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charts/chart3.xml" ContentType="application/vnd.openxmlformats-officedocument.drawingml.chart+xml"/>
  <Override PartName="/word/drawings/drawing1.xml" ContentType="application/vnd.openxmlformats-officedocument.drawingml.chartshapes+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04D3" w:rsidRPr="00B31BD5" w:rsidRDefault="00F104D3" w:rsidP="00F104D3">
      <w:pPr>
        <w:spacing w:line="360" w:lineRule="auto"/>
        <w:jc w:val="center"/>
        <w:rPr>
          <w:rFonts w:ascii="Times New Roman" w:eastAsia="Times New Roman" w:hAnsi="Times New Roman" w:cs="Times New Roman"/>
          <w:bCs/>
          <w:sz w:val="28"/>
          <w:szCs w:val="28"/>
          <w:lang w:val="uk-UA" w:eastAsia="ru-RU"/>
        </w:rPr>
      </w:pPr>
      <w:r w:rsidRPr="00B31BD5">
        <w:rPr>
          <w:rFonts w:ascii="Times New Roman" w:eastAsia="Times New Roman" w:hAnsi="Times New Roman" w:cs="Times New Roman"/>
          <w:bCs/>
          <w:sz w:val="28"/>
          <w:szCs w:val="28"/>
          <w:lang w:val="uk-UA" w:eastAsia="ru-RU"/>
        </w:rPr>
        <w:t>Міністерство охорони здоров’я України</w:t>
      </w:r>
    </w:p>
    <w:p w:rsidR="00F104D3" w:rsidRPr="00B31BD5" w:rsidRDefault="00F104D3" w:rsidP="00F104D3">
      <w:pPr>
        <w:spacing w:line="360" w:lineRule="auto"/>
        <w:jc w:val="center"/>
        <w:rPr>
          <w:rFonts w:ascii="Times New Roman" w:eastAsia="Times New Roman" w:hAnsi="Times New Roman" w:cs="Times New Roman"/>
          <w:bCs/>
          <w:sz w:val="28"/>
          <w:szCs w:val="28"/>
          <w:lang w:eastAsia="ru-RU"/>
        </w:rPr>
      </w:pPr>
      <w:r w:rsidRPr="00B31BD5">
        <w:rPr>
          <w:rFonts w:ascii="Times New Roman" w:eastAsia="Times New Roman" w:hAnsi="Times New Roman" w:cs="Times New Roman"/>
          <w:bCs/>
          <w:sz w:val="28"/>
          <w:szCs w:val="28"/>
          <w:lang w:val="uk-UA" w:eastAsia="ru-RU"/>
        </w:rPr>
        <w:t>Вінницький національний медичний університет ім. М.І. Пирогова</w:t>
      </w:r>
    </w:p>
    <w:p w:rsidR="00F104D3" w:rsidRPr="00B31BD5" w:rsidRDefault="00F104D3" w:rsidP="00F104D3">
      <w:pPr>
        <w:spacing w:line="360" w:lineRule="auto"/>
        <w:jc w:val="center"/>
        <w:rPr>
          <w:rFonts w:ascii="Times New Roman" w:eastAsia="Times New Roman" w:hAnsi="Times New Roman" w:cs="Times New Roman"/>
          <w:bCs/>
          <w:sz w:val="28"/>
          <w:szCs w:val="28"/>
          <w:lang w:eastAsia="ru-RU"/>
        </w:rPr>
      </w:pPr>
    </w:p>
    <w:p w:rsidR="00F104D3" w:rsidRPr="00B31BD5" w:rsidRDefault="00F104D3" w:rsidP="00F104D3">
      <w:pPr>
        <w:spacing w:line="360" w:lineRule="auto"/>
        <w:jc w:val="right"/>
        <w:rPr>
          <w:rFonts w:ascii="Times New Roman" w:eastAsia="Times New Roman" w:hAnsi="Times New Roman" w:cs="Times New Roman"/>
          <w:bCs/>
          <w:i/>
          <w:sz w:val="28"/>
          <w:szCs w:val="28"/>
          <w:lang w:eastAsia="ru-RU"/>
        </w:rPr>
      </w:pPr>
      <w:r w:rsidRPr="00B31BD5">
        <w:rPr>
          <w:rFonts w:ascii="Times New Roman" w:eastAsia="Times New Roman" w:hAnsi="Times New Roman" w:cs="Times New Roman"/>
          <w:bCs/>
          <w:i/>
          <w:sz w:val="28"/>
          <w:szCs w:val="28"/>
          <w:lang w:val="uk-UA" w:eastAsia="ru-RU"/>
        </w:rPr>
        <w:t>На правах рукопису</w:t>
      </w:r>
    </w:p>
    <w:p w:rsidR="00F104D3" w:rsidRDefault="00F104D3" w:rsidP="00F104D3">
      <w:pPr>
        <w:spacing w:line="360" w:lineRule="auto"/>
        <w:jc w:val="right"/>
        <w:rPr>
          <w:rFonts w:ascii="Times New Roman" w:eastAsia="Times New Roman" w:hAnsi="Times New Roman" w:cs="Times New Roman"/>
          <w:bCs/>
          <w:i/>
          <w:sz w:val="28"/>
          <w:szCs w:val="28"/>
          <w:lang w:val="uk-UA" w:eastAsia="ru-RU"/>
        </w:rPr>
      </w:pPr>
    </w:p>
    <w:p w:rsidR="00261A48" w:rsidRPr="00261A48" w:rsidRDefault="00261A48" w:rsidP="00557A28">
      <w:pPr>
        <w:widowControl w:val="0"/>
        <w:autoSpaceDE w:val="0"/>
        <w:autoSpaceDN w:val="0"/>
        <w:adjustRightInd w:val="0"/>
        <w:spacing w:after="0" w:line="240" w:lineRule="auto"/>
        <w:rPr>
          <w:rFonts w:ascii="Times New Roman CYR" w:eastAsia="Times New Roman" w:hAnsi="Times New Roman CYR" w:cs="Times New Roman CYR"/>
          <w:sz w:val="28"/>
          <w:szCs w:val="28"/>
          <w:lang w:val="uk-UA" w:eastAsia="ru-RU"/>
        </w:rPr>
      </w:pPr>
    </w:p>
    <w:p w:rsidR="00261A48" w:rsidRDefault="00261A48" w:rsidP="00261A48">
      <w:pPr>
        <w:widowControl w:val="0"/>
        <w:autoSpaceDE w:val="0"/>
        <w:autoSpaceDN w:val="0"/>
        <w:adjustRightInd w:val="0"/>
        <w:spacing w:after="0" w:line="240" w:lineRule="auto"/>
        <w:jc w:val="center"/>
        <w:rPr>
          <w:rFonts w:ascii="Times New Roman CYR" w:eastAsia="Times New Roman" w:hAnsi="Times New Roman CYR" w:cs="Times New Roman CYR"/>
          <w:b/>
          <w:sz w:val="28"/>
          <w:szCs w:val="28"/>
          <w:lang w:val="uk-UA" w:eastAsia="ru-RU"/>
        </w:rPr>
      </w:pPr>
      <w:r w:rsidRPr="00557A28">
        <w:rPr>
          <w:rFonts w:ascii="Times New Roman CYR" w:eastAsia="Times New Roman" w:hAnsi="Times New Roman CYR" w:cs="Times New Roman CYR"/>
          <w:b/>
          <w:caps/>
          <w:sz w:val="28"/>
          <w:szCs w:val="28"/>
          <w:lang w:val="uk-UA" w:eastAsia="ru-RU"/>
        </w:rPr>
        <w:t>с</w:t>
      </w:r>
      <w:r w:rsidR="00557A28" w:rsidRPr="00557A28">
        <w:rPr>
          <w:rFonts w:ascii="Times New Roman CYR" w:eastAsia="Times New Roman" w:hAnsi="Times New Roman CYR" w:cs="Times New Roman CYR"/>
          <w:b/>
          <w:sz w:val="28"/>
          <w:szCs w:val="28"/>
          <w:lang w:val="uk-UA" w:eastAsia="ru-RU"/>
        </w:rPr>
        <w:t>емененко</w:t>
      </w:r>
      <w:r w:rsidRPr="00557A28">
        <w:rPr>
          <w:rFonts w:ascii="Times New Roman CYR" w:eastAsia="Times New Roman" w:hAnsi="Times New Roman CYR" w:cs="Times New Roman CYR"/>
          <w:b/>
          <w:caps/>
          <w:sz w:val="28"/>
          <w:szCs w:val="28"/>
          <w:lang w:val="uk-UA" w:eastAsia="ru-RU"/>
        </w:rPr>
        <w:t xml:space="preserve"> А</w:t>
      </w:r>
      <w:r w:rsidR="00557A28" w:rsidRPr="00557A28">
        <w:rPr>
          <w:rFonts w:ascii="Times New Roman CYR" w:eastAsia="Times New Roman" w:hAnsi="Times New Roman CYR" w:cs="Times New Roman CYR"/>
          <w:b/>
          <w:sz w:val="28"/>
          <w:szCs w:val="28"/>
          <w:lang w:val="uk-UA" w:eastAsia="ru-RU"/>
        </w:rPr>
        <w:t>ндрій</w:t>
      </w:r>
      <w:r w:rsidRPr="00557A28">
        <w:rPr>
          <w:rFonts w:ascii="Times New Roman CYR" w:eastAsia="Times New Roman" w:hAnsi="Times New Roman CYR" w:cs="Times New Roman CYR"/>
          <w:b/>
          <w:caps/>
          <w:sz w:val="28"/>
          <w:szCs w:val="28"/>
          <w:lang w:val="uk-UA" w:eastAsia="ru-RU"/>
        </w:rPr>
        <w:t xml:space="preserve"> і</w:t>
      </w:r>
      <w:r w:rsidR="00557A28" w:rsidRPr="00557A28">
        <w:rPr>
          <w:rFonts w:ascii="Times New Roman CYR" w:eastAsia="Times New Roman" w:hAnsi="Times New Roman CYR" w:cs="Times New Roman CYR"/>
          <w:b/>
          <w:sz w:val="28"/>
          <w:szCs w:val="28"/>
          <w:lang w:val="uk-UA" w:eastAsia="ru-RU"/>
        </w:rPr>
        <w:t>горович</w:t>
      </w:r>
    </w:p>
    <w:p w:rsidR="00557A28" w:rsidRPr="00557A28" w:rsidRDefault="00557A28" w:rsidP="00261A48">
      <w:pPr>
        <w:widowControl w:val="0"/>
        <w:autoSpaceDE w:val="0"/>
        <w:autoSpaceDN w:val="0"/>
        <w:adjustRightInd w:val="0"/>
        <w:spacing w:after="0" w:line="240" w:lineRule="auto"/>
        <w:jc w:val="center"/>
        <w:rPr>
          <w:rFonts w:ascii="Times New Roman CYR" w:eastAsia="Times New Roman" w:hAnsi="Times New Roman CYR" w:cs="Times New Roman CYR"/>
          <w:b/>
          <w:caps/>
          <w:sz w:val="28"/>
          <w:szCs w:val="28"/>
          <w:lang w:val="uk-UA" w:eastAsia="ru-RU"/>
        </w:rPr>
      </w:pPr>
    </w:p>
    <w:p w:rsidR="00557A28" w:rsidRPr="00261A48" w:rsidRDefault="00557A28" w:rsidP="007211CE">
      <w:pPr>
        <w:widowControl w:val="0"/>
        <w:autoSpaceDE w:val="0"/>
        <w:autoSpaceDN w:val="0"/>
        <w:adjustRightInd w:val="0"/>
        <w:spacing w:after="0" w:line="240" w:lineRule="auto"/>
        <w:jc w:val="right"/>
        <w:rPr>
          <w:rFonts w:ascii="Times New Roman CYR" w:eastAsia="Times New Roman" w:hAnsi="Times New Roman CYR" w:cs="Times New Roman CYR"/>
          <w:caps/>
          <w:sz w:val="28"/>
          <w:szCs w:val="28"/>
          <w:lang w:val="uk-UA" w:eastAsia="ru-RU"/>
        </w:rPr>
      </w:pPr>
      <w:r w:rsidRPr="00B31BD5">
        <w:rPr>
          <w:rFonts w:ascii="Times New Roman" w:eastAsia="Times New Roman" w:hAnsi="Times New Roman" w:cs="Times New Roman"/>
          <w:sz w:val="28"/>
          <w:szCs w:val="28"/>
          <w:lang w:val="uk-UA" w:eastAsia="ru-RU"/>
        </w:rPr>
        <w:t>УДК:</w:t>
      </w:r>
      <w:r w:rsidR="007211CE">
        <w:rPr>
          <w:rFonts w:ascii="Times New Roman" w:eastAsia="Times New Roman" w:hAnsi="Times New Roman" w:cs="Times New Roman"/>
          <w:sz w:val="28"/>
          <w:szCs w:val="28"/>
          <w:lang w:val="uk-UA" w:eastAsia="ru-RU"/>
        </w:rPr>
        <w:t xml:space="preserve"> 615.3-08: 616-005.4: 616.831-005.1</w:t>
      </w:r>
    </w:p>
    <w:p w:rsidR="00261A48" w:rsidRPr="00261A48" w:rsidRDefault="00261A48" w:rsidP="00261A48">
      <w:pPr>
        <w:widowControl w:val="0"/>
        <w:autoSpaceDE w:val="0"/>
        <w:autoSpaceDN w:val="0"/>
        <w:adjustRightInd w:val="0"/>
        <w:spacing w:after="0" w:line="240" w:lineRule="auto"/>
        <w:rPr>
          <w:rFonts w:ascii="Times New Roman CYR" w:eastAsia="Times New Roman" w:hAnsi="Times New Roman CYR" w:cs="Times New Roman CYR"/>
          <w:sz w:val="28"/>
          <w:szCs w:val="28"/>
          <w:lang w:val="uk-UA" w:eastAsia="ru-RU"/>
        </w:rPr>
      </w:pPr>
    </w:p>
    <w:p w:rsidR="00261A48" w:rsidRPr="00261A48" w:rsidRDefault="00261A48" w:rsidP="00261A48">
      <w:pPr>
        <w:widowControl w:val="0"/>
        <w:autoSpaceDE w:val="0"/>
        <w:autoSpaceDN w:val="0"/>
        <w:adjustRightInd w:val="0"/>
        <w:spacing w:after="0" w:line="240" w:lineRule="auto"/>
        <w:ind w:left="900" w:hanging="900"/>
        <w:rPr>
          <w:rFonts w:ascii="Times New Roman CYR" w:eastAsia="Times New Roman" w:hAnsi="Times New Roman CYR" w:cs="Times New Roman CYR"/>
          <w:b/>
          <w:bCs/>
          <w:sz w:val="28"/>
          <w:szCs w:val="28"/>
          <w:lang w:val="uk-UA" w:eastAsia="ru-RU"/>
        </w:rPr>
      </w:pPr>
    </w:p>
    <w:p w:rsidR="00261A48" w:rsidRPr="00261A48" w:rsidRDefault="00261A48" w:rsidP="00261A48">
      <w:pPr>
        <w:widowControl w:val="0"/>
        <w:autoSpaceDE w:val="0"/>
        <w:autoSpaceDN w:val="0"/>
        <w:adjustRightInd w:val="0"/>
        <w:spacing w:after="0" w:line="360" w:lineRule="auto"/>
        <w:jc w:val="center"/>
        <w:rPr>
          <w:rFonts w:ascii="Times New Roman CYR" w:eastAsia="Times New Roman" w:hAnsi="Times New Roman CYR" w:cs="Times New Roman CYR"/>
          <w:b/>
          <w:caps/>
          <w:sz w:val="32"/>
          <w:szCs w:val="32"/>
          <w:lang w:val="uk-UA" w:eastAsia="ru-RU"/>
        </w:rPr>
      </w:pPr>
      <w:r w:rsidRPr="00261A48">
        <w:rPr>
          <w:rFonts w:ascii="Times New Roman CYR" w:eastAsia="Times New Roman" w:hAnsi="Times New Roman CYR" w:cs="Times New Roman CYR"/>
          <w:b/>
          <w:caps/>
          <w:sz w:val="32"/>
          <w:szCs w:val="32"/>
          <w:lang w:val="uk-UA" w:eastAsia="ru-RU"/>
        </w:rPr>
        <w:t>СТРАТЕГІЯ ВИБОРУ Інфузійної терапії при гострому ішемічному інсульті</w:t>
      </w:r>
    </w:p>
    <w:p w:rsidR="00261A48" w:rsidRPr="00261A48" w:rsidRDefault="00261A48" w:rsidP="00261A48">
      <w:pPr>
        <w:widowControl w:val="0"/>
        <w:autoSpaceDE w:val="0"/>
        <w:autoSpaceDN w:val="0"/>
        <w:adjustRightInd w:val="0"/>
        <w:spacing w:after="0" w:line="360" w:lineRule="auto"/>
        <w:jc w:val="center"/>
        <w:rPr>
          <w:rFonts w:ascii="Times New Roman CYR" w:eastAsia="Times New Roman" w:hAnsi="Times New Roman CYR" w:cs="Times New Roman CYR"/>
          <w:caps/>
          <w:sz w:val="32"/>
          <w:szCs w:val="32"/>
          <w:lang w:val="uk-UA" w:eastAsia="ru-RU"/>
        </w:rPr>
      </w:pPr>
      <w:r w:rsidRPr="00261A48">
        <w:rPr>
          <w:rFonts w:ascii="Times New Roman CYR" w:eastAsia="Times New Roman" w:hAnsi="Times New Roman CYR" w:cs="Times New Roman CYR"/>
          <w:b/>
          <w:sz w:val="32"/>
          <w:szCs w:val="32"/>
          <w:lang w:val="uk-UA" w:eastAsia="ru-RU"/>
        </w:rPr>
        <w:t>(експериментальне та клінічне дослідження)</w:t>
      </w:r>
    </w:p>
    <w:p w:rsidR="00261A48" w:rsidRPr="00261A48" w:rsidRDefault="00261A48" w:rsidP="00261A48">
      <w:pPr>
        <w:widowControl w:val="0"/>
        <w:autoSpaceDE w:val="0"/>
        <w:autoSpaceDN w:val="0"/>
        <w:adjustRightInd w:val="0"/>
        <w:spacing w:after="0" w:line="360" w:lineRule="auto"/>
        <w:ind w:left="1416" w:hanging="900"/>
        <w:jc w:val="center"/>
        <w:rPr>
          <w:rFonts w:ascii="Times New Roman CYR" w:eastAsia="Times New Roman" w:hAnsi="Times New Roman CYR" w:cs="Times New Roman CYR"/>
          <w:caps/>
          <w:sz w:val="32"/>
          <w:szCs w:val="32"/>
          <w:lang w:val="uk-UA" w:eastAsia="ru-RU"/>
        </w:rPr>
      </w:pPr>
    </w:p>
    <w:p w:rsidR="00261A48" w:rsidRPr="00261A48" w:rsidRDefault="00261A48" w:rsidP="00261A48">
      <w:pPr>
        <w:widowControl w:val="0"/>
        <w:autoSpaceDE w:val="0"/>
        <w:autoSpaceDN w:val="0"/>
        <w:adjustRightInd w:val="0"/>
        <w:spacing w:after="0" w:line="360" w:lineRule="auto"/>
        <w:ind w:left="900" w:hanging="384"/>
        <w:jc w:val="center"/>
        <w:rPr>
          <w:rFonts w:ascii="Times New Roman CYR" w:eastAsia="Times New Roman" w:hAnsi="Times New Roman CYR" w:cs="Times New Roman CYR"/>
          <w:sz w:val="28"/>
          <w:szCs w:val="28"/>
          <w:lang w:val="uk-UA" w:eastAsia="ru-RU"/>
        </w:rPr>
      </w:pPr>
      <w:r w:rsidRPr="00261A48">
        <w:rPr>
          <w:rFonts w:ascii="Times New Roman CYR" w:eastAsia="Times New Roman" w:hAnsi="Times New Roman CYR" w:cs="Times New Roman CYR"/>
          <w:sz w:val="28"/>
          <w:szCs w:val="28"/>
          <w:lang w:val="uk-UA" w:eastAsia="ru-RU"/>
        </w:rPr>
        <w:t>Спеціальність: 14.01.30 – анестезіологія та інтенсивна терапія</w:t>
      </w:r>
    </w:p>
    <w:p w:rsidR="00261A48" w:rsidRPr="007A1614" w:rsidRDefault="00261A48" w:rsidP="00261A48">
      <w:pPr>
        <w:widowControl w:val="0"/>
        <w:tabs>
          <w:tab w:val="left" w:pos="4320"/>
        </w:tabs>
        <w:autoSpaceDE w:val="0"/>
        <w:autoSpaceDN w:val="0"/>
        <w:adjustRightInd w:val="0"/>
        <w:spacing w:after="0" w:line="240" w:lineRule="auto"/>
        <w:ind w:left="4320" w:hanging="5580"/>
        <w:rPr>
          <w:rFonts w:ascii="Times New Roman CYR" w:eastAsia="Times New Roman" w:hAnsi="Times New Roman CYR" w:cs="Times New Roman CYR"/>
          <w:sz w:val="28"/>
          <w:szCs w:val="28"/>
          <w:lang w:eastAsia="ru-RU"/>
        </w:rPr>
      </w:pPr>
    </w:p>
    <w:p w:rsidR="00557A28" w:rsidRPr="00694C78" w:rsidRDefault="00557A28" w:rsidP="00694C78">
      <w:pPr>
        <w:spacing w:line="360" w:lineRule="auto"/>
        <w:rPr>
          <w:rFonts w:ascii="Times New Roman" w:eastAsia="Times New Roman" w:hAnsi="Times New Roman" w:cs="Times New Roman"/>
          <w:bCs/>
          <w:sz w:val="28"/>
          <w:szCs w:val="28"/>
          <w:lang w:val="uk-UA" w:eastAsia="ru-RU"/>
        </w:rPr>
      </w:pPr>
    </w:p>
    <w:p w:rsidR="00557A28" w:rsidRDefault="00557A28" w:rsidP="00557A28">
      <w:pPr>
        <w:spacing w:line="360" w:lineRule="auto"/>
        <w:jc w:val="center"/>
        <w:rPr>
          <w:rFonts w:ascii="Times New Roman" w:eastAsia="Times New Roman" w:hAnsi="Times New Roman" w:cs="Times New Roman"/>
          <w:bCs/>
          <w:sz w:val="28"/>
          <w:szCs w:val="28"/>
          <w:lang w:val="uk-UA" w:eastAsia="ru-RU"/>
        </w:rPr>
      </w:pPr>
      <w:r w:rsidRPr="00B31BD5">
        <w:rPr>
          <w:rFonts w:ascii="Times New Roman" w:eastAsia="Times New Roman" w:hAnsi="Times New Roman" w:cs="Times New Roman"/>
          <w:bCs/>
          <w:sz w:val="28"/>
          <w:szCs w:val="28"/>
          <w:lang w:val="uk-UA" w:eastAsia="ru-RU"/>
        </w:rPr>
        <w:t xml:space="preserve">Дисертація на здобуття наукового ступеня </w:t>
      </w:r>
      <w:r>
        <w:rPr>
          <w:rFonts w:ascii="Times New Roman" w:eastAsia="Times New Roman" w:hAnsi="Times New Roman" w:cs="Times New Roman"/>
          <w:bCs/>
          <w:sz w:val="28"/>
          <w:szCs w:val="28"/>
          <w:lang w:val="uk-UA" w:eastAsia="ru-RU"/>
        </w:rPr>
        <w:t>доктора</w:t>
      </w:r>
      <w:r w:rsidRPr="00B31BD5">
        <w:rPr>
          <w:rFonts w:ascii="Times New Roman" w:eastAsia="Times New Roman" w:hAnsi="Times New Roman" w:cs="Times New Roman"/>
          <w:bCs/>
          <w:sz w:val="28"/>
          <w:szCs w:val="28"/>
          <w:lang w:val="uk-UA" w:eastAsia="ru-RU"/>
        </w:rPr>
        <w:t xml:space="preserve"> медичних наук</w:t>
      </w:r>
    </w:p>
    <w:p w:rsidR="00694C78" w:rsidRDefault="00694C78" w:rsidP="00557A28">
      <w:pPr>
        <w:spacing w:line="360" w:lineRule="auto"/>
        <w:jc w:val="center"/>
        <w:rPr>
          <w:rFonts w:ascii="Times New Roman" w:eastAsia="Times New Roman" w:hAnsi="Times New Roman" w:cs="Times New Roman"/>
          <w:bCs/>
          <w:sz w:val="28"/>
          <w:szCs w:val="28"/>
          <w:lang w:val="uk-UA" w:eastAsia="ru-RU"/>
        </w:rPr>
      </w:pPr>
    </w:p>
    <w:p w:rsidR="00694C78" w:rsidRPr="00694C78" w:rsidRDefault="00694C78" w:rsidP="00557A28">
      <w:pPr>
        <w:spacing w:line="360" w:lineRule="auto"/>
        <w:jc w:val="center"/>
        <w:rPr>
          <w:rFonts w:ascii="Times New Roman" w:eastAsia="Times New Roman" w:hAnsi="Times New Roman" w:cs="Times New Roman"/>
          <w:bCs/>
          <w:sz w:val="28"/>
          <w:szCs w:val="28"/>
          <w:lang w:val="uk-UA" w:eastAsia="ru-RU"/>
        </w:rPr>
      </w:pPr>
    </w:p>
    <w:p w:rsidR="00557A28" w:rsidRPr="00B31BD5" w:rsidRDefault="00557A28" w:rsidP="00557A28">
      <w:pPr>
        <w:tabs>
          <w:tab w:val="center" w:pos="7322"/>
        </w:tabs>
        <w:spacing w:line="360" w:lineRule="auto"/>
        <w:ind w:left="4140"/>
        <w:rPr>
          <w:rFonts w:ascii="Times New Roman" w:eastAsia="Times New Roman" w:hAnsi="Times New Roman" w:cs="Times New Roman"/>
          <w:bCs/>
          <w:sz w:val="28"/>
          <w:szCs w:val="28"/>
          <w:lang w:val="uk-UA" w:eastAsia="ru-RU"/>
        </w:rPr>
      </w:pPr>
      <w:r w:rsidRPr="00B31BD5">
        <w:rPr>
          <w:rFonts w:ascii="Times New Roman" w:eastAsia="Times New Roman" w:hAnsi="Times New Roman" w:cs="Times New Roman"/>
          <w:b/>
          <w:bCs/>
          <w:sz w:val="28"/>
          <w:szCs w:val="28"/>
          <w:lang w:val="uk-UA" w:eastAsia="ru-RU"/>
        </w:rPr>
        <w:t xml:space="preserve"> </w:t>
      </w:r>
      <w:r w:rsidRPr="00B31BD5">
        <w:rPr>
          <w:rFonts w:ascii="Times New Roman" w:eastAsia="Times New Roman" w:hAnsi="Times New Roman" w:cs="Times New Roman"/>
          <w:bCs/>
          <w:sz w:val="28"/>
          <w:szCs w:val="28"/>
          <w:lang w:val="uk-UA" w:eastAsia="ru-RU"/>
        </w:rPr>
        <w:t>Науковий к</w:t>
      </w:r>
      <w:r w:rsidR="00E855B7">
        <w:rPr>
          <w:rFonts w:ascii="Times New Roman" w:eastAsia="Times New Roman" w:hAnsi="Times New Roman" w:cs="Times New Roman"/>
          <w:bCs/>
          <w:sz w:val="28"/>
          <w:szCs w:val="28"/>
          <w:lang w:val="uk-UA" w:eastAsia="ru-RU"/>
        </w:rPr>
        <w:t>онсультант</w:t>
      </w:r>
      <w:r w:rsidRPr="00B31BD5">
        <w:rPr>
          <w:rFonts w:ascii="Times New Roman" w:eastAsia="Times New Roman" w:hAnsi="Times New Roman" w:cs="Times New Roman"/>
          <w:bCs/>
          <w:sz w:val="28"/>
          <w:szCs w:val="28"/>
          <w:lang w:val="uk-UA" w:eastAsia="ru-RU"/>
        </w:rPr>
        <w:t>:</w:t>
      </w:r>
    </w:p>
    <w:p w:rsidR="00557A28" w:rsidRPr="00B31BD5" w:rsidRDefault="00557A28" w:rsidP="00557A28">
      <w:pPr>
        <w:spacing w:line="360" w:lineRule="auto"/>
        <w:ind w:left="3432" w:firstLine="708"/>
        <w:rPr>
          <w:rFonts w:ascii="Times New Roman" w:eastAsia="Times New Roman" w:hAnsi="Times New Roman" w:cs="Times New Roman"/>
          <w:sz w:val="28"/>
          <w:szCs w:val="28"/>
          <w:lang w:val="uk-UA" w:eastAsia="ru-RU"/>
        </w:rPr>
      </w:pPr>
      <w:r w:rsidRPr="00B31BD5">
        <w:rPr>
          <w:rFonts w:ascii="Times New Roman" w:eastAsia="Times New Roman" w:hAnsi="Times New Roman" w:cs="Times New Roman"/>
          <w:sz w:val="28"/>
          <w:szCs w:val="28"/>
          <w:lang w:eastAsia="ru-RU"/>
        </w:rPr>
        <w:t xml:space="preserve"> </w:t>
      </w:r>
      <w:r w:rsidRPr="00B31BD5">
        <w:rPr>
          <w:rFonts w:ascii="Times New Roman" w:eastAsia="Times New Roman" w:hAnsi="Times New Roman" w:cs="Times New Roman"/>
          <w:sz w:val="28"/>
          <w:szCs w:val="28"/>
          <w:lang w:val="uk-UA" w:eastAsia="ru-RU"/>
        </w:rPr>
        <w:t>доктор медичних наук, професор</w:t>
      </w:r>
      <w:r w:rsidRPr="00B31BD5">
        <w:rPr>
          <w:rFonts w:ascii="Times New Roman" w:eastAsia="Times New Roman" w:hAnsi="Times New Roman" w:cs="Times New Roman"/>
          <w:sz w:val="28"/>
          <w:szCs w:val="28"/>
          <w:lang w:eastAsia="ru-RU"/>
        </w:rPr>
        <w:t xml:space="preserve"> </w:t>
      </w:r>
    </w:p>
    <w:p w:rsidR="00557A28" w:rsidRPr="00261A48" w:rsidRDefault="00557A28" w:rsidP="00557A28">
      <w:pPr>
        <w:spacing w:line="360" w:lineRule="auto"/>
        <w:ind w:left="3540" w:firstLine="600"/>
        <w:rPr>
          <w:rFonts w:ascii="Times New Roman" w:eastAsia="TimesNewRomanPS-BoldMT" w:hAnsi="Times New Roman" w:cs="Times New Roman"/>
          <w:bCs/>
          <w:sz w:val="28"/>
          <w:szCs w:val="28"/>
          <w:lang w:val="uk-UA" w:eastAsia="ru-RU"/>
        </w:rPr>
      </w:pPr>
      <w:r w:rsidRPr="00557A28">
        <w:rPr>
          <w:rFonts w:ascii="Times New Roman" w:eastAsia="Times New Roman" w:hAnsi="Times New Roman" w:cs="Times New Roman"/>
          <w:sz w:val="28"/>
          <w:szCs w:val="28"/>
          <w:lang w:val="uk-UA" w:eastAsia="ru-RU"/>
        </w:rPr>
        <w:t xml:space="preserve"> </w:t>
      </w:r>
      <w:r w:rsidRPr="00261A48">
        <w:rPr>
          <w:rFonts w:ascii="Times New Roman" w:eastAsia="TimesNewRomanPS-BoldMT" w:hAnsi="Times New Roman" w:cs="Times New Roman"/>
          <w:bCs/>
          <w:sz w:val="28"/>
          <w:szCs w:val="28"/>
          <w:lang w:val="uk-UA" w:eastAsia="ru-RU"/>
        </w:rPr>
        <w:t>Кобеляцький Юрій Юрійович</w:t>
      </w:r>
      <w:r w:rsidRPr="00B31BD5">
        <w:rPr>
          <w:rFonts w:ascii="Times New Roman" w:eastAsia="Times New Roman" w:hAnsi="Times New Roman" w:cs="Times New Roman"/>
          <w:sz w:val="28"/>
          <w:szCs w:val="28"/>
          <w:lang w:val="uk-UA" w:eastAsia="ru-RU"/>
        </w:rPr>
        <w:t xml:space="preserve"> </w:t>
      </w:r>
    </w:p>
    <w:p w:rsidR="00261A48" w:rsidRDefault="00261A48" w:rsidP="00261A48">
      <w:pPr>
        <w:widowControl w:val="0"/>
        <w:tabs>
          <w:tab w:val="left" w:pos="3969"/>
        </w:tabs>
        <w:autoSpaceDE w:val="0"/>
        <w:autoSpaceDN w:val="0"/>
        <w:adjustRightInd w:val="0"/>
        <w:spacing w:after="0" w:line="240" w:lineRule="auto"/>
        <w:ind w:left="3969"/>
        <w:rPr>
          <w:rFonts w:ascii="Times New Roman CYR" w:eastAsia="Times New Roman" w:hAnsi="Times New Roman CYR" w:cs="Times New Roman CYR"/>
          <w:sz w:val="28"/>
          <w:szCs w:val="28"/>
          <w:lang w:val="en-US" w:eastAsia="ru-RU"/>
        </w:rPr>
      </w:pPr>
    </w:p>
    <w:p w:rsidR="008A46D7" w:rsidRPr="008A46D7" w:rsidRDefault="008A46D7" w:rsidP="00261A48">
      <w:pPr>
        <w:widowControl w:val="0"/>
        <w:tabs>
          <w:tab w:val="left" w:pos="3969"/>
        </w:tabs>
        <w:autoSpaceDE w:val="0"/>
        <w:autoSpaceDN w:val="0"/>
        <w:adjustRightInd w:val="0"/>
        <w:spacing w:after="0" w:line="240" w:lineRule="auto"/>
        <w:ind w:left="3969"/>
        <w:rPr>
          <w:rFonts w:ascii="Times New Roman CYR" w:eastAsia="Times New Roman" w:hAnsi="Times New Roman CYR" w:cs="Times New Roman CYR"/>
          <w:sz w:val="28"/>
          <w:szCs w:val="28"/>
          <w:lang w:val="en-US" w:eastAsia="ru-RU"/>
        </w:rPr>
      </w:pPr>
    </w:p>
    <w:p w:rsidR="00714060" w:rsidRDefault="00714060" w:rsidP="00557A28">
      <w:pPr>
        <w:widowControl w:val="0"/>
        <w:tabs>
          <w:tab w:val="left" w:pos="4320"/>
        </w:tabs>
        <w:autoSpaceDE w:val="0"/>
        <w:autoSpaceDN w:val="0"/>
        <w:adjustRightInd w:val="0"/>
        <w:spacing w:after="0" w:line="240" w:lineRule="auto"/>
        <w:ind w:left="4320" w:hanging="634"/>
        <w:rPr>
          <w:rFonts w:ascii="Times New Roman CYR" w:eastAsia="Times New Roman" w:hAnsi="Times New Roman CYR" w:cs="Times New Roman CYR"/>
          <w:b/>
          <w:bCs/>
          <w:sz w:val="28"/>
          <w:szCs w:val="28"/>
          <w:lang w:val="en-US" w:eastAsia="ru-RU"/>
        </w:rPr>
      </w:pPr>
    </w:p>
    <w:p w:rsidR="00F104D3" w:rsidRPr="00557A28" w:rsidRDefault="00261A48" w:rsidP="00557A28">
      <w:pPr>
        <w:widowControl w:val="0"/>
        <w:tabs>
          <w:tab w:val="left" w:pos="4320"/>
        </w:tabs>
        <w:autoSpaceDE w:val="0"/>
        <w:autoSpaceDN w:val="0"/>
        <w:adjustRightInd w:val="0"/>
        <w:spacing w:after="0" w:line="240" w:lineRule="auto"/>
        <w:ind w:left="4320" w:hanging="634"/>
        <w:rPr>
          <w:rFonts w:ascii="Times New Roman CYR" w:eastAsia="Times New Roman" w:hAnsi="Times New Roman CYR" w:cs="Times New Roman CYR"/>
          <w:b/>
          <w:bCs/>
          <w:sz w:val="28"/>
          <w:szCs w:val="28"/>
          <w:lang w:val="uk-UA" w:eastAsia="ru-RU"/>
        </w:rPr>
      </w:pPr>
      <w:r w:rsidRPr="00261A48">
        <w:rPr>
          <w:rFonts w:ascii="Times New Roman CYR" w:eastAsia="Times New Roman" w:hAnsi="Times New Roman CYR" w:cs="Times New Roman CYR"/>
          <w:b/>
          <w:bCs/>
          <w:sz w:val="28"/>
          <w:szCs w:val="28"/>
          <w:lang w:val="uk-UA" w:eastAsia="ru-RU"/>
        </w:rPr>
        <w:t>Вінниця – 201</w:t>
      </w:r>
      <w:r w:rsidR="004C4266" w:rsidRPr="00557A28">
        <w:rPr>
          <w:rFonts w:ascii="Times New Roman CYR" w:eastAsia="Times New Roman" w:hAnsi="Times New Roman CYR" w:cs="Times New Roman CYR"/>
          <w:b/>
          <w:bCs/>
          <w:sz w:val="28"/>
          <w:szCs w:val="28"/>
          <w:lang w:val="uk-UA" w:eastAsia="ru-RU"/>
        </w:rPr>
        <w:t>7</w:t>
      </w:r>
    </w:p>
    <w:p w:rsidR="00F104D3" w:rsidRPr="00557A28" w:rsidRDefault="00F104D3" w:rsidP="00F104D3">
      <w:pPr>
        <w:spacing w:line="360" w:lineRule="auto"/>
        <w:contextualSpacing/>
        <w:jc w:val="center"/>
        <w:rPr>
          <w:rFonts w:ascii="Times New Roman" w:eastAsia="Times New Roman" w:hAnsi="Times New Roman" w:cs="Times New Roman"/>
          <w:b/>
          <w:caps/>
          <w:sz w:val="28"/>
          <w:szCs w:val="28"/>
          <w:lang w:val="uk-UA" w:eastAsia="ru-RU"/>
        </w:rPr>
      </w:pPr>
      <w:r w:rsidRPr="00C717EA">
        <w:rPr>
          <w:rFonts w:ascii="Times New Roman" w:eastAsia="Times New Roman" w:hAnsi="Times New Roman" w:cs="Times New Roman"/>
          <w:b/>
          <w:caps/>
          <w:sz w:val="28"/>
          <w:szCs w:val="28"/>
          <w:lang w:val="uk-UA" w:eastAsia="ru-RU"/>
        </w:rPr>
        <w:lastRenderedPageBreak/>
        <w:t>ЗМІСТ</w:t>
      </w:r>
    </w:p>
    <w:tbl>
      <w:tblPr>
        <w:tblW w:w="0" w:type="auto"/>
        <w:tblInd w:w="88"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00" w:firstRow="0" w:lastRow="0" w:firstColumn="0" w:lastColumn="0" w:noHBand="0" w:noVBand="0"/>
      </w:tblPr>
      <w:tblGrid>
        <w:gridCol w:w="9234"/>
        <w:gridCol w:w="845"/>
      </w:tblGrid>
      <w:tr w:rsidR="00F104D3" w:rsidRPr="00C717EA" w:rsidTr="00F94DFF">
        <w:trPr>
          <w:trHeight w:val="1701"/>
        </w:trPr>
        <w:tc>
          <w:tcPr>
            <w:tcW w:w="9234" w:type="dxa"/>
          </w:tcPr>
          <w:p w:rsidR="00F104D3" w:rsidRPr="00C717EA" w:rsidRDefault="00F104D3" w:rsidP="00FA7089">
            <w:pPr>
              <w:spacing w:line="360" w:lineRule="auto"/>
              <w:ind w:left="9356" w:hanging="9356"/>
              <w:contextualSpacing/>
              <w:rPr>
                <w:rFonts w:ascii="Times New Roman" w:eastAsia="Times New Roman" w:hAnsi="Times New Roman" w:cs="Times New Roman"/>
                <w:caps/>
                <w:sz w:val="28"/>
                <w:szCs w:val="28"/>
                <w:lang w:eastAsia="ru-RU"/>
              </w:rPr>
            </w:pPr>
            <w:r w:rsidRPr="00C717EA">
              <w:rPr>
                <w:rFonts w:ascii="Times New Roman" w:eastAsia="Times New Roman" w:hAnsi="Times New Roman" w:cs="Times New Roman"/>
                <w:caps/>
                <w:sz w:val="28"/>
                <w:szCs w:val="28"/>
                <w:lang w:val="uk-UA" w:eastAsia="ru-RU"/>
              </w:rPr>
              <w:t>ПЕРЕЛІК УМОВНИХ СКОРОЧЕНЬ</w:t>
            </w:r>
            <w:r w:rsidRPr="00C717EA">
              <w:rPr>
                <w:rFonts w:ascii="Times New Roman" w:eastAsia="Times New Roman" w:hAnsi="Times New Roman" w:cs="Times New Roman"/>
                <w:caps/>
                <w:sz w:val="28"/>
                <w:szCs w:val="28"/>
                <w:lang w:eastAsia="ru-RU"/>
              </w:rPr>
              <w:t xml:space="preserve"> </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eastAsia="ru-RU"/>
              </w:rPr>
            </w:pPr>
            <w:r w:rsidRPr="00C717EA">
              <w:rPr>
                <w:rFonts w:ascii="Times New Roman" w:eastAsia="Times New Roman" w:hAnsi="Times New Roman" w:cs="Times New Roman"/>
                <w:caps/>
                <w:sz w:val="28"/>
                <w:szCs w:val="28"/>
                <w:lang w:val="uk-UA" w:eastAsia="ru-RU"/>
              </w:rPr>
              <w:t>Вступ</w:t>
            </w:r>
          </w:p>
          <w:p w:rsidR="00F104D3" w:rsidRPr="007A7842" w:rsidRDefault="00F104D3" w:rsidP="00FA7089">
            <w:pPr>
              <w:spacing w:line="360" w:lineRule="auto"/>
              <w:contextualSpacing/>
              <w:jc w:val="both"/>
              <w:rPr>
                <w:rFonts w:ascii="Times New Roman" w:eastAsia="Times New Roman" w:hAnsi="Times New Roman" w:cs="Times New Roman"/>
                <w:bCs/>
                <w:sz w:val="28"/>
                <w:szCs w:val="28"/>
                <w:lang w:val="uk-UA" w:eastAsia="ru-RU"/>
              </w:rPr>
            </w:pPr>
            <w:r w:rsidRPr="00C717EA">
              <w:rPr>
                <w:rFonts w:ascii="Times New Roman" w:eastAsia="Times New Roman" w:hAnsi="Times New Roman" w:cs="Times New Roman"/>
                <w:caps/>
                <w:sz w:val="28"/>
                <w:szCs w:val="28"/>
                <w:lang w:val="uk-UA" w:eastAsia="ru-RU"/>
              </w:rPr>
              <w:t>Розділ 1.</w:t>
            </w:r>
            <w:r w:rsidRPr="00C717EA">
              <w:rPr>
                <w:rFonts w:ascii="Times New Roman" w:eastAsia="Times New Roman" w:hAnsi="Times New Roman" w:cs="Times New Roman"/>
                <w:sz w:val="28"/>
                <w:szCs w:val="28"/>
                <w:lang w:val="uk-UA" w:eastAsia="ru-RU"/>
              </w:rPr>
              <w:t xml:space="preserve"> </w:t>
            </w:r>
            <w:r w:rsidR="007A7842">
              <w:rPr>
                <w:rFonts w:ascii="Times New Roman" w:eastAsia="Times New Roman" w:hAnsi="Times New Roman" w:cs="Times New Roman"/>
                <w:sz w:val="28"/>
                <w:szCs w:val="28"/>
                <w:lang w:val="uk-UA" w:eastAsia="ru-RU"/>
              </w:rPr>
              <w:t>СУЧАСНІ ПАТОГЕНЕТИЧНІ МЕХАНІЗМИ РОЗВИТКУ ТА ІНТЕНСИВНА ТЕРАПІЯ ГОСТРОЇ ЦЕРЕБРАЛЬНОЇ ІШЕМІЇ: СТАН ПРОБЛЕМИ НА СЬОГОДНІ ТА ПЕРСПЕКТИВИ</w:t>
            </w:r>
          </w:p>
          <w:p w:rsidR="00F94DFF" w:rsidRPr="00F94DFF" w:rsidRDefault="00F94DFF" w:rsidP="00F94DFF">
            <w:pPr>
              <w:spacing w:after="0" w:line="360" w:lineRule="auto"/>
              <w:ind w:right="-1"/>
              <w:jc w:val="both"/>
              <w:rPr>
                <w:rFonts w:ascii="Times New Roman" w:hAnsi="Times New Roman" w:cs="Times New Roman"/>
                <w:bCs/>
                <w:sz w:val="28"/>
                <w:szCs w:val="28"/>
              </w:rPr>
            </w:pPr>
            <w:r w:rsidRPr="00F94DFF">
              <w:rPr>
                <w:rFonts w:ascii="Times New Roman" w:hAnsi="Times New Roman" w:cs="Times New Roman"/>
                <w:bCs/>
                <w:sz w:val="28"/>
                <w:szCs w:val="28"/>
                <w:lang w:val="uk-UA"/>
              </w:rPr>
              <w:t>1.1. Патогенетичн</w:t>
            </w:r>
            <w:r w:rsidRPr="00F94DFF">
              <w:rPr>
                <w:rFonts w:ascii="Times New Roman" w:hAnsi="Times New Roman" w:cs="Times New Roman"/>
                <w:bCs/>
                <w:sz w:val="28"/>
                <w:szCs w:val="28"/>
              </w:rPr>
              <w:t>і</w:t>
            </w:r>
            <w:r w:rsidRPr="00F94DFF">
              <w:rPr>
                <w:rFonts w:ascii="Times New Roman" w:hAnsi="Times New Roman" w:cs="Times New Roman"/>
                <w:bCs/>
                <w:sz w:val="28"/>
                <w:szCs w:val="28"/>
                <w:lang w:val="uk-UA"/>
              </w:rPr>
              <w:t xml:space="preserve"> ланки пошкодження нейронів головного мозку при гостострій церебральній ішемії</w:t>
            </w:r>
          </w:p>
          <w:p w:rsidR="00F104D3" w:rsidRPr="00F94DFF" w:rsidRDefault="00F104D3" w:rsidP="00FA7089">
            <w:pPr>
              <w:spacing w:line="360" w:lineRule="auto"/>
              <w:contextualSpacing/>
              <w:jc w:val="both"/>
              <w:rPr>
                <w:rFonts w:ascii="Times New Roman" w:hAnsi="Times New Roman" w:cs="Times New Roman"/>
                <w:sz w:val="28"/>
                <w:szCs w:val="28"/>
                <w:lang w:val="uk-UA"/>
              </w:rPr>
            </w:pPr>
            <w:r w:rsidRPr="00F94DFF">
              <w:rPr>
                <w:rFonts w:ascii="Times New Roman" w:eastAsia="Times New Roman" w:hAnsi="Times New Roman" w:cs="Times New Roman"/>
                <w:sz w:val="28"/>
                <w:szCs w:val="28"/>
                <w:lang w:val="uk-UA" w:eastAsia="ru-RU"/>
              </w:rPr>
              <w:t xml:space="preserve">1.2. </w:t>
            </w:r>
            <w:r w:rsidR="00F94DFF" w:rsidRPr="00F94DFF">
              <w:rPr>
                <w:rFonts w:ascii="Times New Roman" w:hAnsi="Times New Roman" w:cs="Times New Roman"/>
                <w:sz w:val="28"/>
                <w:szCs w:val="28"/>
                <w:lang w:val="uk-UA"/>
              </w:rPr>
              <w:t xml:space="preserve">Волемічні, реологічні порушення та ендотеліальна дисфункція при </w:t>
            </w:r>
            <w:r w:rsidR="00F94DFF">
              <w:rPr>
                <w:rFonts w:ascii="Times New Roman" w:hAnsi="Times New Roman" w:cs="Times New Roman"/>
                <w:sz w:val="28"/>
                <w:szCs w:val="28"/>
                <w:lang w:val="uk-UA"/>
              </w:rPr>
              <w:t xml:space="preserve">гострому </w:t>
            </w:r>
            <w:r w:rsidR="00F94DFF" w:rsidRPr="00F94DFF">
              <w:rPr>
                <w:rFonts w:ascii="Times New Roman" w:hAnsi="Times New Roman" w:cs="Times New Roman"/>
                <w:sz w:val="28"/>
                <w:szCs w:val="28"/>
                <w:lang w:val="uk-UA"/>
              </w:rPr>
              <w:t>ішемічному інсульті</w:t>
            </w:r>
          </w:p>
          <w:p w:rsidR="00F94DFF" w:rsidRPr="00F94DFF" w:rsidRDefault="00F94DFF" w:rsidP="00FA7089">
            <w:pPr>
              <w:spacing w:line="360" w:lineRule="auto"/>
              <w:contextualSpacing/>
              <w:jc w:val="both"/>
              <w:rPr>
                <w:rFonts w:ascii="Times New Roman" w:hAnsi="Times New Roman" w:cs="Times New Roman"/>
                <w:sz w:val="28"/>
                <w:szCs w:val="28"/>
                <w:lang w:val="uk-UA"/>
              </w:rPr>
            </w:pPr>
            <w:r w:rsidRPr="00F94DFF">
              <w:rPr>
                <w:rFonts w:ascii="Times New Roman" w:hAnsi="Times New Roman" w:cs="Times New Roman"/>
                <w:sz w:val="28"/>
                <w:szCs w:val="28"/>
                <w:lang w:val="uk-UA"/>
              </w:rPr>
              <w:t xml:space="preserve">1.3. </w:t>
            </w:r>
            <w:r w:rsidRPr="00F94DFF">
              <w:rPr>
                <w:rFonts w:ascii="Times New Roman" w:hAnsi="Times New Roman" w:cs="Times New Roman"/>
                <w:sz w:val="28"/>
                <w:szCs w:val="28"/>
              </w:rPr>
              <w:t>Основні напрямки лікування ішемічного інсульту згідно доказової медицини</w:t>
            </w:r>
          </w:p>
          <w:p w:rsidR="00F94DFF" w:rsidRPr="00F94DFF" w:rsidRDefault="00F94DFF" w:rsidP="00FA7089">
            <w:pPr>
              <w:spacing w:line="360" w:lineRule="auto"/>
              <w:contextualSpacing/>
              <w:jc w:val="both"/>
              <w:rPr>
                <w:rFonts w:ascii="Times New Roman" w:eastAsia="Times New Roman" w:hAnsi="Times New Roman" w:cs="Times New Roman"/>
                <w:sz w:val="28"/>
                <w:szCs w:val="28"/>
                <w:lang w:val="uk-UA" w:eastAsia="ru-RU"/>
              </w:rPr>
            </w:pPr>
            <w:r w:rsidRPr="00F94DFF">
              <w:rPr>
                <w:rFonts w:ascii="Times New Roman" w:hAnsi="Times New Roman" w:cs="Times New Roman"/>
                <w:sz w:val="28"/>
                <w:szCs w:val="28"/>
                <w:lang w:val="uk-UA"/>
              </w:rPr>
              <w:t xml:space="preserve">1.4. Сучасна інфузійна терапія </w:t>
            </w:r>
            <w:r>
              <w:rPr>
                <w:rFonts w:ascii="Times New Roman" w:hAnsi="Times New Roman" w:cs="Times New Roman"/>
                <w:sz w:val="28"/>
                <w:szCs w:val="28"/>
                <w:lang w:val="uk-UA"/>
              </w:rPr>
              <w:t>гострого ішемічного інсульту</w:t>
            </w:r>
            <w:r w:rsidRPr="00F94DFF">
              <w:rPr>
                <w:rFonts w:ascii="Times New Roman" w:hAnsi="Times New Roman" w:cs="Times New Roman"/>
                <w:sz w:val="28"/>
                <w:szCs w:val="28"/>
                <w:lang w:val="uk-UA"/>
              </w:rPr>
              <w:t>: досягнення, недоліки та перспективи подальшого розвитку</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caps/>
                <w:sz w:val="28"/>
                <w:szCs w:val="28"/>
                <w:lang w:val="uk-UA" w:eastAsia="ru-RU"/>
              </w:rPr>
              <w:t>Розділ 2. Матеріали та методи дослідження</w:t>
            </w:r>
          </w:p>
          <w:p w:rsidR="00F104D3" w:rsidRPr="00C717EA" w:rsidRDefault="00F104D3" w:rsidP="00F54603">
            <w:pPr>
              <w:spacing w:line="360" w:lineRule="auto"/>
              <w:ind w:left="54" w:right="-106"/>
              <w:contextualSpacing/>
              <w:jc w:val="both"/>
              <w:rPr>
                <w:rFonts w:ascii="Times New Roman" w:eastAsia="Times New Roman" w:hAnsi="Times New Roman" w:cs="Times New Roman"/>
                <w:caps/>
                <w:sz w:val="28"/>
                <w:szCs w:val="28"/>
                <w:lang w:val="uk-UA" w:eastAsia="ru-RU"/>
              </w:rPr>
            </w:pPr>
            <w:r w:rsidRPr="00C717EA">
              <w:rPr>
                <w:rFonts w:ascii="Times New Roman" w:eastAsia="Times New Roman" w:hAnsi="Times New Roman" w:cs="Times New Roman"/>
                <w:caps/>
                <w:sz w:val="28"/>
                <w:szCs w:val="28"/>
                <w:lang w:val="uk-UA" w:eastAsia="ru-RU"/>
              </w:rPr>
              <w:t>Розділ</w:t>
            </w:r>
            <w:r w:rsidR="00DC57FC">
              <w:rPr>
                <w:rFonts w:ascii="Times New Roman" w:eastAsia="Times New Roman" w:hAnsi="Times New Roman" w:cs="Times New Roman"/>
                <w:caps/>
                <w:sz w:val="28"/>
                <w:szCs w:val="28"/>
                <w:lang w:val="uk-UA" w:eastAsia="ru-RU"/>
              </w:rPr>
              <w:t xml:space="preserve"> 3. </w:t>
            </w:r>
            <w:r w:rsidR="002F11C4">
              <w:rPr>
                <w:rFonts w:ascii="Times New Roman" w:eastAsia="Times New Roman" w:hAnsi="Times New Roman" w:cs="Times New Roman"/>
                <w:caps/>
                <w:sz w:val="28"/>
                <w:szCs w:val="28"/>
                <w:lang w:val="uk-UA" w:eastAsia="ru-RU"/>
              </w:rPr>
              <w:t>ВИВЧЕННЯ ЛІКУВАЛЬНОЇ ЕФЕКТИВНОСТІ ДОСЛІДЖУВАНИХ ІНФУЗІЙНИХ ЗАСОБІВ НА ПЕРЕБІГ ЕКСПЕРИМЕНТАЛЬНОЇ ЦЕРЕБРАЛЬНОЇ ІШЕМІЇ</w:t>
            </w:r>
          </w:p>
          <w:p w:rsidR="00F104D3" w:rsidRPr="00C717EA" w:rsidRDefault="00F104D3" w:rsidP="00FA7089">
            <w:pPr>
              <w:tabs>
                <w:tab w:val="left" w:pos="1080"/>
                <w:tab w:val="left" w:pos="1260"/>
              </w:tabs>
              <w:spacing w:after="0" w:line="360" w:lineRule="auto"/>
              <w:contextualSpacing/>
              <w:jc w:val="both"/>
              <w:rPr>
                <w:rFonts w:ascii="Times New Roman" w:eastAsia="Times New Roman" w:hAnsi="Times New Roman" w:cs="Times New Roman"/>
                <w:bCs/>
                <w:sz w:val="28"/>
                <w:szCs w:val="28"/>
                <w:lang w:eastAsia="ru-RU"/>
              </w:rPr>
            </w:pPr>
            <w:r w:rsidRPr="00C717EA">
              <w:rPr>
                <w:rFonts w:ascii="Times New Roman" w:eastAsia="Times New Roman" w:hAnsi="Times New Roman" w:cs="Times New Roman"/>
                <w:bCs/>
                <w:sz w:val="28"/>
                <w:szCs w:val="28"/>
                <w:lang w:val="uk-UA" w:eastAsia="ru-RU"/>
              </w:rPr>
              <w:t xml:space="preserve">3.1. </w:t>
            </w:r>
            <w:r w:rsidR="001D71C4">
              <w:rPr>
                <w:rFonts w:ascii="Times New Roman" w:eastAsia="Times New Roman" w:hAnsi="Times New Roman" w:cs="Times New Roman"/>
                <w:bCs/>
                <w:sz w:val="28"/>
                <w:szCs w:val="28"/>
                <w:lang w:val="uk-UA" w:eastAsia="ru-RU"/>
              </w:rPr>
              <w:t>Скринінг</w:t>
            </w:r>
            <w:r w:rsidR="0058578B" w:rsidRPr="0058578B">
              <w:rPr>
                <w:rFonts w:ascii="Times New Roman" w:eastAsia="Times New Roman" w:hAnsi="Times New Roman" w:cs="Times New Roman"/>
                <w:bCs/>
                <w:sz w:val="28"/>
                <w:szCs w:val="28"/>
                <w:lang w:val="uk-UA" w:eastAsia="ru-RU"/>
              </w:rPr>
              <w:t xml:space="preserve"> терапевтичної ефективності інфузійних розчинів в різних дозах та режимах введення на моделі гострого порушення мозкового кровообігу за ішемічним типом у щурів</w:t>
            </w:r>
          </w:p>
          <w:p w:rsidR="00F104D3" w:rsidRPr="00917EAF" w:rsidRDefault="00F104D3" w:rsidP="00917EAF">
            <w:pPr>
              <w:pStyle w:val="aff1"/>
              <w:spacing w:line="360" w:lineRule="auto"/>
              <w:jc w:val="both"/>
              <w:rPr>
                <w:rFonts w:ascii="Times New Roman" w:eastAsia="Times New Roman" w:hAnsi="Times New Roman" w:cs="Times New Roman"/>
                <w:sz w:val="28"/>
                <w:szCs w:val="28"/>
                <w:lang w:val="uk-UA"/>
              </w:rPr>
            </w:pPr>
            <w:r w:rsidRPr="00917EAF">
              <w:rPr>
                <w:rFonts w:ascii="Times New Roman" w:eastAsia="Times New Roman" w:hAnsi="Times New Roman" w:cs="Times New Roman"/>
                <w:sz w:val="28"/>
                <w:szCs w:val="28"/>
                <w:lang w:val="uk-UA" w:eastAsia="ru-RU"/>
              </w:rPr>
              <w:t xml:space="preserve">3.2. </w:t>
            </w:r>
            <w:r w:rsidR="00917EAF" w:rsidRPr="00917EAF">
              <w:rPr>
                <w:rFonts w:ascii="Times New Roman" w:eastAsia="Times New Roman" w:hAnsi="Times New Roman" w:cs="Times New Roman"/>
                <w:sz w:val="28"/>
                <w:szCs w:val="28"/>
                <w:lang w:val="uk-UA"/>
              </w:rPr>
              <w:t xml:space="preserve">Характеристика впливу </w:t>
            </w:r>
            <w:r w:rsidR="00917EAF" w:rsidRPr="00917EAF">
              <w:rPr>
                <w:rFonts w:ascii="Times New Roman" w:hAnsi="Times New Roman"/>
                <w:color w:val="000000"/>
                <w:sz w:val="28"/>
                <w:szCs w:val="28"/>
                <w:lang w:val="uk-UA"/>
              </w:rPr>
              <w:t xml:space="preserve">0,9% NаСІ, </w:t>
            </w:r>
            <w:r w:rsidR="00917EAF" w:rsidRPr="00917EAF">
              <w:rPr>
                <w:rFonts w:ascii="Times New Roman" w:hAnsi="Times New Roman"/>
                <w:color w:val="000000"/>
                <w:sz w:val="28"/>
                <w:szCs w:val="28"/>
                <w:lang w:val="en-US"/>
              </w:rPr>
              <w:t>HAES</w:t>
            </w:r>
            <w:r w:rsidR="00917EAF" w:rsidRPr="00917EAF">
              <w:rPr>
                <w:rFonts w:ascii="Times New Roman" w:hAnsi="Times New Roman"/>
                <w:color w:val="000000"/>
                <w:sz w:val="28"/>
                <w:szCs w:val="28"/>
                <w:lang w:val="uk-UA"/>
              </w:rPr>
              <w:t>-</w:t>
            </w:r>
            <w:r w:rsidR="00917EAF" w:rsidRPr="00917EAF">
              <w:rPr>
                <w:rFonts w:ascii="Times New Roman" w:hAnsi="Times New Roman"/>
                <w:color w:val="000000"/>
                <w:sz w:val="28"/>
                <w:szCs w:val="28"/>
                <w:lang w:val="en-US"/>
              </w:rPr>
              <w:t>LX</w:t>
            </w:r>
            <w:r w:rsidR="00917EAF" w:rsidRPr="00917EAF">
              <w:rPr>
                <w:rFonts w:ascii="Times New Roman" w:hAnsi="Times New Roman"/>
                <w:color w:val="000000"/>
                <w:sz w:val="28"/>
                <w:szCs w:val="28"/>
                <w:lang w:val="uk-UA"/>
              </w:rPr>
              <w:t xml:space="preserve">-5% та ГЕК 130 </w:t>
            </w:r>
            <w:r w:rsidR="00917EAF" w:rsidRPr="00917EAF">
              <w:rPr>
                <w:rFonts w:ascii="Times New Roman" w:eastAsia="Times New Roman" w:hAnsi="Times New Roman" w:cs="Times New Roman"/>
                <w:sz w:val="28"/>
                <w:szCs w:val="28"/>
                <w:lang w:val="uk-UA"/>
              </w:rPr>
              <w:t>на церебральну гемодинаміку в умовах експериментального постреперфузійного ішемічного ураження головного мозку</w:t>
            </w:r>
          </w:p>
          <w:p w:rsidR="00A33611" w:rsidRPr="00A0612E" w:rsidRDefault="00F104D3" w:rsidP="00A33611">
            <w:pPr>
              <w:shd w:val="clear" w:color="auto" w:fill="FFFFFF"/>
              <w:spacing w:line="360" w:lineRule="auto"/>
              <w:contextualSpacing/>
              <w:jc w:val="both"/>
              <w:rPr>
                <w:rFonts w:ascii="Times New Roman" w:eastAsia="Times New Roman" w:hAnsi="Times New Roman" w:cs="Times New Roman"/>
                <w:b/>
                <w:sz w:val="28"/>
                <w:szCs w:val="28"/>
                <w:lang w:val="uk-UA"/>
              </w:rPr>
            </w:pPr>
            <w:r w:rsidRPr="00E916D3">
              <w:rPr>
                <w:rFonts w:ascii="Times New Roman" w:eastAsia="Times New Roman" w:hAnsi="Times New Roman" w:cs="Times New Roman"/>
                <w:sz w:val="28"/>
                <w:szCs w:val="28"/>
                <w:lang w:val="uk-UA"/>
              </w:rPr>
              <w:t xml:space="preserve">3.3. </w:t>
            </w:r>
            <w:r w:rsidR="00A33611" w:rsidRPr="00A33611">
              <w:rPr>
                <w:rFonts w:ascii="Times New Roman" w:eastAsia="Times New Roman" w:hAnsi="Times New Roman" w:cs="Times New Roman"/>
                <w:sz w:val="28"/>
                <w:szCs w:val="28"/>
                <w:lang w:val="uk-UA"/>
              </w:rPr>
              <w:t xml:space="preserve">Оцінка ефективності </w:t>
            </w:r>
            <w:r w:rsidR="00A33611" w:rsidRPr="00A33611">
              <w:rPr>
                <w:rFonts w:ascii="Times New Roman" w:hAnsi="Times New Roman"/>
                <w:color w:val="000000"/>
                <w:sz w:val="28"/>
                <w:szCs w:val="28"/>
                <w:lang w:val="uk-UA"/>
              </w:rPr>
              <w:t xml:space="preserve">ізоосмолярного 0,9% розчину </w:t>
            </w:r>
            <w:r w:rsidR="00A33611" w:rsidRPr="00A33611">
              <w:rPr>
                <w:rFonts w:ascii="Times New Roman" w:hAnsi="Times New Roman"/>
                <w:color w:val="000000"/>
                <w:sz w:val="28"/>
                <w:szCs w:val="28"/>
                <w:lang w:val="en-US"/>
              </w:rPr>
              <w:t>NaCl</w:t>
            </w:r>
            <w:r w:rsidR="00A33611" w:rsidRPr="00A33611">
              <w:rPr>
                <w:rFonts w:ascii="Times New Roman" w:hAnsi="Times New Roman"/>
                <w:color w:val="000000"/>
                <w:sz w:val="28"/>
                <w:szCs w:val="28"/>
                <w:lang w:val="uk-UA"/>
              </w:rPr>
              <w:t>,</w:t>
            </w:r>
            <w:r w:rsidR="00A33611" w:rsidRPr="00A33611">
              <w:rPr>
                <w:rFonts w:ascii="Times New Roman" w:eastAsia="Times New Roman" w:hAnsi="Times New Roman" w:cs="Times New Roman"/>
                <w:iCs/>
                <w:sz w:val="28"/>
                <w:szCs w:val="28"/>
                <w:lang w:val="uk-UA"/>
              </w:rPr>
              <w:t xml:space="preserve"> </w:t>
            </w:r>
            <w:r w:rsidR="00A33611" w:rsidRPr="00A33611">
              <w:rPr>
                <w:rFonts w:ascii="Times New Roman" w:hAnsi="Times New Roman"/>
                <w:color w:val="000000"/>
                <w:sz w:val="28"/>
                <w:szCs w:val="28"/>
                <w:lang w:val="uk-UA"/>
              </w:rPr>
              <w:t>колоїдно-гіперосмолярного розчину HAES-</w:t>
            </w:r>
            <w:r w:rsidR="00A33611" w:rsidRPr="00A33611">
              <w:rPr>
                <w:rFonts w:ascii="Times New Roman" w:hAnsi="Times New Roman"/>
                <w:color w:val="000000"/>
                <w:sz w:val="28"/>
                <w:szCs w:val="28"/>
                <w:lang w:val="en-US"/>
              </w:rPr>
              <w:t>LX</w:t>
            </w:r>
            <w:r w:rsidR="00A33611" w:rsidRPr="00A33611">
              <w:rPr>
                <w:rFonts w:ascii="Times New Roman" w:hAnsi="Times New Roman"/>
                <w:color w:val="000000"/>
                <w:sz w:val="28"/>
                <w:szCs w:val="28"/>
                <w:lang w:val="uk-UA"/>
              </w:rPr>
              <w:t xml:space="preserve">-5%, колоїдно-ізоосмолярного розчину ГЕК 130 </w:t>
            </w:r>
            <w:r w:rsidR="00A33611" w:rsidRPr="00A33611">
              <w:rPr>
                <w:rFonts w:ascii="Times New Roman" w:eastAsia="Times New Roman" w:hAnsi="Times New Roman" w:cs="Times New Roman"/>
                <w:sz w:val="28"/>
                <w:szCs w:val="28"/>
                <w:lang w:val="uk-UA"/>
              </w:rPr>
              <w:t>за показниками летальності, когнітивних функцій та динамікою неврологічного дефіциту в умовах ГПМК</w:t>
            </w:r>
            <w:r w:rsidR="00A33611" w:rsidRPr="00A0612E">
              <w:rPr>
                <w:rFonts w:ascii="Times New Roman" w:eastAsia="Times New Roman" w:hAnsi="Times New Roman" w:cs="Times New Roman"/>
                <w:b/>
                <w:sz w:val="28"/>
                <w:szCs w:val="28"/>
                <w:lang w:val="uk-UA"/>
              </w:rPr>
              <w:t xml:space="preserve"> </w:t>
            </w:r>
          </w:p>
          <w:p w:rsidR="00E916D3" w:rsidRDefault="00F104D3" w:rsidP="00FA7089">
            <w:pPr>
              <w:shd w:val="clear" w:color="auto" w:fill="FFFFFF"/>
              <w:tabs>
                <w:tab w:val="left" w:pos="9072"/>
                <w:tab w:val="left" w:pos="9214"/>
              </w:tabs>
              <w:spacing w:line="360" w:lineRule="auto"/>
              <w:ind w:right="141"/>
              <w:contextualSpacing/>
              <w:jc w:val="both"/>
              <w:rPr>
                <w:rFonts w:ascii="Times New Roman" w:eastAsia="Times New Roman" w:hAnsi="Times New Roman" w:cs="Times New Roman"/>
                <w:sz w:val="28"/>
                <w:szCs w:val="28"/>
                <w:lang w:val="uk-UA" w:eastAsia="ru-RU"/>
              </w:rPr>
            </w:pPr>
            <w:r w:rsidRPr="00E916D3">
              <w:rPr>
                <w:rFonts w:ascii="Times New Roman" w:eastAsia="Times New Roman" w:hAnsi="Times New Roman" w:cs="Times New Roman"/>
                <w:bCs/>
                <w:sz w:val="28"/>
                <w:szCs w:val="28"/>
                <w:lang w:val="uk-UA" w:eastAsia="ru-RU"/>
              </w:rPr>
              <w:t xml:space="preserve">3.4. </w:t>
            </w:r>
            <w:r w:rsidR="00136FD4" w:rsidRPr="00136FD4">
              <w:rPr>
                <w:rFonts w:ascii="Times New Roman" w:eastAsia="Times New Roman" w:hAnsi="Times New Roman" w:cs="Times New Roman"/>
                <w:sz w:val="28"/>
                <w:szCs w:val="28"/>
                <w:lang w:val="uk-UA" w:eastAsia="ru-RU"/>
              </w:rPr>
              <w:t xml:space="preserve">Порівняльна оцінка впливу різних інфузійних розчинів на інтенсивність нейродеструктивних змін в головному мозку при </w:t>
            </w:r>
            <w:r w:rsidR="00136FD4" w:rsidRPr="00136FD4">
              <w:rPr>
                <w:rFonts w:ascii="Times New Roman" w:eastAsia="Times New Roman" w:hAnsi="Times New Roman" w:cs="Times New Roman"/>
                <w:sz w:val="28"/>
                <w:szCs w:val="28"/>
                <w:lang w:val="uk-UA" w:eastAsia="ru-RU"/>
              </w:rPr>
              <w:lastRenderedPageBreak/>
              <w:t>експериментальному гострому порушенні мозкового кровообігу</w:t>
            </w:r>
          </w:p>
          <w:p w:rsidR="00982EB2" w:rsidRDefault="00F104D3" w:rsidP="00982EB2">
            <w:pPr>
              <w:spacing w:line="360" w:lineRule="auto"/>
              <w:jc w:val="both"/>
              <w:rPr>
                <w:rFonts w:ascii="Times New Roman" w:hAnsi="Times New Roman"/>
                <w:color w:val="000000"/>
                <w:sz w:val="28"/>
                <w:szCs w:val="28"/>
                <w:lang w:val="uk-UA"/>
              </w:rPr>
            </w:pPr>
            <w:r w:rsidRPr="00982EB2">
              <w:rPr>
                <w:rFonts w:ascii="Times New Roman" w:eastAsia="Times New Roman" w:hAnsi="Times New Roman" w:cs="Times New Roman"/>
                <w:bCs/>
                <w:sz w:val="28"/>
                <w:szCs w:val="28"/>
                <w:lang w:val="uk-UA" w:eastAsia="ru-RU"/>
              </w:rPr>
              <w:t xml:space="preserve">РОЗДІЛ 4. </w:t>
            </w:r>
            <w:r w:rsidR="00982EB2" w:rsidRPr="00982EB2">
              <w:rPr>
                <w:rFonts w:ascii="Times New Roman" w:eastAsia="Times New Roman" w:hAnsi="Times New Roman" w:cs="Times New Roman"/>
                <w:sz w:val="28"/>
                <w:szCs w:val="28"/>
                <w:lang w:val="uk-UA" w:eastAsia="ru-RU"/>
              </w:rPr>
              <w:t xml:space="preserve">ДОСЛІДЖЕННЯ МЕТАБОЛІЧНИХ ПРОЦЕСІВ В ГОЛОВНОМУ МОЗКУ ТА КРОВІ ЩУРІВ ЗА УМОВ ГОСТРОЇ ЦЕРЕБРАЛЬНОЇ ІШЕМІЇ НА ТЛІ ФАРМАКОТЕРАПІЇ: </w:t>
            </w:r>
            <w:r w:rsidR="00982EB2" w:rsidRPr="00982EB2">
              <w:rPr>
                <w:rFonts w:ascii="Times New Roman" w:hAnsi="Times New Roman"/>
                <w:color w:val="000000"/>
                <w:sz w:val="28"/>
                <w:szCs w:val="28"/>
                <w:lang w:val="uk-UA"/>
              </w:rPr>
              <w:t xml:space="preserve">0,9% NаСІ, </w:t>
            </w:r>
            <w:r w:rsidR="00982EB2" w:rsidRPr="00982EB2">
              <w:rPr>
                <w:rFonts w:ascii="Times New Roman" w:hAnsi="Times New Roman"/>
                <w:color w:val="000000"/>
                <w:sz w:val="28"/>
                <w:szCs w:val="28"/>
                <w:lang w:val="en-US"/>
              </w:rPr>
              <w:t>HAES</w:t>
            </w:r>
            <w:r w:rsidR="00982EB2" w:rsidRPr="00982EB2">
              <w:rPr>
                <w:rFonts w:ascii="Times New Roman" w:hAnsi="Times New Roman"/>
                <w:color w:val="000000"/>
                <w:sz w:val="28"/>
                <w:szCs w:val="28"/>
                <w:lang w:val="uk-UA"/>
              </w:rPr>
              <w:t>-</w:t>
            </w:r>
            <w:r w:rsidR="00982EB2" w:rsidRPr="00982EB2">
              <w:rPr>
                <w:rFonts w:ascii="Times New Roman" w:hAnsi="Times New Roman"/>
                <w:color w:val="000000"/>
                <w:sz w:val="28"/>
                <w:szCs w:val="28"/>
                <w:lang w:val="en-US"/>
              </w:rPr>
              <w:t>LX</w:t>
            </w:r>
            <w:r w:rsidR="00982EB2" w:rsidRPr="00982EB2">
              <w:rPr>
                <w:rFonts w:ascii="Times New Roman" w:hAnsi="Times New Roman"/>
                <w:color w:val="000000"/>
                <w:sz w:val="28"/>
                <w:szCs w:val="28"/>
                <w:lang w:val="uk-UA"/>
              </w:rPr>
              <w:t xml:space="preserve">-5% ТА ГЕК </w:t>
            </w:r>
            <w:r w:rsidR="00982EB2" w:rsidRPr="008C575F">
              <w:rPr>
                <w:rFonts w:ascii="Times New Roman" w:hAnsi="Times New Roman"/>
                <w:color w:val="000000"/>
                <w:sz w:val="28"/>
                <w:szCs w:val="28"/>
                <w:lang w:val="uk-UA"/>
              </w:rPr>
              <w:t>130</w:t>
            </w:r>
          </w:p>
          <w:p w:rsidR="005A6EDE" w:rsidRPr="00982EB2" w:rsidRDefault="005A6EDE" w:rsidP="00982EB2">
            <w:pPr>
              <w:spacing w:line="360" w:lineRule="auto"/>
              <w:jc w:val="both"/>
              <w:rPr>
                <w:rFonts w:ascii="Times New Roman" w:hAnsi="Times New Roman" w:cs="Times New Roman"/>
                <w:b/>
                <w:sz w:val="28"/>
                <w:szCs w:val="28"/>
                <w:lang w:val="uk-UA"/>
              </w:rPr>
            </w:pPr>
            <w:r w:rsidRPr="005A6EDE">
              <w:rPr>
                <w:rFonts w:ascii="Times New Roman" w:hAnsi="Times New Roman" w:cs="Times New Roman"/>
                <w:sz w:val="28"/>
                <w:szCs w:val="28"/>
                <w:lang w:val="uk-UA"/>
              </w:rPr>
              <w:t xml:space="preserve">4.1. </w:t>
            </w:r>
            <w:r w:rsidR="00982EB2" w:rsidRPr="00982EB2">
              <w:rPr>
                <w:rFonts w:ascii="Times New Roman" w:hAnsi="Times New Roman" w:cs="Times New Roman"/>
                <w:sz w:val="28"/>
                <w:szCs w:val="28"/>
                <w:lang w:val="uk-UA"/>
              </w:rPr>
              <w:t>Оцінка біохімічних показників головного мозку щурів за умов двобічної оклюзії внутрішніх сонних артерій на тлі фармакотерапії досліджуваними інфузійними розчинами</w:t>
            </w:r>
          </w:p>
          <w:p w:rsidR="005A6EDE" w:rsidRDefault="005A6EDE" w:rsidP="00FA7089">
            <w:pPr>
              <w:shd w:val="clear" w:color="auto" w:fill="FFFFFF"/>
              <w:tabs>
                <w:tab w:val="left" w:pos="9072"/>
                <w:tab w:val="left" w:pos="9214"/>
              </w:tabs>
              <w:spacing w:line="360" w:lineRule="auto"/>
              <w:ind w:right="141"/>
              <w:contextualSpacing/>
              <w:jc w:val="both"/>
              <w:rPr>
                <w:rFonts w:ascii="Times New Roman" w:hAnsi="Times New Roman" w:cs="Times New Roman"/>
                <w:sz w:val="28"/>
                <w:szCs w:val="28"/>
                <w:lang w:val="uk-UA"/>
              </w:rPr>
            </w:pPr>
            <w:r w:rsidRPr="005A6EDE">
              <w:rPr>
                <w:rFonts w:ascii="Times New Roman" w:hAnsi="Times New Roman" w:cs="Times New Roman"/>
                <w:sz w:val="28"/>
                <w:szCs w:val="28"/>
                <w:lang w:val="uk-UA"/>
              </w:rPr>
              <w:t>4.</w:t>
            </w:r>
            <w:r>
              <w:rPr>
                <w:rFonts w:ascii="Times New Roman" w:hAnsi="Times New Roman" w:cs="Times New Roman"/>
                <w:sz w:val="28"/>
                <w:szCs w:val="28"/>
                <w:lang w:val="uk-UA"/>
              </w:rPr>
              <w:t>2</w:t>
            </w:r>
            <w:r w:rsidRPr="005A6EDE">
              <w:rPr>
                <w:rFonts w:ascii="Times New Roman" w:hAnsi="Times New Roman" w:cs="Times New Roman"/>
                <w:sz w:val="28"/>
                <w:szCs w:val="28"/>
                <w:lang w:val="uk-UA"/>
              </w:rPr>
              <w:t xml:space="preserve">. </w:t>
            </w:r>
            <w:r w:rsidR="008C575F" w:rsidRPr="008C575F">
              <w:rPr>
                <w:rFonts w:ascii="Times New Roman" w:hAnsi="Times New Roman" w:cs="Times New Roman"/>
                <w:sz w:val="28"/>
                <w:szCs w:val="28"/>
                <w:lang w:val="uk-UA"/>
              </w:rPr>
              <w:t>Динаміка біохімічних показників головного мозку щурів за умов ішемії</w:t>
            </w:r>
            <w:r w:rsidR="004A0DDC" w:rsidRPr="004A0DDC">
              <w:rPr>
                <w:rFonts w:ascii="Times New Roman" w:hAnsi="Times New Roman" w:cs="Times New Roman"/>
                <w:sz w:val="28"/>
                <w:szCs w:val="28"/>
                <w:lang w:val="uk-UA"/>
              </w:rPr>
              <w:t>-</w:t>
            </w:r>
            <w:r w:rsidR="008C575F" w:rsidRPr="008C575F">
              <w:rPr>
                <w:rFonts w:ascii="Times New Roman" w:hAnsi="Times New Roman" w:cs="Times New Roman"/>
                <w:sz w:val="28"/>
                <w:szCs w:val="28"/>
                <w:lang w:val="uk-UA"/>
              </w:rPr>
              <w:t>реперфузії</w:t>
            </w:r>
            <w:r w:rsidR="008C575F" w:rsidRPr="008C575F">
              <w:rPr>
                <w:sz w:val="28"/>
                <w:szCs w:val="28"/>
                <w:lang w:val="uk-UA"/>
              </w:rPr>
              <w:t xml:space="preserve"> </w:t>
            </w:r>
            <w:r w:rsidR="008C575F" w:rsidRPr="008C575F">
              <w:rPr>
                <w:rFonts w:ascii="Times New Roman" w:hAnsi="Times New Roman" w:cs="Times New Roman"/>
                <w:sz w:val="28"/>
                <w:szCs w:val="28"/>
                <w:lang w:val="uk-UA"/>
              </w:rPr>
              <w:t>на тлі фармакотерапії інфузійними розчинами</w:t>
            </w:r>
          </w:p>
          <w:p w:rsidR="00F54603" w:rsidRPr="00F54603" w:rsidRDefault="00F54603" w:rsidP="009C508B">
            <w:pPr>
              <w:spacing w:after="0" w:line="360" w:lineRule="auto"/>
              <w:jc w:val="both"/>
              <w:rPr>
                <w:rFonts w:ascii="Times New Roman" w:eastAsia="Times New Roman" w:hAnsi="Times New Roman" w:cs="Times New Roman"/>
                <w:b/>
                <w:sz w:val="28"/>
                <w:szCs w:val="28"/>
                <w:lang w:val="uk-UA" w:eastAsia="ru-RU"/>
              </w:rPr>
            </w:pPr>
            <w:r>
              <w:rPr>
                <w:rFonts w:ascii="Times New Roman" w:hAnsi="Times New Roman" w:cs="Times New Roman"/>
                <w:sz w:val="28"/>
                <w:szCs w:val="28"/>
                <w:lang w:val="uk-UA"/>
              </w:rPr>
              <w:t xml:space="preserve">4.3. </w:t>
            </w:r>
            <w:r w:rsidR="009C508B" w:rsidRPr="009C508B">
              <w:rPr>
                <w:rFonts w:ascii="Times New Roman" w:hAnsi="Times New Roman" w:cs="Times New Roman"/>
                <w:sz w:val="28"/>
                <w:szCs w:val="28"/>
                <w:lang w:val="uk-UA"/>
              </w:rPr>
              <w:t xml:space="preserve">Порівняльна характеристика показників загального аналізу крові та коагулограми крові щурів </w:t>
            </w:r>
            <w:r w:rsidR="009C508B" w:rsidRPr="009C508B">
              <w:rPr>
                <w:rFonts w:ascii="Times New Roman" w:eastAsia="Times New Roman" w:hAnsi="Times New Roman" w:cs="Times New Roman"/>
                <w:sz w:val="28"/>
                <w:szCs w:val="28"/>
                <w:lang w:val="uk-UA" w:eastAsia="ru-RU"/>
              </w:rPr>
              <w:t>з гострою експериментальною церебральною ішемією на тлі корекції досліджуваними інфузійними розчинами</w:t>
            </w:r>
          </w:p>
          <w:p w:rsidR="00224845" w:rsidRPr="00F54603" w:rsidRDefault="00224845" w:rsidP="00391289">
            <w:pPr>
              <w:spacing w:after="0" w:line="360" w:lineRule="auto"/>
              <w:jc w:val="both"/>
              <w:rPr>
                <w:rFonts w:ascii="Times New Roman" w:eastAsia="Times New Roman" w:hAnsi="Times New Roman" w:cs="Times New Roman"/>
                <w:b/>
                <w:sz w:val="28"/>
                <w:szCs w:val="28"/>
                <w:lang w:val="uk-UA" w:eastAsia="ru-RU"/>
              </w:rPr>
            </w:pPr>
            <w:r>
              <w:rPr>
                <w:rFonts w:ascii="Times New Roman" w:hAnsi="Times New Roman" w:cs="Times New Roman"/>
                <w:sz w:val="28"/>
                <w:szCs w:val="28"/>
                <w:lang w:val="uk-UA"/>
              </w:rPr>
              <w:t>4.</w:t>
            </w:r>
            <w:r w:rsidR="00F54603">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286738">
              <w:rPr>
                <w:rFonts w:ascii="Times New Roman" w:eastAsia="Times New Roman" w:hAnsi="Times New Roman" w:cs="Times New Roman"/>
                <w:sz w:val="28"/>
                <w:szCs w:val="28"/>
                <w:lang w:val="uk-UA" w:eastAsia="ru-RU"/>
              </w:rPr>
              <w:t>О</w:t>
            </w:r>
            <w:r w:rsidR="00391289" w:rsidRPr="00391289">
              <w:rPr>
                <w:rFonts w:ascii="Times New Roman" w:eastAsia="Times New Roman" w:hAnsi="Times New Roman" w:cs="Times New Roman"/>
                <w:sz w:val="28"/>
                <w:szCs w:val="28"/>
                <w:lang w:val="uk-UA" w:eastAsia="ru-RU"/>
              </w:rPr>
              <w:t>цінка терапевтичної дії різних інфузійних розчинів на показники кислотно-лужної рівноваги крові щурів з гострою церебральною ішемією</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xml:space="preserve">РОЗДІЛ 5. </w:t>
            </w:r>
            <w:r w:rsidR="001E0ABF" w:rsidRPr="00C717EA">
              <w:rPr>
                <w:rFonts w:ascii="Times New Roman" w:eastAsia="Times New Roman" w:hAnsi="Times New Roman" w:cs="Times New Roman"/>
                <w:sz w:val="28"/>
                <w:szCs w:val="28"/>
                <w:lang w:val="uk-UA" w:eastAsia="ru-RU"/>
              </w:rPr>
              <w:t xml:space="preserve">ПОРІВНЯЛЬНА ОЦІНКА ЛІКУВАЛЬНОЇ ДІЇ </w:t>
            </w:r>
            <w:r w:rsidR="001E0ABF">
              <w:rPr>
                <w:rFonts w:ascii="Times New Roman" w:eastAsia="Times New Roman" w:hAnsi="Times New Roman" w:cs="Times New Roman"/>
                <w:sz w:val="28"/>
                <w:szCs w:val="28"/>
                <w:lang w:val="uk-UA" w:eastAsia="ru-RU"/>
              </w:rPr>
              <w:t>0</w:t>
            </w:r>
            <w:r w:rsidR="001E0ABF" w:rsidRPr="00C96D7D">
              <w:rPr>
                <w:rFonts w:ascii="Times New Roman" w:hAnsi="Times New Roman"/>
                <w:color w:val="000000"/>
                <w:sz w:val="28"/>
                <w:szCs w:val="28"/>
                <w:lang w:val="uk-UA"/>
              </w:rPr>
              <w:t xml:space="preserve">,9% </w:t>
            </w:r>
            <w:r w:rsidR="001E0ABF" w:rsidRPr="00C96D7D">
              <w:rPr>
                <w:rFonts w:ascii="Times New Roman" w:hAnsi="Times New Roman"/>
                <w:color w:val="000000"/>
                <w:sz w:val="28"/>
                <w:szCs w:val="28"/>
                <w:lang w:val="en-US"/>
              </w:rPr>
              <w:t>NACL</w:t>
            </w:r>
            <w:r w:rsidR="001E0ABF">
              <w:rPr>
                <w:rFonts w:ascii="Times New Roman" w:hAnsi="Times New Roman"/>
                <w:color w:val="000000"/>
                <w:sz w:val="28"/>
                <w:szCs w:val="28"/>
                <w:lang w:val="uk-UA"/>
              </w:rPr>
              <w:t>,</w:t>
            </w:r>
            <w:r w:rsidR="001E0ABF" w:rsidRPr="00C717EA">
              <w:rPr>
                <w:rFonts w:ascii="Times New Roman" w:eastAsia="Times New Roman" w:hAnsi="Times New Roman" w:cs="Times New Roman"/>
                <w:iCs/>
                <w:sz w:val="28"/>
                <w:szCs w:val="28"/>
                <w:lang w:val="uk-UA"/>
              </w:rPr>
              <w:t xml:space="preserve"> </w:t>
            </w:r>
            <w:r w:rsidR="001E0ABF" w:rsidRPr="00C96D7D">
              <w:rPr>
                <w:rFonts w:ascii="Times New Roman" w:hAnsi="Times New Roman"/>
                <w:color w:val="000000"/>
                <w:sz w:val="28"/>
                <w:szCs w:val="28"/>
                <w:lang w:val="uk-UA"/>
              </w:rPr>
              <w:t>HAES-</w:t>
            </w:r>
            <w:r w:rsidR="001E0ABF" w:rsidRPr="00C96D7D">
              <w:rPr>
                <w:rFonts w:ascii="Times New Roman" w:hAnsi="Times New Roman"/>
                <w:color w:val="000000"/>
                <w:sz w:val="28"/>
                <w:szCs w:val="28"/>
                <w:lang w:val="en-US"/>
              </w:rPr>
              <w:t>LX</w:t>
            </w:r>
            <w:r w:rsidR="00B67A24">
              <w:rPr>
                <w:rFonts w:ascii="Times New Roman" w:hAnsi="Times New Roman"/>
                <w:color w:val="000000"/>
                <w:sz w:val="28"/>
                <w:szCs w:val="28"/>
                <w:lang w:val="uk-UA"/>
              </w:rPr>
              <w:t xml:space="preserve">-5% ТА </w:t>
            </w:r>
            <w:r w:rsidR="001E0ABF">
              <w:rPr>
                <w:rFonts w:ascii="Times New Roman" w:hAnsi="Times New Roman"/>
                <w:color w:val="000000"/>
                <w:sz w:val="28"/>
                <w:szCs w:val="28"/>
                <w:lang w:val="uk-UA"/>
              </w:rPr>
              <w:t>ГЕК</w:t>
            </w:r>
            <w:r w:rsidR="00E51987" w:rsidRPr="00E51987">
              <w:rPr>
                <w:rFonts w:ascii="Times New Roman" w:hAnsi="Times New Roman"/>
                <w:color w:val="000000"/>
                <w:sz w:val="28"/>
                <w:szCs w:val="28"/>
                <w:lang w:val="uk-UA"/>
              </w:rPr>
              <w:t xml:space="preserve"> 130</w:t>
            </w:r>
            <w:r w:rsidR="001E0ABF" w:rsidRPr="00C717EA">
              <w:rPr>
                <w:rFonts w:ascii="Times New Roman" w:eastAsia="Times New Roman" w:hAnsi="Times New Roman" w:cs="Times New Roman"/>
                <w:sz w:val="28"/>
                <w:szCs w:val="28"/>
                <w:lang w:val="uk-UA" w:eastAsia="ru-RU"/>
              </w:rPr>
              <w:t xml:space="preserve"> ЗА ДИНАМІКОЮ МОРФОЛОГІЧНОЇ СТРУКТУРИ СЕНСОМОТОРНОЇ КОРИ ЩУРІВ З МОДЕЛЬОВАНОЮ ІШЕМІЄЮ-РЕПЕРФУЗІЄЮ ГОЛОВНОГО МОЗКУ</w:t>
            </w:r>
          </w:p>
          <w:p w:rsidR="00F104D3" w:rsidRPr="00C717EA" w:rsidRDefault="00F104D3" w:rsidP="00FA7089">
            <w:pPr>
              <w:shd w:val="clear" w:color="auto" w:fill="FFFFFF"/>
              <w:spacing w:line="360" w:lineRule="auto"/>
              <w:contextualSpacing/>
              <w:jc w:val="both"/>
              <w:rPr>
                <w:rFonts w:ascii="Times New Roman" w:eastAsia="Times New Roman" w:hAnsi="Times New Roman" w:cs="Times New Roman"/>
                <w:iCs/>
                <w:sz w:val="28"/>
                <w:szCs w:val="28"/>
                <w:lang w:val="uk-UA" w:eastAsia="ru-RU"/>
              </w:rPr>
            </w:pPr>
            <w:r w:rsidRPr="00C717EA">
              <w:rPr>
                <w:rFonts w:ascii="Times New Roman" w:eastAsia="Times New Roman" w:hAnsi="Times New Roman" w:cs="Times New Roman"/>
                <w:sz w:val="28"/>
                <w:szCs w:val="28"/>
                <w:lang w:val="uk-UA" w:eastAsia="ru-RU"/>
              </w:rPr>
              <w:t xml:space="preserve">5.1. </w:t>
            </w:r>
            <w:r w:rsidR="00206723" w:rsidRPr="00C717EA">
              <w:rPr>
                <w:rFonts w:ascii="Times New Roman" w:eastAsia="Times New Roman" w:hAnsi="Times New Roman" w:cs="Times New Roman"/>
                <w:sz w:val="28"/>
                <w:szCs w:val="28"/>
                <w:lang w:val="uk-UA" w:eastAsia="ru-RU"/>
              </w:rPr>
              <w:t>Характеристика морфологічної структури сенсомоторної кори у інтактних щурів та тварин з ГПМК без фармакокорекції</w:t>
            </w:r>
          </w:p>
          <w:p w:rsidR="00F104D3" w:rsidRPr="00206723" w:rsidRDefault="00F104D3" w:rsidP="00FA7089">
            <w:pPr>
              <w:shd w:val="clear" w:color="auto" w:fill="FFFFFF"/>
              <w:spacing w:line="360" w:lineRule="auto"/>
              <w:contextualSpacing/>
              <w:jc w:val="both"/>
              <w:rPr>
                <w:rFonts w:ascii="Times New Roman" w:eastAsia="Times New Roman" w:hAnsi="Times New Roman" w:cs="Times New Roman"/>
                <w:sz w:val="28"/>
                <w:szCs w:val="28"/>
                <w:lang w:val="uk-UA" w:eastAsia="uk-UA"/>
              </w:rPr>
            </w:pPr>
            <w:r w:rsidRPr="00C717EA">
              <w:rPr>
                <w:rFonts w:ascii="Times New Roman" w:eastAsia="Times New Roman" w:hAnsi="Times New Roman" w:cs="Times New Roman"/>
                <w:iCs/>
                <w:sz w:val="28"/>
                <w:szCs w:val="28"/>
                <w:lang w:val="uk-UA" w:eastAsia="ru-RU"/>
              </w:rPr>
              <w:t>5</w:t>
            </w:r>
            <w:r w:rsidRPr="00206723">
              <w:rPr>
                <w:rFonts w:ascii="Times New Roman" w:eastAsia="Times New Roman" w:hAnsi="Times New Roman" w:cs="Times New Roman"/>
                <w:iCs/>
                <w:sz w:val="28"/>
                <w:szCs w:val="28"/>
                <w:lang w:val="uk-UA" w:eastAsia="ru-RU"/>
              </w:rPr>
              <w:t xml:space="preserve">.2. </w:t>
            </w:r>
            <w:r w:rsidR="00206723" w:rsidRPr="00206723">
              <w:rPr>
                <w:rFonts w:ascii="Times New Roman" w:eastAsia="Times New Roman" w:hAnsi="Times New Roman" w:cs="Times New Roman"/>
                <w:sz w:val="28"/>
                <w:szCs w:val="28"/>
                <w:lang w:val="uk-UA" w:eastAsia="uk-UA"/>
              </w:rPr>
              <w:t xml:space="preserve">Характеристика морфологічної структури сенсомоторної кори щурів після модельованої ішемії-реперфузії на фоні введення 0,9% розчину </w:t>
            </w:r>
            <w:r w:rsidR="00206723" w:rsidRPr="00206723">
              <w:rPr>
                <w:rFonts w:ascii="Times New Roman" w:eastAsia="Times New Roman" w:hAnsi="Times New Roman" w:cs="Times New Roman"/>
                <w:sz w:val="28"/>
                <w:szCs w:val="28"/>
                <w:lang w:val="en-US" w:eastAsia="uk-UA"/>
              </w:rPr>
              <w:t>NaCl</w:t>
            </w:r>
          </w:p>
          <w:p w:rsidR="00206723" w:rsidRPr="002C6BEC" w:rsidRDefault="00206723" w:rsidP="00FA7089">
            <w:pPr>
              <w:shd w:val="clear" w:color="auto" w:fill="FFFFFF"/>
              <w:spacing w:line="360" w:lineRule="auto"/>
              <w:contextualSpacing/>
              <w:jc w:val="both"/>
              <w:rPr>
                <w:rFonts w:ascii="Times New Roman" w:hAnsi="Times New Roman" w:cs="Times New Roman"/>
                <w:sz w:val="28"/>
                <w:szCs w:val="28"/>
                <w:lang w:val="uk-UA"/>
              </w:rPr>
            </w:pPr>
            <w:r w:rsidRPr="00206723">
              <w:rPr>
                <w:rFonts w:ascii="Times New Roman" w:eastAsia="Times New Roman" w:hAnsi="Times New Roman" w:cs="Times New Roman"/>
                <w:sz w:val="28"/>
                <w:szCs w:val="28"/>
                <w:lang w:val="uk-UA" w:eastAsia="uk-UA"/>
              </w:rPr>
              <w:t xml:space="preserve">5.3. </w:t>
            </w:r>
            <w:r w:rsidRPr="00206723">
              <w:rPr>
                <w:rFonts w:ascii="Times New Roman" w:eastAsia="Times New Roman" w:hAnsi="Times New Roman" w:cs="Times New Roman"/>
                <w:sz w:val="28"/>
                <w:szCs w:val="28"/>
              </w:rPr>
              <w:t xml:space="preserve">Характеристика </w:t>
            </w:r>
            <w:r w:rsidRPr="00206723">
              <w:rPr>
                <w:rFonts w:ascii="Times New Roman" w:hAnsi="Times New Roman" w:cs="Times New Roman"/>
                <w:sz w:val="28"/>
                <w:szCs w:val="28"/>
              </w:rPr>
              <w:t>морфологічної структури сенсомоторної кори щурів</w:t>
            </w:r>
            <w:r w:rsidRPr="00206723">
              <w:rPr>
                <w:rFonts w:ascii="Times New Roman" w:eastAsia="Times New Roman" w:hAnsi="Times New Roman" w:cs="Times New Roman"/>
                <w:sz w:val="28"/>
                <w:szCs w:val="28"/>
              </w:rPr>
              <w:t xml:space="preserve"> </w:t>
            </w:r>
            <w:r w:rsidRPr="00206723">
              <w:rPr>
                <w:rFonts w:ascii="Times New Roman" w:hAnsi="Times New Roman" w:cs="Times New Roman"/>
                <w:sz w:val="28"/>
                <w:szCs w:val="28"/>
              </w:rPr>
              <w:t>після модельованої ішемії-реперфузії</w:t>
            </w:r>
            <w:r w:rsidRPr="00206723">
              <w:rPr>
                <w:rFonts w:ascii="Times New Roman" w:eastAsia="Times New Roman" w:hAnsi="Times New Roman" w:cs="Times New Roman"/>
                <w:sz w:val="28"/>
                <w:szCs w:val="28"/>
              </w:rPr>
              <w:t xml:space="preserve"> </w:t>
            </w:r>
            <w:r w:rsidRPr="00206723">
              <w:rPr>
                <w:rFonts w:ascii="Times New Roman" w:hAnsi="Times New Roman" w:cs="Times New Roman"/>
                <w:sz w:val="28"/>
                <w:szCs w:val="28"/>
              </w:rPr>
              <w:t xml:space="preserve">на фоні введення </w:t>
            </w:r>
            <w:r w:rsidR="002C6BEC">
              <w:rPr>
                <w:rFonts w:ascii="Times New Roman" w:hAnsi="Times New Roman" w:cs="Times New Roman"/>
                <w:sz w:val="28"/>
                <w:szCs w:val="28"/>
                <w:lang w:val="uk-UA"/>
              </w:rPr>
              <w:t>ГЕК 130</w:t>
            </w:r>
          </w:p>
          <w:p w:rsidR="00206723" w:rsidRPr="00206723" w:rsidRDefault="00206723" w:rsidP="00FA7089">
            <w:pPr>
              <w:shd w:val="clear" w:color="auto" w:fill="FFFFFF"/>
              <w:spacing w:line="360" w:lineRule="auto"/>
              <w:contextualSpacing/>
              <w:jc w:val="both"/>
              <w:rPr>
                <w:rFonts w:ascii="Times New Roman" w:eastAsia="Times New Roman" w:hAnsi="Times New Roman" w:cs="Times New Roman"/>
                <w:iCs/>
                <w:sz w:val="28"/>
                <w:szCs w:val="28"/>
                <w:lang w:val="uk-UA" w:eastAsia="ru-RU"/>
              </w:rPr>
            </w:pPr>
            <w:r w:rsidRPr="00206723">
              <w:rPr>
                <w:rFonts w:ascii="Times New Roman" w:hAnsi="Times New Roman" w:cs="Times New Roman"/>
                <w:sz w:val="28"/>
                <w:szCs w:val="28"/>
                <w:lang w:val="uk-UA"/>
              </w:rPr>
              <w:t>5.4.</w:t>
            </w:r>
            <w:r w:rsidRPr="00206723">
              <w:rPr>
                <w:rFonts w:ascii="Times New Roman" w:eastAsia="Times New Roman" w:hAnsi="Times New Roman" w:cs="Times New Roman"/>
                <w:sz w:val="28"/>
                <w:szCs w:val="28"/>
                <w:lang w:val="uk-UA" w:eastAsia="uk-UA"/>
              </w:rPr>
              <w:t xml:space="preserve"> Характеристика морфологічної структури сенсомоторної кори щурів після модельованої </w:t>
            </w:r>
            <w:r w:rsidRPr="00206723">
              <w:rPr>
                <w:rFonts w:ascii="Times New Roman" w:hAnsi="Times New Roman" w:cs="Times New Roman"/>
                <w:sz w:val="28"/>
                <w:szCs w:val="28"/>
                <w:lang w:val="uk-UA"/>
              </w:rPr>
              <w:t>ішемії-реперфузії</w:t>
            </w:r>
            <w:r w:rsidRPr="00206723">
              <w:rPr>
                <w:rFonts w:ascii="Times New Roman" w:eastAsia="Times New Roman" w:hAnsi="Times New Roman" w:cs="Times New Roman"/>
                <w:sz w:val="28"/>
                <w:szCs w:val="28"/>
                <w:lang w:val="uk-UA" w:eastAsia="uk-UA"/>
              </w:rPr>
              <w:t xml:space="preserve"> на фоні введення </w:t>
            </w:r>
            <w:r w:rsidRPr="00206723">
              <w:rPr>
                <w:rFonts w:ascii="Times New Roman" w:eastAsia="Times New Roman" w:hAnsi="Times New Roman" w:cs="Times New Roman"/>
                <w:sz w:val="28"/>
                <w:szCs w:val="28"/>
                <w:lang w:val="en-US" w:eastAsia="uk-UA"/>
              </w:rPr>
              <w:t>HAES</w:t>
            </w:r>
            <w:r w:rsidRPr="00206723">
              <w:rPr>
                <w:rFonts w:ascii="Times New Roman" w:eastAsia="Times New Roman" w:hAnsi="Times New Roman" w:cs="Times New Roman"/>
                <w:sz w:val="28"/>
                <w:szCs w:val="28"/>
                <w:lang w:val="uk-UA" w:eastAsia="uk-UA"/>
              </w:rPr>
              <w:t>-</w:t>
            </w:r>
            <w:r w:rsidRPr="00206723">
              <w:rPr>
                <w:rFonts w:ascii="Times New Roman" w:eastAsia="Times New Roman" w:hAnsi="Times New Roman" w:cs="Times New Roman"/>
                <w:sz w:val="28"/>
                <w:szCs w:val="28"/>
                <w:lang w:val="en-US" w:eastAsia="uk-UA"/>
              </w:rPr>
              <w:t>LX</w:t>
            </w:r>
            <w:r w:rsidRPr="00206723">
              <w:rPr>
                <w:rFonts w:ascii="Times New Roman" w:eastAsia="Times New Roman" w:hAnsi="Times New Roman" w:cs="Times New Roman"/>
                <w:sz w:val="28"/>
                <w:szCs w:val="28"/>
                <w:lang w:val="uk-UA" w:eastAsia="uk-UA"/>
              </w:rPr>
              <w:t>-5%.</w:t>
            </w:r>
          </w:p>
          <w:p w:rsidR="00AB16AF" w:rsidRPr="00AB16AF" w:rsidRDefault="00F104D3" w:rsidP="002A547C">
            <w:pPr>
              <w:shd w:val="clear" w:color="auto" w:fill="FFFFFF"/>
              <w:tabs>
                <w:tab w:val="left" w:pos="9214"/>
              </w:tabs>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bCs/>
                <w:sz w:val="28"/>
                <w:szCs w:val="28"/>
                <w:lang w:val="uk-UA" w:eastAsia="ru-RU"/>
              </w:rPr>
              <w:t xml:space="preserve">РОЗДІЛ 6. </w:t>
            </w:r>
            <w:r w:rsidR="00AB16AF">
              <w:rPr>
                <w:rFonts w:ascii="Times New Roman" w:eastAsia="Times New Roman" w:hAnsi="Times New Roman" w:cs="Times New Roman"/>
                <w:sz w:val="28"/>
                <w:szCs w:val="28"/>
                <w:lang w:val="uk-UA" w:eastAsia="ru-RU"/>
              </w:rPr>
              <w:t xml:space="preserve">ДОСЛІДЖЕННЯ ЕФЕКТИВНОСТІ РІЗНИХ СХЕМ ІНФУЗІЙНОЇ ТЕРАПІЇ У ПАЦІЄНТІВ З ГОСТРИМ ПОРУШЕННЯМ </w:t>
            </w:r>
            <w:r w:rsidR="00AB16AF" w:rsidRPr="00AB16AF">
              <w:rPr>
                <w:rFonts w:ascii="Times New Roman" w:eastAsia="Times New Roman" w:hAnsi="Times New Roman" w:cs="Times New Roman"/>
                <w:sz w:val="28"/>
                <w:szCs w:val="28"/>
                <w:lang w:val="uk-UA" w:eastAsia="ru-RU"/>
              </w:rPr>
              <w:lastRenderedPageBreak/>
              <w:t>МОЗКОВОГО КРОВООБІГУ ЗА ІШЕМІЧНИМ ТИПОМ</w:t>
            </w:r>
          </w:p>
          <w:p w:rsidR="00724239" w:rsidRDefault="00F104D3" w:rsidP="002A547C">
            <w:pPr>
              <w:shd w:val="clear" w:color="auto" w:fill="FFFFFF"/>
              <w:tabs>
                <w:tab w:val="left" w:pos="9214"/>
              </w:tabs>
              <w:spacing w:line="360" w:lineRule="auto"/>
              <w:ind w:right="34"/>
              <w:contextualSpacing/>
              <w:jc w:val="both"/>
              <w:rPr>
                <w:rFonts w:ascii="Times New Roman" w:eastAsia="Calibri" w:hAnsi="Times New Roman" w:cs="Times New Roman"/>
                <w:sz w:val="28"/>
                <w:lang w:val="uk-UA"/>
              </w:rPr>
            </w:pPr>
            <w:r w:rsidRPr="00AB16AF">
              <w:rPr>
                <w:rFonts w:ascii="Times New Roman" w:eastAsia="Times New Roman" w:hAnsi="Times New Roman" w:cs="Times New Roman"/>
                <w:bCs/>
                <w:sz w:val="28"/>
                <w:szCs w:val="28"/>
                <w:lang w:val="uk-UA" w:eastAsia="ru-RU"/>
              </w:rPr>
              <w:t xml:space="preserve">6.1. </w:t>
            </w:r>
            <w:r w:rsidR="00AB16AF" w:rsidRPr="00AB16AF">
              <w:rPr>
                <w:rFonts w:ascii="Times New Roman" w:eastAsia="Calibri" w:hAnsi="Times New Roman" w:cs="Times New Roman"/>
                <w:sz w:val="28"/>
                <w:lang w:val="uk-UA"/>
              </w:rPr>
              <w:t xml:space="preserve">Зв’язок летальності пацієнтів при гострому порушенні мозкового кровотоку </w:t>
            </w:r>
            <w:r w:rsidR="00AB16AF">
              <w:rPr>
                <w:rFonts w:ascii="Times New Roman" w:eastAsia="Calibri" w:hAnsi="Times New Roman" w:cs="Times New Roman"/>
                <w:sz w:val="28"/>
                <w:lang w:val="uk-UA"/>
              </w:rPr>
              <w:t xml:space="preserve">за ішемічним типом </w:t>
            </w:r>
            <w:r w:rsidR="00AB16AF" w:rsidRPr="00AB16AF">
              <w:rPr>
                <w:rFonts w:ascii="Times New Roman" w:eastAsia="Calibri" w:hAnsi="Times New Roman" w:cs="Times New Roman"/>
                <w:sz w:val="28"/>
                <w:lang w:val="uk-UA"/>
              </w:rPr>
              <w:t>з лабораторно-функціональними показниками</w:t>
            </w:r>
            <w:r w:rsidR="00724239">
              <w:rPr>
                <w:rFonts w:ascii="Times New Roman" w:eastAsia="Calibri" w:hAnsi="Times New Roman" w:cs="Times New Roman"/>
                <w:sz w:val="28"/>
                <w:lang w:val="uk-UA"/>
              </w:rPr>
              <w:t xml:space="preserve"> (ретроспективне дослідження)</w:t>
            </w:r>
          </w:p>
          <w:p w:rsidR="00724239" w:rsidRPr="00724239" w:rsidRDefault="00724239" w:rsidP="00724239">
            <w:pPr>
              <w:spacing w:after="0" w:line="360" w:lineRule="auto"/>
              <w:jc w:val="both"/>
              <w:rPr>
                <w:rFonts w:ascii="Times New Roman" w:eastAsia="Calibri" w:hAnsi="Times New Roman" w:cs="Times New Roman"/>
                <w:sz w:val="28"/>
                <w:lang w:val="uk-UA"/>
              </w:rPr>
            </w:pPr>
            <w:r w:rsidRPr="00724239">
              <w:rPr>
                <w:rFonts w:ascii="Times New Roman" w:eastAsia="Calibri" w:hAnsi="Times New Roman" w:cs="Times New Roman"/>
                <w:sz w:val="28"/>
                <w:lang w:val="uk-UA"/>
              </w:rPr>
              <w:t>6.2</w:t>
            </w:r>
            <w:r w:rsidR="000E7292">
              <w:rPr>
                <w:rFonts w:ascii="Times New Roman" w:eastAsia="Calibri" w:hAnsi="Times New Roman" w:cs="Times New Roman"/>
                <w:sz w:val="28"/>
                <w:lang w:val="uk-UA"/>
              </w:rPr>
              <w:t>.</w:t>
            </w:r>
            <w:r w:rsidRPr="00724239">
              <w:rPr>
                <w:rFonts w:ascii="Times New Roman" w:eastAsia="Calibri" w:hAnsi="Times New Roman" w:cs="Times New Roman"/>
                <w:sz w:val="28"/>
                <w:lang w:val="uk-UA"/>
              </w:rPr>
              <w:t xml:space="preserve"> </w:t>
            </w:r>
            <w:r w:rsidR="000E7292" w:rsidRPr="000E7292">
              <w:rPr>
                <w:rFonts w:ascii="Times New Roman" w:eastAsia="Calibri" w:hAnsi="Times New Roman" w:cs="Times New Roman"/>
                <w:sz w:val="28"/>
                <w:lang w:val="uk-UA"/>
              </w:rPr>
              <w:t>Аналіз показника летальності чотирьох груп пацієнтів з гострим ішемічним інсультом в умовах стаціонару після диференційованої інфузійної терапії різними розчинами (проспективне дослідження)</w:t>
            </w:r>
          </w:p>
          <w:p w:rsidR="00E00554" w:rsidRPr="00E00554" w:rsidRDefault="00E00554" w:rsidP="002A547C">
            <w:pPr>
              <w:shd w:val="clear" w:color="auto" w:fill="FFFFFF"/>
              <w:tabs>
                <w:tab w:val="left" w:pos="9214"/>
              </w:tabs>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r w:rsidR="00724239">
              <w:rPr>
                <w:rFonts w:ascii="Times New Roman" w:eastAsia="Times New Roman" w:hAnsi="Times New Roman" w:cs="Times New Roman"/>
                <w:sz w:val="28"/>
                <w:szCs w:val="28"/>
                <w:lang w:val="uk-UA" w:eastAsia="ru-RU"/>
              </w:rPr>
              <w:t>3</w:t>
            </w:r>
            <w:r>
              <w:rPr>
                <w:rFonts w:ascii="Times New Roman" w:eastAsia="Times New Roman" w:hAnsi="Times New Roman" w:cs="Times New Roman"/>
                <w:sz w:val="28"/>
                <w:szCs w:val="28"/>
                <w:lang w:val="uk-UA" w:eastAsia="ru-RU"/>
              </w:rPr>
              <w:t xml:space="preserve">. </w:t>
            </w:r>
            <w:r w:rsidR="000E7292" w:rsidRPr="000E7292">
              <w:rPr>
                <w:rFonts w:ascii="Times New Roman" w:eastAsia="Times New Roman" w:hAnsi="Times New Roman" w:cs="Times New Roman"/>
                <w:sz w:val="28"/>
                <w:szCs w:val="28"/>
                <w:lang w:val="uk-UA" w:eastAsia="ru-RU"/>
              </w:rPr>
              <w:t>Динаміка впливу та зв'язок з летальністю досліджуваної інфузійної терапії у пацієнтів з ГПМК за ішемічним типом за показниками аналізу крові та системної гемодинаміки</w:t>
            </w:r>
          </w:p>
          <w:p w:rsidR="00EB6A4A" w:rsidRDefault="00F104D3" w:rsidP="00FA7089">
            <w:pPr>
              <w:spacing w:line="360" w:lineRule="auto"/>
              <w:jc w:val="both"/>
              <w:rPr>
                <w:rFonts w:ascii="Times New Roman" w:eastAsia="Times New Roman" w:hAnsi="Times New Roman" w:cs="Times New Roman"/>
                <w:b/>
                <w:sz w:val="28"/>
                <w:szCs w:val="28"/>
                <w:lang w:val="uk-UA" w:eastAsia="ru-RU"/>
              </w:rPr>
            </w:pPr>
            <w:r w:rsidRPr="00C717EA">
              <w:rPr>
                <w:rFonts w:ascii="Times New Roman" w:eastAsia="Times New Roman" w:hAnsi="Times New Roman" w:cs="Times New Roman"/>
                <w:color w:val="000000"/>
                <w:sz w:val="28"/>
                <w:szCs w:val="28"/>
                <w:lang w:val="uk-UA" w:eastAsia="uk-UA"/>
              </w:rPr>
              <w:t>6.</w:t>
            </w:r>
            <w:r w:rsidR="00E00554">
              <w:rPr>
                <w:rFonts w:ascii="Times New Roman" w:eastAsia="Times New Roman" w:hAnsi="Times New Roman" w:cs="Times New Roman"/>
                <w:color w:val="000000"/>
                <w:sz w:val="28"/>
                <w:szCs w:val="28"/>
                <w:lang w:val="uk-UA" w:eastAsia="uk-UA"/>
              </w:rPr>
              <w:t>4</w:t>
            </w:r>
            <w:r w:rsidRPr="00C717EA">
              <w:rPr>
                <w:rFonts w:ascii="Times New Roman" w:eastAsia="Times New Roman" w:hAnsi="Times New Roman" w:cs="Times New Roman"/>
                <w:color w:val="000000"/>
                <w:sz w:val="28"/>
                <w:szCs w:val="28"/>
                <w:lang w:val="uk-UA" w:eastAsia="uk-UA"/>
              </w:rPr>
              <w:t xml:space="preserve">. </w:t>
            </w:r>
            <w:r w:rsidR="00484461" w:rsidRPr="00484461">
              <w:rPr>
                <w:rFonts w:ascii="Times New Roman" w:eastAsia="Times New Roman" w:hAnsi="Times New Roman" w:cs="Times New Roman"/>
                <w:sz w:val="28"/>
                <w:szCs w:val="28"/>
                <w:lang w:val="uk-UA" w:eastAsia="ru-RU"/>
              </w:rPr>
              <w:t xml:space="preserve">Оцінка впливу різних схем інфузійної терапії на показниками кислотно-лужної рівноваги у пацієнтів з ГПМК за ішемічним типом на фоні інтенсивної терапії: </w:t>
            </w:r>
            <w:r w:rsidR="00484461" w:rsidRPr="00484461">
              <w:rPr>
                <w:rFonts w:ascii="Times New Roman" w:hAnsi="Times New Roman"/>
                <w:color w:val="000000"/>
                <w:sz w:val="28"/>
                <w:szCs w:val="28"/>
                <w:lang w:val="uk-UA"/>
              </w:rPr>
              <w:t xml:space="preserve">0,9% NаСІ, манітом, </w:t>
            </w:r>
            <w:r w:rsidR="00484461" w:rsidRPr="00484461">
              <w:rPr>
                <w:rFonts w:ascii="Times New Roman" w:hAnsi="Times New Roman" w:cs="Times New Roman"/>
                <w:sz w:val="28"/>
                <w:szCs w:val="28"/>
                <w:lang w:val="en-US"/>
              </w:rPr>
              <w:t>HAES</w:t>
            </w:r>
            <w:r w:rsidR="00484461" w:rsidRPr="00484461">
              <w:rPr>
                <w:rFonts w:ascii="Times New Roman" w:hAnsi="Times New Roman" w:cs="Times New Roman"/>
                <w:sz w:val="28"/>
                <w:szCs w:val="28"/>
                <w:lang w:val="uk-UA"/>
              </w:rPr>
              <w:t>-</w:t>
            </w:r>
            <w:r w:rsidR="00484461" w:rsidRPr="00484461">
              <w:rPr>
                <w:rFonts w:ascii="Times New Roman" w:hAnsi="Times New Roman" w:cs="Times New Roman"/>
                <w:sz w:val="28"/>
                <w:szCs w:val="28"/>
                <w:lang w:val="en-US"/>
              </w:rPr>
              <w:t>LX</w:t>
            </w:r>
            <w:r w:rsidR="00484461" w:rsidRPr="00484461">
              <w:rPr>
                <w:rFonts w:ascii="Times New Roman" w:hAnsi="Times New Roman" w:cs="Times New Roman"/>
                <w:sz w:val="28"/>
                <w:szCs w:val="28"/>
                <w:lang w:val="uk-UA"/>
              </w:rPr>
              <w:t>-5%</w:t>
            </w:r>
            <w:r w:rsidR="00484461" w:rsidRPr="00484461">
              <w:rPr>
                <w:rFonts w:ascii="Times New Roman" w:hAnsi="Times New Roman"/>
                <w:color w:val="000000"/>
                <w:sz w:val="28"/>
                <w:szCs w:val="28"/>
                <w:lang w:val="uk-UA"/>
              </w:rPr>
              <w:t xml:space="preserve"> та ГЕК 130</w:t>
            </w:r>
          </w:p>
          <w:p w:rsidR="00F104D3" w:rsidRPr="00EB6A4A" w:rsidRDefault="00F104D3" w:rsidP="00FA7089">
            <w:pPr>
              <w:spacing w:line="360" w:lineRule="auto"/>
              <w:jc w:val="both"/>
              <w:rPr>
                <w:rFonts w:ascii="Times New Roman" w:eastAsia="Times New Roman" w:hAnsi="Times New Roman" w:cs="Times New Roman"/>
                <w:b/>
                <w:sz w:val="28"/>
                <w:szCs w:val="28"/>
                <w:lang w:val="uk-UA" w:eastAsia="ru-RU"/>
              </w:rPr>
            </w:pPr>
            <w:r w:rsidRPr="00EB6A4A">
              <w:rPr>
                <w:rFonts w:ascii="Times New Roman" w:eastAsia="Times New Roman" w:hAnsi="Times New Roman" w:cs="Times New Roman"/>
                <w:bCs/>
                <w:sz w:val="28"/>
                <w:szCs w:val="28"/>
                <w:lang w:val="uk-UA" w:eastAsia="ru-RU"/>
              </w:rPr>
              <w:t>РОЗДІЛ 7.</w:t>
            </w:r>
            <w:r w:rsidRPr="00EB6A4A">
              <w:rPr>
                <w:rFonts w:ascii="Times New Roman" w:eastAsia="Times New Roman" w:hAnsi="Times New Roman" w:cs="Times New Roman"/>
                <w:sz w:val="28"/>
                <w:szCs w:val="28"/>
                <w:lang w:val="uk-UA" w:eastAsia="ru-RU"/>
              </w:rPr>
              <w:t xml:space="preserve"> </w:t>
            </w:r>
            <w:r w:rsidR="00EB6A4A" w:rsidRPr="00EB6A4A">
              <w:rPr>
                <w:rFonts w:ascii="Times New Roman" w:eastAsia="Times New Roman" w:hAnsi="Times New Roman" w:cs="Times New Roman"/>
                <w:bCs/>
                <w:sz w:val="28"/>
                <w:szCs w:val="28"/>
                <w:lang w:val="uk-UA" w:eastAsia="ru-RU"/>
              </w:rPr>
              <w:t xml:space="preserve">ВИВЧЕННЯ ВПЛИВУ ДОСЛІДЖУВАНИХ </w:t>
            </w:r>
            <w:r w:rsidR="00407938">
              <w:rPr>
                <w:rFonts w:ascii="Times New Roman" w:eastAsia="Times New Roman" w:hAnsi="Times New Roman" w:cs="Times New Roman"/>
                <w:bCs/>
                <w:sz w:val="28"/>
                <w:szCs w:val="28"/>
                <w:lang w:val="uk-UA" w:eastAsia="ru-RU"/>
              </w:rPr>
              <w:t xml:space="preserve">СХЕМ </w:t>
            </w:r>
            <w:r w:rsidR="00EB6A4A" w:rsidRPr="00EB6A4A">
              <w:rPr>
                <w:rFonts w:ascii="Times New Roman" w:eastAsia="Times New Roman" w:hAnsi="Times New Roman" w:cs="Times New Roman"/>
                <w:bCs/>
                <w:sz w:val="28"/>
                <w:szCs w:val="28"/>
                <w:lang w:val="uk-UA" w:eastAsia="ru-RU"/>
              </w:rPr>
              <w:t>ІНФУЗІЙН</w:t>
            </w:r>
            <w:r w:rsidR="00407938">
              <w:rPr>
                <w:rFonts w:ascii="Times New Roman" w:eastAsia="Times New Roman" w:hAnsi="Times New Roman" w:cs="Times New Roman"/>
                <w:bCs/>
                <w:sz w:val="28"/>
                <w:szCs w:val="28"/>
                <w:lang w:val="uk-UA" w:eastAsia="ru-RU"/>
              </w:rPr>
              <w:t>ОЇ</w:t>
            </w:r>
            <w:r w:rsidR="00EB6A4A" w:rsidRPr="00EB6A4A">
              <w:rPr>
                <w:rFonts w:ascii="Times New Roman" w:eastAsia="Times New Roman" w:hAnsi="Times New Roman" w:cs="Times New Roman"/>
                <w:bCs/>
                <w:sz w:val="28"/>
                <w:szCs w:val="28"/>
                <w:lang w:val="uk-UA" w:eastAsia="ru-RU"/>
              </w:rPr>
              <w:t xml:space="preserve"> </w:t>
            </w:r>
            <w:r w:rsidR="00407938">
              <w:rPr>
                <w:rFonts w:ascii="Times New Roman" w:eastAsia="Times New Roman" w:hAnsi="Times New Roman" w:cs="Times New Roman"/>
                <w:bCs/>
                <w:sz w:val="28"/>
                <w:szCs w:val="28"/>
                <w:lang w:val="uk-UA" w:eastAsia="ru-RU"/>
              </w:rPr>
              <w:t>ТЕРАПІЇ</w:t>
            </w:r>
            <w:r w:rsidR="00EB6A4A" w:rsidRPr="00EB6A4A">
              <w:rPr>
                <w:rFonts w:ascii="Times New Roman" w:eastAsia="Times New Roman" w:hAnsi="Times New Roman" w:cs="Times New Roman"/>
                <w:bCs/>
                <w:sz w:val="28"/>
                <w:szCs w:val="28"/>
                <w:lang w:val="uk-UA" w:eastAsia="ru-RU"/>
              </w:rPr>
              <w:t xml:space="preserve"> НА ПОКАЗНИКИ ГЕМОДИНАМІКИ ТА НЕВРОЛОГІЧНИЙ СТАТУС ПАЦІЄНТІВ З ГОСТРОЮ ЦЕРЕБРАЛЬНОЮ ІШЕМІЄЮ</w:t>
            </w:r>
          </w:p>
          <w:p w:rsidR="00E00554" w:rsidRPr="00B51942" w:rsidRDefault="00E00554" w:rsidP="00FA7089">
            <w:pPr>
              <w:spacing w:line="360" w:lineRule="auto"/>
              <w:contextualSpacing/>
              <w:jc w:val="both"/>
              <w:rPr>
                <w:rFonts w:ascii="Times New Roman" w:eastAsia="Times New Roman" w:hAnsi="Times New Roman" w:cs="Times New Roman"/>
                <w:sz w:val="28"/>
                <w:szCs w:val="28"/>
                <w:lang w:val="uk-UA" w:eastAsia="ru-RU"/>
              </w:rPr>
            </w:pPr>
            <w:r w:rsidRPr="00EB6A4A">
              <w:rPr>
                <w:rFonts w:ascii="Times New Roman" w:eastAsia="Times New Roman" w:hAnsi="Times New Roman" w:cs="Times New Roman"/>
                <w:sz w:val="28"/>
                <w:szCs w:val="28"/>
                <w:lang w:val="uk-UA" w:eastAsia="ru-RU"/>
              </w:rPr>
              <w:t>7.</w:t>
            </w:r>
            <w:r>
              <w:rPr>
                <w:rFonts w:ascii="Times New Roman" w:eastAsia="Times New Roman" w:hAnsi="Times New Roman" w:cs="Times New Roman"/>
                <w:sz w:val="28"/>
                <w:szCs w:val="28"/>
                <w:lang w:val="uk-UA" w:eastAsia="ru-RU"/>
              </w:rPr>
              <w:t>1</w:t>
            </w:r>
            <w:r w:rsidRPr="00EB6A4A">
              <w:rPr>
                <w:rFonts w:ascii="Times New Roman" w:eastAsia="Times New Roman" w:hAnsi="Times New Roman" w:cs="Times New Roman"/>
                <w:sz w:val="28"/>
                <w:szCs w:val="28"/>
                <w:lang w:val="uk-UA" w:eastAsia="ru-RU"/>
              </w:rPr>
              <w:t xml:space="preserve">. </w:t>
            </w:r>
            <w:r w:rsidR="00EB6A4A" w:rsidRPr="00EB6A4A">
              <w:rPr>
                <w:rFonts w:ascii="Times New Roman" w:eastAsia="Times New Roman" w:hAnsi="Times New Roman" w:cs="Times New Roman"/>
                <w:sz w:val="28"/>
                <w:szCs w:val="28"/>
                <w:lang w:val="uk-UA" w:eastAsia="ru-RU"/>
              </w:rPr>
              <w:t xml:space="preserve">Оцінка терапевтичної ефективності застосування досліджуваних </w:t>
            </w:r>
            <w:r w:rsidR="00B86367">
              <w:rPr>
                <w:rFonts w:ascii="Times New Roman" w:eastAsia="Times New Roman" w:hAnsi="Times New Roman" w:cs="Times New Roman"/>
                <w:sz w:val="28"/>
                <w:szCs w:val="28"/>
                <w:lang w:val="uk-UA" w:eastAsia="ru-RU"/>
              </w:rPr>
              <w:t xml:space="preserve">схем </w:t>
            </w:r>
            <w:r w:rsidR="00EB6A4A" w:rsidRPr="00EB6A4A">
              <w:rPr>
                <w:rFonts w:ascii="Times New Roman" w:eastAsia="Times New Roman" w:hAnsi="Times New Roman" w:cs="Times New Roman"/>
                <w:sz w:val="28"/>
                <w:szCs w:val="28"/>
                <w:lang w:val="uk-UA" w:eastAsia="ru-RU"/>
              </w:rPr>
              <w:t xml:space="preserve">інфузійних розчинів у пацієнтів з ГПМК за неврологічними шкалами: </w:t>
            </w:r>
            <w:r w:rsidR="00EB6A4A" w:rsidRPr="00EB6A4A">
              <w:rPr>
                <w:rFonts w:ascii="Times New Roman" w:eastAsia="Times New Roman" w:hAnsi="Times New Roman" w:cs="Times New Roman"/>
                <w:sz w:val="28"/>
                <w:szCs w:val="28"/>
                <w:lang w:val="en-US" w:eastAsia="ru-RU"/>
              </w:rPr>
              <w:t>FOUR</w:t>
            </w:r>
            <w:r w:rsidR="00EB6A4A" w:rsidRPr="00EB6A4A">
              <w:rPr>
                <w:rFonts w:ascii="Times New Roman" w:eastAsia="Times New Roman" w:hAnsi="Times New Roman" w:cs="Times New Roman"/>
                <w:sz w:val="28"/>
                <w:szCs w:val="28"/>
                <w:lang w:val="uk-UA" w:eastAsia="ru-RU"/>
              </w:rPr>
              <w:t xml:space="preserve">, ШКГ, </w:t>
            </w:r>
            <w:r w:rsidR="00B86367" w:rsidRPr="00B86367">
              <w:rPr>
                <w:rFonts w:ascii="Times New Roman" w:hAnsi="Times New Roman" w:cs="Times New Roman"/>
                <w:color w:val="222222"/>
                <w:sz w:val="28"/>
                <w:szCs w:val="28"/>
                <w:lang w:val="uk-UA"/>
              </w:rPr>
              <w:t>NIHSS</w:t>
            </w:r>
            <w:r w:rsidR="00EB6A4A" w:rsidRPr="00EB6A4A">
              <w:rPr>
                <w:rFonts w:ascii="Times New Roman" w:eastAsia="Times New Roman" w:hAnsi="Times New Roman" w:cs="Times New Roman"/>
                <w:sz w:val="28"/>
                <w:szCs w:val="28"/>
                <w:lang w:val="uk-UA" w:eastAsia="ru-RU"/>
              </w:rPr>
              <w:t xml:space="preserve"> та </w:t>
            </w:r>
            <w:r w:rsidR="00EB6A4A" w:rsidRPr="00EB6A4A">
              <w:rPr>
                <w:rFonts w:ascii="Times New Roman" w:eastAsia="Times New Roman" w:hAnsi="Times New Roman" w:cs="Times New Roman"/>
                <w:sz w:val="28"/>
                <w:szCs w:val="28"/>
                <w:lang w:val="en-US" w:eastAsia="ru-RU"/>
              </w:rPr>
              <w:t>BIS</w:t>
            </w:r>
            <w:r w:rsidR="00EB6A4A" w:rsidRPr="00EB6A4A">
              <w:rPr>
                <w:rFonts w:ascii="Times New Roman" w:eastAsia="Times New Roman" w:hAnsi="Times New Roman" w:cs="Times New Roman"/>
                <w:sz w:val="28"/>
                <w:szCs w:val="28"/>
                <w:lang w:val="uk-UA" w:eastAsia="ru-RU"/>
              </w:rPr>
              <w:t>-</w:t>
            </w:r>
            <w:r w:rsidR="00724D12">
              <w:rPr>
                <w:rFonts w:ascii="Times New Roman" w:eastAsia="Times New Roman" w:hAnsi="Times New Roman" w:cs="Times New Roman"/>
                <w:sz w:val="28"/>
                <w:szCs w:val="28"/>
                <w:lang w:val="uk-UA" w:eastAsia="ru-RU"/>
              </w:rPr>
              <w:t>індексом</w:t>
            </w:r>
          </w:p>
          <w:p w:rsidR="00724239" w:rsidRPr="005A6E36" w:rsidRDefault="00F104D3" w:rsidP="005A6E36">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7.</w:t>
            </w:r>
            <w:r w:rsidR="00241DDA">
              <w:rPr>
                <w:rFonts w:ascii="Times New Roman" w:eastAsia="Times New Roman" w:hAnsi="Times New Roman" w:cs="Times New Roman"/>
                <w:sz w:val="28"/>
                <w:szCs w:val="28"/>
                <w:lang w:val="uk-UA" w:eastAsia="ru-RU"/>
              </w:rPr>
              <w:t>2</w:t>
            </w:r>
            <w:r w:rsidRPr="00C717EA">
              <w:rPr>
                <w:rFonts w:ascii="Times New Roman" w:eastAsia="Times New Roman" w:hAnsi="Times New Roman" w:cs="Times New Roman"/>
                <w:sz w:val="28"/>
                <w:szCs w:val="28"/>
                <w:lang w:val="uk-UA" w:eastAsia="ru-RU"/>
              </w:rPr>
              <w:t xml:space="preserve">. </w:t>
            </w:r>
            <w:r w:rsidR="0095288C" w:rsidRPr="0095288C">
              <w:rPr>
                <w:rFonts w:ascii="Times New Roman" w:eastAsia="Times New Roman" w:hAnsi="Times New Roman" w:cs="Times New Roman"/>
                <w:sz w:val="28"/>
                <w:szCs w:val="28"/>
                <w:lang w:val="uk-UA" w:eastAsia="ru-RU"/>
              </w:rPr>
              <w:t>Порівняльна оцінка активності маркерів нейродеструкції головного мозку та ендотеліальної дисфункції у пацієнтів з гострим ішемічним інсультом на фоні корекції досліджуваними інфузійними схемами</w:t>
            </w:r>
          </w:p>
          <w:p w:rsidR="00D46DE0" w:rsidRPr="00D46DE0" w:rsidRDefault="00F104D3" w:rsidP="00FA7089">
            <w:pPr>
              <w:spacing w:line="360" w:lineRule="auto"/>
              <w:contextualSpacing/>
              <w:jc w:val="both"/>
              <w:rPr>
                <w:rFonts w:ascii="Times New Roman" w:eastAsia="Times New Roman" w:hAnsi="Times New Roman" w:cs="Times New Roman"/>
                <w:caps/>
                <w:sz w:val="28"/>
                <w:szCs w:val="28"/>
                <w:lang w:val="uk-UA" w:eastAsia="ru-RU"/>
              </w:rPr>
            </w:pPr>
            <w:r w:rsidRPr="00C717EA">
              <w:rPr>
                <w:rFonts w:ascii="Times New Roman" w:eastAsia="Times New Roman" w:hAnsi="Times New Roman" w:cs="Times New Roman"/>
                <w:sz w:val="28"/>
                <w:szCs w:val="28"/>
                <w:lang w:val="uk-UA" w:eastAsia="ru-RU"/>
              </w:rPr>
              <w:t>7.</w:t>
            </w:r>
            <w:r w:rsidR="005A6E36">
              <w:rPr>
                <w:rFonts w:ascii="Times New Roman" w:eastAsia="Times New Roman" w:hAnsi="Times New Roman" w:cs="Times New Roman"/>
                <w:sz w:val="28"/>
                <w:szCs w:val="28"/>
                <w:lang w:val="uk-UA" w:eastAsia="ru-RU"/>
              </w:rPr>
              <w:t>3</w:t>
            </w:r>
            <w:r w:rsidRPr="00D46DE0">
              <w:rPr>
                <w:rFonts w:ascii="Times New Roman" w:eastAsia="Times New Roman" w:hAnsi="Times New Roman" w:cs="Times New Roman"/>
                <w:sz w:val="28"/>
                <w:szCs w:val="28"/>
                <w:lang w:val="uk-UA" w:eastAsia="ru-RU"/>
              </w:rPr>
              <w:t xml:space="preserve">. </w:t>
            </w:r>
            <w:r w:rsidR="00D46DE0" w:rsidRPr="00D46DE0">
              <w:rPr>
                <w:rFonts w:ascii="Times New Roman" w:eastAsia="Times New Roman" w:hAnsi="Times New Roman" w:cs="Times New Roman"/>
                <w:sz w:val="28"/>
                <w:szCs w:val="28"/>
                <w:lang w:val="uk-UA" w:eastAsia="ru-RU"/>
              </w:rPr>
              <w:t xml:space="preserve">Порівняльна характеристика терапевтичного впливу </w:t>
            </w:r>
            <w:r w:rsidR="00090BC4">
              <w:rPr>
                <w:rFonts w:ascii="Times New Roman" w:eastAsia="Times New Roman" w:hAnsi="Times New Roman" w:cs="Times New Roman"/>
                <w:sz w:val="28"/>
                <w:szCs w:val="28"/>
                <w:lang w:val="uk-UA" w:eastAsia="ru-RU"/>
              </w:rPr>
              <w:t xml:space="preserve">інфузійних </w:t>
            </w:r>
            <w:r w:rsidR="00D46DE0" w:rsidRPr="00D46DE0">
              <w:rPr>
                <w:rFonts w:ascii="Times New Roman" w:eastAsia="Times New Roman" w:hAnsi="Times New Roman" w:cs="Times New Roman"/>
                <w:sz w:val="28"/>
                <w:szCs w:val="28"/>
                <w:lang w:val="uk-UA" w:eastAsia="ru-RU"/>
              </w:rPr>
              <w:t xml:space="preserve">схем з 0,9% NаСІ, манітом, </w:t>
            </w:r>
            <w:r w:rsidR="00D46DE0" w:rsidRPr="00D46DE0">
              <w:rPr>
                <w:rFonts w:ascii="Times New Roman" w:hAnsi="Times New Roman" w:cs="Times New Roman"/>
                <w:sz w:val="28"/>
                <w:szCs w:val="28"/>
                <w:lang w:val="en-US"/>
              </w:rPr>
              <w:t>HAES</w:t>
            </w:r>
            <w:r w:rsidR="00D46DE0" w:rsidRPr="00090BC4">
              <w:rPr>
                <w:rFonts w:ascii="Times New Roman" w:hAnsi="Times New Roman" w:cs="Times New Roman"/>
                <w:sz w:val="28"/>
                <w:szCs w:val="28"/>
                <w:lang w:val="uk-UA"/>
              </w:rPr>
              <w:t>-</w:t>
            </w:r>
            <w:r w:rsidR="00D46DE0" w:rsidRPr="00D46DE0">
              <w:rPr>
                <w:rFonts w:ascii="Times New Roman" w:hAnsi="Times New Roman" w:cs="Times New Roman"/>
                <w:sz w:val="28"/>
                <w:szCs w:val="28"/>
                <w:lang w:val="en-US"/>
              </w:rPr>
              <w:t>LX</w:t>
            </w:r>
            <w:r w:rsidR="00D46DE0" w:rsidRPr="00090BC4">
              <w:rPr>
                <w:rFonts w:ascii="Times New Roman" w:hAnsi="Times New Roman" w:cs="Times New Roman"/>
                <w:sz w:val="28"/>
                <w:szCs w:val="28"/>
                <w:lang w:val="uk-UA"/>
              </w:rPr>
              <w:t>-5%</w:t>
            </w:r>
            <w:r w:rsidR="00D46DE0" w:rsidRPr="00D46DE0">
              <w:rPr>
                <w:rFonts w:ascii="Times New Roman" w:eastAsia="Times New Roman" w:hAnsi="Times New Roman" w:cs="Times New Roman"/>
                <w:sz w:val="28"/>
                <w:szCs w:val="28"/>
                <w:lang w:val="uk-UA" w:eastAsia="ru-RU"/>
              </w:rPr>
              <w:t xml:space="preserve"> та ГЕК 130 при гострій церебральній ішемії за показниками церебральної гемодинаміки</w:t>
            </w:r>
          </w:p>
          <w:p w:rsidR="00F104D3" w:rsidRPr="00C717EA" w:rsidRDefault="00F104D3" w:rsidP="00FA7089">
            <w:pPr>
              <w:spacing w:line="360" w:lineRule="auto"/>
              <w:contextualSpacing/>
              <w:jc w:val="both"/>
              <w:rPr>
                <w:rFonts w:ascii="Times New Roman" w:eastAsia="Times New Roman" w:hAnsi="Times New Roman" w:cs="Times New Roman"/>
                <w:caps/>
                <w:sz w:val="28"/>
                <w:szCs w:val="28"/>
                <w:lang w:eastAsia="ru-RU"/>
              </w:rPr>
            </w:pPr>
            <w:r w:rsidRPr="00C717EA">
              <w:rPr>
                <w:rFonts w:ascii="Times New Roman" w:eastAsia="Times New Roman" w:hAnsi="Times New Roman" w:cs="Times New Roman"/>
                <w:caps/>
                <w:sz w:val="28"/>
                <w:szCs w:val="28"/>
                <w:lang w:val="uk-UA" w:eastAsia="ru-RU"/>
              </w:rPr>
              <w:t xml:space="preserve">АНАЛІЗ ТА Узагальнення результатів проведених </w:t>
            </w:r>
          </w:p>
          <w:p w:rsidR="00F104D3" w:rsidRPr="00C717EA" w:rsidRDefault="00F104D3" w:rsidP="00FA7089">
            <w:pPr>
              <w:spacing w:line="360" w:lineRule="auto"/>
              <w:contextualSpacing/>
              <w:rPr>
                <w:rFonts w:ascii="Times New Roman" w:eastAsia="Times New Roman" w:hAnsi="Times New Roman" w:cs="Times New Roman"/>
                <w:bCs/>
                <w:sz w:val="28"/>
                <w:szCs w:val="28"/>
                <w:lang w:eastAsia="ru-RU"/>
              </w:rPr>
            </w:pPr>
            <w:r w:rsidRPr="00C717EA">
              <w:rPr>
                <w:rFonts w:ascii="Times New Roman" w:eastAsia="Times New Roman" w:hAnsi="Times New Roman" w:cs="Times New Roman"/>
                <w:caps/>
                <w:sz w:val="28"/>
                <w:szCs w:val="28"/>
                <w:lang w:val="uk-UA" w:eastAsia="ru-RU"/>
              </w:rPr>
              <w:t>ДОсліджень</w:t>
            </w:r>
          </w:p>
          <w:p w:rsidR="00F104D3" w:rsidRPr="00C717EA" w:rsidRDefault="00F104D3" w:rsidP="00FA7089">
            <w:pPr>
              <w:spacing w:line="360" w:lineRule="auto"/>
              <w:contextualSpacing/>
              <w:rPr>
                <w:rFonts w:ascii="Times New Roman" w:eastAsia="Times New Roman" w:hAnsi="Times New Roman" w:cs="Times New Roman"/>
                <w:bCs/>
                <w:sz w:val="28"/>
                <w:szCs w:val="28"/>
                <w:lang w:val="uk-UA" w:eastAsia="ru-RU"/>
              </w:rPr>
            </w:pPr>
            <w:r w:rsidRPr="00C717EA">
              <w:rPr>
                <w:rFonts w:ascii="Times New Roman" w:eastAsia="Times New Roman" w:hAnsi="Times New Roman" w:cs="Times New Roman"/>
                <w:bCs/>
                <w:sz w:val="28"/>
                <w:szCs w:val="28"/>
                <w:lang w:val="uk-UA" w:eastAsia="ru-RU"/>
              </w:rPr>
              <w:t>ВИСНОВКИ</w:t>
            </w:r>
            <w:r w:rsidR="0022706B">
              <w:rPr>
                <w:rFonts w:ascii="Times New Roman" w:eastAsia="Times New Roman" w:hAnsi="Times New Roman" w:cs="Times New Roman"/>
                <w:bCs/>
                <w:sz w:val="28"/>
                <w:szCs w:val="28"/>
                <w:lang w:val="uk-UA" w:eastAsia="ru-RU"/>
              </w:rPr>
              <w:t xml:space="preserve">                                                                                                              </w:t>
            </w:r>
          </w:p>
          <w:p w:rsidR="009760E7" w:rsidRPr="009760E7" w:rsidRDefault="009760E7" w:rsidP="009760E7">
            <w:pPr>
              <w:spacing w:after="0" w:line="360" w:lineRule="auto"/>
              <w:rPr>
                <w:rFonts w:ascii="Times New Roman" w:eastAsia="Calibri" w:hAnsi="Times New Roman" w:cs="Times New Roman"/>
                <w:sz w:val="28"/>
                <w:szCs w:val="28"/>
                <w:lang w:val="uk-UA"/>
              </w:rPr>
            </w:pPr>
            <w:r w:rsidRPr="009760E7">
              <w:rPr>
                <w:rFonts w:ascii="Times New Roman" w:eastAsia="Calibri" w:hAnsi="Times New Roman" w:cs="Times New Roman"/>
                <w:sz w:val="28"/>
                <w:szCs w:val="28"/>
                <w:lang w:val="uk-UA"/>
              </w:rPr>
              <w:lastRenderedPageBreak/>
              <w:t>ПРАКТИЧНІ РЕКОМЕНДАЦІЇ</w:t>
            </w:r>
          </w:p>
          <w:p w:rsidR="00F104D3" w:rsidRPr="009760E7" w:rsidRDefault="00F104D3" w:rsidP="00FA7089">
            <w:pPr>
              <w:spacing w:line="360" w:lineRule="auto"/>
              <w:contextualSpacing/>
              <w:rPr>
                <w:rFonts w:ascii="Times New Roman" w:eastAsia="Times New Roman" w:hAnsi="Times New Roman" w:cs="Times New Roman"/>
                <w:bCs/>
                <w:sz w:val="28"/>
                <w:szCs w:val="28"/>
                <w:lang w:eastAsia="ru-RU"/>
              </w:rPr>
            </w:pPr>
            <w:r w:rsidRPr="00C717EA">
              <w:rPr>
                <w:rFonts w:ascii="Times New Roman" w:eastAsia="Times New Roman" w:hAnsi="Times New Roman" w:cs="Times New Roman"/>
                <w:bCs/>
                <w:sz w:val="28"/>
                <w:szCs w:val="28"/>
                <w:lang w:val="uk-UA" w:eastAsia="ru-RU"/>
              </w:rPr>
              <w:t>ПЕРЕЛІК ВИКОРИСТАНОЇ ЛІТЕРАТУРИ</w:t>
            </w:r>
          </w:p>
        </w:tc>
        <w:tc>
          <w:tcPr>
            <w:tcW w:w="845" w:type="dxa"/>
          </w:tcPr>
          <w:p w:rsidR="00F104D3" w:rsidRPr="00D80567" w:rsidRDefault="00D80567" w:rsidP="00FA7089">
            <w:pPr>
              <w:spacing w:after="0" w:line="360" w:lineRule="auto"/>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lastRenderedPageBreak/>
              <w:t>6</w:t>
            </w:r>
          </w:p>
          <w:p w:rsidR="00F104D3" w:rsidRPr="00D80567" w:rsidRDefault="00D80567" w:rsidP="00FA7089">
            <w:pPr>
              <w:spacing w:after="0" w:line="360" w:lineRule="auto"/>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9</w:t>
            </w:r>
          </w:p>
          <w:p w:rsidR="00F104D3" w:rsidRPr="00F01818" w:rsidRDefault="00D80567" w:rsidP="00FA7089">
            <w:pPr>
              <w:spacing w:after="0" w:line="360" w:lineRule="auto"/>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w:t>
            </w:r>
            <w:r w:rsidR="00F01818">
              <w:rPr>
                <w:rFonts w:ascii="Times New Roman" w:eastAsia="Times New Roman" w:hAnsi="Times New Roman" w:cs="Times New Roman"/>
                <w:caps/>
                <w:sz w:val="28"/>
                <w:szCs w:val="28"/>
                <w:lang w:val="uk-UA" w:eastAsia="ru-RU"/>
              </w:rPr>
              <w:t>8</w:t>
            </w:r>
          </w:p>
          <w:p w:rsidR="00F104D3" w:rsidRDefault="00F104D3" w:rsidP="00FA7089">
            <w:pPr>
              <w:spacing w:after="0" w:line="360" w:lineRule="auto"/>
              <w:jc w:val="center"/>
              <w:rPr>
                <w:rFonts w:ascii="Times New Roman" w:eastAsia="Times New Roman" w:hAnsi="Times New Roman" w:cs="Times New Roman"/>
                <w:caps/>
                <w:sz w:val="28"/>
                <w:szCs w:val="28"/>
                <w:lang w:val="en-US" w:eastAsia="ru-RU"/>
              </w:rPr>
            </w:pPr>
          </w:p>
          <w:p w:rsidR="00F104D3" w:rsidRDefault="00F104D3" w:rsidP="00FA7089">
            <w:pPr>
              <w:spacing w:after="0" w:line="360" w:lineRule="auto"/>
              <w:jc w:val="center"/>
              <w:rPr>
                <w:rFonts w:ascii="Times New Roman" w:eastAsia="Times New Roman" w:hAnsi="Times New Roman" w:cs="Times New Roman"/>
                <w:caps/>
                <w:sz w:val="28"/>
                <w:szCs w:val="28"/>
                <w:lang w:val="en-US" w:eastAsia="ru-RU"/>
              </w:rPr>
            </w:pPr>
          </w:p>
          <w:p w:rsidR="00F104D3" w:rsidRPr="00F01818" w:rsidRDefault="00F104D3" w:rsidP="00FA7089">
            <w:pPr>
              <w:spacing w:after="0" w:line="360" w:lineRule="auto"/>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en-US" w:eastAsia="ru-RU"/>
              </w:rPr>
              <w:t>1</w:t>
            </w:r>
            <w:r w:rsidR="00F01818">
              <w:rPr>
                <w:rFonts w:ascii="Times New Roman" w:eastAsia="Times New Roman" w:hAnsi="Times New Roman" w:cs="Times New Roman"/>
                <w:caps/>
                <w:sz w:val="28"/>
                <w:szCs w:val="28"/>
                <w:lang w:val="uk-UA" w:eastAsia="ru-RU"/>
              </w:rPr>
              <w:t>8</w:t>
            </w:r>
          </w:p>
          <w:p w:rsidR="00F104D3" w:rsidRDefault="00F104D3" w:rsidP="00FA7089">
            <w:pPr>
              <w:spacing w:after="0" w:line="360" w:lineRule="auto"/>
              <w:jc w:val="center"/>
              <w:rPr>
                <w:rFonts w:ascii="Times New Roman" w:eastAsia="Times New Roman" w:hAnsi="Times New Roman" w:cs="Times New Roman"/>
                <w:caps/>
                <w:sz w:val="28"/>
                <w:szCs w:val="28"/>
                <w:lang w:val="en-US" w:eastAsia="ru-RU"/>
              </w:rPr>
            </w:pPr>
          </w:p>
          <w:p w:rsidR="00F104D3" w:rsidRPr="00580CC6" w:rsidRDefault="00D80567"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2</w:t>
            </w:r>
            <w:r w:rsidR="00B747DA">
              <w:rPr>
                <w:rFonts w:ascii="Times New Roman" w:eastAsia="Times New Roman" w:hAnsi="Times New Roman" w:cs="Times New Roman"/>
                <w:caps/>
                <w:sz w:val="28"/>
                <w:szCs w:val="28"/>
                <w:lang w:val="en-US" w:eastAsia="ru-RU"/>
              </w:rPr>
              <w:t>6</w:t>
            </w:r>
          </w:p>
          <w:p w:rsidR="00D80567" w:rsidRPr="00D80567" w:rsidRDefault="00D80567" w:rsidP="00FA7089">
            <w:pPr>
              <w:spacing w:after="0" w:line="360" w:lineRule="auto"/>
              <w:jc w:val="center"/>
              <w:rPr>
                <w:rFonts w:ascii="Times New Roman" w:eastAsia="Times New Roman" w:hAnsi="Times New Roman" w:cs="Times New Roman"/>
                <w:caps/>
                <w:sz w:val="28"/>
                <w:szCs w:val="28"/>
                <w:lang w:val="uk-UA" w:eastAsia="ru-RU"/>
              </w:rPr>
            </w:pPr>
          </w:p>
          <w:p w:rsidR="00F104D3" w:rsidRPr="00580CC6" w:rsidRDefault="00D80567"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3</w:t>
            </w:r>
            <w:r w:rsidR="00B747DA">
              <w:rPr>
                <w:rFonts w:ascii="Times New Roman" w:eastAsia="Times New Roman" w:hAnsi="Times New Roman" w:cs="Times New Roman"/>
                <w:caps/>
                <w:sz w:val="28"/>
                <w:szCs w:val="28"/>
                <w:lang w:val="en-US" w:eastAsia="ru-RU"/>
              </w:rPr>
              <w:t>5</w:t>
            </w:r>
          </w:p>
          <w:p w:rsidR="00F104D3" w:rsidRDefault="00F104D3" w:rsidP="00FA7089">
            <w:pPr>
              <w:spacing w:after="0" w:line="360" w:lineRule="auto"/>
              <w:jc w:val="center"/>
              <w:rPr>
                <w:rFonts w:ascii="Times New Roman" w:eastAsia="Times New Roman" w:hAnsi="Times New Roman" w:cs="Times New Roman"/>
                <w:caps/>
                <w:sz w:val="28"/>
                <w:szCs w:val="28"/>
                <w:lang w:val="en-US" w:eastAsia="ru-RU"/>
              </w:rPr>
            </w:pPr>
          </w:p>
          <w:p w:rsidR="00F104D3" w:rsidRPr="00580CC6" w:rsidRDefault="00D80567"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4</w:t>
            </w:r>
            <w:r w:rsidR="00B747DA">
              <w:rPr>
                <w:rFonts w:ascii="Times New Roman" w:eastAsia="Times New Roman" w:hAnsi="Times New Roman" w:cs="Times New Roman"/>
                <w:caps/>
                <w:sz w:val="28"/>
                <w:szCs w:val="28"/>
                <w:lang w:val="en-US" w:eastAsia="ru-RU"/>
              </w:rPr>
              <w:t>4</w:t>
            </w:r>
          </w:p>
          <w:p w:rsidR="00D80567" w:rsidRDefault="00D80567" w:rsidP="00FA7089">
            <w:pPr>
              <w:spacing w:after="0" w:line="360" w:lineRule="auto"/>
              <w:jc w:val="center"/>
              <w:rPr>
                <w:rFonts w:ascii="Times New Roman" w:eastAsia="Times New Roman" w:hAnsi="Times New Roman" w:cs="Times New Roman"/>
                <w:caps/>
                <w:sz w:val="28"/>
                <w:szCs w:val="28"/>
                <w:lang w:val="uk-UA" w:eastAsia="ru-RU"/>
              </w:rPr>
            </w:pPr>
          </w:p>
          <w:p w:rsidR="00F104D3" w:rsidRPr="00580CC6" w:rsidRDefault="00580CC6"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en-US" w:eastAsia="ru-RU"/>
              </w:rPr>
              <w:t>6</w:t>
            </w:r>
            <w:r w:rsidR="00EA65A1">
              <w:rPr>
                <w:rFonts w:ascii="Times New Roman" w:eastAsia="Times New Roman" w:hAnsi="Times New Roman" w:cs="Times New Roman"/>
                <w:caps/>
                <w:sz w:val="28"/>
                <w:szCs w:val="28"/>
                <w:lang w:val="en-US" w:eastAsia="ru-RU"/>
              </w:rPr>
              <w:t>0</w:t>
            </w:r>
          </w:p>
          <w:p w:rsidR="00F104D3" w:rsidRPr="00DE48B5" w:rsidRDefault="00DE48B5"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en-US" w:eastAsia="ru-RU"/>
              </w:rPr>
              <w:t>79</w:t>
            </w:r>
          </w:p>
          <w:p w:rsidR="00F104D3" w:rsidRDefault="00F104D3" w:rsidP="00FA7089">
            <w:pPr>
              <w:spacing w:after="0" w:line="360" w:lineRule="auto"/>
              <w:jc w:val="center"/>
              <w:rPr>
                <w:rFonts w:ascii="Times New Roman" w:eastAsia="Times New Roman" w:hAnsi="Times New Roman" w:cs="Times New Roman"/>
                <w:caps/>
                <w:sz w:val="28"/>
                <w:szCs w:val="28"/>
                <w:lang w:val="uk-UA" w:eastAsia="ru-RU"/>
              </w:rPr>
            </w:pPr>
          </w:p>
          <w:p w:rsidR="00D80567" w:rsidRPr="00D80567" w:rsidRDefault="00D80567" w:rsidP="00FA7089">
            <w:pPr>
              <w:spacing w:after="0" w:line="360" w:lineRule="auto"/>
              <w:jc w:val="center"/>
              <w:rPr>
                <w:rFonts w:ascii="Times New Roman" w:eastAsia="Times New Roman" w:hAnsi="Times New Roman" w:cs="Times New Roman"/>
                <w:caps/>
                <w:sz w:val="28"/>
                <w:szCs w:val="28"/>
                <w:lang w:val="uk-UA" w:eastAsia="ru-RU"/>
              </w:rPr>
            </w:pPr>
          </w:p>
          <w:p w:rsidR="00F104D3" w:rsidRPr="00DE48B5" w:rsidRDefault="00DE48B5"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en-US" w:eastAsia="ru-RU"/>
              </w:rPr>
              <w:t>79</w:t>
            </w:r>
          </w:p>
          <w:p w:rsidR="00F104D3" w:rsidRDefault="00F104D3" w:rsidP="00FA7089">
            <w:pPr>
              <w:spacing w:after="0" w:line="360" w:lineRule="auto"/>
              <w:jc w:val="center"/>
              <w:rPr>
                <w:rFonts w:ascii="Times New Roman" w:eastAsia="Times New Roman" w:hAnsi="Times New Roman" w:cs="Times New Roman"/>
                <w:caps/>
                <w:sz w:val="28"/>
                <w:szCs w:val="28"/>
                <w:lang w:val="en-US" w:eastAsia="ru-RU"/>
              </w:rPr>
            </w:pPr>
          </w:p>
          <w:p w:rsidR="00F104D3" w:rsidRDefault="00F104D3" w:rsidP="00FA7089">
            <w:pPr>
              <w:spacing w:after="0" w:line="360" w:lineRule="auto"/>
              <w:jc w:val="center"/>
              <w:rPr>
                <w:rFonts w:ascii="Times New Roman" w:eastAsia="Times New Roman" w:hAnsi="Times New Roman" w:cs="Times New Roman"/>
                <w:caps/>
                <w:sz w:val="28"/>
                <w:szCs w:val="28"/>
                <w:lang w:val="en-US" w:eastAsia="ru-RU"/>
              </w:rPr>
            </w:pPr>
          </w:p>
          <w:p w:rsidR="00F104D3" w:rsidRPr="00DE48B5" w:rsidRDefault="00F16190"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8</w:t>
            </w:r>
            <w:r w:rsidR="00DE48B5">
              <w:rPr>
                <w:rFonts w:ascii="Times New Roman" w:eastAsia="Times New Roman" w:hAnsi="Times New Roman" w:cs="Times New Roman"/>
                <w:caps/>
                <w:sz w:val="28"/>
                <w:szCs w:val="28"/>
                <w:lang w:val="en-US" w:eastAsia="ru-RU"/>
              </w:rPr>
              <w:t>6</w:t>
            </w:r>
          </w:p>
          <w:p w:rsidR="00F104D3" w:rsidRDefault="00F104D3" w:rsidP="00FA7089">
            <w:pPr>
              <w:spacing w:after="0" w:line="360" w:lineRule="auto"/>
              <w:jc w:val="center"/>
              <w:rPr>
                <w:rFonts w:ascii="Times New Roman" w:eastAsia="Times New Roman" w:hAnsi="Times New Roman" w:cs="Times New Roman"/>
                <w:caps/>
                <w:sz w:val="28"/>
                <w:szCs w:val="28"/>
                <w:lang w:val="en-US" w:eastAsia="ru-RU"/>
              </w:rPr>
            </w:pPr>
          </w:p>
          <w:p w:rsidR="00917EAF" w:rsidRDefault="00917EAF" w:rsidP="00FA7089">
            <w:pPr>
              <w:spacing w:after="0" w:line="360" w:lineRule="auto"/>
              <w:jc w:val="center"/>
              <w:rPr>
                <w:rFonts w:ascii="Times New Roman" w:eastAsia="Times New Roman" w:hAnsi="Times New Roman" w:cs="Times New Roman"/>
                <w:caps/>
                <w:sz w:val="28"/>
                <w:szCs w:val="28"/>
                <w:lang w:val="uk-UA" w:eastAsia="ru-RU"/>
              </w:rPr>
            </w:pPr>
          </w:p>
          <w:p w:rsidR="00F104D3" w:rsidRPr="00AF404D" w:rsidRDefault="0022706B" w:rsidP="00FA7089">
            <w:pPr>
              <w:spacing w:after="0" w:line="360" w:lineRule="auto"/>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9</w:t>
            </w:r>
            <w:r w:rsidR="00AF404D">
              <w:rPr>
                <w:rFonts w:ascii="Times New Roman" w:eastAsia="Times New Roman" w:hAnsi="Times New Roman" w:cs="Times New Roman"/>
                <w:caps/>
                <w:sz w:val="28"/>
                <w:szCs w:val="28"/>
                <w:lang w:val="en-US" w:eastAsia="ru-RU"/>
              </w:rPr>
              <w:t>4</w:t>
            </w:r>
          </w:p>
          <w:p w:rsidR="00F104D3" w:rsidRDefault="00F104D3" w:rsidP="00FA7089">
            <w:pPr>
              <w:spacing w:line="360" w:lineRule="auto"/>
              <w:contextualSpacing/>
              <w:jc w:val="center"/>
              <w:rPr>
                <w:rFonts w:ascii="Times New Roman" w:eastAsia="Times New Roman" w:hAnsi="Times New Roman" w:cs="Times New Roman"/>
                <w:b/>
                <w:caps/>
                <w:sz w:val="28"/>
                <w:szCs w:val="28"/>
                <w:lang w:val="en-US" w:eastAsia="ru-RU"/>
              </w:rPr>
            </w:pPr>
          </w:p>
          <w:p w:rsidR="00F104D3" w:rsidRDefault="00F104D3" w:rsidP="00FA7089">
            <w:pPr>
              <w:spacing w:line="360" w:lineRule="auto"/>
              <w:contextualSpacing/>
              <w:jc w:val="center"/>
              <w:rPr>
                <w:rFonts w:ascii="Times New Roman" w:eastAsia="Times New Roman" w:hAnsi="Times New Roman" w:cs="Times New Roman"/>
                <w:b/>
                <w:caps/>
                <w:sz w:val="28"/>
                <w:szCs w:val="28"/>
                <w:lang w:val="en-US" w:eastAsia="ru-RU"/>
              </w:rPr>
            </w:pPr>
          </w:p>
          <w:p w:rsidR="00F104D3" w:rsidRDefault="00F104D3" w:rsidP="00FA7089">
            <w:pPr>
              <w:spacing w:line="360" w:lineRule="auto"/>
              <w:contextualSpacing/>
              <w:jc w:val="center"/>
              <w:rPr>
                <w:rFonts w:ascii="Times New Roman" w:eastAsia="Times New Roman" w:hAnsi="Times New Roman" w:cs="Times New Roman"/>
                <w:b/>
                <w:caps/>
                <w:sz w:val="28"/>
                <w:szCs w:val="28"/>
                <w:lang w:val="en-US" w:eastAsia="ru-RU"/>
              </w:rPr>
            </w:pPr>
          </w:p>
          <w:p w:rsidR="00F104D3" w:rsidRPr="00AF404D" w:rsidRDefault="00563166" w:rsidP="00FA7089">
            <w:pPr>
              <w:spacing w:line="360" w:lineRule="auto"/>
              <w:contextualSpacing/>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10</w:t>
            </w:r>
            <w:r w:rsidR="00AF404D">
              <w:rPr>
                <w:rFonts w:ascii="Times New Roman" w:eastAsia="Times New Roman" w:hAnsi="Times New Roman" w:cs="Times New Roman"/>
                <w:caps/>
                <w:sz w:val="28"/>
                <w:szCs w:val="28"/>
                <w:lang w:val="en-US" w:eastAsia="ru-RU"/>
              </w:rPr>
              <w:t>0</w:t>
            </w:r>
          </w:p>
          <w:p w:rsidR="00F104D3" w:rsidRDefault="00F104D3" w:rsidP="00FA7089">
            <w:pPr>
              <w:spacing w:line="360" w:lineRule="auto"/>
              <w:contextualSpacing/>
              <w:jc w:val="center"/>
              <w:rPr>
                <w:rFonts w:ascii="Times New Roman" w:eastAsia="Times New Roman" w:hAnsi="Times New Roman" w:cs="Times New Roman"/>
                <w:caps/>
                <w:sz w:val="28"/>
                <w:szCs w:val="28"/>
                <w:lang w:val="en-US" w:eastAsia="ru-RU"/>
              </w:rPr>
            </w:pPr>
          </w:p>
          <w:p w:rsidR="00F104D3" w:rsidRDefault="00F104D3" w:rsidP="00FA7089">
            <w:pPr>
              <w:spacing w:line="360" w:lineRule="auto"/>
              <w:contextualSpacing/>
              <w:jc w:val="center"/>
              <w:rPr>
                <w:rFonts w:ascii="Times New Roman" w:eastAsia="Times New Roman" w:hAnsi="Times New Roman" w:cs="Times New Roman"/>
                <w:caps/>
                <w:sz w:val="28"/>
                <w:szCs w:val="28"/>
                <w:lang w:val="en-US" w:eastAsia="ru-RU"/>
              </w:rPr>
            </w:pPr>
          </w:p>
          <w:p w:rsidR="00F104D3" w:rsidRPr="0022706B" w:rsidRDefault="0022706B" w:rsidP="00FA7089">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10</w:t>
            </w:r>
            <w:r w:rsidR="00926356">
              <w:rPr>
                <w:rFonts w:ascii="Times New Roman" w:eastAsia="Times New Roman" w:hAnsi="Times New Roman" w:cs="Times New Roman"/>
                <w:caps/>
                <w:sz w:val="28"/>
                <w:szCs w:val="28"/>
                <w:lang w:val="uk-UA" w:eastAsia="ru-RU"/>
              </w:rPr>
              <w:t>6</w:t>
            </w:r>
          </w:p>
          <w:p w:rsidR="00F104D3" w:rsidRDefault="00F104D3" w:rsidP="00FA7089">
            <w:pPr>
              <w:spacing w:line="360" w:lineRule="auto"/>
              <w:contextualSpacing/>
              <w:jc w:val="center"/>
              <w:rPr>
                <w:rFonts w:ascii="Times New Roman" w:eastAsia="Times New Roman" w:hAnsi="Times New Roman" w:cs="Times New Roman"/>
                <w:caps/>
                <w:sz w:val="28"/>
                <w:szCs w:val="28"/>
                <w:lang w:val="en-US" w:eastAsia="ru-RU"/>
              </w:rPr>
            </w:pPr>
          </w:p>
          <w:p w:rsidR="00F104D3" w:rsidRDefault="00F104D3" w:rsidP="00FA7089">
            <w:pPr>
              <w:spacing w:line="360" w:lineRule="auto"/>
              <w:contextualSpacing/>
              <w:jc w:val="center"/>
              <w:rPr>
                <w:rFonts w:ascii="Times New Roman" w:eastAsia="Times New Roman" w:hAnsi="Times New Roman" w:cs="Times New Roman"/>
                <w:caps/>
                <w:sz w:val="28"/>
                <w:szCs w:val="28"/>
                <w:lang w:val="en-US" w:eastAsia="ru-RU"/>
              </w:rPr>
            </w:pPr>
          </w:p>
          <w:p w:rsidR="00982EB2" w:rsidRDefault="00982EB2" w:rsidP="00FA7089">
            <w:pPr>
              <w:spacing w:line="360" w:lineRule="auto"/>
              <w:contextualSpacing/>
              <w:jc w:val="center"/>
              <w:rPr>
                <w:rFonts w:ascii="Times New Roman" w:eastAsia="Times New Roman" w:hAnsi="Times New Roman" w:cs="Times New Roman"/>
                <w:caps/>
                <w:sz w:val="28"/>
                <w:szCs w:val="28"/>
                <w:lang w:val="uk-UA" w:eastAsia="ru-RU"/>
              </w:rPr>
            </w:pPr>
          </w:p>
          <w:p w:rsidR="00982EB2" w:rsidRDefault="00982EB2" w:rsidP="00FA7089">
            <w:pPr>
              <w:spacing w:line="360" w:lineRule="auto"/>
              <w:contextualSpacing/>
              <w:jc w:val="center"/>
              <w:rPr>
                <w:rFonts w:ascii="Times New Roman" w:eastAsia="Times New Roman" w:hAnsi="Times New Roman" w:cs="Times New Roman"/>
                <w:caps/>
                <w:sz w:val="28"/>
                <w:szCs w:val="28"/>
                <w:lang w:val="uk-UA" w:eastAsia="ru-RU"/>
              </w:rPr>
            </w:pPr>
          </w:p>
          <w:p w:rsidR="00F104D3" w:rsidRPr="00D939B6" w:rsidRDefault="0022706B" w:rsidP="00FA7089">
            <w:pPr>
              <w:spacing w:line="360" w:lineRule="auto"/>
              <w:contextualSpacing/>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10</w:t>
            </w:r>
            <w:r w:rsidR="00AF404D">
              <w:rPr>
                <w:rFonts w:ascii="Times New Roman" w:eastAsia="Times New Roman" w:hAnsi="Times New Roman" w:cs="Times New Roman"/>
                <w:caps/>
                <w:sz w:val="28"/>
                <w:szCs w:val="28"/>
                <w:lang w:val="en-US" w:eastAsia="ru-RU"/>
              </w:rPr>
              <w:t>6</w:t>
            </w:r>
          </w:p>
          <w:p w:rsidR="0022706B" w:rsidRPr="0022706B" w:rsidRDefault="0022706B" w:rsidP="00FA7089">
            <w:pPr>
              <w:spacing w:line="360" w:lineRule="auto"/>
              <w:contextualSpacing/>
              <w:jc w:val="center"/>
              <w:rPr>
                <w:rFonts w:ascii="Times New Roman" w:eastAsia="Times New Roman" w:hAnsi="Times New Roman" w:cs="Times New Roman"/>
                <w:caps/>
                <w:sz w:val="28"/>
                <w:szCs w:val="28"/>
                <w:lang w:val="uk-UA" w:eastAsia="ru-RU"/>
              </w:rPr>
            </w:pPr>
          </w:p>
          <w:p w:rsidR="00F104D3" w:rsidRDefault="00F104D3" w:rsidP="00FA7089">
            <w:pPr>
              <w:spacing w:line="360" w:lineRule="auto"/>
              <w:contextualSpacing/>
              <w:jc w:val="center"/>
              <w:rPr>
                <w:rFonts w:ascii="Times New Roman" w:eastAsia="Times New Roman" w:hAnsi="Times New Roman" w:cs="Times New Roman"/>
                <w:caps/>
                <w:sz w:val="28"/>
                <w:szCs w:val="28"/>
                <w:lang w:val="en-US" w:eastAsia="ru-RU"/>
              </w:rPr>
            </w:pPr>
          </w:p>
          <w:p w:rsidR="00F104D3" w:rsidRPr="00D939B6" w:rsidRDefault="0022706B" w:rsidP="00FA7089">
            <w:pPr>
              <w:spacing w:line="360" w:lineRule="auto"/>
              <w:contextualSpacing/>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1</w:t>
            </w:r>
            <w:r w:rsidR="00AF404D">
              <w:rPr>
                <w:rFonts w:ascii="Times New Roman" w:eastAsia="Times New Roman" w:hAnsi="Times New Roman" w:cs="Times New Roman"/>
                <w:caps/>
                <w:sz w:val="28"/>
                <w:szCs w:val="28"/>
                <w:lang w:val="en-US" w:eastAsia="ru-RU"/>
              </w:rPr>
              <w:t>19</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F104D3" w:rsidRPr="00D939B6" w:rsidRDefault="0022706B" w:rsidP="00FA7089">
            <w:pPr>
              <w:spacing w:line="360" w:lineRule="auto"/>
              <w:contextualSpacing/>
              <w:jc w:val="center"/>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1</w:t>
            </w:r>
            <w:r w:rsidR="00D939B6">
              <w:rPr>
                <w:rFonts w:ascii="Times New Roman" w:eastAsia="Times New Roman" w:hAnsi="Times New Roman" w:cs="Times New Roman"/>
                <w:caps/>
                <w:sz w:val="28"/>
                <w:szCs w:val="28"/>
                <w:lang w:val="en-US" w:eastAsia="ru-RU"/>
              </w:rPr>
              <w:t>3</w:t>
            </w:r>
            <w:r w:rsidR="00AF404D">
              <w:rPr>
                <w:rFonts w:ascii="Times New Roman" w:eastAsia="Times New Roman" w:hAnsi="Times New Roman" w:cs="Times New Roman"/>
                <w:caps/>
                <w:sz w:val="28"/>
                <w:szCs w:val="28"/>
                <w:lang w:val="en-US" w:eastAsia="ru-RU"/>
              </w:rPr>
              <w:t>0</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F104D3" w:rsidRPr="00B90273" w:rsidRDefault="0022706B" w:rsidP="00FA7089">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14</w:t>
            </w:r>
            <w:r w:rsidR="00B90273">
              <w:rPr>
                <w:rFonts w:ascii="Times New Roman" w:eastAsia="Times New Roman" w:hAnsi="Times New Roman" w:cs="Times New Roman"/>
                <w:caps/>
                <w:sz w:val="28"/>
                <w:szCs w:val="28"/>
                <w:lang w:val="uk-UA" w:eastAsia="ru-RU"/>
              </w:rPr>
              <w:t>0</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22706B" w:rsidRPr="00C37B49" w:rsidRDefault="0022706B" w:rsidP="00FA7089">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14</w:t>
            </w:r>
            <w:r w:rsidR="00C37B49">
              <w:rPr>
                <w:rFonts w:ascii="Times New Roman" w:eastAsia="Times New Roman" w:hAnsi="Times New Roman" w:cs="Times New Roman"/>
                <w:caps/>
                <w:sz w:val="28"/>
                <w:szCs w:val="28"/>
                <w:lang w:val="uk-UA" w:eastAsia="ru-RU"/>
              </w:rPr>
              <w:t>7</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22706B" w:rsidRPr="002750DF" w:rsidRDefault="0022706B" w:rsidP="00FA7089">
            <w:pPr>
              <w:spacing w:line="360" w:lineRule="auto"/>
              <w:contextualSpacing/>
              <w:jc w:val="center"/>
              <w:rPr>
                <w:rFonts w:ascii="Times New Roman" w:eastAsia="Times New Roman" w:hAnsi="Times New Roman" w:cs="Times New Roman"/>
                <w:caps/>
                <w:sz w:val="28"/>
                <w:szCs w:val="28"/>
                <w:lang w:val="en-US" w:eastAsia="ru-RU"/>
              </w:rPr>
            </w:pPr>
          </w:p>
          <w:p w:rsidR="00E3277B" w:rsidRPr="00E3277B" w:rsidRDefault="00E3277B" w:rsidP="00E3277B">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147</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E3277B" w:rsidRPr="00B03015" w:rsidRDefault="00E3277B" w:rsidP="00E3277B">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159</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924198" w:rsidRPr="00D31BE3" w:rsidRDefault="00924198" w:rsidP="00924198">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169</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924198" w:rsidRPr="008B43F5" w:rsidRDefault="00924198" w:rsidP="00924198">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173</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924198" w:rsidRPr="00F15344" w:rsidRDefault="00924198" w:rsidP="00924198">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180</w:t>
            </w: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F104D3" w:rsidRDefault="00F104D3" w:rsidP="00FA7089">
            <w:pPr>
              <w:spacing w:line="360" w:lineRule="auto"/>
              <w:contextualSpacing/>
              <w:jc w:val="center"/>
              <w:rPr>
                <w:rFonts w:ascii="Times New Roman" w:eastAsia="Times New Roman" w:hAnsi="Times New Roman" w:cs="Times New Roman"/>
                <w:caps/>
                <w:sz w:val="28"/>
                <w:szCs w:val="28"/>
                <w:lang w:val="uk-UA" w:eastAsia="ru-RU"/>
              </w:rPr>
            </w:pPr>
          </w:p>
          <w:p w:rsidR="000D18D2" w:rsidRPr="001460D6" w:rsidRDefault="000D18D2" w:rsidP="000D18D2">
            <w:pPr>
              <w:spacing w:line="360" w:lineRule="auto"/>
              <w:contextualSpacing/>
              <w:jc w:val="center"/>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t>180</w:t>
            </w:r>
          </w:p>
          <w:p w:rsidR="0022706B" w:rsidRDefault="0022706B" w:rsidP="00FA7089">
            <w:pPr>
              <w:spacing w:line="360" w:lineRule="auto"/>
              <w:contextualSpacing/>
              <w:jc w:val="center"/>
              <w:rPr>
                <w:rFonts w:ascii="Times New Roman" w:eastAsia="Times New Roman" w:hAnsi="Times New Roman" w:cs="Times New Roman"/>
                <w:caps/>
                <w:sz w:val="28"/>
                <w:szCs w:val="28"/>
                <w:lang w:val="uk-UA" w:eastAsia="ru-RU"/>
              </w:rPr>
            </w:pPr>
          </w:p>
          <w:p w:rsidR="0022706B" w:rsidRPr="0022706B" w:rsidRDefault="0022706B" w:rsidP="0022706B">
            <w:pPr>
              <w:rPr>
                <w:rFonts w:ascii="Times New Roman" w:eastAsia="Times New Roman" w:hAnsi="Times New Roman" w:cs="Times New Roman"/>
                <w:sz w:val="28"/>
                <w:szCs w:val="28"/>
                <w:lang w:val="uk-UA" w:eastAsia="ru-RU"/>
              </w:rPr>
            </w:pPr>
          </w:p>
          <w:p w:rsidR="0022706B" w:rsidRDefault="000D18D2"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184</w:t>
            </w:r>
          </w:p>
          <w:p w:rsidR="0022706B" w:rsidRPr="001460D6" w:rsidRDefault="0022706B"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w:t>
            </w:r>
          </w:p>
          <w:p w:rsidR="0022706B" w:rsidRPr="0022706B" w:rsidRDefault="0022706B" w:rsidP="0022706B">
            <w:pPr>
              <w:rPr>
                <w:rFonts w:ascii="Times New Roman" w:eastAsia="Times New Roman" w:hAnsi="Times New Roman" w:cs="Times New Roman"/>
                <w:sz w:val="28"/>
                <w:szCs w:val="28"/>
                <w:lang w:val="uk-UA" w:eastAsia="ru-RU"/>
              </w:rPr>
            </w:pPr>
          </w:p>
          <w:p w:rsidR="0022706B" w:rsidRPr="001460D6" w:rsidRDefault="000D18D2"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w:t>
            </w:r>
            <w:r w:rsidR="001460D6">
              <w:rPr>
                <w:rFonts w:ascii="Times New Roman" w:eastAsia="Times New Roman" w:hAnsi="Times New Roman" w:cs="Times New Roman"/>
                <w:caps/>
                <w:sz w:val="28"/>
                <w:szCs w:val="28"/>
                <w:lang w:val="uk-UA" w:eastAsia="ru-RU"/>
              </w:rPr>
              <w:t>192</w:t>
            </w:r>
          </w:p>
          <w:p w:rsidR="0022706B" w:rsidRPr="00361BDE" w:rsidRDefault="0022706B" w:rsidP="0022706B">
            <w:pPr>
              <w:rPr>
                <w:rFonts w:ascii="Times New Roman" w:eastAsia="Times New Roman" w:hAnsi="Times New Roman" w:cs="Times New Roman"/>
                <w:sz w:val="28"/>
                <w:szCs w:val="28"/>
                <w:lang w:val="en-US" w:eastAsia="ru-RU"/>
              </w:rPr>
            </w:pPr>
            <w:r>
              <w:rPr>
                <w:rFonts w:ascii="Times New Roman" w:eastAsia="Times New Roman" w:hAnsi="Times New Roman" w:cs="Times New Roman"/>
                <w:caps/>
                <w:sz w:val="28"/>
                <w:szCs w:val="28"/>
                <w:lang w:val="uk-UA" w:eastAsia="ru-RU"/>
              </w:rPr>
              <w:t xml:space="preserve"> </w:t>
            </w:r>
          </w:p>
          <w:p w:rsidR="0022706B" w:rsidRDefault="0022706B" w:rsidP="0022706B">
            <w:pPr>
              <w:rPr>
                <w:rFonts w:ascii="Times New Roman" w:eastAsia="Times New Roman" w:hAnsi="Times New Roman" w:cs="Times New Roman"/>
                <w:sz w:val="28"/>
                <w:szCs w:val="28"/>
                <w:lang w:val="uk-UA" w:eastAsia="ru-RU"/>
              </w:rPr>
            </w:pPr>
          </w:p>
          <w:p w:rsidR="0022706B" w:rsidRPr="001460D6" w:rsidRDefault="0022706B"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w:t>
            </w:r>
            <w:r w:rsidR="009760E7">
              <w:rPr>
                <w:rFonts w:ascii="Times New Roman" w:eastAsia="Times New Roman" w:hAnsi="Times New Roman" w:cs="Times New Roman"/>
                <w:caps/>
                <w:sz w:val="28"/>
                <w:szCs w:val="28"/>
                <w:lang w:val="uk-UA" w:eastAsia="ru-RU"/>
              </w:rPr>
              <w:t>21</w:t>
            </w:r>
            <w:r w:rsidR="001460D6">
              <w:rPr>
                <w:rFonts w:ascii="Times New Roman" w:eastAsia="Times New Roman" w:hAnsi="Times New Roman" w:cs="Times New Roman"/>
                <w:caps/>
                <w:sz w:val="28"/>
                <w:szCs w:val="28"/>
                <w:lang w:val="uk-UA" w:eastAsia="ru-RU"/>
              </w:rPr>
              <w:t>7</w:t>
            </w:r>
          </w:p>
          <w:p w:rsidR="0022706B" w:rsidRPr="0022706B" w:rsidRDefault="0022706B" w:rsidP="0022706B">
            <w:pPr>
              <w:rPr>
                <w:rFonts w:ascii="Times New Roman" w:eastAsia="Times New Roman" w:hAnsi="Times New Roman" w:cs="Times New Roman"/>
                <w:sz w:val="28"/>
                <w:szCs w:val="28"/>
                <w:lang w:val="uk-UA" w:eastAsia="ru-RU"/>
              </w:rPr>
            </w:pPr>
          </w:p>
          <w:p w:rsidR="0022706B" w:rsidRDefault="0022706B" w:rsidP="0022706B">
            <w:pPr>
              <w:rPr>
                <w:rFonts w:ascii="Times New Roman" w:eastAsia="Times New Roman" w:hAnsi="Times New Roman" w:cs="Times New Roman"/>
                <w:sz w:val="28"/>
                <w:szCs w:val="28"/>
                <w:lang w:val="uk-UA" w:eastAsia="ru-RU"/>
              </w:rPr>
            </w:pPr>
          </w:p>
          <w:p w:rsidR="0022706B" w:rsidRDefault="0022706B"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w:t>
            </w:r>
            <w:r w:rsidR="009760E7">
              <w:rPr>
                <w:rFonts w:ascii="Times New Roman" w:eastAsia="Times New Roman" w:hAnsi="Times New Roman" w:cs="Times New Roman"/>
                <w:caps/>
                <w:sz w:val="28"/>
                <w:szCs w:val="28"/>
                <w:lang w:val="uk-UA" w:eastAsia="ru-RU"/>
              </w:rPr>
              <w:t>2</w:t>
            </w:r>
            <w:r w:rsidR="00EA09DB">
              <w:rPr>
                <w:rFonts w:ascii="Times New Roman" w:eastAsia="Times New Roman" w:hAnsi="Times New Roman" w:cs="Times New Roman"/>
                <w:caps/>
                <w:sz w:val="28"/>
                <w:szCs w:val="28"/>
                <w:lang w:val="uk-UA" w:eastAsia="ru-RU"/>
              </w:rPr>
              <w:t>28</w:t>
            </w:r>
          </w:p>
          <w:p w:rsidR="0022706B" w:rsidRPr="0022706B" w:rsidRDefault="0022706B" w:rsidP="0022706B">
            <w:pPr>
              <w:rPr>
                <w:rFonts w:ascii="Times New Roman" w:eastAsia="Times New Roman" w:hAnsi="Times New Roman" w:cs="Times New Roman"/>
                <w:sz w:val="28"/>
                <w:szCs w:val="28"/>
                <w:lang w:val="uk-UA" w:eastAsia="ru-RU"/>
              </w:rPr>
            </w:pPr>
          </w:p>
          <w:p w:rsidR="0022706B" w:rsidRPr="0022706B" w:rsidRDefault="0022706B" w:rsidP="0022706B">
            <w:pPr>
              <w:rPr>
                <w:rFonts w:ascii="Times New Roman" w:eastAsia="Times New Roman" w:hAnsi="Times New Roman" w:cs="Times New Roman"/>
                <w:sz w:val="28"/>
                <w:szCs w:val="28"/>
                <w:lang w:val="uk-UA" w:eastAsia="ru-RU"/>
              </w:rPr>
            </w:pPr>
          </w:p>
          <w:p w:rsidR="0022706B" w:rsidRDefault="00724D12"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228</w:t>
            </w:r>
          </w:p>
          <w:p w:rsidR="0022706B" w:rsidRDefault="009760E7"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w:t>
            </w:r>
          </w:p>
          <w:p w:rsidR="0022706B" w:rsidRDefault="0022706B" w:rsidP="0022706B">
            <w:pPr>
              <w:rPr>
                <w:rFonts w:ascii="Times New Roman" w:eastAsia="Times New Roman" w:hAnsi="Times New Roman" w:cs="Times New Roman"/>
                <w:sz w:val="28"/>
                <w:szCs w:val="28"/>
                <w:lang w:val="uk-UA" w:eastAsia="ru-RU"/>
              </w:rPr>
            </w:pPr>
          </w:p>
          <w:p w:rsidR="0022706B" w:rsidRPr="00090BC4" w:rsidRDefault="0022706B" w:rsidP="0022706B">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w:t>
            </w:r>
            <w:r w:rsidR="009760E7">
              <w:rPr>
                <w:rFonts w:ascii="Times New Roman" w:eastAsia="Times New Roman" w:hAnsi="Times New Roman" w:cs="Times New Roman"/>
                <w:caps/>
                <w:sz w:val="28"/>
                <w:szCs w:val="28"/>
                <w:lang w:val="uk-UA" w:eastAsia="ru-RU"/>
              </w:rPr>
              <w:t>23</w:t>
            </w:r>
            <w:r w:rsidR="00090BC4">
              <w:rPr>
                <w:rFonts w:ascii="Times New Roman" w:eastAsia="Times New Roman" w:hAnsi="Times New Roman" w:cs="Times New Roman"/>
                <w:caps/>
                <w:sz w:val="28"/>
                <w:szCs w:val="28"/>
                <w:lang w:val="uk-UA" w:eastAsia="ru-RU"/>
              </w:rPr>
              <w:t>3</w:t>
            </w:r>
          </w:p>
          <w:p w:rsidR="0022706B" w:rsidRPr="0022706B" w:rsidRDefault="0022706B" w:rsidP="0022706B">
            <w:pPr>
              <w:rPr>
                <w:rFonts w:ascii="Times New Roman" w:eastAsia="Times New Roman" w:hAnsi="Times New Roman" w:cs="Times New Roman"/>
                <w:sz w:val="28"/>
                <w:szCs w:val="28"/>
                <w:lang w:val="uk-UA" w:eastAsia="ru-RU"/>
              </w:rPr>
            </w:pPr>
          </w:p>
          <w:p w:rsidR="00090BC4" w:rsidRPr="00090BC4" w:rsidRDefault="00090BC4" w:rsidP="00090BC4">
            <w:pPr>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 xml:space="preserve"> 241</w:t>
            </w:r>
          </w:p>
          <w:p w:rsidR="0022706B" w:rsidRDefault="0022706B" w:rsidP="0022706B">
            <w:pPr>
              <w:rPr>
                <w:rFonts w:ascii="Times New Roman" w:eastAsia="Times New Roman" w:hAnsi="Times New Roman" w:cs="Times New Roman"/>
                <w:sz w:val="28"/>
                <w:szCs w:val="28"/>
                <w:lang w:val="uk-UA" w:eastAsia="ru-RU"/>
              </w:rPr>
            </w:pPr>
          </w:p>
          <w:p w:rsidR="0022706B" w:rsidRDefault="0022706B" w:rsidP="0022706B">
            <w:pPr>
              <w:rPr>
                <w:rFonts w:ascii="Times New Roman" w:eastAsia="Times New Roman" w:hAnsi="Times New Roman" w:cs="Times New Roman"/>
                <w:sz w:val="28"/>
                <w:szCs w:val="28"/>
                <w:lang w:val="uk-UA" w:eastAsia="ru-RU"/>
              </w:rPr>
            </w:pPr>
          </w:p>
          <w:p w:rsidR="0022706B" w:rsidRPr="00EB13C2" w:rsidRDefault="009760E7" w:rsidP="00207585">
            <w:pPr>
              <w:spacing w:line="240" w:lineRule="auto"/>
              <w:rPr>
                <w:rFonts w:ascii="Times New Roman" w:eastAsia="Times New Roman" w:hAnsi="Times New Roman" w:cs="Times New Roman"/>
                <w:caps/>
                <w:sz w:val="28"/>
                <w:szCs w:val="28"/>
                <w:lang w:val="en-US" w:eastAsia="ru-RU"/>
              </w:rPr>
            </w:pPr>
            <w:r>
              <w:rPr>
                <w:rFonts w:ascii="Times New Roman" w:eastAsia="Times New Roman" w:hAnsi="Times New Roman" w:cs="Times New Roman"/>
                <w:caps/>
                <w:sz w:val="28"/>
                <w:szCs w:val="28"/>
                <w:lang w:val="uk-UA" w:eastAsia="ru-RU"/>
              </w:rPr>
              <w:t>25</w:t>
            </w:r>
            <w:r w:rsidR="00207585">
              <w:rPr>
                <w:rFonts w:ascii="Times New Roman" w:eastAsia="Times New Roman" w:hAnsi="Times New Roman" w:cs="Times New Roman"/>
                <w:caps/>
                <w:sz w:val="28"/>
                <w:szCs w:val="28"/>
                <w:lang w:val="uk-UA" w:eastAsia="ru-RU"/>
              </w:rPr>
              <w:t>5</w:t>
            </w:r>
            <w:r>
              <w:rPr>
                <w:rFonts w:ascii="Times New Roman" w:eastAsia="Times New Roman" w:hAnsi="Times New Roman" w:cs="Times New Roman"/>
                <w:caps/>
                <w:sz w:val="28"/>
                <w:szCs w:val="28"/>
                <w:lang w:val="uk-UA" w:eastAsia="ru-RU"/>
              </w:rPr>
              <w:t xml:space="preserve"> </w:t>
            </w:r>
            <w:r w:rsidR="00EB13C2">
              <w:rPr>
                <w:rFonts w:ascii="Times New Roman" w:eastAsia="Times New Roman" w:hAnsi="Times New Roman" w:cs="Times New Roman"/>
                <w:caps/>
                <w:sz w:val="28"/>
                <w:szCs w:val="28"/>
                <w:lang w:val="en-US" w:eastAsia="ru-RU"/>
              </w:rPr>
              <w:t xml:space="preserve">  </w:t>
            </w:r>
            <w:r w:rsidR="00207585">
              <w:rPr>
                <w:rFonts w:ascii="Times New Roman" w:eastAsia="Times New Roman" w:hAnsi="Times New Roman" w:cs="Times New Roman"/>
                <w:caps/>
                <w:sz w:val="28"/>
                <w:szCs w:val="28"/>
                <w:lang w:val="uk-UA" w:eastAsia="ru-RU"/>
              </w:rPr>
              <w:t xml:space="preserve">  </w:t>
            </w:r>
            <w:r w:rsidR="00F475A4">
              <w:rPr>
                <w:rFonts w:ascii="Times New Roman" w:eastAsia="Times New Roman" w:hAnsi="Times New Roman" w:cs="Times New Roman"/>
                <w:caps/>
                <w:sz w:val="28"/>
                <w:szCs w:val="28"/>
                <w:lang w:val="uk-UA" w:eastAsia="ru-RU"/>
              </w:rPr>
              <w:t xml:space="preserve"> </w:t>
            </w:r>
            <w:r>
              <w:rPr>
                <w:rFonts w:ascii="Times New Roman" w:eastAsia="Times New Roman" w:hAnsi="Times New Roman" w:cs="Times New Roman"/>
                <w:caps/>
                <w:sz w:val="28"/>
                <w:szCs w:val="28"/>
                <w:lang w:val="uk-UA" w:eastAsia="ru-RU"/>
              </w:rPr>
              <w:t>2</w:t>
            </w:r>
            <w:r w:rsidR="00207585">
              <w:rPr>
                <w:rFonts w:ascii="Times New Roman" w:eastAsia="Times New Roman" w:hAnsi="Times New Roman" w:cs="Times New Roman"/>
                <w:caps/>
                <w:sz w:val="28"/>
                <w:szCs w:val="28"/>
                <w:lang w:val="uk-UA" w:eastAsia="ru-RU"/>
              </w:rPr>
              <w:t>79</w:t>
            </w:r>
          </w:p>
          <w:p w:rsidR="0022706B" w:rsidRPr="00207585" w:rsidRDefault="009760E7" w:rsidP="00207585">
            <w:pPr>
              <w:spacing w:line="240" w:lineRule="auto"/>
              <w:rPr>
                <w:rFonts w:ascii="Times New Roman" w:eastAsia="Times New Roman" w:hAnsi="Times New Roman" w:cs="Times New Roman"/>
                <w:caps/>
                <w:sz w:val="28"/>
                <w:szCs w:val="28"/>
                <w:lang w:val="uk-UA" w:eastAsia="ru-RU"/>
              </w:rPr>
            </w:pPr>
            <w:r>
              <w:rPr>
                <w:rFonts w:ascii="Times New Roman" w:eastAsia="Times New Roman" w:hAnsi="Times New Roman" w:cs="Times New Roman"/>
                <w:caps/>
                <w:sz w:val="28"/>
                <w:szCs w:val="28"/>
                <w:lang w:val="uk-UA" w:eastAsia="ru-RU"/>
              </w:rPr>
              <w:lastRenderedPageBreak/>
              <w:t>28</w:t>
            </w:r>
            <w:r w:rsidR="00207585">
              <w:rPr>
                <w:rFonts w:ascii="Times New Roman" w:eastAsia="Times New Roman" w:hAnsi="Times New Roman" w:cs="Times New Roman"/>
                <w:caps/>
                <w:sz w:val="28"/>
                <w:szCs w:val="28"/>
                <w:lang w:val="uk-UA" w:eastAsia="ru-RU"/>
              </w:rPr>
              <w:t>4</w:t>
            </w:r>
          </w:p>
          <w:p w:rsidR="009760E7" w:rsidRPr="00207585" w:rsidRDefault="009760E7" w:rsidP="00207585">
            <w:pPr>
              <w:spacing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caps/>
                <w:sz w:val="28"/>
                <w:szCs w:val="28"/>
                <w:lang w:val="uk-UA" w:eastAsia="ru-RU"/>
              </w:rPr>
              <w:t>2</w:t>
            </w:r>
            <w:r w:rsidR="00EB13C2">
              <w:rPr>
                <w:rFonts w:ascii="Times New Roman" w:eastAsia="Times New Roman" w:hAnsi="Times New Roman" w:cs="Times New Roman"/>
                <w:caps/>
                <w:sz w:val="28"/>
                <w:szCs w:val="28"/>
                <w:lang w:val="en-US" w:eastAsia="ru-RU"/>
              </w:rPr>
              <w:t>8</w:t>
            </w:r>
            <w:r w:rsidR="00207585">
              <w:rPr>
                <w:rFonts w:ascii="Times New Roman" w:eastAsia="Times New Roman" w:hAnsi="Times New Roman" w:cs="Times New Roman"/>
                <w:caps/>
                <w:sz w:val="28"/>
                <w:szCs w:val="28"/>
                <w:lang w:val="uk-UA" w:eastAsia="ru-RU"/>
              </w:rPr>
              <w:t>6</w:t>
            </w:r>
          </w:p>
        </w:tc>
      </w:tr>
      <w:tr w:rsidR="0022706B" w:rsidRPr="00C717EA" w:rsidTr="00F94DFF">
        <w:trPr>
          <w:trHeight w:val="1701"/>
        </w:trPr>
        <w:tc>
          <w:tcPr>
            <w:tcW w:w="9234" w:type="dxa"/>
          </w:tcPr>
          <w:p w:rsidR="0022706B" w:rsidRPr="00C717EA" w:rsidRDefault="0022706B" w:rsidP="00FA7089">
            <w:pPr>
              <w:spacing w:line="360" w:lineRule="auto"/>
              <w:ind w:left="9356" w:hanging="9356"/>
              <w:contextualSpacing/>
              <w:rPr>
                <w:rFonts w:ascii="Times New Roman" w:eastAsia="Times New Roman" w:hAnsi="Times New Roman" w:cs="Times New Roman"/>
                <w:caps/>
                <w:sz w:val="28"/>
                <w:szCs w:val="28"/>
                <w:lang w:val="uk-UA" w:eastAsia="ru-RU"/>
              </w:rPr>
            </w:pPr>
          </w:p>
        </w:tc>
        <w:tc>
          <w:tcPr>
            <w:tcW w:w="845" w:type="dxa"/>
          </w:tcPr>
          <w:p w:rsidR="0022706B" w:rsidRDefault="0022706B" w:rsidP="00FA7089">
            <w:pPr>
              <w:spacing w:after="0" w:line="360" w:lineRule="auto"/>
              <w:jc w:val="center"/>
              <w:rPr>
                <w:rFonts w:ascii="Times New Roman" w:eastAsia="Times New Roman" w:hAnsi="Times New Roman" w:cs="Times New Roman"/>
                <w:caps/>
                <w:sz w:val="28"/>
                <w:szCs w:val="28"/>
                <w:lang w:val="uk-UA" w:eastAsia="ru-RU"/>
              </w:rPr>
            </w:pPr>
          </w:p>
        </w:tc>
      </w:tr>
    </w:tbl>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Default="00F104D3" w:rsidP="00F104D3">
      <w:pPr>
        <w:spacing w:after="0" w:line="360" w:lineRule="auto"/>
        <w:rPr>
          <w:rFonts w:ascii="Times New Roman" w:eastAsia="Times New Roman" w:hAnsi="Times New Roman" w:cs="Times New Roman"/>
          <w:b/>
          <w:bCs/>
          <w:sz w:val="28"/>
          <w:szCs w:val="28"/>
          <w:lang w:val="en-US" w:eastAsia="ru-RU"/>
        </w:rPr>
      </w:pPr>
    </w:p>
    <w:p w:rsidR="00F104D3" w:rsidRPr="00C717EA" w:rsidRDefault="00F104D3" w:rsidP="00F104D3">
      <w:pPr>
        <w:spacing w:after="0" w:line="360" w:lineRule="auto"/>
        <w:contextualSpacing/>
        <w:jc w:val="center"/>
        <w:rPr>
          <w:rFonts w:ascii="Times New Roman" w:eastAsia="Times New Roman" w:hAnsi="Times New Roman" w:cs="Times New Roman"/>
          <w:b/>
          <w:bCs/>
          <w:sz w:val="28"/>
          <w:szCs w:val="28"/>
          <w:lang w:val="uk-UA" w:eastAsia="ru-RU"/>
        </w:rPr>
      </w:pPr>
      <w:r w:rsidRPr="00C717EA">
        <w:rPr>
          <w:rFonts w:ascii="Times New Roman" w:eastAsia="Times New Roman" w:hAnsi="Times New Roman" w:cs="Times New Roman"/>
          <w:b/>
          <w:bCs/>
          <w:sz w:val="28"/>
          <w:szCs w:val="28"/>
          <w:lang w:val="uk-UA" w:eastAsia="ru-RU"/>
        </w:rPr>
        <w:lastRenderedPageBreak/>
        <w:t>ПЕРЕЛІК УМОВНИХ СКОРОЧЕНЬ</w:t>
      </w:r>
    </w:p>
    <w:p w:rsidR="00F104D3" w:rsidRPr="00C717EA" w:rsidRDefault="00F104D3" w:rsidP="00F104D3">
      <w:pPr>
        <w:spacing w:after="0" w:line="360" w:lineRule="auto"/>
        <w:contextualSpacing/>
        <w:jc w:val="center"/>
        <w:rPr>
          <w:rFonts w:ascii="Times New Roman" w:eastAsia="Times New Roman" w:hAnsi="Times New Roman" w:cs="Times New Roman"/>
          <w:sz w:val="28"/>
          <w:szCs w:val="28"/>
          <w:lang w:eastAsia="ru-RU"/>
        </w:rPr>
      </w:pPr>
    </w:p>
    <w:tbl>
      <w:tblPr>
        <w:tblW w:w="0" w:type="auto"/>
        <w:tblLook w:val="01E0" w:firstRow="1" w:lastRow="1" w:firstColumn="1" w:lastColumn="1" w:noHBand="0" w:noVBand="0"/>
      </w:tblPr>
      <w:tblGrid>
        <w:gridCol w:w="1308"/>
        <w:gridCol w:w="8262"/>
      </w:tblGrid>
      <w:tr w:rsidR="00F104D3" w:rsidRPr="00C717EA" w:rsidTr="00FA7089">
        <w:tc>
          <w:tcPr>
            <w:tcW w:w="1308" w:type="dxa"/>
          </w:tcPr>
          <w:p w:rsidR="00623C0B" w:rsidRDefault="00623C0B"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АГ</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АДФ</w:t>
            </w:r>
          </w:p>
        </w:tc>
        <w:tc>
          <w:tcPr>
            <w:tcW w:w="8262" w:type="dxa"/>
          </w:tcPr>
          <w:p w:rsidR="00623C0B" w:rsidRDefault="00623C0B"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артеріальна гіпертензія</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аденозиндифосфорна кислота</w:t>
            </w:r>
          </w:p>
        </w:tc>
      </w:tr>
      <w:tr w:rsidR="00F104D3" w:rsidRPr="00C717EA" w:rsidTr="00FA7089">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АМФ</w:t>
            </w:r>
          </w:p>
        </w:tc>
        <w:tc>
          <w:tcPr>
            <w:tcW w:w="8262"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аденозинмонофосфорна кислота</w:t>
            </w:r>
          </w:p>
        </w:tc>
      </w:tr>
      <w:tr w:rsidR="00F104D3" w:rsidRPr="00C717EA" w:rsidTr="00FA7089">
        <w:tc>
          <w:tcPr>
            <w:tcW w:w="1308" w:type="dxa"/>
          </w:tcPr>
          <w:p w:rsidR="00F104D3" w:rsidRPr="00C717EA" w:rsidRDefault="00F104D3" w:rsidP="00FA7089">
            <w:pPr>
              <w:tabs>
                <w:tab w:val="left" w:pos="0"/>
                <w:tab w:val="left" w:pos="142"/>
              </w:tabs>
              <w:spacing w:line="360" w:lineRule="auto"/>
              <w:ind w:right="241"/>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АТ</w:t>
            </w:r>
          </w:p>
          <w:p w:rsidR="00F104D3" w:rsidRPr="00C717EA" w:rsidRDefault="00F104D3" w:rsidP="00FA7089">
            <w:pPr>
              <w:contextualSpacing/>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xml:space="preserve">АТФ      </w:t>
            </w:r>
          </w:p>
        </w:tc>
        <w:tc>
          <w:tcPr>
            <w:tcW w:w="8262" w:type="dxa"/>
          </w:tcPr>
          <w:p w:rsidR="00F104D3" w:rsidRPr="00C717EA" w:rsidRDefault="00F104D3" w:rsidP="00FA7089">
            <w:pPr>
              <w:spacing w:line="360" w:lineRule="auto"/>
              <w:ind w:left="-1308" w:firstLine="1308"/>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артеріальний тиск</w:t>
            </w:r>
          </w:p>
          <w:p w:rsidR="00F104D3" w:rsidRPr="00C717EA" w:rsidRDefault="00F104D3" w:rsidP="00FA7089">
            <w:pPr>
              <w:spacing w:line="360" w:lineRule="auto"/>
              <w:ind w:left="-1308" w:firstLine="1308"/>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аденозинтрифосфорна кислота</w:t>
            </w:r>
          </w:p>
        </w:tc>
      </w:tr>
      <w:tr w:rsidR="00F104D3" w:rsidRPr="00C717EA" w:rsidTr="00FA7089">
        <w:trPr>
          <w:trHeight w:val="375"/>
        </w:trPr>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АФГ</w:t>
            </w:r>
          </w:p>
        </w:tc>
        <w:tc>
          <w:tcPr>
            <w:tcW w:w="8262" w:type="dxa"/>
          </w:tcPr>
          <w:p w:rsidR="00F104D3" w:rsidRPr="00C717EA"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альдегідфенілгідразони</w:t>
            </w:r>
          </w:p>
        </w:tc>
      </w:tr>
      <w:tr w:rsidR="00F104D3" w:rsidRPr="00C717EA" w:rsidTr="00FA7089">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АФК</w:t>
            </w:r>
          </w:p>
        </w:tc>
        <w:tc>
          <w:tcPr>
            <w:tcW w:w="8262"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активні форми кисню</w:t>
            </w:r>
          </w:p>
        </w:tc>
      </w:tr>
      <w:tr w:rsidR="00F104D3" w:rsidRPr="00C717EA" w:rsidTr="00FA7089">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БЕАС</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БКО</w:t>
            </w:r>
          </w:p>
        </w:tc>
        <w:tc>
          <w:tcPr>
            <w:tcW w:w="8262"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біоелектрична активність серця</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білатеральна каротидна оклюзія</w:t>
            </w:r>
          </w:p>
        </w:tc>
      </w:tr>
      <w:tr w:rsidR="00F104D3" w:rsidRPr="00C717EA" w:rsidTr="00FA7089">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в/в</w:t>
            </w:r>
          </w:p>
        </w:tc>
        <w:tc>
          <w:tcPr>
            <w:tcW w:w="8262"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внутрішньовенно</w:t>
            </w:r>
          </w:p>
        </w:tc>
      </w:tr>
      <w:tr w:rsidR="00F104D3" w:rsidRPr="00C717EA" w:rsidTr="00FA7089">
        <w:trPr>
          <w:trHeight w:val="390"/>
        </w:trPr>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в/о</w:t>
            </w:r>
          </w:p>
        </w:tc>
        <w:tc>
          <w:tcPr>
            <w:tcW w:w="8262" w:type="dxa"/>
          </w:tcPr>
          <w:p w:rsidR="00F104D3" w:rsidRPr="00816431" w:rsidRDefault="00F104D3" w:rsidP="00FA7089">
            <w:pPr>
              <w:spacing w:after="0" w:line="360" w:lineRule="auto"/>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xml:space="preserve">- </w:t>
            </w:r>
            <w:r w:rsidRPr="00816431">
              <w:rPr>
                <w:rFonts w:ascii="Times New Roman" w:eastAsia="Times New Roman" w:hAnsi="Times New Roman" w:cs="Times New Roman"/>
                <w:sz w:val="28"/>
                <w:szCs w:val="28"/>
                <w:lang w:val="uk-UA" w:eastAsia="ru-RU"/>
              </w:rPr>
              <w:t>внутрішьоочеревинно</w:t>
            </w:r>
          </w:p>
        </w:tc>
      </w:tr>
      <w:tr w:rsidR="00F104D3" w:rsidRPr="00C717EA" w:rsidTr="00FA7089">
        <w:trPr>
          <w:trHeight w:val="375"/>
        </w:trPr>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ВВ-КФК</w:t>
            </w:r>
          </w:p>
        </w:tc>
        <w:tc>
          <w:tcPr>
            <w:tcW w:w="8262" w:type="dxa"/>
          </w:tcPr>
          <w:p w:rsidR="00F104D3" w:rsidRPr="00C717EA"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ВВ фракція креатинінфосфокінази</w:t>
            </w:r>
          </w:p>
        </w:tc>
      </w:tr>
      <w:tr w:rsidR="00F104D3" w:rsidRPr="00C717EA" w:rsidTr="00FA7089">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ВРО</w:t>
            </w:r>
          </w:p>
          <w:p w:rsidR="001D3404" w:rsidRDefault="001D3404"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ВСА</w:t>
            </w:r>
          </w:p>
          <w:p w:rsidR="00DC162C" w:rsidRDefault="00DC162C"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ВЧГ</w:t>
            </w:r>
          </w:p>
          <w:p w:rsidR="00F104D3" w:rsidRPr="003646FE" w:rsidRDefault="00F104D3" w:rsidP="00FA7089">
            <w:pPr>
              <w:spacing w:line="360" w:lineRule="auto"/>
              <w:contextualSpacing/>
              <w:jc w:val="both"/>
              <w:rPr>
                <w:rFonts w:ascii="Times New Roman" w:eastAsia="Times New Roman" w:hAnsi="Times New Roman" w:cs="Times New Roman"/>
                <w:sz w:val="28"/>
                <w:szCs w:val="28"/>
                <w:lang w:eastAsia="ru-RU"/>
              </w:rPr>
            </w:pPr>
            <w:r w:rsidRPr="00C717EA">
              <w:rPr>
                <w:rFonts w:ascii="Times New Roman" w:eastAsia="Times New Roman" w:hAnsi="Times New Roman" w:cs="Times New Roman"/>
                <w:sz w:val="28"/>
                <w:szCs w:val="28"/>
                <w:lang w:val="uk-UA" w:eastAsia="ru-RU"/>
              </w:rPr>
              <w:t>ГА</w:t>
            </w:r>
          </w:p>
          <w:p w:rsidR="004C3C21" w:rsidRDefault="004C3C21"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ГЕБ</w:t>
            </w:r>
          </w:p>
          <w:p w:rsidR="00416BD3" w:rsidRDefault="00416BD3"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ГЕК</w:t>
            </w:r>
          </w:p>
          <w:p w:rsidR="003A2F02" w:rsidRDefault="003A2F0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ГМ</w:t>
            </w:r>
          </w:p>
          <w:p w:rsidR="00CE407E" w:rsidRPr="003A2F02" w:rsidRDefault="00CE407E"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ГП</w:t>
            </w:r>
          </w:p>
        </w:tc>
        <w:tc>
          <w:tcPr>
            <w:tcW w:w="8262"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вільнорадикальне окислення</w:t>
            </w:r>
          </w:p>
          <w:p w:rsidR="001D3404" w:rsidRDefault="001D3404"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-внутрішня сонн</w:t>
            </w:r>
            <w:r w:rsidR="00344B5E">
              <w:rPr>
                <w:rFonts w:ascii="Times New Roman" w:eastAsia="Times New Roman" w:hAnsi="Times New Roman" w:cs="Times New Roman"/>
                <w:sz w:val="28"/>
                <w:szCs w:val="28"/>
                <w:lang w:val="uk-UA" w:eastAsia="ru-RU"/>
              </w:rPr>
              <w:t>а</w:t>
            </w:r>
            <w:r>
              <w:rPr>
                <w:rFonts w:ascii="Times New Roman" w:eastAsia="Times New Roman" w:hAnsi="Times New Roman" w:cs="Times New Roman"/>
                <w:sz w:val="28"/>
                <w:szCs w:val="28"/>
                <w:lang w:val="uk-UA" w:eastAsia="ru-RU"/>
              </w:rPr>
              <w:t xml:space="preserve"> артерія</w:t>
            </w:r>
          </w:p>
          <w:p w:rsidR="00DC162C" w:rsidRPr="00C717EA" w:rsidRDefault="00DC162C"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внутрішньочерепна гіпертензія</w:t>
            </w:r>
          </w:p>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гостра асфіксія</w:t>
            </w:r>
          </w:p>
          <w:p w:rsidR="004C3C21" w:rsidRDefault="004C3C21"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гематоенцефалічний бар'єр </w:t>
            </w:r>
          </w:p>
          <w:p w:rsidR="00416BD3" w:rsidRDefault="00416BD3"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гідроксиетилкрохмал</w:t>
            </w:r>
          </w:p>
          <w:p w:rsidR="003A2F02" w:rsidRDefault="003A2F02" w:rsidP="004C3C21">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4C3C21">
              <w:rPr>
                <w:rFonts w:ascii="Times New Roman" w:eastAsia="Times New Roman" w:hAnsi="Times New Roman" w:cs="Times New Roman"/>
                <w:sz w:val="28"/>
                <w:szCs w:val="28"/>
                <w:lang w:val="uk-UA" w:eastAsia="ru-RU"/>
              </w:rPr>
              <w:t xml:space="preserve"> головний мозок</w:t>
            </w:r>
          </w:p>
          <w:p w:rsidR="00CE407E" w:rsidRPr="004C3C21" w:rsidRDefault="00CE407E" w:rsidP="004C3C21">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гострий період</w:t>
            </w:r>
          </w:p>
        </w:tc>
      </w:tr>
      <w:tr w:rsidR="00F104D3" w:rsidRPr="00C717EA" w:rsidTr="00FA7089">
        <w:trPr>
          <w:trHeight w:val="480"/>
        </w:trPr>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ГПМК</w:t>
            </w:r>
          </w:p>
        </w:tc>
        <w:tc>
          <w:tcPr>
            <w:tcW w:w="8262" w:type="dxa"/>
          </w:tcPr>
          <w:p w:rsidR="00F104D3" w:rsidRPr="00C717EA"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гостре порушення мозкового кровотоку</w:t>
            </w:r>
          </w:p>
        </w:tc>
      </w:tr>
      <w:tr w:rsidR="00F104D3" w:rsidRPr="00C717EA" w:rsidTr="00FA7089">
        <w:trPr>
          <w:trHeight w:val="465"/>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ГПР</w:t>
            </w:r>
          </w:p>
          <w:p w:rsidR="00A50B5E" w:rsidRPr="00C717EA" w:rsidRDefault="00A50B5E"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ГЦІ</w:t>
            </w:r>
          </w:p>
        </w:tc>
        <w:tc>
          <w:tcPr>
            <w:tcW w:w="8262" w:type="dxa"/>
          </w:tcPr>
          <w:p w:rsidR="00F104D3" w:rsidRDefault="00F104D3" w:rsidP="00FA7089">
            <w:pPr>
              <w:spacing w:line="360" w:lineRule="auto"/>
              <w:ind w:left="-48"/>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глутатіонпероксидаза</w:t>
            </w:r>
          </w:p>
          <w:p w:rsidR="00A50B5E" w:rsidRPr="00C717EA" w:rsidRDefault="00A50B5E" w:rsidP="00FA7089">
            <w:pPr>
              <w:spacing w:line="360" w:lineRule="auto"/>
              <w:ind w:left="-48"/>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гостра церебральна ішемія</w:t>
            </w:r>
          </w:p>
        </w:tc>
      </w:tr>
      <w:tr w:rsidR="00F104D3" w:rsidRPr="00C717EA" w:rsidTr="00FA7089">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ДК</w:t>
            </w:r>
          </w:p>
          <w:p w:rsidR="00261114" w:rsidRPr="00C717EA" w:rsidRDefault="00261114"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ДМ</w:t>
            </w:r>
          </w:p>
        </w:tc>
        <w:tc>
          <w:tcPr>
            <w:tcW w:w="8262"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xml:space="preserve">- дієнові кон’югати </w:t>
            </w:r>
          </w:p>
          <w:p w:rsidR="00261114" w:rsidRPr="00C717EA" w:rsidRDefault="00261114"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доказова медицина</w:t>
            </w:r>
          </w:p>
        </w:tc>
      </w:tr>
      <w:tr w:rsidR="00F104D3" w:rsidRPr="00C717EA" w:rsidTr="00FA7089">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ДНК</w:t>
            </w:r>
          </w:p>
          <w:p w:rsidR="005553DC" w:rsidRPr="00C717EA" w:rsidRDefault="005553DC"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ЕД</w:t>
            </w:r>
          </w:p>
        </w:tc>
        <w:tc>
          <w:tcPr>
            <w:tcW w:w="8262"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дезоксирибонуклеїнова кислота</w:t>
            </w:r>
          </w:p>
          <w:p w:rsidR="005553DC" w:rsidRPr="00C717EA" w:rsidRDefault="005553DC"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ендотеліальна дисфункція</w:t>
            </w:r>
          </w:p>
        </w:tc>
      </w:tr>
      <w:tr w:rsidR="00F104D3" w:rsidRPr="00364B0A" w:rsidTr="00FA7089">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ЕКГ</w:t>
            </w:r>
          </w:p>
          <w:p w:rsidR="00D95E31" w:rsidRPr="00C717EA" w:rsidRDefault="00D95E31"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ЕТ</w:t>
            </w:r>
          </w:p>
          <w:p w:rsidR="002729CE" w:rsidRDefault="002729CE"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ІР</w:t>
            </w:r>
          </w:p>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ІР</w:t>
            </w:r>
            <w:r w:rsidR="002729CE">
              <w:rPr>
                <w:rFonts w:ascii="Times New Roman" w:eastAsia="Times New Roman" w:hAnsi="Times New Roman" w:cs="Times New Roman"/>
                <w:sz w:val="28"/>
                <w:szCs w:val="28"/>
                <w:lang w:val="uk-UA" w:eastAsia="ru-RU"/>
              </w:rPr>
              <w:t>П</w:t>
            </w:r>
          </w:p>
          <w:p w:rsidR="00B71050" w:rsidRDefault="00B71050"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ІТ</w:t>
            </w:r>
          </w:p>
          <w:p w:rsidR="00622542" w:rsidRDefault="0062254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ІЩ</w:t>
            </w:r>
          </w:p>
          <w:p w:rsidR="002D086F" w:rsidRDefault="002D086F"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КГП</w:t>
            </w:r>
          </w:p>
          <w:p w:rsidR="00C80EC8" w:rsidRPr="00C717EA" w:rsidRDefault="00C80EC8"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КЛР</w:t>
            </w:r>
          </w:p>
        </w:tc>
        <w:tc>
          <w:tcPr>
            <w:tcW w:w="8262"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lastRenderedPageBreak/>
              <w:t>- електрокардіограма</w:t>
            </w:r>
          </w:p>
          <w:p w:rsidR="00D95E31" w:rsidRDefault="00D95E31"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ендотелін</w:t>
            </w:r>
            <w:r w:rsidR="00AB552A">
              <w:rPr>
                <w:rFonts w:ascii="Times New Roman" w:eastAsia="Times New Roman" w:hAnsi="Times New Roman" w:cs="Times New Roman"/>
                <w:sz w:val="28"/>
                <w:szCs w:val="28"/>
                <w:lang w:val="uk-UA" w:eastAsia="ru-RU"/>
              </w:rPr>
              <w:t>и</w:t>
            </w:r>
          </w:p>
          <w:p w:rsidR="002729CE" w:rsidRPr="00C717EA" w:rsidRDefault="002729CE"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-інфузійні розчини</w:t>
            </w:r>
          </w:p>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ішемія-реперфузія</w:t>
            </w:r>
          </w:p>
          <w:p w:rsidR="00B71050" w:rsidRDefault="00B71050"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інфузійна терапія</w:t>
            </w:r>
          </w:p>
          <w:p w:rsidR="00622542" w:rsidRDefault="0062254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інтактні щурі</w:t>
            </w:r>
          </w:p>
          <w:p w:rsidR="002D086F" w:rsidRDefault="002D086F"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карбонільні групи протеїнів</w:t>
            </w:r>
          </w:p>
          <w:p w:rsidR="00C80EC8" w:rsidRPr="00C717EA" w:rsidRDefault="00C80EC8"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кислотно-лужна рівновага</w:t>
            </w:r>
          </w:p>
        </w:tc>
      </w:tr>
      <w:tr w:rsidR="00F104D3" w:rsidRPr="00C717EA" w:rsidTr="00FA7089">
        <w:tc>
          <w:tcPr>
            <w:tcW w:w="1308" w:type="dxa"/>
          </w:tcPr>
          <w:p w:rsidR="00C80EC8"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lastRenderedPageBreak/>
              <w:t>КФГ</w:t>
            </w:r>
          </w:p>
          <w:p w:rsidR="000E7F46" w:rsidRPr="00C717EA" w:rsidRDefault="000E7F46"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ЛЗ</w:t>
            </w:r>
          </w:p>
        </w:tc>
        <w:tc>
          <w:tcPr>
            <w:tcW w:w="8262"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карбоксилфенілгідразони</w:t>
            </w:r>
          </w:p>
          <w:p w:rsidR="000E7F46" w:rsidRPr="00C717EA" w:rsidRDefault="000E7F46"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лікарські засоби</w:t>
            </w:r>
          </w:p>
        </w:tc>
      </w:tr>
      <w:tr w:rsidR="00F104D3" w:rsidRPr="00C717EA" w:rsidTr="00FA7089">
        <w:trPr>
          <w:trHeight w:val="570"/>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МДА</w:t>
            </w:r>
          </w:p>
          <w:p w:rsidR="00622542" w:rsidRPr="00C717EA" w:rsidRDefault="0062254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МО</w:t>
            </w:r>
          </w:p>
        </w:tc>
        <w:tc>
          <w:tcPr>
            <w:tcW w:w="8262" w:type="dxa"/>
          </w:tcPr>
          <w:p w:rsidR="00F104D3"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малоновий діальдегід</w:t>
            </w:r>
          </w:p>
          <w:p w:rsidR="00622542" w:rsidRPr="00C717EA" w:rsidRDefault="00622542"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мозкова оболонка</w:t>
            </w:r>
          </w:p>
        </w:tc>
      </w:tr>
      <w:tr w:rsidR="00F104D3" w:rsidRPr="00C717EA" w:rsidTr="00FA7089">
        <w:trPr>
          <w:trHeight w:val="435"/>
        </w:trPr>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МРТ</w:t>
            </w:r>
          </w:p>
        </w:tc>
        <w:tc>
          <w:tcPr>
            <w:tcW w:w="8262" w:type="dxa"/>
          </w:tcPr>
          <w:p w:rsidR="00F104D3" w:rsidRPr="00C717EA"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магнітно-резонансна томографія</w:t>
            </w:r>
          </w:p>
        </w:tc>
      </w:tr>
      <w:tr w:rsidR="00F104D3" w:rsidRPr="00C717EA" w:rsidTr="00FA7089">
        <w:trPr>
          <w:trHeight w:val="510"/>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МК</w:t>
            </w:r>
          </w:p>
          <w:p w:rsidR="00622542" w:rsidRDefault="0062254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МЦР</w:t>
            </w:r>
          </w:p>
          <w:p w:rsidR="00DE4D33" w:rsidRDefault="00DE4D33"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НГМ</w:t>
            </w:r>
          </w:p>
          <w:p w:rsidR="00071B63" w:rsidRPr="00C717EA" w:rsidRDefault="00071B63"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w:t>
            </w:r>
          </w:p>
        </w:tc>
        <w:tc>
          <w:tcPr>
            <w:tcW w:w="8262" w:type="dxa"/>
          </w:tcPr>
          <w:p w:rsidR="00F104D3"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мозковий кровотік</w:t>
            </w:r>
          </w:p>
          <w:p w:rsidR="00622542" w:rsidRDefault="00622542"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мікроциркуляторне русло</w:t>
            </w:r>
          </w:p>
          <w:p w:rsidR="00DE4D33" w:rsidRDefault="00DE4D33"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набряк головного мозку</w:t>
            </w:r>
          </w:p>
          <w:p w:rsidR="00071B63" w:rsidRPr="00C717EA" w:rsidRDefault="00071B63"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оксидантний стрес</w:t>
            </w:r>
          </w:p>
        </w:tc>
      </w:tr>
      <w:tr w:rsidR="00F104D3" w:rsidRPr="00D11996" w:rsidTr="00FA7089">
        <w:trPr>
          <w:trHeight w:val="495"/>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ОМБ</w:t>
            </w:r>
          </w:p>
          <w:p w:rsidR="00845A8E" w:rsidRDefault="00845A8E"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ОСМ</w:t>
            </w:r>
          </w:p>
          <w:p w:rsidR="00364B0A" w:rsidRPr="00C717EA" w:rsidRDefault="00364B0A"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ОЦК</w:t>
            </w:r>
          </w:p>
        </w:tc>
        <w:tc>
          <w:tcPr>
            <w:tcW w:w="8262" w:type="dxa"/>
          </w:tcPr>
          <w:p w:rsidR="00F104D3"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окисна модифікація білків</w:t>
            </w:r>
          </w:p>
          <w:p w:rsidR="00845A8E" w:rsidRDefault="00845A8E"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осмолярність</w:t>
            </w:r>
          </w:p>
          <w:p w:rsidR="00364B0A" w:rsidRPr="00C717EA" w:rsidRDefault="00364B0A"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об’єм циркулюючої крові</w:t>
            </w:r>
          </w:p>
        </w:tc>
      </w:tr>
      <w:tr w:rsidR="00F104D3" w:rsidRPr="00C717EA" w:rsidTr="00FA7089">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ОШМК</w:t>
            </w:r>
          </w:p>
        </w:tc>
        <w:tc>
          <w:tcPr>
            <w:tcW w:w="8262"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об’ємна швидкість мозкового кровотоку</w:t>
            </w:r>
          </w:p>
        </w:tc>
      </w:tr>
      <w:tr w:rsidR="00F104D3" w:rsidRPr="00C717EA" w:rsidTr="00FA7089">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ПОЛ</w:t>
            </w:r>
          </w:p>
        </w:tc>
        <w:tc>
          <w:tcPr>
            <w:tcW w:w="8262"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перекисне окислення ліпідів</w:t>
            </w:r>
          </w:p>
        </w:tc>
      </w:tr>
      <w:tr w:rsidR="00F104D3" w:rsidRPr="00C717EA" w:rsidTr="00FA7089">
        <w:trPr>
          <w:trHeight w:val="420"/>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СА</w:t>
            </w:r>
          </w:p>
          <w:p w:rsidR="007817B2" w:rsidRDefault="007817B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САТ</w:t>
            </w:r>
          </w:p>
          <w:p w:rsidR="00D57635" w:rsidRPr="00C717EA" w:rsidRDefault="00D57635"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СКТ</w:t>
            </w:r>
          </w:p>
        </w:tc>
        <w:tc>
          <w:tcPr>
            <w:tcW w:w="8262" w:type="dxa"/>
          </w:tcPr>
          <w:p w:rsidR="00F104D3" w:rsidRDefault="00F104D3" w:rsidP="00FF634B">
            <w:pPr>
              <w:numPr>
                <w:ilvl w:val="0"/>
                <w:numId w:val="1"/>
              </w:numPr>
              <w:tabs>
                <w:tab w:val="num" w:pos="-48"/>
              </w:tabs>
              <w:spacing w:after="0" w:line="360" w:lineRule="auto"/>
              <w:ind w:left="132"/>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сонна артерія</w:t>
            </w:r>
          </w:p>
          <w:p w:rsidR="007817B2" w:rsidRDefault="007817B2" w:rsidP="00FF634B">
            <w:pPr>
              <w:numPr>
                <w:ilvl w:val="0"/>
                <w:numId w:val="1"/>
              </w:numPr>
              <w:tabs>
                <w:tab w:val="num" w:pos="-48"/>
              </w:tabs>
              <w:spacing w:after="0" w:line="360" w:lineRule="auto"/>
              <w:ind w:left="132"/>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систолічний артеріальний тиск</w:t>
            </w:r>
          </w:p>
          <w:p w:rsidR="00D57635" w:rsidRPr="00C717EA" w:rsidRDefault="00D57635" w:rsidP="00FF634B">
            <w:pPr>
              <w:numPr>
                <w:ilvl w:val="0"/>
                <w:numId w:val="1"/>
              </w:numPr>
              <w:tabs>
                <w:tab w:val="num" w:pos="-48"/>
              </w:tabs>
              <w:spacing w:after="0" w:line="360" w:lineRule="auto"/>
              <w:ind w:left="132"/>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спіральна комп’ютерна томографія</w:t>
            </w:r>
          </w:p>
        </w:tc>
      </w:tr>
      <w:tr w:rsidR="00F104D3" w:rsidRPr="00C717EA" w:rsidTr="00FA7089">
        <w:trPr>
          <w:trHeight w:val="480"/>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СОД</w:t>
            </w:r>
          </w:p>
          <w:p w:rsidR="00622542" w:rsidRPr="00C717EA" w:rsidRDefault="00622542" w:rsidP="00622542">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СДК</w:t>
            </w:r>
          </w:p>
        </w:tc>
        <w:tc>
          <w:tcPr>
            <w:tcW w:w="8262" w:type="dxa"/>
          </w:tcPr>
          <w:p w:rsidR="00F104D3"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супероксиддисмутаза</w:t>
            </w:r>
          </w:p>
          <w:p w:rsidR="00622542" w:rsidRPr="00C717EA" w:rsidRDefault="00622542"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сенсомоторна ділянка кори</w:t>
            </w:r>
          </w:p>
        </w:tc>
      </w:tr>
      <w:tr w:rsidR="00F104D3" w:rsidRPr="00C717EA" w:rsidTr="00FA7089">
        <w:trPr>
          <w:trHeight w:val="480"/>
        </w:trPr>
        <w:tc>
          <w:tcPr>
            <w:tcW w:w="1308"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ТІ</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ТК</w:t>
            </w:r>
          </w:p>
        </w:tc>
        <w:tc>
          <w:tcPr>
            <w:tcW w:w="8262" w:type="dxa"/>
          </w:tcPr>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терапевтичний індекс</w:t>
            </w:r>
          </w:p>
          <w:p w:rsidR="00F104D3" w:rsidRPr="00C717EA"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трієнкетони</w:t>
            </w:r>
          </w:p>
        </w:tc>
      </w:tr>
      <w:tr w:rsidR="00F104D3" w:rsidRPr="00C717EA" w:rsidTr="00FA7089">
        <w:trPr>
          <w:trHeight w:val="465"/>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УРПУ</w:t>
            </w:r>
          </w:p>
          <w:p w:rsidR="00E70383" w:rsidRDefault="00E70383"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ЦВТ</w:t>
            </w:r>
          </w:p>
          <w:p w:rsidR="00AA3B22" w:rsidRDefault="00AA3B2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ЦІ</w:t>
            </w:r>
          </w:p>
          <w:p w:rsidR="005B598D" w:rsidRPr="00C717EA" w:rsidRDefault="005B598D"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ЦПТ</w:t>
            </w:r>
          </w:p>
        </w:tc>
        <w:tc>
          <w:tcPr>
            <w:tcW w:w="8262"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lastRenderedPageBreak/>
              <w:t>- умовний рефлекс пасивного уникання</w:t>
            </w:r>
          </w:p>
          <w:p w:rsidR="00E70383" w:rsidRDefault="00E70383"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центральний венозний тиск</w:t>
            </w:r>
          </w:p>
          <w:p w:rsidR="00AA3B22" w:rsidRDefault="00AA3B2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церебральна ішемія</w:t>
            </w:r>
          </w:p>
          <w:p w:rsidR="005B598D" w:rsidRPr="00C717EA" w:rsidRDefault="005B598D"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церебральний перфузійний тиск</w:t>
            </w:r>
          </w:p>
        </w:tc>
      </w:tr>
      <w:tr w:rsidR="00F104D3" w:rsidRPr="00C717EA" w:rsidTr="00FA7089">
        <w:trPr>
          <w:trHeight w:val="570"/>
        </w:trPr>
        <w:tc>
          <w:tcPr>
            <w:tcW w:w="1308" w:type="dxa"/>
          </w:tcPr>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lastRenderedPageBreak/>
              <w:t>ЦНС</w:t>
            </w:r>
          </w:p>
          <w:p w:rsidR="00C05003" w:rsidRDefault="00C05003"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ЧД</w:t>
            </w:r>
          </w:p>
          <w:p w:rsidR="00AB3D1F" w:rsidRDefault="00AB3D1F"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ЧСС</w:t>
            </w:r>
          </w:p>
          <w:p w:rsidR="007817B2" w:rsidRDefault="007817B2" w:rsidP="00FA7089">
            <w:pPr>
              <w:spacing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ШКГ</w:t>
            </w:r>
          </w:p>
          <w:p w:rsidR="00901280" w:rsidRDefault="00901280" w:rsidP="00901280">
            <w:pPr>
              <w:spacing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rPr>
              <w:t>АВ</w:t>
            </w:r>
          </w:p>
          <w:p w:rsidR="00901280" w:rsidRDefault="00901280" w:rsidP="00901280">
            <w:pPr>
              <w:spacing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ВВ</w:t>
            </w:r>
          </w:p>
          <w:p w:rsidR="00901280" w:rsidRDefault="00901280" w:rsidP="00901280">
            <w:pPr>
              <w:spacing w:line="240" w:lineRule="auto"/>
              <w:ind w:left="-180" w:firstLine="180"/>
              <w:rPr>
                <w:rFonts w:ascii="Times New Roman" w:hAnsi="Times New Roman" w:cs="Times New Roman"/>
                <w:sz w:val="28"/>
                <w:szCs w:val="28"/>
                <w:lang w:val="uk-UA"/>
              </w:rPr>
            </w:pPr>
            <w:r w:rsidRPr="00D61319">
              <w:rPr>
                <w:rFonts w:ascii="Times New Roman" w:hAnsi="Times New Roman" w:cs="Times New Roman"/>
                <w:sz w:val="28"/>
                <w:szCs w:val="28"/>
                <w:lang w:val="uk-UA"/>
              </w:rPr>
              <w:t>ВЕ</w:t>
            </w:r>
          </w:p>
          <w:p w:rsidR="00621E73" w:rsidRPr="00621E73" w:rsidRDefault="00621E73" w:rsidP="00FA7089">
            <w:pPr>
              <w:spacing w:line="360" w:lineRule="auto"/>
              <w:contextualSpacing/>
              <w:jc w:val="both"/>
              <w:rPr>
                <w:rFonts w:ascii="Times New Roman" w:eastAsia="Times New Roman" w:hAnsi="Times New Roman" w:cs="Times New Roman"/>
                <w:sz w:val="28"/>
                <w:szCs w:val="28"/>
                <w:lang w:val="uk-UA" w:eastAsia="ru-RU"/>
              </w:rPr>
            </w:pPr>
            <w:r w:rsidRPr="00621E73">
              <w:rPr>
                <w:rFonts w:ascii="Times New Roman" w:hAnsi="Times New Roman" w:cs="Times New Roman"/>
                <w:sz w:val="28"/>
                <w:szCs w:val="28"/>
                <w:lang w:val="en-US"/>
              </w:rPr>
              <w:t>CBF</w:t>
            </w:r>
          </w:p>
        </w:tc>
        <w:tc>
          <w:tcPr>
            <w:tcW w:w="8262" w:type="dxa"/>
          </w:tcPr>
          <w:p w:rsidR="00F104D3"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центральна нервова система</w:t>
            </w:r>
          </w:p>
          <w:p w:rsidR="00C05003" w:rsidRDefault="00C05003"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частота дихання</w:t>
            </w:r>
          </w:p>
          <w:p w:rsidR="00AB3D1F" w:rsidRDefault="007817B2"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AB3D1F">
              <w:rPr>
                <w:rFonts w:ascii="Times New Roman" w:eastAsia="Times New Roman" w:hAnsi="Times New Roman" w:cs="Times New Roman"/>
                <w:sz w:val="28"/>
                <w:szCs w:val="28"/>
                <w:lang w:val="uk-UA" w:eastAsia="ru-RU"/>
              </w:rPr>
              <w:t>частота серцевих скорочень</w:t>
            </w:r>
          </w:p>
          <w:p w:rsidR="007817B2" w:rsidRDefault="00AB3D1F"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817B2">
              <w:rPr>
                <w:rFonts w:ascii="Times New Roman" w:eastAsia="Times New Roman" w:hAnsi="Times New Roman" w:cs="Times New Roman"/>
                <w:sz w:val="28"/>
                <w:szCs w:val="28"/>
                <w:lang w:val="uk-UA" w:eastAsia="ru-RU"/>
              </w:rPr>
              <w:t>Шкала ком Глазго</w:t>
            </w:r>
          </w:p>
          <w:p w:rsidR="00901280" w:rsidRDefault="00901280" w:rsidP="00901280">
            <w:pPr>
              <w:spacing w:after="0"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 а</w:t>
            </w:r>
            <w:r w:rsidRPr="00D61319">
              <w:rPr>
                <w:rFonts w:ascii="Times New Roman" w:hAnsi="Times New Roman" w:cs="Times New Roman"/>
                <w:sz w:val="28"/>
                <w:szCs w:val="28"/>
              </w:rPr>
              <w:t>ктуальний гідрокарбонат крові</w:t>
            </w:r>
          </w:p>
          <w:p w:rsidR="00901280" w:rsidRDefault="00901280" w:rsidP="00901280">
            <w:pPr>
              <w:spacing w:after="0"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 б</w:t>
            </w:r>
            <w:r w:rsidRPr="00D61319">
              <w:rPr>
                <w:rFonts w:ascii="Times New Roman" w:hAnsi="Times New Roman" w:cs="Times New Roman"/>
                <w:sz w:val="28"/>
                <w:szCs w:val="28"/>
              </w:rPr>
              <w:t>уферні основи</w:t>
            </w:r>
          </w:p>
          <w:p w:rsidR="00901280" w:rsidRDefault="00901280" w:rsidP="00901280">
            <w:pPr>
              <w:spacing w:after="0"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w:t>
            </w:r>
            <w:r w:rsidRPr="00D61319">
              <w:rPr>
                <w:rFonts w:ascii="Times New Roman" w:hAnsi="Times New Roman" w:cs="Times New Roman"/>
                <w:sz w:val="28"/>
                <w:szCs w:val="28"/>
              </w:rPr>
              <w:t xml:space="preserve"> </w:t>
            </w:r>
            <w:r w:rsidRPr="00D61319">
              <w:rPr>
                <w:rFonts w:ascii="Times New Roman" w:hAnsi="Times New Roman" w:cs="Times New Roman"/>
                <w:sz w:val="28"/>
                <w:szCs w:val="28"/>
                <w:lang w:val="uk-UA"/>
              </w:rPr>
              <w:t>н</w:t>
            </w:r>
            <w:r w:rsidRPr="00D61319">
              <w:rPr>
                <w:rFonts w:ascii="Times New Roman" w:hAnsi="Times New Roman" w:cs="Times New Roman"/>
                <w:sz w:val="28"/>
                <w:szCs w:val="28"/>
              </w:rPr>
              <w:t>адлишок буферних основ</w:t>
            </w:r>
          </w:p>
          <w:p w:rsidR="00621E73" w:rsidRPr="00D66ABE" w:rsidRDefault="00621E73" w:rsidP="00D66ABE">
            <w:pPr>
              <w:spacing w:after="0" w:line="360" w:lineRule="auto"/>
              <w:contextualSpacing/>
              <w:jc w:val="both"/>
              <w:rPr>
                <w:rFonts w:ascii="Times New Roman" w:eastAsia="Times New Roman" w:hAnsi="Times New Roman" w:cs="Times New Roman"/>
                <w:sz w:val="28"/>
                <w:szCs w:val="28"/>
                <w:lang w:val="uk-UA" w:eastAsia="ru-RU"/>
              </w:rPr>
            </w:pPr>
            <w:r w:rsidRPr="00D66ABE">
              <w:rPr>
                <w:rFonts w:ascii="Times New Roman" w:eastAsia="Times New Roman" w:hAnsi="Times New Roman" w:cs="Times New Roman"/>
                <w:sz w:val="28"/>
                <w:szCs w:val="28"/>
                <w:lang w:val="uk-UA" w:eastAsia="ru-RU"/>
              </w:rPr>
              <w:t xml:space="preserve">- </w:t>
            </w:r>
            <w:r w:rsidR="00D66ABE" w:rsidRPr="00D66ABE">
              <w:rPr>
                <w:rFonts w:ascii="Times New Roman" w:hAnsi="Times New Roman" w:cs="Times New Roman"/>
                <w:sz w:val="28"/>
                <w:szCs w:val="28"/>
                <w:lang w:val="uk-UA"/>
              </w:rPr>
              <w:t>загальний мозковий кровотік</w:t>
            </w:r>
          </w:p>
        </w:tc>
      </w:tr>
      <w:tr w:rsidR="00F104D3" w:rsidRPr="00C717EA" w:rsidTr="00FA7089">
        <w:trPr>
          <w:trHeight w:val="405"/>
        </w:trPr>
        <w:tc>
          <w:tcPr>
            <w:tcW w:w="1308" w:type="dxa"/>
          </w:tcPr>
          <w:p w:rsidR="00D6639D" w:rsidRDefault="00D6639D" w:rsidP="00FA7089">
            <w:pPr>
              <w:spacing w:line="360" w:lineRule="auto"/>
              <w:contextualSpacing/>
              <w:jc w:val="both"/>
              <w:rPr>
                <w:rFonts w:ascii="Times New Roman" w:eastAsia="Times New Roman" w:hAnsi="Times New Roman" w:cs="Times New Roman"/>
                <w:sz w:val="28"/>
                <w:szCs w:val="28"/>
                <w:lang w:val="uk-UA" w:eastAsia="ru-RU"/>
              </w:rPr>
            </w:pPr>
            <w:r w:rsidRPr="00726940">
              <w:rPr>
                <w:rFonts w:ascii="Times New Roman" w:eastAsia="Calibri" w:hAnsi="Times New Roman" w:cs="Times New Roman"/>
                <w:sz w:val="28"/>
                <w:szCs w:val="28"/>
                <w:lang w:val="en-US"/>
              </w:rPr>
              <w:t>FOUR</w:t>
            </w:r>
          </w:p>
          <w:p w:rsidR="007C47C8" w:rsidRDefault="007C47C8" w:rsidP="00FA7089">
            <w:pPr>
              <w:spacing w:line="360" w:lineRule="auto"/>
              <w:contextualSpacing/>
              <w:jc w:val="both"/>
              <w:rPr>
                <w:rFonts w:ascii="Times New Roman" w:eastAsia="Times New Roman" w:hAnsi="Times New Roman" w:cs="Times New Roman"/>
                <w:sz w:val="28"/>
                <w:szCs w:val="28"/>
                <w:lang w:val="uk-UA" w:eastAsia="ru-RU"/>
              </w:rPr>
            </w:pPr>
            <w:r w:rsidRPr="008D5FE7">
              <w:rPr>
                <w:rFonts w:ascii="Times New Roman" w:hAnsi="Times New Roman" w:cs="Times New Roman"/>
                <w:sz w:val="28"/>
                <w:szCs w:val="28"/>
              </w:rPr>
              <w:t>NIHSS</w:t>
            </w:r>
          </w:p>
          <w:p w:rsidR="00F104D3" w:rsidRDefault="00F104D3" w:rsidP="00FA7089">
            <w:pPr>
              <w:spacing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NSE</w:t>
            </w:r>
          </w:p>
          <w:p w:rsidR="00901280" w:rsidRDefault="00901280" w:rsidP="00901280">
            <w:pPr>
              <w:spacing w:line="360" w:lineRule="auto"/>
              <w:contextualSpacing/>
              <w:jc w:val="both"/>
              <w:rPr>
                <w:rFonts w:ascii="Times New Roman" w:hAnsi="Times New Roman" w:cs="Times New Roman"/>
                <w:sz w:val="28"/>
                <w:szCs w:val="28"/>
                <w:vertAlign w:val="subscript"/>
                <w:lang w:val="uk-UA"/>
              </w:rPr>
            </w:pPr>
            <w:r w:rsidRPr="00D61319">
              <w:rPr>
                <w:rFonts w:ascii="Times New Roman" w:hAnsi="Times New Roman" w:cs="Times New Roman"/>
                <w:sz w:val="28"/>
                <w:szCs w:val="28"/>
              </w:rPr>
              <w:t>Ра СО</w:t>
            </w:r>
            <w:r w:rsidRPr="00D61319">
              <w:rPr>
                <w:rFonts w:ascii="Times New Roman" w:hAnsi="Times New Roman" w:cs="Times New Roman"/>
                <w:sz w:val="28"/>
                <w:szCs w:val="28"/>
                <w:vertAlign w:val="subscript"/>
              </w:rPr>
              <w:t>2</w:t>
            </w:r>
          </w:p>
          <w:p w:rsidR="00D61319" w:rsidRDefault="00D61319" w:rsidP="00D61319">
            <w:pPr>
              <w:spacing w:line="240" w:lineRule="auto"/>
              <w:ind w:left="-180" w:firstLine="180"/>
              <w:rPr>
                <w:rFonts w:ascii="Times New Roman" w:hAnsi="Times New Roman" w:cs="Times New Roman"/>
                <w:sz w:val="28"/>
                <w:szCs w:val="28"/>
                <w:lang w:val="uk-UA"/>
              </w:rPr>
            </w:pPr>
            <w:r w:rsidRPr="00D61319">
              <w:rPr>
                <w:rFonts w:ascii="Times New Roman" w:eastAsia="Calibri" w:hAnsi="Times New Roman" w:cs="Times New Roman"/>
                <w:sz w:val="28"/>
                <w:szCs w:val="24"/>
                <w:lang w:val="en-US"/>
              </w:rPr>
              <w:t>pO</w:t>
            </w:r>
            <w:r w:rsidRPr="00621E73">
              <w:rPr>
                <w:rFonts w:ascii="Times New Roman" w:eastAsia="Calibri" w:hAnsi="Times New Roman" w:cs="Times New Roman"/>
                <w:sz w:val="28"/>
                <w:szCs w:val="24"/>
              </w:rPr>
              <w:t>2</w:t>
            </w:r>
          </w:p>
          <w:p w:rsidR="00495C9C" w:rsidRDefault="00495C9C" w:rsidP="00FA7089">
            <w:pPr>
              <w:spacing w:line="360" w:lineRule="auto"/>
              <w:contextualSpacing/>
              <w:jc w:val="both"/>
              <w:rPr>
                <w:rFonts w:ascii="Times New Roman" w:hAnsi="Times New Roman" w:cs="Times New Roman"/>
                <w:sz w:val="28"/>
                <w:szCs w:val="28"/>
                <w:vertAlign w:val="subscript"/>
                <w:lang w:val="uk-UA"/>
              </w:rPr>
            </w:pPr>
            <w:r w:rsidRPr="00D61319">
              <w:rPr>
                <w:rFonts w:ascii="Times New Roman" w:hAnsi="Times New Roman" w:cs="Times New Roman"/>
                <w:sz w:val="28"/>
                <w:szCs w:val="28"/>
              </w:rPr>
              <w:t>рН</w:t>
            </w:r>
          </w:p>
          <w:p w:rsidR="00495C9C" w:rsidRDefault="00495C9C" w:rsidP="00FA7089">
            <w:pPr>
              <w:spacing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en-US"/>
              </w:rPr>
              <w:t>SB</w:t>
            </w:r>
          </w:p>
          <w:p w:rsidR="00621E73" w:rsidRPr="00621E73" w:rsidRDefault="00621E73" w:rsidP="00FA7089">
            <w:pPr>
              <w:spacing w:line="360" w:lineRule="auto"/>
              <w:contextualSpacing/>
              <w:jc w:val="both"/>
              <w:rPr>
                <w:rFonts w:ascii="Times New Roman" w:hAnsi="Times New Roman" w:cs="Times New Roman"/>
                <w:sz w:val="28"/>
                <w:szCs w:val="28"/>
                <w:vertAlign w:val="subscript"/>
                <w:lang w:val="uk-UA"/>
              </w:rPr>
            </w:pPr>
          </w:p>
          <w:p w:rsidR="00495C9C" w:rsidRDefault="00495C9C" w:rsidP="00FA7089">
            <w:pPr>
              <w:spacing w:line="360" w:lineRule="auto"/>
              <w:contextualSpacing/>
              <w:jc w:val="both"/>
              <w:rPr>
                <w:rFonts w:ascii="Times New Roman" w:hAnsi="Times New Roman" w:cs="Times New Roman"/>
                <w:sz w:val="28"/>
                <w:szCs w:val="28"/>
                <w:vertAlign w:val="subscript"/>
                <w:lang w:val="uk-UA"/>
              </w:rPr>
            </w:pPr>
          </w:p>
          <w:p w:rsidR="00495C9C" w:rsidRDefault="00495C9C" w:rsidP="00FA7089">
            <w:pPr>
              <w:spacing w:line="360" w:lineRule="auto"/>
              <w:contextualSpacing/>
              <w:jc w:val="both"/>
              <w:rPr>
                <w:rFonts w:ascii="Times New Roman" w:hAnsi="Times New Roman" w:cs="Times New Roman"/>
                <w:sz w:val="28"/>
                <w:szCs w:val="28"/>
                <w:vertAlign w:val="subscript"/>
                <w:lang w:val="uk-UA"/>
              </w:rPr>
            </w:pPr>
          </w:p>
          <w:p w:rsidR="00495C9C" w:rsidRPr="00495C9C" w:rsidRDefault="00495C9C" w:rsidP="00FA7089">
            <w:pPr>
              <w:spacing w:line="360" w:lineRule="auto"/>
              <w:contextualSpacing/>
              <w:jc w:val="both"/>
              <w:rPr>
                <w:rFonts w:ascii="Times New Roman" w:eastAsia="Times New Roman" w:hAnsi="Times New Roman" w:cs="Times New Roman"/>
                <w:sz w:val="28"/>
                <w:szCs w:val="28"/>
                <w:lang w:val="uk-UA" w:eastAsia="ru-RU"/>
              </w:rPr>
            </w:pPr>
          </w:p>
        </w:tc>
        <w:tc>
          <w:tcPr>
            <w:tcW w:w="8262" w:type="dxa"/>
          </w:tcPr>
          <w:p w:rsidR="00D6639D" w:rsidRDefault="00F104D3" w:rsidP="00FA7089">
            <w:pPr>
              <w:spacing w:after="0" w:line="360" w:lineRule="auto"/>
              <w:contextualSpacing/>
              <w:jc w:val="both"/>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xml:space="preserve">- </w:t>
            </w:r>
            <w:r w:rsidR="0020456B" w:rsidRPr="00867838">
              <w:rPr>
                <w:rFonts w:ascii="Times New Roman" w:hAnsi="Times New Roman" w:cs="Times New Roman"/>
                <w:color w:val="000000"/>
                <w:sz w:val="28"/>
                <w:szCs w:val="28"/>
                <w:shd w:val="clear" w:color="auto" w:fill="FFFFFF"/>
                <w:lang w:val="en-US"/>
              </w:rPr>
              <w:t>Full</w:t>
            </w:r>
            <w:r w:rsidR="0020456B" w:rsidRPr="00DF49CC">
              <w:rPr>
                <w:rFonts w:ascii="Times New Roman" w:hAnsi="Times New Roman" w:cs="Times New Roman"/>
                <w:color w:val="000000"/>
                <w:sz w:val="28"/>
                <w:szCs w:val="28"/>
                <w:shd w:val="clear" w:color="auto" w:fill="FFFFFF"/>
                <w:lang w:val="uk-UA"/>
              </w:rPr>
              <w:t xml:space="preserve"> </w:t>
            </w:r>
            <w:r w:rsidR="0020456B" w:rsidRPr="00867838">
              <w:rPr>
                <w:rFonts w:ascii="Times New Roman" w:hAnsi="Times New Roman" w:cs="Times New Roman"/>
                <w:color w:val="000000"/>
                <w:sz w:val="28"/>
                <w:szCs w:val="28"/>
                <w:shd w:val="clear" w:color="auto" w:fill="FFFFFF"/>
                <w:lang w:val="en-US"/>
              </w:rPr>
              <w:t>Outline</w:t>
            </w:r>
            <w:r w:rsidR="0020456B" w:rsidRPr="00DF49CC">
              <w:rPr>
                <w:rFonts w:ascii="Times New Roman" w:hAnsi="Times New Roman" w:cs="Times New Roman"/>
                <w:color w:val="000000"/>
                <w:sz w:val="28"/>
                <w:szCs w:val="28"/>
                <w:shd w:val="clear" w:color="auto" w:fill="FFFFFF"/>
                <w:lang w:val="uk-UA"/>
              </w:rPr>
              <w:t xml:space="preserve"> </w:t>
            </w:r>
            <w:r w:rsidR="0020456B" w:rsidRPr="00867838">
              <w:rPr>
                <w:rFonts w:ascii="Times New Roman" w:hAnsi="Times New Roman" w:cs="Times New Roman"/>
                <w:color w:val="000000"/>
                <w:sz w:val="28"/>
                <w:szCs w:val="28"/>
                <w:shd w:val="clear" w:color="auto" w:fill="FFFFFF"/>
                <w:lang w:val="en-US"/>
              </w:rPr>
              <w:t>of</w:t>
            </w:r>
            <w:r w:rsidR="0020456B" w:rsidRPr="00DF49CC">
              <w:rPr>
                <w:rFonts w:ascii="Times New Roman" w:hAnsi="Times New Roman" w:cs="Times New Roman"/>
                <w:color w:val="000000"/>
                <w:sz w:val="28"/>
                <w:szCs w:val="28"/>
                <w:shd w:val="clear" w:color="auto" w:fill="FFFFFF"/>
                <w:lang w:val="uk-UA"/>
              </w:rPr>
              <w:t xml:space="preserve"> </w:t>
            </w:r>
            <w:r w:rsidR="0020456B" w:rsidRPr="00867838">
              <w:rPr>
                <w:rFonts w:ascii="Times New Roman" w:hAnsi="Times New Roman" w:cs="Times New Roman"/>
                <w:color w:val="000000"/>
                <w:sz w:val="28"/>
                <w:szCs w:val="28"/>
                <w:shd w:val="clear" w:color="auto" w:fill="FFFFFF"/>
                <w:lang w:val="en-US"/>
              </w:rPr>
              <w:t>UnResponsiveness</w:t>
            </w:r>
          </w:p>
          <w:p w:rsidR="007C47C8" w:rsidRDefault="00D6639D"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C47C8" w:rsidRPr="00B44E56">
              <w:rPr>
                <w:rFonts w:ascii="Times New Roman" w:hAnsi="Times New Roman" w:cs="Times New Roman"/>
                <w:color w:val="000000"/>
                <w:sz w:val="28"/>
                <w:szCs w:val="28"/>
                <w:shd w:val="clear" w:color="auto" w:fill="FFFFFF"/>
                <w:lang w:val="en-US"/>
              </w:rPr>
              <w:t>National</w:t>
            </w:r>
            <w:r w:rsidR="007C47C8" w:rsidRPr="00E60FA4">
              <w:rPr>
                <w:rFonts w:ascii="Times New Roman" w:hAnsi="Times New Roman" w:cs="Times New Roman"/>
                <w:color w:val="000000"/>
                <w:sz w:val="28"/>
                <w:szCs w:val="28"/>
                <w:shd w:val="clear" w:color="auto" w:fill="FFFFFF"/>
                <w:lang w:val="uk-UA"/>
              </w:rPr>
              <w:t xml:space="preserve"> </w:t>
            </w:r>
            <w:r w:rsidR="007C47C8" w:rsidRPr="00B44E56">
              <w:rPr>
                <w:rFonts w:ascii="Times New Roman" w:hAnsi="Times New Roman" w:cs="Times New Roman"/>
                <w:color w:val="000000"/>
                <w:sz w:val="28"/>
                <w:szCs w:val="28"/>
                <w:shd w:val="clear" w:color="auto" w:fill="FFFFFF"/>
                <w:lang w:val="en-US"/>
              </w:rPr>
              <w:t>Institutes</w:t>
            </w:r>
            <w:r w:rsidR="007C47C8" w:rsidRPr="00E60FA4">
              <w:rPr>
                <w:rFonts w:ascii="Times New Roman" w:hAnsi="Times New Roman" w:cs="Times New Roman"/>
                <w:color w:val="000000"/>
                <w:sz w:val="28"/>
                <w:szCs w:val="28"/>
                <w:shd w:val="clear" w:color="auto" w:fill="FFFFFF"/>
                <w:lang w:val="uk-UA"/>
              </w:rPr>
              <w:t xml:space="preserve"> </w:t>
            </w:r>
            <w:r w:rsidR="007C47C8" w:rsidRPr="00B44E56">
              <w:rPr>
                <w:rFonts w:ascii="Times New Roman" w:hAnsi="Times New Roman" w:cs="Times New Roman"/>
                <w:color w:val="000000"/>
                <w:sz w:val="28"/>
                <w:szCs w:val="28"/>
                <w:shd w:val="clear" w:color="auto" w:fill="FFFFFF"/>
                <w:lang w:val="en-US"/>
              </w:rPr>
              <w:t>of</w:t>
            </w:r>
            <w:r w:rsidR="007C47C8" w:rsidRPr="00E60FA4">
              <w:rPr>
                <w:rFonts w:ascii="Times New Roman" w:hAnsi="Times New Roman" w:cs="Times New Roman"/>
                <w:color w:val="000000"/>
                <w:sz w:val="28"/>
                <w:szCs w:val="28"/>
                <w:shd w:val="clear" w:color="auto" w:fill="FFFFFF"/>
                <w:lang w:val="uk-UA"/>
              </w:rPr>
              <w:t xml:space="preserve"> </w:t>
            </w:r>
            <w:r w:rsidR="007C47C8" w:rsidRPr="00B44E56">
              <w:rPr>
                <w:rFonts w:ascii="Times New Roman" w:hAnsi="Times New Roman" w:cs="Times New Roman"/>
                <w:color w:val="000000"/>
                <w:sz w:val="28"/>
                <w:szCs w:val="28"/>
                <w:shd w:val="clear" w:color="auto" w:fill="FFFFFF"/>
                <w:lang w:val="en-US"/>
              </w:rPr>
              <w:t>Health</w:t>
            </w:r>
            <w:r w:rsidR="007C47C8" w:rsidRPr="00E60FA4">
              <w:rPr>
                <w:rFonts w:ascii="Times New Roman" w:hAnsi="Times New Roman" w:cs="Times New Roman"/>
                <w:color w:val="000000"/>
                <w:sz w:val="28"/>
                <w:szCs w:val="28"/>
                <w:shd w:val="clear" w:color="auto" w:fill="FFFFFF"/>
                <w:lang w:val="uk-UA"/>
              </w:rPr>
              <w:t xml:space="preserve"> </w:t>
            </w:r>
            <w:r w:rsidR="007C47C8" w:rsidRPr="00B44E56">
              <w:rPr>
                <w:rFonts w:ascii="Times New Roman" w:hAnsi="Times New Roman" w:cs="Times New Roman"/>
                <w:color w:val="000000"/>
                <w:sz w:val="28"/>
                <w:szCs w:val="28"/>
                <w:shd w:val="clear" w:color="auto" w:fill="FFFFFF"/>
                <w:lang w:val="en-US"/>
              </w:rPr>
              <w:t>Stroke</w:t>
            </w:r>
            <w:r w:rsidR="007C47C8" w:rsidRPr="00E60FA4">
              <w:rPr>
                <w:rFonts w:ascii="Times New Roman" w:hAnsi="Times New Roman" w:cs="Times New Roman"/>
                <w:color w:val="000000"/>
                <w:sz w:val="28"/>
                <w:szCs w:val="28"/>
                <w:shd w:val="clear" w:color="auto" w:fill="FFFFFF"/>
                <w:lang w:val="uk-UA"/>
              </w:rPr>
              <w:t xml:space="preserve"> </w:t>
            </w:r>
            <w:r w:rsidR="007C47C8" w:rsidRPr="00B44E56">
              <w:rPr>
                <w:rFonts w:ascii="Times New Roman" w:hAnsi="Times New Roman" w:cs="Times New Roman"/>
                <w:color w:val="000000"/>
                <w:sz w:val="28"/>
                <w:szCs w:val="28"/>
                <w:shd w:val="clear" w:color="auto" w:fill="FFFFFF"/>
                <w:lang w:val="en-US"/>
              </w:rPr>
              <w:t>Scale</w:t>
            </w:r>
          </w:p>
          <w:p w:rsidR="00F104D3" w:rsidRDefault="007C47C8" w:rsidP="00FA7089">
            <w:pPr>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F104D3" w:rsidRPr="00C717EA">
              <w:rPr>
                <w:rFonts w:ascii="Times New Roman" w:eastAsia="Times New Roman" w:hAnsi="Times New Roman" w:cs="Times New Roman"/>
                <w:sz w:val="28"/>
                <w:szCs w:val="28"/>
                <w:lang w:val="uk-UA" w:eastAsia="ru-RU"/>
              </w:rPr>
              <w:t>нейрон-специфічна енолаза</w:t>
            </w:r>
          </w:p>
          <w:p w:rsidR="00901280" w:rsidRDefault="00901280" w:rsidP="00901280">
            <w:pPr>
              <w:spacing w:after="0"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w:t>
            </w:r>
            <w:r w:rsidRPr="005553DC">
              <w:rPr>
                <w:rFonts w:ascii="Times New Roman" w:hAnsi="Times New Roman" w:cs="Times New Roman"/>
                <w:sz w:val="28"/>
                <w:szCs w:val="28"/>
                <w:lang w:val="uk-UA"/>
              </w:rPr>
              <w:t xml:space="preserve"> </w:t>
            </w:r>
            <w:r w:rsidRPr="00D61319">
              <w:rPr>
                <w:rFonts w:ascii="Times New Roman" w:hAnsi="Times New Roman" w:cs="Times New Roman"/>
                <w:sz w:val="28"/>
                <w:szCs w:val="28"/>
                <w:lang w:val="uk-UA"/>
              </w:rPr>
              <w:t>н</w:t>
            </w:r>
            <w:r w:rsidRPr="005553DC">
              <w:rPr>
                <w:rFonts w:ascii="Times New Roman" w:hAnsi="Times New Roman" w:cs="Times New Roman"/>
                <w:sz w:val="28"/>
                <w:szCs w:val="28"/>
                <w:lang w:val="uk-UA"/>
              </w:rPr>
              <w:t>апруження</w:t>
            </w:r>
            <w:r w:rsidRPr="00D61319">
              <w:rPr>
                <w:rFonts w:ascii="Times New Roman" w:hAnsi="Times New Roman" w:cs="Times New Roman"/>
                <w:sz w:val="28"/>
                <w:szCs w:val="28"/>
                <w:lang w:val="uk-UA"/>
              </w:rPr>
              <w:t xml:space="preserve"> </w:t>
            </w:r>
            <w:r w:rsidRPr="005553DC">
              <w:rPr>
                <w:rFonts w:ascii="Times New Roman" w:hAnsi="Times New Roman" w:cs="Times New Roman"/>
                <w:sz w:val="28"/>
                <w:szCs w:val="28"/>
                <w:lang w:val="uk-UA"/>
              </w:rPr>
              <w:t>вуглекислого газу в арт</w:t>
            </w:r>
            <w:r w:rsidRPr="00D61319">
              <w:rPr>
                <w:rFonts w:ascii="Times New Roman" w:hAnsi="Times New Roman" w:cs="Times New Roman"/>
                <w:sz w:val="28"/>
                <w:szCs w:val="28"/>
                <w:lang w:val="uk-UA"/>
              </w:rPr>
              <w:t>е</w:t>
            </w:r>
            <w:r w:rsidRPr="005553DC">
              <w:rPr>
                <w:rFonts w:ascii="Times New Roman" w:hAnsi="Times New Roman" w:cs="Times New Roman"/>
                <w:sz w:val="28"/>
                <w:szCs w:val="28"/>
                <w:lang w:val="uk-UA"/>
              </w:rPr>
              <w:t>ріальній крові</w:t>
            </w:r>
          </w:p>
          <w:p w:rsidR="00D61319" w:rsidRDefault="00D61319" w:rsidP="00FA7089">
            <w:pPr>
              <w:spacing w:after="0"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w:t>
            </w:r>
            <w:r w:rsidRPr="005553DC">
              <w:rPr>
                <w:rFonts w:ascii="Times New Roman" w:hAnsi="Times New Roman" w:cs="Times New Roman"/>
                <w:sz w:val="28"/>
                <w:szCs w:val="28"/>
                <w:lang w:val="uk-UA"/>
              </w:rPr>
              <w:t xml:space="preserve"> </w:t>
            </w:r>
            <w:r w:rsidRPr="00D61319">
              <w:rPr>
                <w:rFonts w:ascii="Times New Roman" w:hAnsi="Times New Roman" w:cs="Times New Roman"/>
                <w:sz w:val="28"/>
                <w:szCs w:val="28"/>
                <w:lang w:val="uk-UA"/>
              </w:rPr>
              <w:t>н</w:t>
            </w:r>
            <w:r w:rsidRPr="005553DC">
              <w:rPr>
                <w:rFonts w:ascii="Times New Roman" w:hAnsi="Times New Roman" w:cs="Times New Roman"/>
                <w:sz w:val="28"/>
                <w:szCs w:val="28"/>
                <w:lang w:val="uk-UA"/>
              </w:rPr>
              <w:t>апруження</w:t>
            </w:r>
            <w:r w:rsidRPr="00D61319">
              <w:rPr>
                <w:rFonts w:ascii="Times New Roman" w:hAnsi="Times New Roman" w:cs="Times New Roman"/>
                <w:sz w:val="28"/>
                <w:szCs w:val="28"/>
                <w:lang w:val="uk-UA"/>
              </w:rPr>
              <w:t xml:space="preserve"> </w:t>
            </w:r>
            <w:r w:rsidR="00495C9C">
              <w:rPr>
                <w:rFonts w:ascii="Times New Roman" w:hAnsi="Times New Roman" w:cs="Times New Roman"/>
                <w:sz w:val="28"/>
                <w:szCs w:val="28"/>
                <w:lang w:val="uk-UA"/>
              </w:rPr>
              <w:t>кисню</w:t>
            </w:r>
            <w:r w:rsidRPr="005553DC">
              <w:rPr>
                <w:rFonts w:ascii="Times New Roman" w:hAnsi="Times New Roman" w:cs="Times New Roman"/>
                <w:sz w:val="28"/>
                <w:szCs w:val="28"/>
                <w:lang w:val="uk-UA"/>
              </w:rPr>
              <w:t xml:space="preserve"> в арт</w:t>
            </w:r>
            <w:r w:rsidRPr="00D61319">
              <w:rPr>
                <w:rFonts w:ascii="Times New Roman" w:hAnsi="Times New Roman" w:cs="Times New Roman"/>
                <w:sz w:val="28"/>
                <w:szCs w:val="28"/>
                <w:lang w:val="uk-UA"/>
              </w:rPr>
              <w:t>е</w:t>
            </w:r>
            <w:r w:rsidR="00901280" w:rsidRPr="005553DC">
              <w:rPr>
                <w:rFonts w:ascii="Times New Roman" w:hAnsi="Times New Roman" w:cs="Times New Roman"/>
                <w:sz w:val="28"/>
                <w:szCs w:val="28"/>
                <w:lang w:val="uk-UA"/>
              </w:rPr>
              <w:t xml:space="preserve">ріальній </w:t>
            </w:r>
            <w:r w:rsidRPr="005553DC">
              <w:rPr>
                <w:rFonts w:ascii="Times New Roman" w:hAnsi="Times New Roman" w:cs="Times New Roman"/>
                <w:sz w:val="28"/>
                <w:szCs w:val="28"/>
                <w:lang w:val="uk-UA"/>
              </w:rPr>
              <w:t>крові</w:t>
            </w:r>
          </w:p>
          <w:p w:rsidR="00D61319" w:rsidRDefault="00495C9C" w:rsidP="00FA7089">
            <w:pPr>
              <w:spacing w:after="0"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w:t>
            </w:r>
            <w:r w:rsidRPr="005553DC">
              <w:rPr>
                <w:rFonts w:ascii="Times New Roman" w:hAnsi="Times New Roman" w:cs="Times New Roman"/>
                <w:sz w:val="28"/>
                <w:szCs w:val="28"/>
                <w:lang w:val="uk-UA"/>
              </w:rPr>
              <w:t xml:space="preserve"> </w:t>
            </w:r>
            <w:r w:rsidRPr="00D61319">
              <w:rPr>
                <w:rFonts w:ascii="Times New Roman" w:hAnsi="Times New Roman" w:cs="Times New Roman"/>
                <w:sz w:val="28"/>
                <w:szCs w:val="28"/>
                <w:lang w:val="uk-UA"/>
              </w:rPr>
              <w:t>в</w:t>
            </w:r>
            <w:r w:rsidRPr="005553DC">
              <w:rPr>
                <w:rFonts w:ascii="Times New Roman" w:hAnsi="Times New Roman" w:cs="Times New Roman"/>
                <w:sz w:val="28"/>
                <w:szCs w:val="28"/>
                <w:lang w:val="uk-UA"/>
              </w:rPr>
              <w:t xml:space="preserve">ід’ємний </w:t>
            </w:r>
            <w:r w:rsidRPr="00D61319">
              <w:rPr>
                <w:rFonts w:ascii="Times New Roman" w:hAnsi="Times New Roman" w:cs="Times New Roman"/>
                <w:sz w:val="28"/>
                <w:szCs w:val="28"/>
                <w:lang w:val="uk-UA"/>
              </w:rPr>
              <w:t xml:space="preserve">десятковий </w:t>
            </w:r>
            <w:r w:rsidRPr="005553DC">
              <w:rPr>
                <w:rFonts w:ascii="Times New Roman" w:hAnsi="Times New Roman" w:cs="Times New Roman"/>
                <w:sz w:val="28"/>
                <w:szCs w:val="28"/>
                <w:lang w:val="uk-UA"/>
              </w:rPr>
              <w:t>логарифм «концентрації» іонів водню</w:t>
            </w:r>
          </w:p>
          <w:p w:rsidR="00D61319" w:rsidRDefault="00495C9C" w:rsidP="00FA7089">
            <w:pPr>
              <w:spacing w:after="0" w:line="360" w:lineRule="auto"/>
              <w:contextualSpacing/>
              <w:jc w:val="both"/>
              <w:rPr>
                <w:rFonts w:ascii="Times New Roman" w:hAnsi="Times New Roman" w:cs="Times New Roman"/>
                <w:sz w:val="28"/>
                <w:szCs w:val="28"/>
                <w:lang w:val="uk-UA"/>
              </w:rPr>
            </w:pPr>
            <w:r w:rsidRPr="00D61319">
              <w:rPr>
                <w:rFonts w:ascii="Times New Roman" w:hAnsi="Times New Roman" w:cs="Times New Roman"/>
                <w:sz w:val="28"/>
                <w:szCs w:val="28"/>
                <w:lang w:val="uk-UA"/>
              </w:rPr>
              <w:t>-</w:t>
            </w:r>
            <w:r w:rsidRPr="00D61319">
              <w:rPr>
                <w:rFonts w:ascii="Times New Roman" w:hAnsi="Times New Roman" w:cs="Times New Roman"/>
                <w:sz w:val="28"/>
                <w:szCs w:val="28"/>
              </w:rPr>
              <w:t xml:space="preserve"> </w:t>
            </w:r>
            <w:r w:rsidRPr="00D61319">
              <w:rPr>
                <w:rFonts w:ascii="Times New Roman" w:hAnsi="Times New Roman" w:cs="Times New Roman"/>
                <w:sz w:val="28"/>
                <w:szCs w:val="28"/>
                <w:lang w:val="uk-UA"/>
              </w:rPr>
              <w:t>с</w:t>
            </w:r>
            <w:r w:rsidRPr="00D61319">
              <w:rPr>
                <w:rFonts w:ascii="Times New Roman" w:hAnsi="Times New Roman" w:cs="Times New Roman"/>
                <w:sz w:val="28"/>
                <w:szCs w:val="28"/>
              </w:rPr>
              <w:t>тандартний гідрокарбонат крові</w:t>
            </w:r>
          </w:p>
          <w:p w:rsidR="00D61319" w:rsidRDefault="00D61319" w:rsidP="00FA7089">
            <w:pPr>
              <w:spacing w:after="0" w:line="360" w:lineRule="auto"/>
              <w:contextualSpacing/>
              <w:jc w:val="both"/>
              <w:rPr>
                <w:rFonts w:ascii="Times New Roman" w:hAnsi="Times New Roman" w:cs="Times New Roman"/>
                <w:sz w:val="28"/>
                <w:szCs w:val="28"/>
                <w:lang w:val="uk-UA"/>
              </w:rPr>
            </w:pPr>
          </w:p>
          <w:p w:rsidR="00D61319" w:rsidRPr="00D61319" w:rsidRDefault="00D61319" w:rsidP="00FA7089">
            <w:pPr>
              <w:spacing w:after="0" w:line="360" w:lineRule="auto"/>
              <w:contextualSpacing/>
              <w:jc w:val="both"/>
              <w:rPr>
                <w:rFonts w:ascii="Times New Roman" w:hAnsi="Times New Roman" w:cs="Times New Roman"/>
                <w:sz w:val="28"/>
                <w:szCs w:val="28"/>
                <w:lang w:val="uk-UA"/>
              </w:rPr>
            </w:pPr>
          </w:p>
          <w:p w:rsidR="00D61319" w:rsidRPr="00D61319" w:rsidRDefault="00D61319" w:rsidP="00D61319">
            <w:pPr>
              <w:spacing w:after="0" w:line="240" w:lineRule="auto"/>
              <w:jc w:val="both"/>
              <w:rPr>
                <w:rFonts w:ascii="Times New Roman" w:hAnsi="Times New Roman" w:cs="Times New Roman"/>
                <w:sz w:val="28"/>
                <w:szCs w:val="28"/>
                <w:lang w:val="uk-UA"/>
              </w:rPr>
            </w:pPr>
          </w:p>
        </w:tc>
      </w:tr>
      <w:tr w:rsidR="00D61319" w:rsidRPr="00AF037A" w:rsidTr="00DA0214">
        <w:trPr>
          <w:trHeight w:val="570"/>
        </w:trPr>
        <w:tc>
          <w:tcPr>
            <w:tcW w:w="1308" w:type="dxa"/>
          </w:tcPr>
          <w:p w:rsidR="00D61319" w:rsidRPr="00D61319" w:rsidRDefault="00D61319" w:rsidP="00D61319">
            <w:pPr>
              <w:spacing w:line="240" w:lineRule="auto"/>
              <w:ind w:left="-180"/>
              <w:rPr>
                <w:rFonts w:ascii="Times New Roman" w:hAnsi="Times New Roman" w:cs="Times New Roman"/>
                <w:sz w:val="28"/>
                <w:szCs w:val="28"/>
                <w:lang w:val="uk-UA"/>
              </w:rPr>
            </w:pPr>
            <w:r w:rsidRPr="00D61319">
              <w:rPr>
                <w:rFonts w:ascii="Times New Roman" w:hAnsi="Times New Roman" w:cs="Times New Roman"/>
                <w:sz w:val="28"/>
                <w:szCs w:val="28"/>
              </w:rPr>
              <w:t xml:space="preserve"> </w:t>
            </w:r>
            <w:r w:rsidRPr="00D61319">
              <w:rPr>
                <w:rFonts w:ascii="Times New Roman" w:hAnsi="Times New Roman" w:cs="Times New Roman"/>
                <w:sz w:val="28"/>
                <w:szCs w:val="28"/>
                <w:lang w:val="uk-UA"/>
              </w:rPr>
              <w:t xml:space="preserve"> </w:t>
            </w:r>
          </w:p>
        </w:tc>
        <w:tc>
          <w:tcPr>
            <w:tcW w:w="8262" w:type="dxa"/>
            <w:shd w:val="clear" w:color="auto" w:fill="auto"/>
          </w:tcPr>
          <w:p w:rsidR="00D61319" w:rsidRPr="00D61319" w:rsidRDefault="00D61319" w:rsidP="00FF634B">
            <w:pPr>
              <w:numPr>
                <w:ilvl w:val="0"/>
                <w:numId w:val="1"/>
              </w:numPr>
              <w:tabs>
                <w:tab w:val="clear" w:pos="720"/>
                <w:tab w:val="num" w:pos="0"/>
              </w:tabs>
              <w:spacing w:after="0" w:line="240" w:lineRule="auto"/>
              <w:ind w:left="0"/>
              <w:jc w:val="both"/>
              <w:rPr>
                <w:rFonts w:ascii="Times New Roman" w:hAnsi="Times New Roman" w:cs="Times New Roman"/>
                <w:sz w:val="28"/>
                <w:szCs w:val="28"/>
                <w:lang w:val="uk-UA"/>
              </w:rPr>
            </w:pPr>
          </w:p>
        </w:tc>
      </w:tr>
      <w:tr w:rsidR="00D61319" w:rsidRPr="00AF037A" w:rsidTr="00DA0214">
        <w:trPr>
          <w:trHeight w:val="405"/>
        </w:trPr>
        <w:tc>
          <w:tcPr>
            <w:tcW w:w="1308" w:type="dxa"/>
          </w:tcPr>
          <w:p w:rsidR="00D61319" w:rsidRPr="00D61319" w:rsidRDefault="00D61319" w:rsidP="00D61319">
            <w:pPr>
              <w:spacing w:line="240" w:lineRule="auto"/>
              <w:rPr>
                <w:rFonts w:ascii="Times New Roman" w:hAnsi="Times New Roman" w:cs="Times New Roman"/>
                <w:sz w:val="28"/>
                <w:szCs w:val="28"/>
              </w:rPr>
            </w:pPr>
          </w:p>
        </w:tc>
        <w:tc>
          <w:tcPr>
            <w:tcW w:w="8262" w:type="dxa"/>
            <w:shd w:val="clear" w:color="auto" w:fill="auto"/>
          </w:tcPr>
          <w:p w:rsidR="00D61319" w:rsidRPr="00D61319" w:rsidRDefault="00D61319" w:rsidP="00FF634B">
            <w:pPr>
              <w:numPr>
                <w:ilvl w:val="0"/>
                <w:numId w:val="1"/>
              </w:numPr>
              <w:tabs>
                <w:tab w:val="clear" w:pos="720"/>
                <w:tab w:val="num" w:pos="0"/>
              </w:tabs>
              <w:spacing w:after="0" w:line="240" w:lineRule="auto"/>
              <w:ind w:left="0"/>
              <w:jc w:val="both"/>
              <w:rPr>
                <w:rFonts w:ascii="Times New Roman" w:hAnsi="Times New Roman" w:cs="Times New Roman"/>
                <w:sz w:val="28"/>
                <w:szCs w:val="28"/>
                <w:lang w:val="uk-UA"/>
              </w:rPr>
            </w:pPr>
          </w:p>
        </w:tc>
      </w:tr>
    </w:tbl>
    <w:p w:rsidR="005C3A6C" w:rsidRDefault="005C3A6C" w:rsidP="00624CCB">
      <w:pPr>
        <w:pStyle w:val="aff0"/>
        <w:rPr>
          <w:color w:val="000000"/>
          <w:spacing w:val="0"/>
          <w:lang w:val="en-US"/>
        </w:rPr>
      </w:pPr>
    </w:p>
    <w:p w:rsidR="00344B5E" w:rsidRDefault="00344B5E">
      <w:pPr>
        <w:rPr>
          <w:rFonts w:ascii="Times New Roman" w:eastAsia="Times New Roman" w:hAnsi="Times New Roman" w:cs="Times New Roman"/>
          <w:b/>
          <w:caps/>
          <w:color w:val="000000"/>
          <w:sz w:val="28"/>
          <w:szCs w:val="20"/>
          <w:lang w:val="en-US" w:eastAsia="ru-RU"/>
        </w:rPr>
      </w:pPr>
      <w:r>
        <w:rPr>
          <w:color w:val="000000"/>
          <w:lang w:val="en-US"/>
        </w:rPr>
        <w:br w:type="page"/>
      </w:r>
    </w:p>
    <w:p w:rsidR="00624CCB" w:rsidRPr="00901000" w:rsidRDefault="00624CCB" w:rsidP="00624CCB">
      <w:pPr>
        <w:pStyle w:val="aff0"/>
        <w:rPr>
          <w:color w:val="000000"/>
          <w:spacing w:val="0"/>
        </w:rPr>
      </w:pPr>
      <w:r w:rsidRPr="00901000">
        <w:rPr>
          <w:color w:val="000000"/>
          <w:spacing w:val="0"/>
        </w:rPr>
        <w:lastRenderedPageBreak/>
        <w:t>ВСТУП</w:t>
      </w:r>
    </w:p>
    <w:p w:rsidR="00683A2B" w:rsidRPr="00267FE5" w:rsidRDefault="00624CCB" w:rsidP="001D3909">
      <w:pPr>
        <w:spacing w:after="0" w:line="360" w:lineRule="auto"/>
        <w:ind w:right="-1" w:firstLine="709"/>
        <w:jc w:val="both"/>
        <w:rPr>
          <w:rFonts w:ascii="Times New Roman" w:eastAsia="Times New Roman" w:hAnsi="Times New Roman" w:cs="Times New Roman"/>
          <w:sz w:val="28"/>
          <w:szCs w:val="28"/>
          <w:bdr w:val="none" w:sz="0" w:space="0" w:color="auto" w:frame="1"/>
          <w:lang w:val="uk-UA" w:eastAsia="ru-RU"/>
        </w:rPr>
      </w:pPr>
      <w:r w:rsidRPr="00901000">
        <w:rPr>
          <w:rFonts w:ascii="Times New Roman" w:hAnsi="Times New Roman" w:cs="Times New Roman"/>
          <w:b/>
          <w:bCs/>
          <w:color w:val="000000"/>
          <w:sz w:val="28"/>
          <w:szCs w:val="28"/>
          <w:lang w:val="uk-UA"/>
        </w:rPr>
        <w:t>Актуальність теми.</w:t>
      </w:r>
      <w:r w:rsidRPr="00901000">
        <w:rPr>
          <w:rFonts w:ascii="Times New Roman" w:hAnsi="Times New Roman" w:cs="Times New Roman"/>
          <w:i/>
          <w:color w:val="000000"/>
          <w:sz w:val="28"/>
          <w:szCs w:val="28"/>
          <w:lang w:val="uk-UA"/>
        </w:rPr>
        <w:t xml:space="preserve"> </w:t>
      </w:r>
      <w:r w:rsidR="00473AE7" w:rsidRPr="003647B1">
        <w:rPr>
          <w:rFonts w:ascii="Times New Roman" w:hAnsi="Times New Roman"/>
          <w:color w:val="000000"/>
          <w:sz w:val="28"/>
          <w:szCs w:val="28"/>
          <w:lang w:val="uk-UA"/>
        </w:rPr>
        <w:t>Проблема лікування</w:t>
      </w:r>
      <w:r w:rsidR="00473AE7" w:rsidRPr="003647B1">
        <w:rPr>
          <w:rFonts w:ascii="Times New Roman" w:hAnsi="Times New Roman"/>
          <w:i/>
          <w:color w:val="000000"/>
          <w:sz w:val="28"/>
          <w:szCs w:val="28"/>
          <w:lang w:val="uk-UA"/>
        </w:rPr>
        <w:t xml:space="preserve"> </w:t>
      </w:r>
      <w:r w:rsidR="00473AE7" w:rsidRPr="003647B1">
        <w:rPr>
          <w:rFonts w:ascii="Times New Roman" w:hAnsi="Times New Roman"/>
          <w:color w:val="000000"/>
          <w:sz w:val="28"/>
          <w:szCs w:val="28"/>
          <w:lang w:val="uk-UA"/>
        </w:rPr>
        <w:t>і</w:t>
      </w:r>
      <w:r w:rsidR="00473AE7" w:rsidRPr="003647B1">
        <w:rPr>
          <w:rFonts w:ascii="Times New Roman" w:eastAsia="Times New Roman" w:hAnsi="Times New Roman"/>
          <w:sz w:val="28"/>
          <w:szCs w:val="28"/>
          <w:bdr w:val="none" w:sz="0" w:space="0" w:color="auto" w:frame="1"/>
          <w:lang w:val="uk-UA" w:eastAsia="ru-RU"/>
        </w:rPr>
        <w:t xml:space="preserve">шемічного мозкового інсульту (ІМІ) має велике медико-соціальне значення в Україні та всьому світі, що пояснюється його значною питомою вагою в структурі смертності та інвалідності населення, в той час, як дуже </w:t>
      </w:r>
      <w:r w:rsidR="00473AE7" w:rsidRPr="003647B1">
        <w:rPr>
          <w:rFonts w:ascii="Times New Roman" w:hAnsi="Times New Roman"/>
          <w:sz w:val="28"/>
          <w:szCs w:val="28"/>
          <w:lang w:val="uk-UA"/>
        </w:rPr>
        <w:t>мало ефективних методів лікування доступні для пацієнтів, які перенесли інсульт</w:t>
      </w:r>
      <w:r w:rsidR="00FE323B" w:rsidRPr="00901000">
        <w:rPr>
          <w:rFonts w:ascii="Times New Roman" w:eastAsia="Times New Roman" w:hAnsi="Times New Roman" w:cs="Times New Roman"/>
          <w:sz w:val="28"/>
          <w:szCs w:val="28"/>
          <w:bdr w:val="none" w:sz="0" w:space="0" w:color="auto" w:frame="1"/>
          <w:lang w:val="uk-UA" w:eastAsia="ru-RU"/>
        </w:rPr>
        <w:t xml:space="preserve"> [</w:t>
      </w:r>
      <w:r w:rsidR="005C3A6C" w:rsidRPr="005C3A6C">
        <w:rPr>
          <w:rFonts w:ascii="Times New Roman" w:eastAsia="Times New Roman" w:hAnsi="Times New Roman" w:cs="Times New Roman"/>
          <w:sz w:val="28"/>
          <w:szCs w:val="28"/>
          <w:bdr w:val="none" w:sz="0" w:space="0" w:color="auto" w:frame="1"/>
          <w:lang w:val="uk-UA" w:eastAsia="ru-RU"/>
        </w:rPr>
        <w:t>52,</w:t>
      </w:r>
      <w:r w:rsidR="000D5155" w:rsidRPr="00901000">
        <w:rPr>
          <w:rFonts w:ascii="Times New Roman" w:eastAsia="Times New Roman" w:hAnsi="Times New Roman" w:cs="Times New Roman"/>
          <w:sz w:val="28"/>
          <w:szCs w:val="28"/>
          <w:bdr w:val="none" w:sz="0" w:space="0" w:color="auto" w:frame="1"/>
          <w:lang w:val="uk-UA" w:eastAsia="ru-RU"/>
        </w:rPr>
        <w:t xml:space="preserve"> </w:t>
      </w:r>
      <w:r w:rsidR="005C3A6C" w:rsidRPr="00A24079">
        <w:rPr>
          <w:rFonts w:ascii="Times New Roman" w:eastAsia="Times New Roman" w:hAnsi="Times New Roman" w:cs="Times New Roman"/>
          <w:sz w:val="28"/>
          <w:szCs w:val="28"/>
          <w:bdr w:val="none" w:sz="0" w:space="0" w:color="auto" w:frame="1"/>
          <w:lang w:val="uk-UA" w:eastAsia="ru-RU"/>
        </w:rPr>
        <w:t>196,</w:t>
      </w:r>
      <w:r w:rsidR="00C83616" w:rsidRPr="00901000">
        <w:rPr>
          <w:rFonts w:ascii="Times New Roman" w:eastAsia="Times New Roman" w:hAnsi="Times New Roman" w:cs="Times New Roman"/>
          <w:sz w:val="28"/>
          <w:szCs w:val="28"/>
          <w:bdr w:val="none" w:sz="0" w:space="0" w:color="auto" w:frame="1"/>
          <w:lang w:val="uk-UA" w:eastAsia="ru-RU"/>
        </w:rPr>
        <w:t xml:space="preserve"> </w:t>
      </w:r>
      <w:r w:rsidR="00784B7B" w:rsidRPr="00A24079">
        <w:rPr>
          <w:rFonts w:ascii="Times New Roman" w:hAnsi="Times New Roman"/>
          <w:sz w:val="28"/>
          <w:szCs w:val="28"/>
          <w:lang w:val="uk-UA"/>
        </w:rPr>
        <w:t>398</w:t>
      </w:r>
      <w:r w:rsidR="00FE323B" w:rsidRPr="00901000">
        <w:rPr>
          <w:rFonts w:ascii="Times New Roman" w:eastAsia="Times New Roman" w:hAnsi="Times New Roman" w:cs="Times New Roman"/>
          <w:sz w:val="28"/>
          <w:szCs w:val="28"/>
          <w:bdr w:val="none" w:sz="0" w:space="0" w:color="auto" w:frame="1"/>
          <w:lang w:val="uk-UA" w:eastAsia="ru-RU"/>
        </w:rPr>
        <w:t>].</w:t>
      </w:r>
      <w:r w:rsidR="00683A2B" w:rsidRPr="00901000">
        <w:rPr>
          <w:rFonts w:ascii="Times New Roman" w:eastAsia="Times New Roman" w:hAnsi="Times New Roman" w:cs="Times New Roman"/>
          <w:sz w:val="28"/>
          <w:szCs w:val="28"/>
          <w:bdr w:val="none" w:sz="0" w:space="0" w:color="auto" w:frame="1"/>
          <w:lang w:val="uk-UA" w:eastAsia="ru-RU"/>
        </w:rPr>
        <w:t xml:space="preserve"> </w:t>
      </w:r>
      <w:r w:rsidR="00473AE7" w:rsidRPr="003647B1">
        <w:rPr>
          <w:rFonts w:ascii="Times New Roman" w:eastAsia="Times New Roman" w:hAnsi="Times New Roman"/>
          <w:sz w:val="28"/>
          <w:szCs w:val="28"/>
          <w:bdr w:val="none" w:sz="0" w:space="0" w:color="auto" w:frame="1"/>
          <w:lang w:val="uk-UA" w:eastAsia="ru-RU"/>
        </w:rPr>
        <w:t>З кожним роком кількість інсультів збільшується. Так, за період 2000-2010 рр. їх частка в Україн</w:t>
      </w:r>
      <w:r w:rsidR="00473AE7">
        <w:rPr>
          <w:rFonts w:ascii="Times New Roman" w:eastAsia="Times New Roman" w:hAnsi="Times New Roman"/>
          <w:sz w:val="28"/>
          <w:szCs w:val="28"/>
          <w:bdr w:val="none" w:sz="0" w:space="0" w:color="auto" w:frame="1"/>
          <w:lang w:val="uk-UA" w:eastAsia="ru-RU"/>
        </w:rPr>
        <w:t>і</w:t>
      </w:r>
      <w:r w:rsidR="00473AE7" w:rsidRPr="003647B1">
        <w:rPr>
          <w:rFonts w:ascii="Times New Roman" w:eastAsia="Times New Roman" w:hAnsi="Times New Roman"/>
          <w:sz w:val="28"/>
          <w:szCs w:val="28"/>
          <w:bdr w:val="none" w:sz="0" w:space="0" w:color="auto" w:frame="1"/>
          <w:lang w:val="uk-UA" w:eastAsia="ru-RU"/>
        </w:rPr>
        <w:t xml:space="preserve"> збільшилась в 1,6 раз</w:t>
      </w:r>
      <w:r w:rsidR="00473AE7">
        <w:rPr>
          <w:rFonts w:ascii="Times New Roman" w:eastAsia="Times New Roman" w:hAnsi="Times New Roman"/>
          <w:sz w:val="28"/>
          <w:szCs w:val="28"/>
          <w:bdr w:val="none" w:sz="0" w:space="0" w:color="auto" w:frame="1"/>
          <w:lang w:val="uk-UA" w:eastAsia="ru-RU"/>
        </w:rPr>
        <w:t>и</w:t>
      </w:r>
      <w:r w:rsidR="00473AE7" w:rsidRPr="003647B1">
        <w:rPr>
          <w:rFonts w:ascii="Times New Roman" w:eastAsia="Times New Roman" w:hAnsi="Times New Roman"/>
          <w:sz w:val="28"/>
          <w:szCs w:val="28"/>
          <w:bdr w:val="none" w:sz="0" w:space="0" w:color="auto" w:frame="1"/>
          <w:lang w:val="uk-UA" w:eastAsia="ru-RU"/>
        </w:rPr>
        <w:t>, а частота захворюваності та смертності від інсульту в осіб старше 25 років підвищується в 2 рази з кожним десятиріччям</w:t>
      </w:r>
      <w:r w:rsidR="00721519">
        <w:rPr>
          <w:rFonts w:ascii="Times New Roman" w:eastAsia="Times New Roman" w:hAnsi="Times New Roman" w:cs="Times New Roman"/>
          <w:sz w:val="28"/>
          <w:szCs w:val="28"/>
          <w:bdr w:val="none" w:sz="0" w:space="0" w:color="auto" w:frame="1"/>
          <w:lang w:val="uk-UA" w:eastAsia="ru-RU"/>
        </w:rPr>
        <w:t xml:space="preserve"> </w:t>
      </w:r>
      <w:r w:rsidR="00721519" w:rsidRPr="00901000">
        <w:rPr>
          <w:rFonts w:ascii="Times New Roman" w:eastAsia="Times New Roman" w:hAnsi="Times New Roman" w:cs="Times New Roman"/>
          <w:sz w:val="28"/>
          <w:szCs w:val="28"/>
          <w:bdr w:val="none" w:sz="0" w:space="0" w:color="auto" w:frame="1"/>
          <w:lang w:val="uk-UA" w:eastAsia="ru-RU"/>
        </w:rPr>
        <w:t>[</w:t>
      </w:r>
      <w:r w:rsidR="00784B7B" w:rsidRPr="00A24079">
        <w:rPr>
          <w:rFonts w:ascii="Times New Roman" w:eastAsia="Times New Roman" w:hAnsi="Times New Roman" w:cs="Times New Roman"/>
          <w:sz w:val="28"/>
          <w:szCs w:val="28"/>
          <w:bdr w:val="none" w:sz="0" w:space="0" w:color="auto" w:frame="1"/>
          <w:lang w:val="uk-UA" w:eastAsia="ru-RU"/>
        </w:rPr>
        <w:t>39</w:t>
      </w:r>
      <w:r w:rsidR="00721519" w:rsidRPr="00901000">
        <w:rPr>
          <w:rFonts w:ascii="Times New Roman" w:eastAsia="Times New Roman" w:hAnsi="Times New Roman" w:cs="Times New Roman"/>
          <w:sz w:val="28"/>
          <w:szCs w:val="28"/>
          <w:bdr w:val="none" w:sz="0" w:space="0" w:color="auto" w:frame="1"/>
          <w:lang w:val="uk-UA" w:eastAsia="ru-RU"/>
        </w:rPr>
        <w:t>].</w:t>
      </w:r>
      <w:r w:rsidR="00721519">
        <w:rPr>
          <w:rFonts w:ascii="Times New Roman" w:eastAsia="Times New Roman" w:hAnsi="Times New Roman" w:cs="Times New Roman"/>
          <w:sz w:val="28"/>
          <w:szCs w:val="28"/>
          <w:bdr w:val="none" w:sz="0" w:space="0" w:color="auto" w:frame="1"/>
          <w:lang w:val="uk-UA" w:eastAsia="ru-RU"/>
        </w:rPr>
        <w:t xml:space="preserve"> </w:t>
      </w:r>
      <w:r w:rsidR="006517AD" w:rsidRPr="00901000">
        <w:rPr>
          <w:rFonts w:ascii="Times New Roman" w:eastAsia="Times New Roman" w:hAnsi="Times New Roman" w:cs="Times New Roman"/>
          <w:sz w:val="28"/>
          <w:szCs w:val="28"/>
          <w:bdr w:val="none" w:sz="0" w:space="0" w:color="auto" w:frame="1"/>
          <w:lang w:val="uk-UA" w:eastAsia="ru-RU"/>
        </w:rPr>
        <w:t xml:space="preserve">ІМІ займає </w:t>
      </w:r>
      <w:r w:rsidR="00721519">
        <w:rPr>
          <w:rFonts w:ascii="Times New Roman" w:eastAsia="Times New Roman" w:hAnsi="Times New Roman" w:cs="Times New Roman"/>
          <w:sz w:val="28"/>
          <w:szCs w:val="28"/>
          <w:bdr w:val="none" w:sz="0" w:space="0" w:color="auto" w:frame="1"/>
          <w:lang w:val="uk-UA" w:eastAsia="ru-RU"/>
        </w:rPr>
        <w:t>близько</w:t>
      </w:r>
      <w:r w:rsidR="006517AD" w:rsidRPr="00901000">
        <w:rPr>
          <w:rFonts w:ascii="Times New Roman" w:eastAsia="Times New Roman" w:hAnsi="Times New Roman" w:cs="Times New Roman"/>
          <w:sz w:val="28"/>
          <w:szCs w:val="28"/>
          <w:bdr w:val="none" w:sz="0" w:space="0" w:color="auto" w:frame="1"/>
          <w:lang w:val="uk-UA" w:eastAsia="ru-RU"/>
        </w:rPr>
        <w:t xml:space="preserve"> 85% серед усіх гострих порушень мозкового кровообігу (ГПМК) [</w:t>
      </w:r>
      <w:r w:rsidR="00784B7B" w:rsidRPr="00784B7B">
        <w:rPr>
          <w:rFonts w:ascii="Times New Roman" w:hAnsi="Times New Roman"/>
          <w:sz w:val="28"/>
          <w:szCs w:val="28"/>
        </w:rPr>
        <w:t>378</w:t>
      </w:r>
      <w:r w:rsidR="006517AD" w:rsidRPr="00901000">
        <w:rPr>
          <w:rFonts w:ascii="Times New Roman" w:eastAsia="Times New Roman" w:hAnsi="Times New Roman" w:cs="Times New Roman"/>
          <w:sz w:val="28"/>
          <w:szCs w:val="28"/>
          <w:bdr w:val="none" w:sz="0" w:space="0" w:color="auto" w:frame="1"/>
          <w:lang w:val="uk-UA" w:eastAsia="ru-RU"/>
        </w:rPr>
        <w:t xml:space="preserve">]. </w:t>
      </w:r>
      <w:r w:rsidR="00473AE7" w:rsidRPr="003647B1">
        <w:rPr>
          <w:rFonts w:ascii="Times New Roman" w:eastAsia="Times New Roman" w:hAnsi="Times New Roman"/>
          <w:sz w:val="28"/>
          <w:szCs w:val="28"/>
          <w:bdr w:val="none" w:sz="0" w:space="0" w:color="auto" w:frame="1"/>
          <w:lang w:val="uk-UA" w:eastAsia="ru-RU"/>
        </w:rPr>
        <w:t>Третина пацієнтів після ІМІ мають тяжкі наслідки – постінсультну інвалідизацію, що обумовлює їх стійку втрату працездатності та залежність від сторонньої допомоги. Постінсультна інвалідизація становить понад 3 випадки на 10 000 населення протягом наступних 5 років після ГПМК</w:t>
      </w:r>
      <w:r w:rsidR="001D3909" w:rsidRPr="00267FE5">
        <w:rPr>
          <w:rFonts w:ascii="Times New Roman" w:eastAsia="Times New Roman" w:hAnsi="Times New Roman" w:cs="Times New Roman"/>
          <w:sz w:val="28"/>
          <w:szCs w:val="28"/>
          <w:bdr w:val="none" w:sz="0" w:space="0" w:color="auto" w:frame="1"/>
          <w:lang w:val="uk-UA" w:eastAsia="ru-RU"/>
        </w:rPr>
        <w:t xml:space="preserve"> </w:t>
      </w:r>
      <w:r w:rsidR="00683A2B" w:rsidRPr="00267FE5">
        <w:rPr>
          <w:rFonts w:ascii="Times New Roman" w:eastAsia="Times New Roman" w:hAnsi="Times New Roman" w:cs="Times New Roman"/>
          <w:sz w:val="28"/>
          <w:szCs w:val="28"/>
          <w:bdr w:val="none" w:sz="0" w:space="0" w:color="auto" w:frame="1"/>
          <w:lang w:val="uk-UA" w:eastAsia="ru-RU"/>
        </w:rPr>
        <w:t>[</w:t>
      </w:r>
      <w:r w:rsidR="00471E6C" w:rsidRPr="00471E6C">
        <w:rPr>
          <w:rFonts w:ascii="Times New Roman" w:eastAsia="Times New Roman" w:hAnsi="Times New Roman" w:cs="Times New Roman"/>
          <w:sz w:val="28"/>
          <w:szCs w:val="28"/>
          <w:bdr w:val="none" w:sz="0" w:space="0" w:color="auto" w:frame="1"/>
          <w:lang w:val="uk-UA" w:eastAsia="ru-RU"/>
        </w:rPr>
        <w:t>62</w:t>
      </w:r>
      <w:r w:rsidR="00471E6C">
        <w:rPr>
          <w:rFonts w:ascii="Times New Roman" w:eastAsia="Times New Roman" w:hAnsi="Times New Roman" w:cs="Times New Roman"/>
          <w:sz w:val="28"/>
          <w:szCs w:val="28"/>
          <w:bdr w:val="none" w:sz="0" w:space="0" w:color="auto" w:frame="1"/>
          <w:lang w:val="uk-UA" w:eastAsia="ru-RU"/>
        </w:rPr>
        <w:t>,</w:t>
      </w:r>
      <w:r w:rsidR="009352A5" w:rsidRPr="00267FE5">
        <w:rPr>
          <w:rFonts w:ascii="Times New Roman" w:eastAsia="Times New Roman" w:hAnsi="Times New Roman" w:cs="Times New Roman"/>
          <w:sz w:val="28"/>
          <w:szCs w:val="28"/>
          <w:bdr w:val="none" w:sz="0" w:space="0" w:color="auto" w:frame="1"/>
          <w:lang w:val="uk-UA" w:eastAsia="ru-RU"/>
        </w:rPr>
        <w:t xml:space="preserve"> </w:t>
      </w:r>
      <w:r w:rsidR="00471E6C">
        <w:rPr>
          <w:rFonts w:ascii="Times New Roman" w:eastAsia="Times New Roman" w:hAnsi="Times New Roman" w:cs="Times New Roman"/>
          <w:sz w:val="28"/>
          <w:szCs w:val="28"/>
          <w:bdr w:val="none" w:sz="0" w:space="0" w:color="auto" w:frame="1"/>
          <w:lang w:val="uk-UA" w:eastAsia="ru-RU"/>
        </w:rPr>
        <w:t>89, 137</w:t>
      </w:r>
      <w:r w:rsidR="00683A2B" w:rsidRPr="00267FE5">
        <w:rPr>
          <w:rFonts w:ascii="Times New Roman" w:eastAsia="Times New Roman" w:hAnsi="Times New Roman" w:cs="Times New Roman"/>
          <w:sz w:val="28"/>
          <w:szCs w:val="28"/>
          <w:bdr w:val="none" w:sz="0" w:space="0" w:color="auto" w:frame="1"/>
          <w:lang w:val="uk-UA" w:eastAsia="ru-RU"/>
        </w:rPr>
        <w:t xml:space="preserve">]. </w:t>
      </w:r>
      <w:r w:rsidR="00473AE7" w:rsidRPr="003647B1">
        <w:rPr>
          <w:rFonts w:ascii="Times New Roman" w:eastAsia="Times New Roman" w:hAnsi="Times New Roman"/>
          <w:sz w:val="28"/>
          <w:szCs w:val="28"/>
          <w:bdr w:val="none" w:sz="0" w:space="0" w:color="auto" w:frame="1"/>
          <w:lang w:val="uk-UA" w:eastAsia="ru-RU"/>
        </w:rPr>
        <w:t>Суттєвими є як прямі, так і опосередковані збитки від даного захворювання, тому проблема ІМІ набула важливого соціально-економічного значення</w:t>
      </w:r>
      <w:r w:rsidR="00473AE7" w:rsidRPr="00267FE5">
        <w:rPr>
          <w:rFonts w:ascii="Times New Roman" w:eastAsia="Times New Roman" w:hAnsi="Times New Roman" w:cs="Times New Roman"/>
          <w:sz w:val="28"/>
          <w:szCs w:val="28"/>
          <w:bdr w:val="none" w:sz="0" w:space="0" w:color="auto" w:frame="1"/>
          <w:lang w:val="uk-UA" w:eastAsia="ru-RU"/>
        </w:rPr>
        <w:t xml:space="preserve"> </w:t>
      </w:r>
      <w:r w:rsidR="00683A2B" w:rsidRPr="00267FE5">
        <w:rPr>
          <w:rFonts w:ascii="Times New Roman" w:eastAsia="Times New Roman" w:hAnsi="Times New Roman" w:cs="Times New Roman"/>
          <w:sz w:val="28"/>
          <w:szCs w:val="28"/>
          <w:bdr w:val="none" w:sz="0" w:space="0" w:color="auto" w:frame="1"/>
          <w:lang w:val="uk-UA" w:eastAsia="ru-RU"/>
        </w:rPr>
        <w:t>[</w:t>
      </w:r>
      <w:r w:rsidR="00471E6C">
        <w:rPr>
          <w:rFonts w:ascii="Times New Roman" w:eastAsia="Times New Roman" w:hAnsi="Times New Roman" w:cs="Times New Roman"/>
          <w:sz w:val="28"/>
          <w:szCs w:val="28"/>
          <w:bdr w:val="none" w:sz="0" w:space="0" w:color="auto" w:frame="1"/>
          <w:lang w:val="uk-UA" w:eastAsia="ru-RU"/>
        </w:rPr>
        <w:t>48</w:t>
      </w:r>
      <w:r w:rsidR="00683A2B" w:rsidRPr="00267FE5">
        <w:rPr>
          <w:rFonts w:ascii="Times New Roman" w:eastAsia="Times New Roman" w:hAnsi="Times New Roman" w:cs="Times New Roman"/>
          <w:sz w:val="28"/>
          <w:szCs w:val="28"/>
          <w:bdr w:val="none" w:sz="0" w:space="0" w:color="auto" w:frame="1"/>
          <w:lang w:val="uk-UA" w:eastAsia="ru-RU"/>
        </w:rPr>
        <w:t>].</w:t>
      </w:r>
    </w:p>
    <w:p w:rsidR="00DC3EEF" w:rsidRDefault="009352A5" w:rsidP="00DC3EEF">
      <w:pPr>
        <w:spacing w:line="360" w:lineRule="auto"/>
        <w:ind w:firstLine="709"/>
        <w:contextualSpacing/>
        <w:jc w:val="both"/>
        <w:rPr>
          <w:rFonts w:ascii="Times New Roman" w:eastAsia="Times New Roman" w:hAnsi="Times New Roman" w:cs="Times New Roman"/>
          <w:sz w:val="28"/>
          <w:szCs w:val="28"/>
          <w:lang w:val="uk-UA" w:eastAsia="ru-RU"/>
        </w:rPr>
      </w:pPr>
      <w:r w:rsidRPr="00267FE5">
        <w:rPr>
          <w:rFonts w:ascii="Times New Roman" w:eastAsia="Times New Roman" w:hAnsi="Times New Roman" w:cs="Times New Roman"/>
          <w:bCs/>
          <w:sz w:val="28"/>
          <w:szCs w:val="28"/>
          <w:lang w:val="uk-UA" w:eastAsia="ru-RU"/>
        </w:rPr>
        <w:t>Виділяють більше 100 модифікуючих і немодифікуючих факторів ризику розвитку ГПМК [</w:t>
      </w:r>
      <w:r w:rsidR="00471E6C">
        <w:rPr>
          <w:rFonts w:ascii="Times New Roman" w:eastAsia="Times New Roman" w:hAnsi="Times New Roman" w:cs="Times New Roman"/>
          <w:bCs/>
          <w:sz w:val="28"/>
          <w:szCs w:val="28"/>
          <w:lang w:val="uk-UA" w:eastAsia="ru-RU"/>
        </w:rPr>
        <w:t>59</w:t>
      </w:r>
      <w:r w:rsidRPr="00267FE5">
        <w:rPr>
          <w:rFonts w:ascii="Times New Roman" w:eastAsia="Times New Roman" w:hAnsi="Times New Roman" w:cs="Times New Roman"/>
          <w:bCs/>
          <w:sz w:val="28"/>
          <w:szCs w:val="28"/>
          <w:lang w:val="uk-UA" w:eastAsia="ru-RU"/>
        </w:rPr>
        <w:t>].</w:t>
      </w:r>
      <w:r w:rsidR="002E6296" w:rsidRPr="00267FE5">
        <w:rPr>
          <w:rFonts w:ascii="Times New Roman" w:eastAsia="Times New Roman" w:hAnsi="Times New Roman" w:cs="Times New Roman"/>
          <w:bCs/>
          <w:sz w:val="28"/>
          <w:szCs w:val="28"/>
          <w:lang w:val="uk-UA" w:eastAsia="ru-RU"/>
        </w:rPr>
        <w:t xml:space="preserve"> </w:t>
      </w:r>
      <w:r w:rsidR="00473AE7" w:rsidRPr="003647B1">
        <w:rPr>
          <w:rFonts w:ascii="Times New Roman" w:hAnsi="Times New Roman"/>
          <w:sz w:val="28"/>
          <w:szCs w:val="28"/>
          <w:lang w:val="uk-UA"/>
        </w:rPr>
        <w:t>Сучасним лікуванням ІМІ з позиції доказової медицини є проведення тромболітичної терапії та тромбектомії</w:t>
      </w:r>
      <w:r w:rsidR="00267FE5" w:rsidRPr="00267FE5">
        <w:rPr>
          <w:rFonts w:ascii="Times New Roman" w:eastAsia="Calibri" w:hAnsi="Times New Roman" w:cs="Times New Roman"/>
          <w:sz w:val="28"/>
          <w:szCs w:val="28"/>
          <w:lang w:val="uk-UA"/>
        </w:rPr>
        <w:t xml:space="preserve"> [</w:t>
      </w:r>
      <w:r w:rsidR="00471E6C">
        <w:rPr>
          <w:rFonts w:ascii="Times New Roman" w:eastAsia="Calibri" w:hAnsi="Times New Roman" w:cs="Times New Roman"/>
          <w:sz w:val="28"/>
          <w:szCs w:val="28"/>
          <w:lang w:val="uk-UA"/>
        </w:rPr>
        <w:t>134,</w:t>
      </w:r>
      <w:r w:rsidR="00267FE5" w:rsidRPr="00267FE5">
        <w:rPr>
          <w:rFonts w:ascii="Times New Roman" w:eastAsia="Calibri" w:hAnsi="Times New Roman" w:cs="Times New Roman"/>
          <w:sz w:val="28"/>
          <w:szCs w:val="28"/>
          <w:lang w:val="uk-UA"/>
        </w:rPr>
        <w:t xml:space="preserve"> </w:t>
      </w:r>
      <w:r w:rsidR="004F4FB8">
        <w:rPr>
          <w:rFonts w:ascii="Times New Roman" w:eastAsia="Calibri" w:hAnsi="Times New Roman" w:cs="Times New Roman"/>
          <w:sz w:val="28"/>
          <w:szCs w:val="28"/>
          <w:lang w:val="uk-UA"/>
        </w:rPr>
        <w:t xml:space="preserve">193, </w:t>
      </w:r>
      <w:r w:rsidR="00471E6C">
        <w:rPr>
          <w:rFonts w:ascii="Times New Roman" w:eastAsia="Calibri" w:hAnsi="Times New Roman" w:cs="Times New Roman"/>
          <w:sz w:val="28"/>
          <w:szCs w:val="28"/>
          <w:lang w:val="uk-UA"/>
        </w:rPr>
        <w:t>376</w:t>
      </w:r>
      <w:r w:rsidR="00905DC9">
        <w:rPr>
          <w:rFonts w:ascii="Times New Roman" w:eastAsia="Calibri" w:hAnsi="Times New Roman" w:cs="Times New Roman"/>
          <w:sz w:val="28"/>
          <w:szCs w:val="28"/>
          <w:lang w:val="uk-UA"/>
        </w:rPr>
        <w:t xml:space="preserve">, </w:t>
      </w:r>
      <w:r w:rsidR="00471E6C">
        <w:rPr>
          <w:rFonts w:ascii="Times New Roman" w:hAnsi="Times New Roman"/>
          <w:sz w:val="28"/>
          <w:szCs w:val="28"/>
          <w:lang w:val="uk-UA"/>
        </w:rPr>
        <w:t>378</w:t>
      </w:r>
      <w:r w:rsidR="00267FE5" w:rsidRPr="00267FE5">
        <w:rPr>
          <w:rFonts w:ascii="Times New Roman" w:eastAsia="Calibri" w:hAnsi="Times New Roman" w:cs="Times New Roman"/>
          <w:sz w:val="28"/>
          <w:szCs w:val="28"/>
          <w:lang w:val="uk-UA"/>
        </w:rPr>
        <w:t>].</w:t>
      </w:r>
      <w:r w:rsidR="00267FE5" w:rsidRPr="00624CCB">
        <w:rPr>
          <w:rFonts w:ascii="Times New Roman" w:eastAsia="Calibri" w:hAnsi="Times New Roman" w:cs="Times New Roman"/>
          <w:sz w:val="28"/>
          <w:szCs w:val="28"/>
          <w:lang w:val="uk-UA"/>
        </w:rPr>
        <w:t xml:space="preserve"> </w:t>
      </w:r>
      <w:r w:rsidR="00473AE7" w:rsidRPr="003647B1">
        <w:rPr>
          <w:rFonts w:ascii="Times New Roman" w:hAnsi="Times New Roman"/>
          <w:sz w:val="28"/>
          <w:szCs w:val="28"/>
          <w:lang w:val="uk-UA"/>
        </w:rPr>
        <w:t>Багато дослідників зазначають, що тромболізис при ІМІ ефективний в межах 4,5 год від початку розвитку захворювання, а проведення його поза межами «терапевтичного вікна» є неефективним та підвищує ризик розвитку реперфузійного пошкодження</w:t>
      </w:r>
      <w:r w:rsidR="00473AE7" w:rsidRPr="00624CCB">
        <w:rPr>
          <w:rFonts w:ascii="Times New Roman" w:eastAsia="Calibri" w:hAnsi="Times New Roman" w:cs="Times New Roman"/>
          <w:sz w:val="28"/>
          <w:szCs w:val="28"/>
          <w:lang w:val="uk-UA"/>
        </w:rPr>
        <w:t xml:space="preserve"> </w:t>
      </w:r>
      <w:r w:rsidR="00012A4E" w:rsidRPr="00624CCB">
        <w:rPr>
          <w:rFonts w:ascii="Times New Roman" w:eastAsia="Calibri" w:hAnsi="Times New Roman" w:cs="Times New Roman"/>
          <w:sz w:val="28"/>
          <w:szCs w:val="28"/>
          <w:lang w:val="uk-UA"/>
        </w:rPr>
        <w:t>[</w:t>
      </w:r>
      <w:r w:rsidR="00012A4E">
        <w:rPr>
          <w:rFonts w:ascii="Times New Roman" w:eastAsia="Calibri" w:hAnsi="Times New Roman" w:cs="Times New Roman"/>
          <w:sz w:val="28"/>
          <w:szCs w:val="28"/>
          <w:lang w:val="uk-UA"/>
        </w:rPr>
        <w:t>164,</w:t>
      </w:r>
      <w:r w:rsidR="00012A4E" w:rsidRPr="00624CCB">
        <w:rPr>
          <w:rFonts w:ascii="Times New Roman" w:eastAsia="Calibri" w:hAnsi="Times New Roman" w:cs="Times New Roman"/>
          <w:sz w:val="28"/>
          <w:szCs w:val="28"/>
          <w:lang w:val="uk-UA"/>
        </w:rPr>
        <w:t xml:space="preserve"> </w:t>
      </w:r>
      <w:r w:rsidR="00012A4E">
        <w:rPr>
          <w:rFonts w:ascii="Times New Roman" w:eastAsia="Calibri" w:hAnsi="Times New Roman" w:cs="Times New Roman"/>
          <w:sz w:val="28"/>
          <w:szCs w:val="28"/>
          <w:lang w:val="uk-UA"/>
        </w:rPr>
        <w:t xml:space="preserve">376, 378, </w:t>
      </w:r>
      <w:r w:rsidR="00012A4E">
        <w:rPr>
          <w:rFonts w:ascii="Times New Roman" w:hAnsi="Times New Roman" w:cs="Times New Roman"/>
          <w:sz w:val="28"/>
          <w:szCs w:val="28"/>
          <w:lang w:val="uk-UA"/>
        </w:rPr>
        <w:t>430</w:t>
      </w:r>
      <w:r w:rsidR="00012A4E" w:rsidRPr="00624CCB">
        <w:rPr>
          <w:rFonts w:ascii="Times New Roman" w:eastAsia="Calibri" w:hAnsi="Times New Roman" w:cs="Times New Roman"/>
          <w:sz w:val="28"/>
          <w:szCs w:val="28"/>
          <w:lang w:val="uk-UA"/>
        </w:rPr>
        <w:t>]</w:t>
      </w:r>
      <w:r w:rsidR="008948D7" w:rsidRPr="00624CCB">
        <w:rPr>
          <w:rFonts w:ascii="Times New Roman" w:eastAsia="Calibri" w:hAnsi="Times New Roman" w:cs="Times New Roman"/>
          <w:sz w:val="28"/>
          <w:szCs w:val="28"/>
          <w:lang w:val="uk-UA"/>
        </w:rPr>
        <w:t xml:space="preserve">. </w:t>
      </w:r>
      <w:r w:rsidR="00473AE7" w:rsidRPr="003647B1">
        <w:rPr>
          <w:rFonts w:ascii="Times New Roman" w:hAnsi="Times New Roman"/>
          <w:sz w:val="28"/>
          <w:szCs w:val="28"/>
          <w:lang w:val="uk-UA"/>
        </w:rPr>
        <w:t xml:space="preserve">В зв’язку з </w:t>
      </w:r>
      <w:r w:rsidR="00473AE7" w:rsidRPr="003647B1">
        <w:rPr>
          <w:rFonts w:ascii="Times New Roman" w:eastAsia="Times New Roman" w:hAnsi="Times New Roman"/>
          <w:sz w:val="28"/>
          <w:szCs w:val="28"/>
          <w:lang w:val="uk-UA" w:eastAsia="ru-RU"/>
        </w:rPr>
        <w:t>жорсткими критеріями відбору хворих для проведення тромболітичної терапії вона застосовується в країнах Європи лише у 1–7% хворих із ІМІ</w:t>
      </w:r>
      <w:r w:rsidR="001F6A2D">
        <w:rPr>
          <w:rFonts w:ascii="Times New Roman" w:eastAsia="Times New Roman" w:hAnsi="Times New Roman" w:cs="Times New Roman"/>
          <w:sz w:val="28"/>
          <w:szCs w:val="28"/>
          <w:lang w:val="uk-UA" w:eastAsia="ru-RU"/>
        </w:rPr>
        <w:t xml:space="preserve"> </w:t>
      </w:r>
      <w:r w:rsidR="00376740" w:rsidRPr="00376740">
        <w:rPr>
          <w:rFonts w:ascii="Times New Roman" w:eastAsia="Times New Roman" w:hAnsi="Times New Roman" w:cs="Times New Roman"/>
          <w:sz w:val="28"/>
          <w:szCs w:val="28"/>
          <w:lang w:val="uk-UA" w:eastAsia="ru-RU"/>
        </w:rPr>
        <w:t>[</w:t>
      </w:r>
      <w:r w:rsidR="001F6A2D">
        <w:rPr>
          <w:rFonts w:ascii="Times New Roman" w:eastAsia="Times New Roman" w:hAnsi="Times New Roman" w:cs="Times New Roman"/>
          <w:sz w:val="28"/>
          <w:szCs w:val="28"/>
          <w:lang w:val="uk-UA" w:eastAsia="ru-RU"/>
        </w:rPr>
        <w:t>129</w:t>
      </w:r>
      <w:r w:rsidR="001A201D">
        <w:rPr>
          <w:rFonts w:ascii="Times New Roman" w:eastAsia="Times New Roman" w:hAnsi="Times New Roman" w:cs="Times New Roman"/>
          <w:sz w:val="28"/>
          <w:szCs w:val="28"/>
          <w:lang w:val="uk-UA" w:eastAsia="ru-RU"/>
        </w:rPr>
        <w:t>, 221</w:t>
      </w:r>
      <w:r w:rsidR="00376740" w:rsidRPr="00376740">
        <w:rPr>
          <w:rFonts w:ascii="Times New Roman" w:eastAsia="Times New Roman" w:hAnsi="Times New Roman" w:cs="Times New Roman"/>
          <w:sz w:val="28"/>
          <w:szCs w:val="28"/>
          <w:lang w:val="uk-UA" w:eastAsia="ru-RU"/>
        </w:rPr>
        <w:t>].</w:t>
      </w:r>
      <w:r w:rsidR="001F6A2D">
        <w:rPr>
          <w:rFonts w:ascii="Times New Roman" w:eastAsia="Times New Roman" w:hAnsi="Times New Roman" w:cs="Times New Roman"/>
          <w:sz w:val="28"/>
          <w:szCs w:val="28"/>
          <w:lang w:val="uk-UA" w:eastAsia="ru-RU"/>
        </w:rPr>
        <w:t xml:space="preserve"> </w:t>
      </w:r>
      <w:r w:rsidR="00473AE7" w:rsidRPr="003647B1">
        <w:rPr>
          <w:rFonts w:ascii="Times New Roman" w:hAnsi="Times New Roman"/>
          <w:sz w:val="28"/>
          <w:szCs w:val="28"/>
          <w:lang w:val="uk-UA"/>
        </w:rPr>
        <w:t xml:space="preserve">Не дивлячись на високу ефективність ранньої реканалізації </w:t>
      </w:r>
      <w:r w:rsidR="00473AE7" w:rsidRPr="003647B1">
        <w:rPr>
          <w:rFonts w:ascii="Times New Roman" w:eastAsia="Times New Roman" w:hAnsi="Times New Roman"/>
          <w:sz w:val="28"/>
          <w:szCs w:val="28"/>
          <w:lang w:val="uk-UA" w:eastAsia="ru-RU"/>
        </w:rPr>
        <w:t>ураженої судини, це далеко не завжди призводить до повного одужання пацієнтів, оскільки часто після реканалізації виникають реперфузійні пошкодження нейронів з формуванням синдрому невідновленого кровообігу</w:t>
      </w:r>
      <w:r w:rsidR="00624CCB" w:rsidRPr="00624CCB">
        <w:rPr>
          <w:rFonts w:ascii="Times New Roman" w:eastAsia="Times New Roman" w:hAnsi="Times New Roman" w:cs="Times New Roman"/>
          <w:sz w:val="28"/>
          <w:szCs w:val="28"/>
          <w:lang w:val="uk-UA" w:eastAsia="ru-RU"/>
        </w:rPr>
        <w:t xml:space="preserve"> [</w:t>
      </w:r>
      <w:r w:rsidR="0007440F">
        <w:rPr>
          <w:rFonts w:ascii="Times New Roman" w:eastAsiaTheme="minorEastAsia" w:hAnsi="Times New Roman" w:cs="Times New Roman"/>
          <w:sz w:val="28"/>
          <w:szCs w:val="28"/>
          <w:lang w:val="uk-UA" w:eastAsia="uk-UA"/>
        </w:rPr>
        <w:t>162,</w:t>
      </w:r>
      <w:r w:rsidR="00624CCB" w:rsidRPr="00624CCB">
        <w:rPr>
          <w:rFonts w:ascii="Times New Roman" w:eastAsia="Times New Roman" w:hAnsi="Times New Roman" w:cs="Times New Roman"/>
          <w:sz w:val="28"/>
          <w:szCs w:val="28"/>
          <w:lang w:val="uk-UA" w:eastAsia="ru-RU"/>
        </w:rPr>
        <w:t xml:space="preserve"> </w:t>
      </w:r>
      <w:r w:rsidR="004F4FB8">
        <w:rPr>
          <w:rFonts w:ascii="Times New Roman" w:eastAsia="Times New Roman" w:hAnsi="Times New Roman" w:cs="Times New Roman"/>
          <w:sz w:val="28"/>
          <w:szCs w:val="28"/>
          <w:lang w:val="uk-UA" w:eastAsia="ru-RU"/>
        </w:rPr>
        <w:t xml:space="preserve">193, </w:t>
      </w:r>
      <w:r w:rsidR="0007440F">
        <w:rPr>
          <w:rFonts w:ascii="Times New Roman" w:hAnsi="Times New Roman" w:cs="Times New Roman"/>
          <w:sz w:val="28"/>
          <w:szCs w:val="28"/>
          <w:lang w:val="uk-UA"/>
        </w:rPr>
        <w:t>355,</w:t>
      </w:r>
      <w:r w:rsidR="00C96A0A" w:rsidRPr="00C96A0A">
        <w:rPr>
          <w:rFonts w:ascii="Times New Roman" w:hAnsi="Times New Roman" w:cs="Times New Roman"/>
          <w:sz w:val="28"/>
          <w:szCs w:val="28"/>
          <w:lang w:val="uk-UA"/>
        </w:rPr>
        <w:t xml:space="preserve"> </w:t>
      </w:r>
      <w:r w:rsidR="0007440F">
        <w:rPr>
          <w:rFonts w:ascii="Times New Roman" w:hAnsi="Times New Roman" w:cs="Times New Roman"/>
          <w:sz w:val="28"/>
          <w:szCs w:val="28"/>
          <w:lang w:val="uk-UA"/>
        </w:rPr>
        <w:t>399</w:t>
      </w:r>
      <w:r w:rsidR="00624CCB" w:rsidRPr="00624CCB">
        <w:rPr>
          <w:rFonts w:ascii="Times New Roman" w:eastAsia="Times New Roman" w:hAnsi="Times New Roman" w:cs="Times New Roman"/>
          <w:sz w:val="28"/>
          <w:szCs w:val="28"/>
          <w:lang w:val="uk-UA" w:eastAsia="ru-RU"/>
        </w:rPr>
        <w:t xml:space="preserve">]. </w:t>
      </w:r>
    </w:p>
    <w:p w:rsidR="00F50B36" w:rsidRDefault="00473AE7" w:rsidP="00AE5D91">
      <w:pPr>
        <w:spacing w:line="360" w:lineRule="auto"/>
        <w:ind w:firstLine="709"/>
        <w:contextualSpacing/>
        <w:jc w:val="both"/>
        <w:rPr>
          <w:rFonts w:ascii="Times New Roman" w:eastAsia="Times New Roman" w:hAnsi="Times New Roman" w:cs="Times New Roman"/>
          <w:sz w:val="28"/>
          <w:szCs w:val="28"/>
          <w:lang w:val="uk-UA" w:eastAsia="ru-RU"/>
        </w:rPr>
      </w:pPr>
      <w:r w:rsidRPr="003647B1">
        <w:rPr>
          <w:rFonts w:ascii="Times New Roman" w:eastAsia="Times New Roman" w:hAnsi="Times New Roman"/>
          <w:bCs/>
          <w:sz w:val="28"/>
          <w:szCs w:val="28"/>
          <w:lang w:val="uk-UA" w:eastAsia="ru-RU"/>
        </w:rPr>
        <w:lastRenderedPageBreak/>
        <w:t>Забезпечення адекватної перфузії головного мозку (ГМ) в зоні ішемії є одним із основних напрямів ефективного лікування ІМІ</w:t>
      </w:r>
      <w:r w:rsidR="00D55EC7">
        <w:rPr>
          <w:rFonts w:ascii="Times New Roman" w:eastAsia="Times New Roman" w:hAnsi="Times New Roman" w:cs="Times New Roman"/>
          <w:bCs/>
          <w:sz w:val="28"/>
          <w:szCs w:val="28"/>
          <w:lang w:val="uk-UA" w:eastAsia="ru-RU"/>
        </w:rPr>
        <w:t xml:space="preserve"> </w:t>
      </w:r>
      <w:r w:rsidR="00D55EC7" w:rsidRPr="00651F76">
        <w:rPr>
          <w:rFonts w:ascii="Times New Roman" w:eastAsia="Times New Roman" w:hAnsi="Times New Roman" w:cs="Times New Roman"/>
          <w:sz w:val="28"/>
          <w:szCs w:val="28"/>
          <w:lang w:val="uk-UA" w:eastAsia="ru-RU"/>
        </w:rPr>
        <w:t>[</w:t>
      </w:r>
      <w:r w:rsidR="00D55EC7">
        <w:rPr>
          <w:rFonts w:ascii="Times New Roman" w:eastAsia="Times New Roman" w:hAnsi="Times New Roman" w:cs="Times New Roman"/>
          <w:sz w:val="28"/>
          <w:szCs w:val="28"/>
          <w:lang w:val="uk-UA" w:eastAsia="ru-RU"/>
        </w:rPr>
        <w:t>110, 326</w:t>
      </w:r>
      <w:r w:rsidR="00D55EC7" w:rsidRPr="00651F76">
        <w:rPr>
          <w:rFonts w:ascii="Times New Roman" w:eastAsia="Times New Roman" w:hAnsi="Times New Roman" w:cs="Times New Roman"/>
          <w:sz w:val="28"/>
          <w:szCs w:val="28"/>
          <w:lang w:val="uk-UA" w:eastAsia="ru-RU"/>
        </w:rPr>
        <w:t>]</w:t>
      </w:r>
      <w:r w:rsidR="00D55EC7">
        <w:rPr>
          <w:rFonts w:ascii="Times New Roman" w:eastAsia="Times New Roman" w:hAnsi="Times New Roman" w:cs="Times New Roman"/>
          <w:bCs/>
          <w:sz w:val="28"/>
          <w:szCs w:val="28"/>
          <w:lang w:val="uk-UA" w:eastAsia="ru-RU"/>
        </w:rPr>
        <w:t xml:space="preserve">. </w:t>
      </w:r>
      <w:r w:rsidRPr="003647B1">
        <w:rPr>
          <w:rFonts w:ascii="Times New Roman" w:eastAsia="Times New Roman" w:hAnsi="Times New Roman"/>
          <w:sz w:val="28"/>
          <w:szCs w:val="28"/>
          <w:lang w:val="uk-UA" w:eastAsia="ru-RU"/>
        </w:rPr>
        <w:t>Серед лікарських засобів, що ефективно покращують кровообіг ГМ в зоні ішемії, важливе місце займають інфузійні розчини (ІР)</w:t>
      </w:r>
      <w:r w:rsidR="00D55EC7">
        <w:rPr>
          <w:rFonts w:ascii="Times New Roman" w:eastAsia="Times New Roman" w:hAnsi="Times New Roman" w:cs="Times New Roman"/>
          <w:sz w:val="28"/>
          <w:szCs w:val="28"/>
          <w:lang w:val="uk-UA" w:eastAsia="ru-RU"/>
        </w:rPr>
        <w:t xml:space="preserve"> </w:t>
      </w:r>
      <w:r w:rsidR="00D55EC7" w:rsidRPr="00267FE5">
        <w:rPr>
          <w:rFonts w:ascii="Times New Roman" w:eastAsia="Times New Roman" w:hAnsi="Times New Roman" w:cs="Times New Roman"/>
          <w:sz w:val="28"/>
          <w:szCs w:val="28"/>
          <w:bdr w:val="none" w:sz="0" w:space="0" w:color="auto" w:frame="1"/>
          <w:lang w:val="uk-UA" w:eastAsia="ru-RU"/>
        </w:rPr>
        <w:t>[</w:t>
      </w:r>
      <w:r w:rsidR="00D55EC7">
        <w:rPr>
          <w:rFonts w:ascii="Times New Roman" w:eastAsia="Times New Roman" w:hAnsi="Times New Roman" w:cs="Times New Roman"/>
          <w:sz w:val="28"/>
          <w:szCs w:val="28"/>
          <w:bdr w:val="none" w:sz="0" w:space="0" w:color="auto" w:frame="1"/>
          <w:lang w:val="uk-UA" w:eastAsia="ru-RU"/>
        </w:rPr>
        <w:t xml:space="preserve">53, </w:t>
      </w:r>
      <w:r w:rsidR="00D55EC7">
        <w:rPr>
          <w:rFonts w:ascii="Times New Roman" w:eastAsia="Times New Roman" w:hAnsi="Times New Roman" w:cs="Times New Roman"/>
          <w:sz w:val="28"/>
          <w:szCs w:val="28"/>
          <w:lang w:val="uk-UA" w:eastAsia="ru-RU"/>
        </w:rPr>
        <w:t>343</w:t>
      </w:r>
      <w:r w:rsidR="00D55EC7" w:rsidRPr="00267FE5">
        <w:rPr>
          <w:rFonts w:ascii="Times New Roman" w:eastAsia="Times New Roman" w:hAnsi="Times New Roman" w:cs="Times New Roman"/>
          <w:sz w:val="28"/>
          <w:szCs w:val="28"/>
          <w:bdr w:val="none" w:sz="0" w:space="0" w:color="auto" w:frame="1"/>
          <w:lang w:val="uk-UA" w:eastAsia="ru-RU"/>
        </w:rPr>
        <w:t>].</w:t>
      </w:r>
      <w:r w:rsidR="00D55EC7" w:rsidRPr="00624CCB">
        <w:rPr>
          <w:rFonts w:ascii="Times New Roman" w:eastAsia="Times New Roman" w:hAnsi="Times New Roman" w:cs="Times New Roman"/>
          <w:sz w:val="28"/>
          <w:szCs w:val="28"/>
          <w:lang w:val="uk-UA" w:eastAsia="ru-RU"/>
        </w:rPr>
        <w:t xml:space="preserve"> </w:t>
      </w:r>
      <w:r w:rsidRPr="003647B1">
        <w:rPr>
          <w:rFonts w:ascii="Times New Roman" w:eastAsia="Times New Roman" w:hAnsi="Times New Roman"/>
          <w:sz w:val="28"/>
          <w:szCs w:val="28"/>
          <w:lang w:val="uk-UA" w:eastAsia="ru-RU"/>
        </w:rPr>
        <w:t>Вибір інфузійної терапії (ІТ) є однією з найбільш складних проблем в комплексі консервативного лікування хворих з гос</w:t>
      </w:r>
      <w:r>
        <w:rPr>
          <w:rFonts w:ascii="Times New Roman" w:eastAsia="Times New Roman" w:hAnsi="Times New Roman"/>
          <w:sz w:val="28"/>
          <w:szCs w:val="28"/>
          <w:lang w:val="uk-UA" w:eastAsia="ru-RU"/>
        </w:rPr>
        <w:t>трою церебральною ішемією (ГЦІ)</w:t>
      </w:r>
      <w:r w:rsidR="00D55EC7">
        <w:rPr>
          <w:rFonts w:ascii="Times New Roman" w:eastAsia="Times New Roman" w:hAnsi="Times New Roman" w:cs="Times New Roman"/>
          <w:sz w:val="28"/>
          <w:szCs w:val="28"/>
          <w:lang w:val="uk-UA" w:eastAsia="ru-RU"/>
        </w:rPr>
        <w:t xml:space="preserve"> </w:t>
      </w:r>
      <w:r w:rsidR="00D55EC7" w:rsidRPr="00267FE5">
        <w:rPr>
          <w:rFonts w:ascii="Times New Roman" w:eastAsia="Times New Roman" w:hAnsi="Times New Roman" w:cs="Times New Roman"/>
          <w:sz w:val="28"/>
          <w:szCs w:val="28"/>
          <w:bdr w:val="none" w:sz="0" w:space="0" w:color="auto" w:frame="1"/>
          <w:lang w:val="uk-UA" w:eastAsia="ru-RU"/>
        </w:rPr>
        <w:t>[</w:t>
      </w:r>
      <w:r w:rsidR="00D55EC7" w:rsidRPr="00D15BA2">
        <w:rPr>
          <w:rFonts w:ascii="Times New Roman" w:eastAsia="Times New Roman" w:hAnsi="Times New Roman" w:cs="Times New Roman"/>
          <w:sz w:val="28"/>
          <w:szCs w:val="28"/>
          <w:bdr w:val="none" w:sz="0" w:space="0" w:color="auto" w:frame="1"/>
          <w:lang w:val="uk-UA" w:eastAsia="ru-RU"/>
        </w:rPr>
        <w:t>110</w:t>
      </w:r>
      <w:r w:rsidR="00D55EC7">
        <w:rPr>
          <w:rFonts w:ascii="Times New Roman" w:eastAsia="Times New Roman" w:hAnsi="Times New Roman" w:cs="Times New Roman"/>
          <w:sz w:val="28"/>
          <w:szCs w:val="28"/>
          <w:bdr w:val="none" w:sz="0" w:space="0" w:color="auto" w:frame="1"/>
          <w:lang w:val="uk-UA" w:eastAsia="ru-RU"/>
        </w:rPr>
        <w:t xml:space="preserve">, 233, </w:t>
      </w:r>
      <w:r w:rsidR="00D55EC7">
        <w:rPr>
          <w:rFonts w:ascii="Times New Roman" w:eastAsia="Times New Roman" w:hAnsi="Times New Roman" w:cs="Times New Roman"/>
          <w:sz w:val="28"/>
          <w:szCs w:val="28"/>
          <w:lang w:val="uk-UA" w:eastAsia="ru-RU"/>
        </w:rPr>
        <w:t>343</w:t>
      </w:r>
      <w:r w:rsidR="00D55EC7">
        <w:rPr>
          <w:rFonts w:ascii="Times New Roman" w:eastAsia="Times New Roman" w:hAnsi="Times New Roman" w:cs="Times New Roman"/>
          <w:sz w:val="28"/>
          <w:szCs w:val="28"/>
          <w:bdr w:val="none" w:sz="0" w:space="0" w:color="auto" w:frame="1"/>
          <w:lang w:val="uk-UA" w:eastAsia="ru-RU"/>
        </w:rPr>
        <w:t>]</w:t>
      </w:r>
      <w:r w:rsidR="00D55EC7">
        <w:rPr>
          <w:rFonts w:ascii="Times New Roman" w:eastAsia="Times New Roman" w:hAnsi="Times New Roman" w:cs="Times New Roman"/>
          <w:sz w:val="28"/>
          <w:szCs w:val="28"/>
          <w:lang w:val="uk-UA" w:eastAsia="ru-RU"/>
        </w:rPr>
        <w:t xml:space="preserve">. </w:t>
      </w:r>
      <w:r w:rsidRPr="003647B1">
        <w:rPr>
          <w:rFonts w:ascii="Times New Roman" w:eastAsia="Times New Roman" w:hAnsi="Times New Roman"/>
          <w:sz w:val="28"/>
          <w:szCs w:val="28"/>
          <w:lang w:val="uk-UA" w:eastAsia="ru-RU"/>
        </w:rPr>
        <w:t xml:space="preserve">При лікуванні пацієнтів з ІМІ потрібно використовувати лікарські засоби, дія яких одночасно направлена на інгібування ішемічного каскаду на різних етапах його розвитку в зв’язку з багатогранністю патогенезу ІМІ </w:t>
      </w:r>
      <w:r w:rsidR="00624CCB" w:rsidRPr="00624CCB">
        <w:rPr>
          <w:rFonts w:ascii="Times New Roman" w:eastAsia="Times New Roman" w:hAnsi="Times New Roman" w:cs="Times New Roman"/>
          <w:sz w:val="28"/>
          <w:szCs w:val="28"/>
          <w:lang w:val="uk-UA" w:eastAsia="ru-RU"/>
        </w:rPr>
        <w:t>[</w:t>
      </w:r>
      <w:r w:rsidR="0007440F">
        <w:rPr>
          <w:rFonts w:ascii="Times New Roman" w:eastAsia="Times New Roman" w:hAnsi="Times New Roman" w:cs="Times New Roman"/>
          <w:color w:val="000000"/>
          <w:sz w:val="28"/>
          <w:szCs w:val="28"/>
          <w:lang w:val="uk-UA" w:eastAsia="ru-RU"/>
        </w:rPr>
        <w:t>102,</w:t>
      </w:r>
      <w:r w:rsidR="00764156">
        <w:rPr>
          <w:rFonts w:ascii="Times New Roman" w:eastAsia="Times New Roman" w:hAnsi="Times New Roman" w:cs="Times New Roman"/>
          <w:color w:val="000000"/>
          <w:sz w:val="28"/>
          <w:szCs w:val="28"/>
          <w:lang w:val="uk-UA" w:eastAsia="ru-RU"/>
        </w:rPr>
        <w:t xml:space="preserve"> </w:t>
      </w:r>
      <w:r w:rsidR="0007440F">
        <w:rPr>
          <w:rFonts w:ascii="Times New Roman" w:eastAsiaTheme="minorEastAsia" w:hAnsi="Times New Roman" w:cs="Times New Roman"/>
          <w:sz w:val="28"/>
          <w:szCs w:val="28"/>
          <w:lang w:val="uk-UA" w:eastAsia="uk-UA"/>
        </w:rPr>
        <w:t>119</w:t>
      </w:r>
      <w:r w:rsidR="00624CCB" w:rsidRPr="00624CCB">
        <w:rPr>
          <w:rFonts w:ascii="Times New Roman" w:eastAsia="Times New Roman" w:hAnsi="Times New Roman" w:cs="Times New Roman"/>
          <w:sz w:val="28"/>
          <w:szCs w:val="28"/>
          <w:lang w:val="uk-UA" w:eastAsia="ru-RU"/>
        </w:rPr>
        <w:t>]</w:t>
      </w:r>
      <w:r w:rsidR="00764156">
        <w:rPr>
          <w:rFonts w:ascii="Times New Roman" w:eastAsia="Times New Roman" w:hAnsi="Times New Roman" w:cs="Times New Roman"/>
          <w:sz w:val="28"/>
          <w:szCs w:val="28"/>
          <w:lang w:val="uk-UA" w:eastAsia="ru-RU"/>
        </w:rPr>
        <w:t>.</w:t>
      </w:r>
      <w:r w:rsidR="00901000">
        <w:rPr>
          <w:rFonts w:ascii="Times New Roman" w:eastAsia="Times New Roman" w:hAnsi="Times New Roman" w:cs="Times New Roman"/>
          <w:sz w:val="28"/>
          <w:szCs w:val="28"/>
          <w:lang w:val="uk-UA" w:eastAsia="ru-RU"/>
        </w:rPr>
        <w:t xml:space="preserve"> </w:t>
      </w:r>
      <w:r w:rsidRPr="003647B1">
        <w:rPr>
          <w:rFonts w:ascii="Times New Roman" w:eastAsia="Times New Roman" w:hAnsi="Times New Roman"/>
          <w:sz w:val="28"/>
          <w:szCs w:val="28"/>
          <w:lang w:val="uk-UA" w:eastAsia="ru-RU"/>
        </w:rPr>
        <w:t>Враховуючи багатогранність патогенезу ішемічного ушкодження ГМ фармакологічна корекція інсульту повинна одночасно включати вплив на основні патогенетичні ланки ішемії (зниження кровотоку, порушення кислотно-лужної рівноваги, дисбаланс в енергетичних процесах, ендотеліальну дисфункцію (ЕД) та ін.), що може забезпечуватись завдяки проведенню адекватної ІТ</w:t>
      </w:r>
      <w:r w:rsidRPr="00624CCB">
        <w:rPr>
          <w:rFonts w:ascii="Times New Roman" w:eastAsia="Times New Roman" w:hAnsi="Times New Roman" w:cs="Times New Roman"/>
          <w:sz w:val="28"/>
          <w:szCs w:val="28"/>
          <w:lang w:val="uk-UA" w:eastAsia="ru-RU"/>
        </w:rPr>
        <w:t xml:space="preserve"> </w:t>
      </w:r>
      <w:r w:rsidR="00624CCB" w:rsidRPr="00624CCB">
        <w:rPr>
          <w:rFonts w:ascii="Times New Roman" w:eastAsia="Times New Roman" w:hAnsi="Times New Roman" w:cs="Times New Roman"/>
          <w:sz w:val="28"/>
          <w:szCs w:val="28"/>
          <w:lang w:val="uk-UA" w:eastAsia="ru-RU"/>
        </w:rPr>
        <w:t>[</w:t>
      </w:r>
      <w:r w:rsidR="008A48FB">
        <w:rPr>
          <w:rFonts w:ascii="Times New Roman" w:eastAsia="Times New Roman" w:hAnsi="Times New Roman" w:cs="Times New Roman"/>
          <w:sz w:val="28"/>
          <w:szCs w:val="28"/>
          <w:lang w:val="uk-UA" w:eastAsia="ru-RU"/>
        </w:rPr>
        <w:t xml:space="preserve">127, </w:t>
      </w:r>
      <w:r w:rsidR="005D7015">
        <w:rPr>
          <w:rFonts w:ascii="Times New Roman" w:eastAsia="Times New Roman" w:hAnsi="Times New Roman" w:cs="Times New Roman"/>
          <w:sz w:val="28"/>
          <w:szCs w:val="28"/>
          <w:lang w:val="uk-UA" w:eastAsia="ru-RU"/>
        </w:rPr>
        <w:t>34</w:t>
      </w:r>
      <w:r w:rsidR="008A48FB">
        <w:rPr>
          <w:rFonts w:ascii="Times New Roman" w:eastAsia="Times New Roman" w:hAnsi="Times New Roman" w:cs="Times New Roman"/>
          <w:sz w:val="28"/>
          <w:szCs w:val="28"/>
          <w:lang w:val="uk-UA" w:eastAsia="ru-RU"/>
        </w:rPr>
        <w:t>3</w:t>
      </w:r>
      <w:r w:rsidR="00624CCB" w:rsidRPr="00624CCB">
        <w:rPr>
          <w:rFonts w:ascii="Times New Roman" w:eastAsia="Times New Roman" w:hAnsi="Times New Roman" w:cs="Times New Roman"/>
          <w:sz w:val="28"/>
          <w:szCs w:val="28"/>
          <w:lang w:val="uk-UA" w:eastAsia="ru-RU"/>
        </w:rPr>
        <w:t xml:space="preserve">]. </w:t>
      </w:r>
    </w:p>
    <w:p w:rsidR="001A201D" w:rsidRDefault="00C2068B" w:rsidP="00AE5D91">
      <w:pPr>
        <w:spacing w:line="360" w:lineRule="auto"/>
        <w:ind w:firstLine="709"/>
        <w:contextualSpacing/>
        <w:jc w:val="both"/>
        <w:rPr>
          <w:rFonts w:ascii="Times New Roman" w:eastAsia="Calibri" w:hAnsi="Times New Roman" w:cs="Times New Roman"/>
          <w:sz w:val="28"/>
          <w:szCs w:val="28"/>
          <w:lang w:val="uk-UA"/>
        </w:rPr>
      </w:pPr>
      <w:r w:rsidRPr="003647B1">
        <w:rPr>
          <w:rFonts w:ascii="Times New Roman" w:hAnsi="Times New Roman"/>
          <w:sz w:val="28"/>
          <w:szCs w:val="28"/>
          <w:lang w:val="uk-UA"/>
        </w:rPr>
        <w:t>З наведених в літературі досліджень неможливо однозначно сказати, що доцільніше: створення гіпер- чи ізоволемічної гемодилюції; які розчини найкраще застосовувати у комплексі інтенсивної терапії хворих з ІМІ</w:t>
      </w:r>
      <w:r w:rsidRPr="00624CCB">
        <w:rPr>
          <w:rFonts w:ascii="Times New Roman" w:eastAsia="Calibri" w:hAnsi="Times New Roman" w:cs="Times New Roman"/>
          <w:color w:val="000000"/>
          <w:sz w:val="28"/>
          <w:szCs w:val="28"/>
          <w:lang w:val="uk-UA"/>
        </w:rPr>
        <w:t xml:space="preserve"> </w:t>
      </w:r>
      <w:r w:rsidR="00624CCB" w:rsidRPr="00624CCB">
        <w:rPr>
          <w:rFonts w:ascii="Times New Roman" w:eastAsia="Calibri" w:hAnsi="Times New Roman" w:cs="Times New Roman"/>
          <w:color w:val="000000"/>
          <w:sz w:val="28"/>
          <w:szCs w:val="28"/>
          <w:lang w:val="uk-UA"/>
        </w:rPr>
        <w:t>[</w:t>
      </w:r>
      <w:r w:rsidR="007013E8">
        <w:rPr>
          <w:rFonts w:ascii="Times New Roman" w:eastAsia="Calibri" w:hAnsi="Times New Roman" w:cs="Times New Roman"/>
          <w:sz w:val="28"/>
          <w:szCs w:val="28"/>
          <w:lang w:val="uk-UA"/>
        </w:rPr>
        <w:t>58,</w:t>
      </w:r>
      <w:r w:rsidR="00624CCB" w:rsidRPr="00624CCB">
        <w:rPr>
          <w:rFonts w:ascii="Times New Roman" w:eastAsia="Calibri" w:hAnsi="Times New Roman" w:cs="Times New Roman"/>
          <w:sz w:val="28"/>
          <w:szCs w:val="28"/>
          <w:lang w:val="uk-UA"/>
        </w:rPr>
        <w:t xml:space="preserve"> </w:t>
      </w:r>
      <w:r w:rsidR="00907C60">
        <w:rPr>
          <w:rFonts w:ascii="Times New Roman" w:eastAsia="Times New Roman" w:hAnsi="Times New Roman" w:cs="Times New Roman"/>
          <w:sz w:val="28"/>
          <w:szCs w:val="28"/>
          <w:lang w:val="uk-UA" w:eastAsia="ru-RU"/>
        </w:rPr>
        <w:t>3</w:t>
      </w:r>
      <w:r w:rsidR="007013E8">
        <w:rPr>
          <w:rFonts w:ascii="Times New Roman" w:eastAsia="Times New Roman" w:hAnsi="Times New Roman" w:cs="Times New Roman"/>
          <w:sz w:val="28"/>
          <w:szCs w:val="28"/>
          <w:lang w:val="uk-UA" w:eastAsia="ru-RU"/>
        </w:rPr>
        <w:t>43</w:t>
      </w:r>
      <w:r w:rsidR="00624CCB" w:rsidRPr="00624CCB">
        <w:rPr>
          <w:rFonts w:ascii="Times New Roman" w:eastAsia="Calibri" w:hAnsi="Times New Roman" w:cs="Times New Roman"/>
          <w:color w:val="000000"/>
          <w:sz w:val="28"/>
          <w:szCs w:val="28"/>
          <w:lang w:val="uk-UA"/>
        </w:rPr>
        <w:t>]</w:t>
      </w:r>
      <w:r w:rsidR="00624CCB" w:rsidRPr="00624CCB">
        <w:rPr>
          <w:rFonts w:ascii="Times New Roman" w:eastAsia="Calibri" w:hAnsi="Times New Roman" w:cs="Times New Roman"/>
          <w:sz w:val="28"/>
          <w:szCs w:val="28"/>
          <w:lang w:val="uk-UA"/>
        </w:rPr>
        <w:t>.</w:t>
      </w:r>
      <w:r w:rsidR="001A3897" w:rsidRPr="001A3897">
        <w:rPr>
          <w:rFonts w:ascii="Times New Roman" w:eastAsia="Times New Roman" w:hAnsi="Times New Roman" w:cs="Times New Roman"/>
          <w:sz w:val="28"/>
          <w:szCs w:val="28"/>
          <w:lang w:val="uk-UA" w:eastAsia="ru-RU"/>
        </w:rPr>
        <w:t xml:space="preserve"> </w:t>
      </w:r>
      <w:r w:rsidRPr="003647B1">
        <w:rPr>
          <w:rFonts w:ascii="Times New Roman" w:eastAsia="Times New Roman" w:hAnsi="Times New Roman"/>
          <w:sz w:val="28"/>
          <w:szCs w:val="28"/>
          <w:lang w:val="uk-UA" w:eastAsia="ru-RU"/>
        </w:rPr>
        <w:t>Вважається, що підходи, які рекомендують різке обмеження режиму гідратації для профілактики і лікування набряку ГМ при ГЦІ, є хибними</w:t>
      </w:r>
      <w:r w:rsidRPr="00F50B36">
        <w:rPr>
          <w:rFonts w:ascii="Times New Roman" w:eastAsia="Times New Roman" w:hAnsi="Times New Roman" w:cs="Times New Roman"/>
          <w:sz w:val="28"/>
          <w:szCs w:val="28"/>
          <w:lang w:val="uk-UA" w:eastAsia="ru-RU"/>
        </w:rPr>
        <w:t xml:space="preserve"> </w:t>
      </w:r>
      <w:r w:rsidR="00F50B36" w:rsidRPr="00F50B36">
        <w:rPr>
          <w:rFonts w:ascii="Times New Roman" w:eastAsia="Times New Roman" w:hAnsi="Times New Roman" w:cs="Times New Roman"/>
          <w:sz w:val="28"/>
          <w:szCs w:val="28"/>
          <w:lang w:val="uk-UA" w:eastAsia="ru-RU"/>
        </w:rPr>
        <w:t>[</w:t>
      </w:r>
      <w:r w:rsidR="007E6508" w:rsidRPr="007E6508">
        <w:rPr>
          <w:rFonts w:ascii="Times New Roman" w:eastAsia="Times New Roman" w:hAnsi="Times New Roman" w:cs="Times New Roman"/>
          <w:sz w:val="28"/>
          <w:szCs w:val="28"/>
          <w:lang w:val="uk-UA" w:eastAsia="ru-RU"/>
        </w:rPr>
        <w:t>313</w:t>
      </w:r>
      <w:r w:rsidR="00F50B36" w:rsidRPr="00F50B36">
        <w:rPr>
          <w:rFonts w:ascii="Times New Roman" w:eastAsia="Times New Roman" w:hAnsi="Times New Roman" w:cs="Times New Roman"/>
          <w:sz w:val="28"/>
          <w:szCs w:val="28"/>
          <w:lang w:val="uk-UA" w:eastAsia="ru-RU"/>
        </w:rPr>
        <w:t>].</w:t>
      </w:r>
      <w:r w:rsidR="00F50B36">
        <w:rPr>
          <w:rFonts w:ascii="Times New Roman" w:eastAsia="Times New Roman" w:hAnsi="Times New Roman" w:cs="Times New Roman"/>
          <w:sz w:val="28"/>
          <w:szCs w:val="28"/>
          <w:lang w:val="uk-UA" w:eastAsia="ru-RU"/>
        </w:rPr>
        <w:t xml:space="preserve"> </w:t>
      </w:r>
      <w:r w:rsidRPr="003647B1">
        <w:rPr>
          <w:rFonts w:ascii="Times New Roman" w:eastAsia="Times New Roman" w:hAnsi="Times New Roman"/>
          <w:sz w:val="28"/>
          <w:szCs w:val="28"/>
          <w:lang w:val="uk-UA" w:eastAsia="ru-RU"/>
        </w:rPr>
        <w:t>Ряд авторів вважають перспективним застосувати ІР при ІМІ, що підтримують колоїдно-осмотичний тиск крові</w:t>
      </w:r>
      <w:r w:rsidR="00062762">
        <w:rPr>
          <w:rFonts w:ascii="Times New Roman" w:eastAsia="Times New Roman" w:hAnsi="Times New Roman" w:cs="Times New Roman"/>
          <w:sz w:val="28"/>
          <w:szCs w:val="28"/>
          <w:lang w:val="uk-UA" w:eastAsia="ru-RU"/>
        </w:rPr>
        <w:t xml:space="preserve"> </w:t>
      </w:r>
      <w:r w:rsidR="00062762" w:rsidRPr="00624CCB">
        <w:rPr>
          <w:rFonts w:ascii="Times New Roman" w:eastAsia="Calibri" w:hAnsi="Times New Roman" w:cs="Times New Roman"/>
          <w:color w:val="000000"/>
          <w:sz w:val="28"/>
          <w:szCs w:val="28"/>
          <w:lang w:val="uk-UA"/>
        </w:rPr>
        <w:t>[</w:t>
      </w:r>
      <w:r w:rsidR="00062762">
        <w:rPr>
          <w:rFonts w:ascii="Times New Roman" w:eastAsia="Calibri" w:hAnsi="Times New Roman" w:cs="Times New Roman"/>
          <w:sz w:val="28"/>
          <w:szCs w:val="28"/>
          <w:lang w:val="uk-UA"/>
        </w:rPr>
        <w:t>110</w:t>
      </w:r>
      <w:r w:rsidR="00062762" w:rsidRPr="00624CCB">
        <w:rPr>
          <w:rFonts w:ascii="Times New Roman" w:eastAsia="Calibri" w:hAnsi="Times New Roman" w:cs="Times New Roman"/>
          <w:color w:val="000000"/>
          <w:sz w:val="28"/>
          <w:szCs w:val="28"/>
          <w:lang w:val="uk-UA"/>
        </w:rPr>
        <w:t>]</w:t>
      </w:r>
      <w:r w:rsidR="00062762">
        <w:rPr>
          <w:rFonts w:ascii="Times New Roman" w:eastAsia="Times New Roman" w:hAnsi="Times New Roman" w:cs="Times New Roman"/>
          <w:sz w:val="28"/>
          <w:szCs w:val="28"/>
          <w:lang w:val="uk-UA" w:eastAsia="ru-RU"/>
        </w:rPr>
        <w:t xml:space="preserve">. </w:t>
      </w:r>
      <w:r w:rsidRPr="003647B1">
        <w:rPr>
          <w:rFonts w:ascii="Times New Roman" w:eastAsia="Times New Roman" w:hAnsi="Times New Roman"/>
          <w:sz w:val="28"/>
          <w:szCs w:val="28"/>
          <w:lang w:val="uk-UA" w:eastAsia="ru-RU"/>
        </w:rPr>
        <w:t>Але н</w:t>
      </w:r>
      <w:r w:rsidRPr="003647B1">
        <w:rPr>
          <w:rFonts w:ascii="Times New Roman" w:hAnsi="Times New Roman"/>
          <w:sz w:val="28"/>
          <w:szCs w:val="28"/>
          <w:lang w:val="uk-UA"/>
        </w:rPr>
        <w:t>а сьогодні не існує чітких рекомендацій алгоритму ІТ при гострому ІМІ</w:t>
      </w:r>
      <w:r w:rsidR="002A25AD" w:rsidRPr="002A25AD">
        <w:rPr>
          <w:rFonts w:ascii="Times New Roman" w:eastAsia="Calibri" w:hAnsi="Times New Roman" w:cs="Times New Roman"/>
          <w:sz w:val="28"/>
          <w:szCs w:val="28"/>
          <w:lang w:val="uk-UA"/>
        </w:rPr>
        <w:t xml:space="preserve"> </w:t>
      </w:r>
      <w:r w:rsidR="002A25AD" w:rsidRPr="00267FE5">
        <w:rPr>
          <w:rFonts w:ascii="Times New Roman" w:eastAsia="Calibri" w:hAnsi="Times New Roman" w:cs="Times New Roman"/>
          <w:sz w:val="28"/>
          <w:szCs w:val="28"/>
          <w:lang w:val="uk-UA"/>
        </w:rPr>
        <w:t>[</w:t>
      </w:r>
      <w:r w:rsidR="005D7015">
        <w:rPr>
          <w:rFonts w:ascii="Times New Roman" w:eastAsia="Calibri" w:hAnsi="Times New Roman" w:cs="Times New Roman"/>
          <w:sz w:val="28"/>
          <w:szCs w:val="28"/>
          <w:lang w:val="uk-UA"/>
        </w:rPr>
        <w:t xml:space="preserve">53, </w:t>
      </w:r>
      <w:r w:rsidR="004F4FB8">
        <w:rPr>
          <w:rFonts w:ascii="Times New Roman" w:eastAsia="Calibri" w:hAnsi="Times New Roman" w:cs="Times New Roman"/>
          <w:sz w:val="28"/>
          <w:szCs w:val="28"/>
          <w:lang w:val="uk-UA"/>
        </w:rPr>
        <w:t xml:space="preserve">110, </w:t>
      </w:r>
      <w:r w:rsidR="007013E8">
        <w:rPr>
          <w:rFonts w:ascii="Times New Roman" w:eastAsia="Calibri" w:hAnsi="Times New Roman" w:cs="Times New Roman"/>
          <w:sz w:val="28"/>
          <w:szCs w:val="28"/>
          <w:lang w:val="uk-UA"/>
        </w:rPr>
        <w:t>134,</w:t>
      </w:r>
      <w:r w:rsidR="002A25AD" w:rsidRPr="00267FE5">
        <w:rPr>
          <w:rFonts w:ascii="Times New Roman" w:eastAsia="Calibri" w:hAnsi="Times New Roman" w:cs="Times New Roman"/>
          <w:sz w:val="28"/>
          <w:szCs w:val="28"/>
          <w:lang w:val="uk-UA"/>
        </w:rPr>
        <w:t xml:space="preserve"> </w:t>
      </w:r>
      <w:r w:rsidR="001A201D">
        <w:rPr>
          <w:rFonts w:ascii="Times New Roman" w:eastAsia="Calibri" w:hAnsi="Times New Roman" w:cs="Times New Roman"/>
          <w:sz w:val="28"/>
          <w:szCs w:val="28"/>
          <w:lang w:val="uk-UA"/>
        </w:rPr>
        <w:t xml:space="preserve">233, </w:t>
      </w:r>
      <w:r w:rsidR="005D7015">
        <w:rPr>
          <w:rFonts w:ascii="Times New Roman" w:eastAsia="Times New Roman" w:hAnsi="Times New Roman" w:cs="Times New Roman"/>
          <w:sz w:val="28"/>
          <w:szCs w:val="28"/>
          <w:lang w:val="uk-UA" w:eastAsia="ru-RU"/>
        </w:rPr>
        <w:t>343</w:t>
      </w:r>
      <w:r w:rsidR="002A25AD">
        <w:rPr>
          <w:rFonts w:ascii="Times New Roman" w:eastAsia="Calibri" w:hAnsi="Times New Roman" w:cs="Times New Roman"/>
          <w:sz w:val="28"/>
          <w:szCs w:val="28"/>
          <w:lang w:val="uk-UA"/>
        </w:rPr>
        <w:t>]</w:t>
      </w:r>
      <w:r w:rsidR="00DC1865">
        <w:rPr>
          <w:rFonts w:ascii="Times New Roman" w:eastAsia="Calibri" w:hAnsi="Times New Roman" w:cs="Times New Roman"/>
          <w:sz w:val="28"/>
          <w:szCs w:val="28"/>
          <w:lang w:val="uk-UA"/>
        </w:rPr>
        <w:t>.</w:t>
      </w:r>
      <w:r w:rsidR="00624CCB" w:rsidRPr="00624CCB">
        <w:rPr>
          <w:rFonts w:ascii="Times New Roman" w:eastAsia="Calibri" w:hAnsi="Times New Roman" w:cs="Times New Roman"/>
          <w:sz w:val="28"/>
          <w:szCs w:val="28"/>
          <w:lang w:val="uk-UA"/>
        </w:rPr>
        <w:t xml:space="preserve"> </w:t>
      </w:r>
    </w:p>
    <w:p w:rsidR="00473AE7" w:rsidRPr="00473AE7" w:rsidRDefault="00473AE7" w:rsidP="00473AE7">
      <w:pPr>
        <w:spacing w:line="360" w:lineRule="auto"/>
        <w:ind w:firstLine="709"/>
        <w:contextualSpacing/>
        <w:jc w:val="both"/>
        <w:rPr>
          <w:rFonts w:ascii="Times New Roman" w:eastAsia="Calibri" w:hAnsi="Times New Roman" w:cs="Times New Roman"/>
          <w:sz w:val="28"/>
          <w:szCs w:val="28"/>
          <w:lang w:val="uk-UA"/>
        </w:rPr>
      </w:pPr>
      <w:r w:rsidRPr="00473AE7">
        <w:rPr>
          <w:rFonts w:ascii="Times New Roman" w:eastAsia="TimesNewRomanPSMT" w:hAnsi="Times New Roman" w:cs="Times New Roman"/>
          <w:sz w:val="28"/>
          <w:szCs w:val="28"/>
          <w:lang w:val="uk-UA"/>
        </w:rPr>
        <w:t>Невизначеність більшості з перерахованих позицій у проблемі ГПМК за ішемічним типом, недостатня</w:t>
      </w:r>
      <w:r w:rsidRPr="00473AE7">
        <w:rPr>
          <w:rFonts w:ascii="Times New Roman" w:eastAsia="Calibri" w:hAnsi="Times New Roman" w:cs="Times New Roman"/>
          <w:sz w:val="28"/>
          <w:szCs w:val="28"/>
          <w:lang w:val="uk-UA"/>
        </w:rPr>
        <w:t xml:space="preserve"> </w:t>
      </w:r>
      <w:r w:rsidRPr="00473AE7">
        <w:rPr>
          <w:rFonts w:ascii="Times New Roman" w:eastAsia="TimesNewRomanPSMT" w:hAnsi="Times New Roman" w:cs="Times New Roman"/>
          <w:sz w:val="28"/>
          <w:szCs w:val="28"/>
          <w:lang w:val="uk-UA"/>
        </w:rPr>
        <w:t>ефективність існуючих доказових методів інтенсивної терапії інсульту обумовлює високий</w:t>
      </w:r>
      <w:r w:rsidRPr="00473AE7">
        <w:rPr>
          <w:rFonts w:ascii="Times New Roman" w:eastAsia="Calibri" w:hAnsi="Times New Roman" w:cs="Times New Roman"/>
          <w:sz w:val="28"/>
          <w:szCs w:val="28"/>
          <w:lang w:val="uk-UA"/>
        </w:rPr>
        <w:t xml:space="preserve"> </w:t>
      </w:r>
      <w:r w:rsidRPr="00473AE7">
        <w:rPr>
          <w:rFonts w:ascii="Times New Roman" w:eastAsia="TimesNewRomanPSMT" w:hAnsi="Times New Roman" w:cs="Times New Roman"/>
          <w:sz w:val="28"/>
          <w:szCs w:val="28"/>
          <w:lang w:val="uk-UA"/>
        </w:rPr>
        <w:t>рівень летальності та високу інвалідизацію. Неоднозначність підходів до вибору компонентів ІТ, об’єму, швидкості введення спонукають до розробки ефективних і безпечних методів лікування. Тому</w:t>
      </w:r>
      <w:r w:rsidRPr="00473AE7">
        <w:rPr>
          <w:rFonts w:ascii="Times New Roman" w:eastAsia="Calibri" w:hAnsi="Times New Roman" w:cs="Times New Roman"/>
          <w:sz w:val="28"/>
          <w:szCs w:val="28"/>
          <w:lang w:val="uk-UA"/>
        </w:rPr>
        <w:t xml:space="preserve"> пошук ефективних стратегій застосування нових та уже існуючих інфузійних розчинів в комплексній терапії хворих з ГПМК за ішемічним типом відкриває нові перспективи у лікуванні даної нозології.</w:t>
      </w:r>
    </w:p>
    <w:p w:rsidR="00180B66" w:rsidRPr="00180B66" w:rsidRDefault="00F01616" w:rsidP="00180B66">
      <w:pPr>
        <w:spacing w:line="360" w:lineRule="auto"/>
        <w:ind w:right="88"/>
        <w:contextualSpacing/>
        <w:jc w:val="both"/>
        <w:rPr>
          <w:rFonts w:ascii="Times New Roman" w:eastAsia="Calibri" w:hAnsi="Times New Roman" w:cs="Times New Roman"/>
          <w:sz w:val="28"/>
          <w:szCs w:val="28"/>
          <w:lang w:val="uk-UA"/>
        </w:rPr>
      </w:pPr>
      <w:r w:rsidRPr="007A276A">
        <w:rPr>
          <w:rFonts w:ascii="Times New Roman" w:eastAsia="Calibri" w:hAnsi="Times New Roman" w:cs="Times New Roman"/>
          <w:sz w:val="28"/>
          <w:szCs w:val="28"/>
          <w:lang w:val="uk-UA"/>
        </w:rPr>
        <w:lastRenderedPageBreak/>
        <w:tab/>
      </w:r>
      <w:r w:rsidR="00624CCB" w:rsidRPr="00F01616">
        <w:rPr>
          <w:rFonts w:ascii="Times New Roman" w:hAnsi="Times New Roman"/>
          <w:b/>
          <w:bCs/>
          <w:color w:val="000000"/>
          <w:sz w:val="28"/>
        </w:rPr>
        <w:t>Зв</w:t>
      </w:r>
      <w:r w:rsidR="00624CCB" w:rsidRPr="007A276A">
        <w:rPr>
          <w:rFonts w:ascii="Times New Roman" w:hAnsi="Times New Roman"/>
          <w:b/>
          <w:bCs/>
          <w:color w:val="000000"/>
          <w:sz w:val="28"/>
        </w:rPr>
        <w:t>’</w:t>
      </w:r>
      <w:r w:rsidR="00624CCB" w:rsidRPr="00F01616">
        <w:rPr>
          <w:rFonts w:ascii="Times New Roman" w:hAnsi="Times New Roman"/>
          <w:b/>
          <w:bCs/>
          <w:color w:val="000000"/>
          <w:sz w:val="28"/>
        </w:rPr>
        <w:t>язок</w:t>
      </w:r>
      <w:r w:rsidR="00624CCB" w:rsidRPr="007A276A">
        <w:rPr>
          <w:rFonts w:ascii="Times New Roman" w:hAnsi="Times New Roman"/>
          <w:b/>
          <w:bCs/>
          <w:color w:val="000000"/>
          <w:sz w:val="28"/>
        </w:rPr>
        <w:t xml:space="preserve"> </w:t>
      </w:r>
      <w:r w:rsidR="00624CCB" w:rsidRPr="00F01616">
        <w:rPr>
          <w:rFonts w:ascii="Times New Roman" w:hAnsi="Times New Roman"/>
          <w:b/>
          <w:bCs/>
          <w:color w:val="000000"/>
          <w:sz w:val="28"/>
        </w:rPr>
        <w:t>роботи</w:t>
      </w:r>
      <w:r w:rsidR="00624CCB" w:rsidRPr="007A276A">
        <w:rPr>
          <w:rFonts w:ascii="Times New Roman" w:hAnsi="Times New Roman"/>
          <w:b/>
          <w:bCs/>
          <w:color w:val="000000"/>
          <w:sz w:val="28"/>
        </w:rPr>
        <w:t xml:space="preserve"> </w:t>
      </w:r>
      <w:r w:rsidR="00624CCB" w:rsidRPr="00F01616">
        <w:rPr>
          <w:rFonts w:ascii="Times New Roman" w:hAnsi="Times New Roman"/>
          <w:b/>
          <w:bCs/>
          <w:color w:val="000000"/>
          <w:sz w:val="28"/>
        </w:rPr>
        <w:t>з</w:t>
      </w:r>
      <w:r w:rsidR="00624CCB" w:rsidRPr="007A276A">
        <w:rPr>
          <w:rFonts w:ascii="Times New Roman" w:hAnsi="Times New Roman"/>
          <w:b/>
          <w:bCs/>
          <w:color w:val="000000"/>
          <w:sz w:val="28"/>
        </w:rPr>
        <w:t xml:space="preserve"> </w:t>
      </w:r>
      <w:r w:rsidR="00624CCB" w:rsidRPr="00F01616">
        <w:rPr>
          <w:rFonts w:ascii="Times New Roman" w:hAnsi="Times New Roman"/>
          <w:b/>
          <w:bCs/>
          <w:color w:val="000000"/>
          <w:sz w:val="28"/>
        </w:rPr>
        <w:t>науковими</w:t>
      </w:r>
      <w:r w:rsidR="00624CCB" w:rsidRPr="007A276A">
        <w:rPr>
          <w:rFonts w:ascii="Times New Roman" w:hAnsi="Times New Roman"/>
          <w:b/>
          <w:bCs/>
          <w:color w:val="000000"/>
          <w:sz w:val="28"/>
        </w:rPr>
        <w:t xml:space="preserve"> </w:t>
      </w:r>
      <w:r w:rsidR="00624CCB" w:rsidRPr="00F01616">
        <w:rPr>
          <w:rFonts w:ascii="Times New Roman" w:hAnsi="Times New Roman"/>
          <w:b/>
          <w:bCs/>
          <w:color w:val="000000"/>
          <w:sz w:val="28"/>
        </w:rPr>
        <w:t>програмами</w:t>
      </w:r>
      <w:r w:rsidR="00624CCB" w:rsidRPr="007A276A">
        <w:rPr>
          <w:rFonts w:ascii="Times New Roman" w:hAnsi="Times New Roman"/>
          <w:b/>
          <w:bCs/>
          <w:color w:val="000000"/>
          <w:sz w:val="28"/>
        </w:rPr>
        <w:t xml:space="preserve">, </w:t>
      </w:r>
      <w:r w:rsidR="00624CCB" w:rsidRPr="00F01616">
        <w:rPr>
          <w:rFonts w:ascii="Times New Roman" w:hAnsi="Times New Roman"/>
          <w:b/>
          <w:bCs/>
          <w:color w:val="000000"/>
          <w:sz w:val="28"/>
        </w:rPr>
        <w:t>планами</w:t>
      </w:r>
      <w:r w:rsidR="00624CCB" w:rsidRPr="007A276A">
        <w:rPr>
          <w:rFonts w:ascii="Times New Roman" w:hAnsi="Times New Roman"/>
          <w:b/>
          <w:bCs/>
          <w:color w:val="000000"/>
          <w:sz w:val="28"/>
        </w:rPr>
        <w:t xml:space="preserve">, </w:t>
      </w:r>
      <w:r w:rsidR="00624CCB" w:rsidRPr="00F01616">
        <w:rPr>
          <w:rFonts w:ascii="Times New Roman" w:hAnsi="Times New Roman"/>
          <w:b/>
          <w:bCs/>
          <w:color w:val="000000"/>
          <w:sz w:val="28"/>
        </w:rPr>
        <w:t>темами</w:t>
      </w:r>
      <w:r w:rsidR="00624CCB" w:rsidRPr="007A276A">
        <w:rPr>
          <w:rFonts w:ascii="Times New Roman" w:hAnsi="Times New Roman"/>
          <w:b/>
          <w:bCs/>
          <w:color w:val="000000"/>
          <w:sz w:val="28"/>
        </w:rPr>
        <w:t xml:space="preserve">. </w:t>
      </w:r>
      <w:r w:rsidR="00180B66" w:rsidRPr="00180B66">
        <w:rPr>
          <w:rFonts w:ascii="Times New Roman" w:eastAsia="Times New Roman" w:hAnsi="Times New Roman" w:cs="Times New Roman"/>
          <w:sz w:val="28"/>
          <w:szCs w:val="28"/>
          <w:lang w:val="uk-UA" w:eastAsia="ru-RU"/>
        </w:rPr>
        <w:t xml:space="preserve">Дисертація є фрагментом планових науково-дослідних робіт (НДР), що виконувались </w:t>
      </w:r>
      <w:r w:rsidR="00180B66" w:rsidRPr="00180B66">
        <w:rPr>
          <w:rFonts w:ascii="Times New Roman" w:eastAsia="Times New Roman" w:hAnsi="Times New Roman" w:cs="Times New Roman"/>
          <w:sz w:val="28"/>
          <w:szCs w:val="28"/>
          <w:lang w:eastAsia="ru-RU"/>
        </w:rPr>
        <w:t>спільн</w:t>
      </w:r>
      <w:r w:rsidR="00180B66" w:rsidRPr="00180B66">
        <w:rPr>
          <w:rFonts w:ascii="Times New Roman" w:eastAsia="Times New Roman" w:hAnsi="Times New Roman" w:cs="Times New Roman"/>
          <w:sz w:val="28"/>
          <w:szCs w:val="28"/>
          <w:lang w:val="uk-UA" w:eastAsia="ru-RU"/>
        </w:rPr>
        <w:t>о</w:t>
      </w:r>
      <w:r w:rsidR="00180B66" w:rsidRPr="00180B66">
        <w:rPr>
          <w:rFonts w:ascii="Times New Roman" w:eastAsia="Times New Roman" w:hAnsi="Times New Roman" w:cs="Times New Roman"/>
          <w:sz w:val="28"/>
          <w:szCs w:val="28"/>
          <w:lang w:eastAsia="ru-RU"/>
        </w:rPr>
        <w:t xml:space="preserve"> </w:t>
      </w:r>
      <w:r w:rsidR="00180B66" w:rsidRPr="00180B66">
        <w:rPr>
          <w:rFonts w:ascii="Times New Roman" w:eastAsia="Times New Roman" w:hAnsi="Times New Roman" w:cs="Times New Roman"/>
          <w:sz w:val="28"/>
          <w:szCs w:val="28"/>
          <w:lang w:val="uk-UA" w:eastAsia="ru-RU"/>
        </w:rPr>
        <w:t xml:space="preserve">в </w:t>
      </w:r>
      <w:r w:rsidR="00180B66" w:rsidRPr="00180B66">
        <w:rPr>
          <w:rFonts w:ascii="Times New Roman" w:eastAsia="Times New Roman" w:hAnsi="Times New Roman" w:cs="Times New Roman"/>
          <w:snapToGrid w:val="0"/>
          <w:sz w:val="28"/>
          <w:szCs w:val="28"/>
          <w:lang w:val="uk-UA" w:eastAsia="ru-RU"/>
        </w:rPr>
        <w:t>ДУ «Інститут патології крові та трансфузійної медицини НАМН України»</w:t>
      </w:r>
      <w:r w:rsidR="00180B66" w:rsidRPr="00180B66">
        <w:rPr>
          <w:rFonts w:ascii="Times New Roman" w:eastAsia="Times New Roman" w:hAnsi="Times New Roman" w:cs="Times New Roman"/>
          <w:snapToGrid w:val="0"/>
          <w:sz w:val="28"/>
          <w:szCs w:val="28"/>
          <w:lang w:eastAsia="ru-RU"/>
        </w:rPr>
        <w:t xml:space="preserve"> </w:t>
      </w:r>
      <w:r w:rsidR="00180B66" w:rsidRPr="00180B66">
        <w:rPr>
          <w:rFonts w:ascii="Times New Roman" w:eastAsia="Times New Roman" w:hAnsi="Times New Roman" w:cs="Times New Roman"/>
          <w:snapToGrid w:val="0"/>
          <w:sz w:val="28"/>
          <w:szCs w:val="28"/>
          <w:lang w:val="uk-UA" w:eastAsia="ru-RU"/>
        </w:rPr>
        <w:t xml:space="preserve">та </w:t>
      </w:r>
      <w:r w:rsidR="00180B66" w:rsidRPr="00180B66">
        <w:rPr>
          <w:rFonts w:ascii="Times New Roman" w:eastAsia="Times New Roman" w:hAnsi="Times New Roman" w:cs="Times New Roman"/>
          <w:sz w:val="28"/>
          <w:szCs w:val="28"/>
          <w:lang w:val="uk-UA" w:eastAsia="ru-RU"/>
        </w:rPr>
        <w:t>Вінницькому національному медичному університеті (ВНМУ) імені М. І. Пирогова МОЗ України</w:t>
      </w:r>
      <w:r w:rsidR="00180B66" w:rsidRPr="00180B66">
        <w:rPr>
          <w:rFonts w:ascii="Times New Roman" w:eastAsia="Times New Roman" w:hAnsi="Times New Roman" w:cs="Times New Roman"/>
          <w:snapToGrid w:val="0"/>
          <w:sz w:val="28"/>
          <w:szCs w:val="28"/>
          <w:lang w:val="uk-UA" w:eastAsia="ru-RU"/>
        </w:rPr>
        <w:t>:</w:t>
      </w:r>
      <w:r w:rsidR="00180B66" w:rsidRPr="00180B66">
        <w:rPr>
          <w:rFonts w:ascii="Times New Roman" w:eastAsia="Times New Roman" w:hAnsi="Times New Roman" w:cs="Times New Roman"/>
          <w:sz w:val="28"/>
          <w:szCs w:val="28"/>
          <w:lang w:val="uk-UA" w:eastAsia="ru-RU"/>
        </w:rPr>
        <w:t xml:space="preserve"> “Експериментальне обґрунтування ефективності комплексних інфузійних препаратів на моделях гострого порушення мозкового кровотоку», що є фрагментом планової НДР на тему: «Обґрунтувати створення та застосування колоїдно-гіперосмолярних плазмозамінників та розчинів для консервування і ресуспендування еритроцитів» (КПКВ</w:t>
      </w:r>
      <w:r w:rsidR="00180B66" w:rsidRPr="00180B66">
        <w:rPr>
          <w:rFonts w:ascii="Times New Roman" w:eastAsia="Times New Roman" w:hAnsi="Times New Roman" w:cs="Times New Roman"/>
          <w:sz w:val="28"/>
          <w:szCs w:val="20"/>
          <w:lang w:val="uk-UA" w:eastAsia="ru-RU"/>
        </w:rPr>
        <w:t xml:space="preserve"> 6561040, № держреєстрації </w:t>
      </w:r>
      <w:r w:rsidR="00180B66" w:rsidRPr="00180B66">
        <w:rPr>
          <w:rFonts w:ascii="Times New Roman" w:eastAsia="Times New Roman" w:hAnsi="Times New Roman" w:cs="Times New Roman"/>
          <w:snapToGrid w:val="0"/>
          <w:sz w:val="28"/>
          <w:szCs w:val="28"/>
          <w:lang w:val="uk-UA" w:eastAsia="ru-RU"/>
        </w:rPr>
        <w:t>0113</w:t>
      </w:r>
      <w:r w:rsidR="00180B66" w:rsidRPr="00180B66">
        <w:rPr>
          <w:rFonts w:ascii="Times New Roman" w:eastAsia="Times New Roman" w:hAnsi="Times New Roman" w:cs="Times New Roman"/>
          <w:snapToGrid w:val="0"/>
          <w:sz w:val="28"/>
          <w:szCs w:val="28"/>
          <w:lang w:val="en-GB" w:eastAsia="ru-RU"/>
        </w:rPr>
        <w:t>U</w:t>
      </w:r>
      <w:r w:rsidR="00180B66" w:rsidRPr="00180B66">
        <w:rPr>
          <w:rFonts w:ascii="Times New Roman" w:eastAsia="Times New Roman" w:hAnsi="Times New Roman" w:cs="Times New Roman"/>
          <w:snapToGrid w:val="0"/>
          <w:sz w:val="28"/>
          <w:szCs w:val="28"/>
          <w:lang w:val="uk-UA" w:eastAsia="ru-RU"/>
        </w:rPr>
        <w:t>003167</w:t>
      </w:r>
      <w:r w:rsidR="00180B66" w:rsidRPr="00180B66">
        <w:rPr>
          <w:rFonts w:ascii="Times New Roman" w:eastAsia="Times New Roman" w:hAnsi="Times New Roman" w:cs="Times New Roman"/>
          <w:sz w:val="28"/>
          <w:szCs w:val="20"/>
          <w:lang w:val="uk-UA" w:eastAsia="ru-RU"/>
        </w:rPr>
        <w:t xml:space="preserve">) та </w:t>
      </w:r>
      <w:r w:rsidR="00180B66" w:rsidRPr="00180B66">
        <w:rPr>
          <w:rFonts w:ascii="Times New Roman" w:eastAsia="Times New Roman" w:hAnsi="Times New Roman" w:cs="Times New Roman"/>
          <w:sz w:val="28"/>
          <w:szCs w:val="28"/>
          <w:lang w:val="uk-UA" w:eastAsia="ru-RU"/>
        </w:rPr>
        <w:t xml:space="preserve">“Експериментальне обґрунтування ефективності комплексних інфузійних препаратів на моделях гострого порушення мозкового кровотоку», що є фрагментом планової НДР на тему: «Обґрунтувати застосування та вивчити ефективність нових комплексних колоїдних інфузійних препаратів (лабораторно-експериментальне і клінічне дослідження)» (КПКВ 6561040, </w:t>
      </w:r>
      <w:r w:rsidR="00180B66" w:rsidRPr="00180B66">
        <w:rPr>
          <w:rFonts w:ascii="Times New Roman" w:eastAsia="Times New Roman" w:hAnsi="Times New Roman" w:cs="Times New Roman"/>
          <w:color w:val="000000"/>
          <w:sz w:val="28"/>
          <w:szCs w:val="28"/>
          <w:lang w:val="uk-UA" w:eastAsia="ru-RU"/>
        </w:rPr>
        <w:t xml:space="preserve">№ </w:t>
      </w:r>
      <w:r w:rsidR="00180B66" w:rsidRPr="00180B66">
        <w:rPr>
          <w:rFonts w:ascii="Times New Roman" w:eastAsia="Times New Roman" w:hAnsi="Times New Roman" w:cs="Times New Roman"/>
          <w:sz w:val="28"/>
          <w:szCs w:val="20"/>
          <w:lang w:val="uk-UA" w:eastAsia="ru-RU"/>
        </w:rPr>
        <w:t>держреєстрації</w:t>
      </w:r>
      <w:r w:rsidR="00180B66" w:rsidRPr="00180B66">
        <w:rPr>
          <w:rFonts w:ascii="Times New Roman" w:eastAsia="Times New Roman" w:hAnsi="Times New Roman" w:cs="Times New Roman"/>
          <w:color w:val="000000"/>
          <w:sz w:val="28"/>
          <w:szCs w:val="28"/>
          <w:lang w:val="uk-UA" w:eastAsia="ru-RU"/>
        </w:rPr>
        <w:t xml:space="preserve"> 0116</w:t>
      </w:r>
      <w:r w:rsidR="00180B66" w:rsidRPr="00180B66">
        <w:rPr>
          <w:rFonts w:ascii="Times New Roman" w:eastAsia="Times New Roman" w:hAnsi="Times New Roman" w:cs="Times New Roman"/>
          <w:color w:val="000000"/>
          <w:sz w:val="28"/>
          <w:szCs w:val="28"/>
          <w:lang w:val="en-GB" w:eastAsia="ru-RU"/>
        </w:rPr>
        <w:t>U</w:t>
      </w:r>
      <w:r w:rsidR="00180B66" w:rsidRPr="00180B66">
        <w:rPr>
          <w:rFonts w:ascii="Times New Roman" w:eastAsia="Times New Roman" w:hAnsi="Times New Roman" w:cs="Times New Roman"/>
          <w:color w:val="000000"/>
          <w:sz w:val="28"/>
          <w:szCs w:val="28"/>
          <w:lang w:val="uk-UA" w:eastAsia="ru-RU"/>
        </w:rPr>
        <w:t>000178).</w:t>
      </w:r>
      <w:r w:rsidR="00180B66" w:rsidRPr="00180B66">
        <w:rPr>
          <w:rFonts w:ascii="Times New Roman" w:eastAsia="Times New Roman" w:hAnsi="Times New Roman" w:cs="Times New Roman"/>
          <w:sz w:val="28"/>
          <w:szCs w:val="28"/>
          <w:lang w:val="uk-UA" w:eastAsia="ru-RU"/>
        </w:rPr>
        <w:t xml:space="preserve"> Дисертант був співвиконавцем зазначених тем.</w:t>
      </w:r>
    </w:p>
    <w:p w:rsidR="00624CCB" w:rsidRPr="00624CCB" w:rsidRDefault="00624CCB" w:rsidP="00180B66">
      <w:pPr>
        <w:spacing w:line="360" w:lineRule="auto"/>
        <w:ind w:right="88" w:firstLine="708"/>
        <w:contextualSpacing/>
        <w:jc w:val="both"/>
        <w:rPr>
          <w:rFonts w:ascii="Times New Roman CYR" w:eastAsia="Times New Roman" w:hAnsi="Times New Roman CYR" w:cs="Times New Roman CYR"/>
          <w:sz w:val="28"/>
          <w:szCs w:val="28"/>
          <w:lang w:val="uk-UA" w:eastAsia="ru-RU"/>
        </w:rPr>
      </w:pPr>
      <w:r w:rsidRPr="007A276A">
        <w:rPr>
          <w:rFonts w:ascii="Times New Roman" w:hAnsi="Times New Roman" w:cs="Times New Roman"/>
          <w:b/>
          <w:bCs/>
          <w:color w:val="000000"/>
          <w:sz w:val="28"/>
          <w:szCs w:val="28"/>
          <w:lang w:val="uk-UA"/>
        </w:rPr>
        <w:t>Мета дослідження</w:t>
      </w:r>
      <w:r w:rsidRPr="007A276A">
        <w:rPr>
          <w:rFonts w:ascii="Times New Roman" w:hAnsi="Times New Roman" w:cs="Times New Roman"/>
          <w:bCs/>
          <w:color w:val="000000"/>
          <w:sz w:val="28"/>
          <w:szCs w:val="28"/>
          <w:lang w:val="uk-UA"/>
        </w:rPr>
        <w:t xml:space="preserve"> </w:t>
      </w:r>
      <w:r w:rsidR="007D30BD">
        <w:rPr>
          <w:rFonts w:ascii="Times New Roman" w:hAnsi="Times New Roman" w:cs="Times New Roman"/>
          <w:bCs/>
          <w:color w:val="000000"/>
          <w:sz w:val="28"/>
          <w:szCs w:val="28"/>
          <w:lang w:val="uk-UA"/>
        </w:rPr>
        <w:t>–</w:t>
      </w:r>
      <w:r w:rsidRPr="007A276A">
        <w:rPr>
          <w:bCs/>
          <w:color w:val="000000"/>
          <w:szCs w:val="28"/>
          <w:lang w:val="uk-UA"/>
        </w:rPr>
        <w:t xml:space="preserve"> </w:t>
      </w:r>
      <w:r w:rsidR="00180B66">
        <w:rPr>
          <w:rFonts w:ascii="Times New Roman" w:eastAsia="TimesNewRomanPSMT" w:hAnsi="Times New Roman"/>
          <w:sz w:val="28"/>
          <w:szCs w:val="28"/>
          <w:lang w:val="uk-UA"/>
        </w:rPr>
        <w:t xml:space="preserve">розробити стратегію вибору інфузійної терапії </w:t>
      </w:r>
      <w:r w:rsidR="00180B66" w:rsidRPr="003647B1">
        <w:rPr>
          <w:rFonts w:ascii="Times New Roman" w:eastAsia="TimesNewRomanPSMT" w:hAnsi="Times New Roman"/>
          <w:sz w:val="28"/>
          <w:szCs w:val="28"/>
          <w:lang w:val="uk-UA"/>
        </w:rPr>
        <w:t xml:space="preserve">хворих з гострим ішемічним інсультом шляхом застосування </w:t>
      </w:r>
      <w:r w:rsidR="00180B66" w:rsidRPr="003647B1">
        <w:rPr>
          <w:rFonts w:ascii="Times New Roman CYR" w:eastAsia="Times New Roman" w:hAnsi="Times New Roman CYR" w:cs="Times New Roman CYR"/>
          <w:sz w:val="28"/>
          <w:szCs w:val="28"/>
          <w:lang w:val="uk-UA" w:eastAsia="ru-RU"/>
        </w:rPr>
        <w:t>різної за складом інфузі</w:t>
      </w:r>
      <w:r w:rsidR="00180B66">
        <w:rPr>
          <w:rFonts w:ascii="Times New Roman CYR" w:eastAsia="Times New Roman" w:hAnsi="Times New Roman CYR" w:cs="Times New Roman CYR"/>
          <w:sz w:val="28"/>
          <w:szCs w:val="28"/>
          <w:lang w:val="uk-UA" w:eastAsia="ru-RU"/>
        </w:rPr>
        <w:t>йної підтримки.</w:t>
      </w:r>
    </w:p>
    <w:p w:rsidR="00624CCB" w:rsidRPr="00624CCB" w:rsidRDefault="00624CCB" w:rsidP="00180B66">
      <w:pPr>
        <w:spacing w:after="0" w:line="360" w:lineRule="auto"/>
        <w:ind w:firstLine="708"/>
        <w:contextualSpacing/>
        <w:jc w:val="both"/>
        <w:rPr>
          <w:rFonts w:ascii="Times New Roman" w:eastAsia="Calibri" w:hAnsi="Times New Roman" w:cs="Times New Roman"/>
          <w:b/>
          <w:sz w:val="28"/>
          <w:szCs w:val="28"/>
          <w:u w:val="single"/>
          <w:lang w:val="uk-UA"/>
        </w:rPr>
      </w:pPr>
      <w:r w:rsidRPr="00624CCB">
        <w:rPr>
          <w:rFonts w:ascii="Times New Roman" w:eastAsia="Calibri" w:hAnsi="Times New Roman" w:cs="Times New Roman"/>
          <w:b/>
          <w:sz w:val="28"/>
          <w:szCs w:val="28"/>
          <w:lang w:val="uk-UA"/>
        </w:rPr>
        <w:t>Завдання дослідження:</w:t>
      </w:r>
      <w:r w:rsidRPr="00624CCB">
        <w:rPr>
          <w:rFonts w:ascii="Times New Roman" w:eastAsia="Calibri" w:hAnsi="Times New Roman" w:cs="Times New Roman"/>
          <w:b/>
          <w:sz w:val="28"/>
          <w:szCs w:val="28"/>
          <w:u w:val="single"/>
          <w:lang w:val="uk-UA"/>
        </w:rPr>
        <w:t xml:space="preserve"> </w:t>
      </w:r>
    </w:p>
    <w:p w:rsidR="00180B66" w:rsidRPr="00180B66" w:rsidRDefault="00180B66" w:rsidP="00180B66">
      <w:pPr>
        <w:widowControl w:val="0"/>
        <w:autoSpaceDE w:val="0"/>
        <w:autoSpaceDN w:val="0"/>
        <w:adjustRightInd w:val="0"/>
        <w:spacing w:after="0" w:line="360" w:lineRule="auto"/>
        <w:ind w:right="-81"/>
        <w:contextualSpacing/>
        <w:jc w:val="both"/>
        <w:rPr>
          <w:rFonts w:ascii="Times New Roman" w:eastAsia="Calibri" w:hAnsi="Times New Roman" w:cs="Times New Roman"/>
          <w:sz w:val="28"/>
          <w:szCs w:val="28"/>
          <w:lang w:val="uk-UA"/>
        </w:rPr>
      </w:pPr>
      <w:r w:rsidRPr="00180B66">
        <w:rPr>
          <w:rFonts w:ascii="Times New Roman CYR" w:eastAsia="Calibri" w:hAnsi="Times New Roman CYR" w:cs="Times New Roman CYR"/>
          <w:sz w:val="28"/>
          <w:szCs w:val="28"/>
          <w:lang w:val="uk-UA"/>
        </w:rPr>
        <w:t>1. В</w:t>
      </w:r>
      <w:r w:rsidRPr="00180B66">
        <w:rPr>
          <w:rFonts w:ascii="Times New Roman" w:eastAsia="Calibri" w:hAnsi="Times New Roman" w:cs="Times New Roman"/>
          <w:sz w:val="28"/>
          <w:szCs w:val="28"/>
          <w:lang w:val="uk-UA"/>
        </w:rPr>
        <w:t xml:space="preserve">становити наявність та оцінити ступінь найбільш ефективної терапевтичної дії </w:t>
      </w:r>
      <w:r w:rsidRPr="00180B66">
        <w:rPr>
          <w:rFonts w:ascii="Times New Roman" w:eastAsia="Calibri" w:hAnsi="Times New Roman" w:cs="Times New Roman"/>
          <w:color w:val="000000"/>
          <w:sz w:val="28"/>
          <w:szCs w:val="28"/>
          <w:lang w:val="uk-UA"/>
        </w:rPr>
        <w:t>колоїдно-гіперосмолярного розчину HAES-</w:t>
      </w:r>
      <w:r w:rsidRPr="00180B66">
        <w:rPr>
          <w:rFonts w:ascii="Times New Roman" w:eastAsia="Calibri" w:hAnsi="Times New Roman" w:cs="Times New Roman"/>
          <w:color w:val="000000"/>
          <w:sz w:val="28"/>
          <w:szCs w:val="28"/>
          <w:lang w:val="en-US"/>
        </w:rPr>
        <w:t>LX</w:t>
      </w:r>
      <w:r w:rsidRPr="00180B66">
        <w:rPr>
          <w:rFonts w:ascii="Times New Roman" w:eastAsia="Calibri" w:hAnsi="Times New Roman" w:cs="Times New Roman"/>
          <w:color w:val="000000"/>
          <w:sz w:val="28"/>
          <w:szCs w:val="28"/>
          <w:lang w:val="uk-UA"/>
        </w:rPr>
        <w:t xml:space="preserve">-5%, колоїдно-ізоосмолярного розчину ГЕК 130, ізоосмолярного 0,9% розчину </w:t>
      </w:r>
      <w:r w:rsidRPr="00180B66">
        <w:rPr>
          <w:rFonts w:ascii="Times New Roman" w:eastAsia="Calibri" w:hAnsi="Times New Roman" w:cs="Times New Roman"/>
          <w:color w:val="000000"/>
          <w:sz w:val="28"/>
          <w:szCs w:val="28"/>
          <w:lang w:val="en-US"/>
        </w:rPr>
        <w:t>NaCl</w:t>
      </w:r>
      <w:r w:rsidRPr="00180B66">
        <w:rPr>
          <w:rFonts w:ascii="Times New Roman" w:eastAsia="Calibri" w:hAnsi="Times New Roman" w:cs="Times New Roman"/>
          <w:sz w:val="28"/>
          <w:szCs w:val="28"/>
          <w:lang w:val="uk-UA"/>
        </w:rPr>
        <w:t xml:space="preserve"> та гіперосмолярного розчину маніту в різних дозах та схемах введення при гострому ішемічному пошкодженні головного мозку у щурів за показником летальності.</w:t>
      </w:r>
    </w:p>
    <w:p w:rsidR="00180B66" w:rsidRPr="00180B66" w:rsidRDefault="00180B66" w:rsidP="00180B66">
      <w:pPr>
        <w:widowControl w:val="0"/>
        <w:autoSpaceDE w:val="0"/>
        <w:autoSpaceDN w:val="0"/>
        <w:adjustRightInd w:val="0"/>
        <w:spacing w:after="0" w:line="360" w:lineRule="auto"/>
        <w:ind w:right="-81"/>
        <w:contextualSpacing/>
        <w:jc w:val="both"/>
        <w:rPr>
          <w:rFonts w:ascii="Times New Roman" w:eastAsia="Calibri" w:hAnsi="Times New Roman" w:cs="Times New Roman"/>
          <w:sz w:val="28"/>
          <w:szCs w:val="28"/>
          <w:lang w:val="uk-UA"/>
        </w:rPr>
      </w:pPr>
      <w:r w:rsidRPr="00180B66">
        <w:rPr>
          <w:rFonts w:ascii="Times New Roman" w:eastAsia="Calibri" w:hAnsi="Times New Roman" w:cs="Times New Roman"/>
          <w:sz w:val="28"/>
          <w:szCs w:val="28"/>
          <w:lang w:val="uk-UA"/>
        </w:rPr>
        <w:t xml:space="preserve">2. </w:t>
      </w:r>
      <w:r w:rsidRPr="00180B66">
        <w:rPr>
          <w:rFonts w:ascii="Times New Roman" w:eastAsia="TimesNewRomanPSMT" w:hAnsi="Times New Roman" w:cs="Times New Roman"/>
          <w:sz w:val="28"/>
          <w:szCs w:val="28"/>
          <w:lang w:val="uk-UA"/>
        </w:rPr>
        <w:t>Вивчити вплив різних варіантів стартової інфузійної терапії при гострій церебральній ішемії на стан центральної та мозкової гемодинаміки</w:t>
      </w:r>
      <w:r w:rsidRPr="00180B66">
        <w:rPr>
          <w:rFonts w:ascii="Times New Roman" w:eastAsia="Calibri" w:hAnsi="Times New Roman" w:cs="Times New Roman"/>
          <w:sz w:val="28"/>
          <w:szCs w:val="28"/>
          <w:lang w:val="uk-UA"/>
        </w:rPr>
        <w:t xml:space="preserve"> в експерименті.</w:t>
      </w:r>
    </w:p>
    <w:p w:rsidR="00180B66" w:rsidRPr="00180B66" w:rsidRDefault="00180B66" w:rsidP="00180B66">
      <w:pPr>
        <w:widowControl w:val="0"/>
        <w:spacing w:after="0" w:line="360" w:lineRule="auto"/>
        <w:ind w:right="-5"/>
        <w:contextualSpacing/>
        <w:jc w:val="both"/>
        <w:rPr>
          <w:rFonts w:ascii="Times New Roman" w:eastAsia="Calibri" w:hAnsi="Times New Roman" w:cs="Times New Roman"/>
          <w:sz w:val="28"/>
          <w:szCs w:val="28"/>
          <w:lang w:val="uk-UA"/>
        </w:rPr>
      </w:pPr>
      <w:r w:rsidRPr="00180B66">
        <w:rPr>
          <w:rFonts w:ascii="Times New Roman" w:eastAsia="Calibri" w:hAnsi="Times New Roman" w:cs="Times New Roman"/>
          <w:sz w:val="28"/>
          <w:szCs w:val="28"/>
          <w:lang w:val="uk-UA"/>
        </w:rPr>
        <w:t>3. З’ясувати біохімічні та клітинні механізми терапевтичної дії досліджуваних розчинів за критеріями впливу на енергетичний метаболізм, оксидантно-антиоксидантний баланс при експериментальному ГПМК за ішемічним типом.</w:t>
      </w:r>
    </w:p>
    <w:p w:rsidR="00180B66" w:rsidRPr="00180B66" w:rsidRDefault="00180B66" w:rsidP="00180B66">
      <w:p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180B66">
        <w:rPr>
          <w:rFonts w:ascii="Times New Roman" w:eastAsia="Calibri" w:hAnsi="Times New Roman" w:cs="Times New Roman"/>
          <w:sz w:val="28"/>
          <w:szCs w:val="28"/>
          <w:lang w:val="uk-UA"/>
        </w:rPr>
        <w:lastRenderedPageBreak/>
        <w:t>4. Експериментально та клінічно д</w:t>
      </w:r>
      <w:r w:rsidRPr="00180B66">
        <w:rPr>
          <w:rFonts w:ascii="Times New Roman" w:eastAsia="TimesNewRomanPSMT" w:hAnsi="Times New Roman" w:cs="Times New Roman"/>
          <w:sz w:val="28"/>
          <w:szCs w:val="28"/>
          <w:lang w:val="uk-UA"/>
        </w:rPr>
        <w:t>ослідити зміни показників кислотно-лужної рівноваги та реологічних властивостей крові на фоні терапевтичного введення різних інфузійних розчинів при ГПМК.</w:t>
      </w:r>
    </w:p>
    <w:p w:rsidR="00180B66" w:rsidRPr="00180B66" w:rsidRDefault="00180B66" w:rsidP="00180B66">
      <w:pPr>
        <w:autoSpaceDE w:val="0"/>
        <w:autoSpaceDN w:val="0"/>
        <w:adjustRightInd w:val="0"/>
        <w:spacing w:after="0" w:line="360" w:lineRule="auto"/>
        <w:contextualSpacing/>
        <w:jc w:val="both"/>
        <w:rPr>
          <w:rFonts w:ascii="Times New Roman" w:eastAsia="Calibri" w:hAnsi="Times New Roman" w:cs="Times New Roman"/>
          <w:sz w:val="28"/>
          <w:szCs w:val="28"/>
          <w:lang w:val="uk-UA"/>
        </w:rPr>
      </w:pPr>
      <w:r w:rsidRPr="00180B66">
        <w:rPr>
          <w:rFonts w:ascii="Times New Roman" w:eastAsia="Calibri" w:hAnsi="Times New Roman" w:cs="Times New Roman"/>
          <w:sz w:val="28"/>
          <w:szCs w:val="28"/>
          <w:lang w:val="uk-UA"/>
        </w:rPr>
        <w:t>5. Оцінити вплив досліджуваних розчинів на динаміку нейрональних маркерів: NSЕ та рівня білка S 100 при гострому ішемічному інсульті в експерименті.</w:t>
      </w:r>
    </w:p>
    <w:p w:rsidR="00180B66" w:rsidRPr="00180B66" w:rsidRDefault="00180B66" w:rsidP="00180B66">
      <w:pPr>
        <w:autoSpaceDE w:val="0"/>
        <w:autoSpaceDN w:val="0"/>
        <w:adjustRightInd w:val="0"/>
        <w:spacing w:after="0" w:line="360" w:lineRule="auto"/>
        <w:contextualSpacing/>
        <w:jc w:val="both"/>
        <w:rPr>
          <w:rFonts w:ascii="Times New Roman" w:eastAsia="TimesNewRomanPSMT" w:hAnsi="Times New Roman" w:cs="Times New Roman"/>
          <w:sz w:val="28"/>
          <w:szCs w:val="28"/>
          <w:lang w:val="uk-UA"/>
        </w:rPr>
      </w:pPr>
      <w:r w:rsidRPr="00180B66">
        <w:rPr>
          <w:rFonts w:ascii="Times New Roman" w:eastAsia="Calibri" w:hAnsi="Times New Roman" w:cs="Times New Roman"/>
          <w:sz w:val="28"/>
          <w:szCs w:val="28"/>
          <w:lang w:val="uk-UA"/>
        </w:rPr>
        <w:t>6. Визначити вплив досліджуваних інфузійних розчинів на інтенсивність апоптозу нейронів та морфологічні зміни головного мозку на моделі гострої церебральної ішемії у щурів.</w:t>
      </w:r>
    </w:p>
    <w:p w:rsidR="00180B66" w:rsidRPr="00180B66" w:rsidRDefault="00180B66" w:rsidP="00180B66">
      <w:pPr>
        <w:widowControl w:val="0"/>
        <w:autoSpaceDE w:val="0"/>
        <w:autoSpaceDN w:val="0"/>
        <w:adjustRightInd w:val="0"/>
        <w:spacing w:after="0" w:line="360" w:lineRule="auto"/>
        <w:ind w:right="-81"/>
        <w:contextualSpacing/>
        <w:jc w:val="both"/>
        <w:rPr>
          <w:rFonts w:ascii="Times New Roman" w:eastAsia="Calibri" w:hAnsi="Times New Roman" w:cs="Times New Roman"/>
          <w:sz w:val="28"/>
          <w:szCs w:val="28"/>
          <w:lang w:val="uk-UA"/>
        </w:rPr>
      </w:pPr>
      <w:r w:rsidRPr="00180B66">
        <w:rPr>
          <w:rFonts w:ascii="Times New Roman" w:eastAsia="TimesNewRomanPSMT" w:hAnsi="Times New Roman" w:cs="Times New Roman"/>
          <w:sz w:val="28"/>
          <w:szCs w:val="28"/>
          <w:lang w:val="uk-UA"/>
        </w:rPr>
        <w:t xml:space="preserve">7. </w:t>
      </w:r>
      <w:r w:rsidRPr="00180B66">
        <w:rPr>
          <w:rFonts w:ascii="Times New Roman" w:eastAsia="Calibri" w:hAnsi="Times New Roman" w:cs="Times New Roman"/>
          <w:sz w:val="28"/>
          <w:szCs w:val="28"/>
          <w:lang w:val="uk-UA"/>
        </w:rPr>
        <w:t>Встановити вплив досліджуваних методик інфузійної терапії на динаміку показників тяжкості інсульту, неврологічного дефіциту, когнітивних функцій при гострій церебральній ішемії в експерименті та клініці.</w:t>
      </w:r>
    </w:p>
    <w:p w:rsidR="00180B66" w:rsidRPr="00180B66" w:rsidRDefault="00180B66" w:rsidP="00180B66">
      <w:pPr>
        <w:widowControl w:val="0"/>
        <w:autoSpaceDE w:val="0"/>
        <w:autoSpaceDN w:val="0"/>
        <w:adjustRightInd w:val="0"/>
        <w:spacing w:after="0" w:line="360" w:lineRule="auto"/>
        <w:ind w:right="-81"/>
        <w:contextualSpacing/>
        <w:jc w:val="both"/>
        <w:rPr>
          <w:rFonts w:ascii="Times New Roman" w:eastAsia="Calibri" w:hAnsi="Times New Roman" w:cs="Times New Roman"/>
          <w:sz w:val="28"/>
          <w:szCs w:val="28"/>
          <w:lang w:val="uk-UA"/>
        </w:rPr>
      </w:pPr>
      <w:r w:rsidRPr="00180B66">
        <w:rPr>
          <w:rFonts w:ascii="Times New Roman" w:eastAsia="Calibri" w:hAnsi="Times New Roman" w:cs="Times New Roman"/>
          <w:sz w:val="28"/>
          <w:szCs w:val="28"/>
          <w:lang w:val="uk-UA"/>
        </w:rPr>
        <w:t xml:space="preserve">8. </w:t>
      </w:r>
      <w:r w:rsidRPr="00180B66">
        <w:rPr>
          <w:rFonts w:ascii="Times New Roman" w:eastAsia="Calibri" w:hAnsi="Times New Roman" w:cs="Times New Roman"/>
          <w:snapToGrid w:val="0"/>
          <w:sz w:val="28"/>
          <w:szCs w:val="28"/>
          <w:lang w:val="uk-UA"/>
        </w:rPr>
        <w:t>Провести порівняльний аналіз досліджуваних схем інфузійної терапії ГПМК за показником летальності пацієнтів з гострим ішемічним інсультом та</w:t>
      </w:r>
      <w:r w:rsidRPr="00180B66">
        <w:rPr>
          <w:rFonts w:ascii="Times New Roman" w:eastAsia="Calibri" w:hAnsi="Times New Roman" w:cs="Times New Roman"/>
          <w:sz w:val="28"/>
          <w:szCs w:val="28"/>
          <w:lang w:val="uk-UA"/>
        </w:rPr>
        <w:t xml:space="preserve"> дослідити зв'язок летальності цих пацієнтів з лабораторно-функціональними показниками.</w:t>
      </w:r>
    </w:p>
    <w:p w:rsidR="00180B66" w:rsidRPr="00180B66" w:rsidRDefault="00180B66" w:rsidP="00180B66">
      <w:pPr>
        <w:spacing w:after="0" w:line="360" w:lineRule="auto"/>
        <w:contextualSpacing/>
        <w:jc w:val="both"/>
        <w:rPr>
          <w:rFonts w:ascii="Times New Roman" w:eastAsia="Calibri" w:hAnsi="Times New Roman" w:cs="Times New Roman"/>
          <w:snapToGrid w:val="0"/>
          <w:sz w:val="28"/>
          <w:szCs w:val="28"/>
          <w:lang w:val="uk-UA"/>
        </w:rPr>
      </w:pPr>
      <w:r w:rsidRPr="00180B66">
        <w:rPr>
          <w:rFonts w:ascii="Times New Roman" w:eastAsia="TimesNewRomanPSMT" w:hAnsi="Times New Roman" w:cs="Times New Roman"/>
          <w:sz w:val="28"/>
          <w:szCs w:val="28"/>
          <w:lang w:val="uk-UA"/>
        </w:rPr>
        <w:t xml:space="preserve">9. </w:t>
      </w:r>
      <w:r w:rsidRPr="00180B66">
        <w:rPr>
          <w:rFonts w:ascii="Times New Roman" w:eastAsia="Calibri" w:hAnsi="Times New Roman" w:cs="Times New Roman"/>
          <w:sz w:val="28"/>
          <w:szCs w:val="28"/>
          <w:lang w:val="uk-UA"/>
        </w:rPr>
        <w:t>Вивчити клінічний вплив різних методик інфузійної підтримки на динаміку нейрональних маркерів, ендотеліальну дисфункцію та церебральну гемодинаміку пацієнтів з ГПМК за ішемічним типом.</w:t>
      </w:r>
    </w:p>
    <w:p w:rsidR="00180B66" w:rsidRPr="00180B66" w:rsidRDefault="00180B66" w:rsidP="00180B66">
      <w:pPr>
        <w:autoSpaceDE w:val="0"/>
        <w:autoSpaceDN w:val="0"/>
        <w:adjustRightInd w:val="0"/>
        <w:spacing w:after="0" w:line="360" w:lineRule="auto"/>
        <w:contextualSpacing/>
        <w:jc w:val="both"/>
        <w:rPr>
          <w:rFonts w:ascii="Times New Roman" w:eastAsia="Calibri" w:hAnsi="Times New Roman" w:cs="Times New Roman"/>
          <w:snapToGrid w:val="0"/>
          <w:sz w:val="28"/>
          <w:szCs w:val="28"/>
          <w:lang w:val="uk-UA"/>
        </w:rPr>
      </w:pPr>
      <w:r w:rsidRPr="00180B66">
        <w:rPr>
          <w:rFonts w:ascii="Times New Roman" w:eastAsia="Calibri" w:hAnsi="Times New Roman" w:cs="Times New Roman"/>
          <w:snapToGrid w:val="0"/>
          <w:sz w:val="28"/>
          <w:szCs w:val="28"/>
          <w:lang w:val="uk-UA"/>
        </w:rPr>
        <w:t xml:space="preserve">10. </w:t>
      </w:r>
      <w:r w:rsidRPr="00180B66">
        <w:rPr>
          <w:rFonts w:ascii="Times New Roman" w:eastAsia="TimesNewRomanPSMT" w:hAnsi="Times New Roman" w:cs="Times New Roman"/>
          <w:sz w:val="28"/>
          <w:szCs w:val="28"/>
          <w:lang w:val="uk-UA"/>
        </w:rPr>
        <w:t>Розробити нов</w:t>
      </w:r>
      <w:r>
        <w:rPr>
          <w:rFonts w:ascii="Times New Roman" w:eastAsia="TimesNewRomanPSMT" w:hAnsi="Times New Roman" w:cs="Times New Roman"/>
          <w:sz w:val="28"/>
          <w:szCs w:val="28"/>
          <w:lang w:val="uk-UA"/>
        </w:rPr>
        <w:t>у</w:t>
      </w:r>
      <w:r w:rsidRPr="00180B66">
        <w:rPr>
          <w:rFonts w:ascii="Times New Roman" w:eastAsia="TimesNewRomanPSMT" w:hAnsi="Times New Roman" w:cs="Times New Roman"/>
          <w:sz w:val="28"/>
          <w:szCs w:val="28"/>
          <w:lang w:val="uk-UA"/>
        </w:rPr>
        <w:t xml:space="preserve"> стратегі</w:t>
      </w:r>
      <w:r>
        <w:rPr>
          <w:rFonts w:ascii="Times New Roman" w:eastAsia="TimesNewRomanPSMT" w:hAnsi="Times New Roman" w:cs="Times New Roman"/>
          <w:sz w:val="28"/>
          <w:szCs w:val="28"/>
          <w:lang w:val="uk-UA"/>
        </w:rPr>
        <w:t>ю</w:t>
      </w:r>
      <w:r w:rsidRPr="00180B66">
        <w:rPr>
          <w:rFonts w:ascii="Times New Roman" w:eastAsia="TimesNewRomanPSMT" w:hAnsi="Times New Roman" w:cs="Times New Roman"/>
          <w:sz w:val="28"/>
          <w:szCs w:val="28"/>
          <w:lang w:val="uk-UA"/>
        </w:rPr>
        <w:t xml:space="preserve"> вибору та внести зміни до існуючих схем інфузійної терапії у хворих з ГПМК, що зменшуватимуть летальність та ступінь інвалідизації пацієнтів з тяжким ішемічним мозковим інсультом.</w:t>
      </w:r>
    </w:p>
    <w:p w:rsidR="00624CCB" w:rsidRPr="00624CCB" w:rsidRDefault="00624CCB" w:rsidP="00180B66">
      <w:pPr>
        <w:widowControl w:val="0"/>
        <w:autoSpaceDE w:val="0"/>
        <w:autoSpaceDN w:val="0"/>
        <w:adjustRightInd w:val="0"/>
        <w:spacing w:after="0" w:line="360" w:lineRule="auto"/>
        <w:ind w:right="-81" w:firstLine="708"/>
        <w:jc w:val="both"/>
        <w:rPr>
          <w:rFonts w:ascii="Times New Roman CYR" w:eastAsia="Times New Roman" w:hAnsi="Times New Roman CYR" w:cs="Times New Roman CYR"/>
          <w:b/>
          <w:bCs/>
          <w:sz w:val="28"/>
          <w:szCs w:val="28"/>
          <w:lang w:val="uk-UA" w:eastAsia="ru-RU"/>
        </w:rPr>
      </w:pPr>
      <w:r>
        <w:rPr>
          <w:rFonts w:ascii="Times New Roman CYR" w:eastAsia="Times New Roman" w:hAnsi="Times New Roman CYR" w:cs="Times New Roman CYR"/>
          <w:b/>
          <w:bCs/>
          <w:sz w:val="28"/>
          <w:szCs w:val="28"/>
          <w:lang w:val="uk-UA" w:eastAsia="ru-RU"/>
        </w:rPr>
        <w:t xml:space="preserve">Об’єкт дослідження: </w:t>
      </w:r>
      <w:r w:rsidR="00180B66">
        <w:rPr>
          <w:rFonts w:ascii="Times New Roman CYR" w:eastAsia="Times New Roman" w:hAnsi="Times New Roman CYR" w:cs="Times New Roman CYR"/>
          <w:bCs/>
          <w:sz w:val="28"/>
          <w:szCs w:val="28"/>
          <w:lang w:val="uk-UA" w:eastAsia="ru-RU"/>
        </w:rPr>
        <w:t>гострий ішемічний інсульт.</w:t>
      </w:r>
    </w:p>
    <w:p w:rsidR="0092054A" w:rsidRDefault="00624CCB" w:rsidP="00180B66">
      <w:pPr>
        <w:widowControl w:val="0"/>
        <w:autoSpaceDE w:val="0"/>
        <w:autoSpaceDN w:val="0"/>
        <w:adjustRightInd w:val="0"/>
        <w:spacing w:after="0" w:line="360" w:lineRule="auto"/>
        <w:ind w:right="-81" w:firstLine="709"/>
        <w:contextualSpacing/>
        <w:jc w:val="both"/>
        <w:rPr>
          <w:rFonts w:ascii="Times New Roman CYR" w:eastAsia="Times New Roman" w:hAnsi="Times New Roman CYR" w:cs="Times New Roman CYR"/>
          <w:b/>
          <w:bCs/>
          <w:sz w:val="28"/>
          <w:szCs w:val="28"/>
          <w:lang w:val="uk-UA" w:eastAsia="ru-RU"/>
        </w:rPr>
      </w:pPr>
      <w:r w:rsidRPr="00624CCB">
        <w:rPr>
          <w:rFonts w:ascii="Times New Roman CYR" w:eastAsia="Times New Roman" w:hAnsi="Times New Roman CYR" w:cs="Times New Roman CYR"/>
          <w:b/>
          <w:bCs/>
          <w:sz w:val="28"/>
          <w:szCs w:val="28"/>
          <w:lang w:val="uk-UA" w:eastAsia="ru-RU"/>
        </w:rPr>
        <w:t>Предмет дослідження</w:t>
      </w:r>
      <w:r>
        <w:rPr>
          <w:rFonts w:ascii="Times New Roman CYR" w:eastAsia="Times New Roman" w:hAnsi="Times New Roman CYR" w:cs="Times New Roman CYR"/>
          <w:b/>
          <w:bCs/>
          <w:sz w:val="28"/>
          <w:szCs w:val="28"/>
          <w:lang w:val="uk-UA" w:eastAsia="ru-RU"/>
        </w:rPr>
        <w:t xml:space="preserve">: </w:t>
      </w:r>
      <w:r w:rsidR="00180B66" w:rsidRPr="00180B66">
        <w:rPr>
          <w:rFonts w:ascii="Times New Roman CYR" w:eastAsia="Times New Roman" w:hAnsi="Times New Roman CYR" w:cs="Times New Roman CYR"/>
          <w:bCs/>
          <w:sz w:val="28"/>
          <w:szCs w:val="28"/>
          <w:lang w:val="uk-UA" w:eastAsia="ru-RU"/>
        </w:rPr>
        <w:t xml:space="preserve">біохімічне, морфологічне, цитологічне дослідження головного мозку в експерименті, біохімічне дослідження крові, дослідження гемодинаміки в експерименті та у хворих з гострим ішемічним інсультом до та після застосування інфузійної терапії за розробленою стратегією. </w:t>
      </w:r>
    </w:p>
    <w:p w:rsidR="00554B5D" w:rsidRPr="0092054A" w:rsidRDefault="00554B5D" w:rsidP="00180B66">
      <w:pPr>
        <w:widowControl w:val="0"/>
        <w:autoSpaceDE w:val="0"/>
        <w:autoSpaceDN w:val="0"/>
        <w:adjustRightInd w:val="0"/>
        <w:spacing w:after="0" w:line="360" w:lineRule="auto"/>
        <w:ind w:right="-81" w:firstLine="709"/>
        <w:jc w:val="both"/>
        <w:rPr>
          <w:rFonts w:ascii="Times New Roman CYR" w:eastAsia="Times New Roman" w:hAnsi="Times New Roman CYR" w:cs="Times New Roman CYR"/>
          <w:b/>
          <w:bCs/>
          <w:sz w:val="28"/>
          <w:szCs w:val="28"/>
          <w:lang w:val="uk-UA" w:eastAsia="ru-RU"/>
        </w:rPr>
      </w:pPr>
      <w:r w:rsidRPr="00C717EA">
        <w:rPr>
          <w:rFonts w:ascii="Times New Roman" w:eastAsia="Times New Roman" w:hAnsi="Times New Roman" w:cs="Times New Roman"/>
          <w:b/>
          <w:bCs/>
          <w:sz w:val="28"/>
          <w:szCs w:val="28"/>
          <w:lang w:val="uk-UA" w:eastAsia="ru-RU"/>
        </w:rPr>
        <w:t>Методи дослідження:</w:t>
      </w:r>
      <w:r w:rsidRPr="00C717EA">
        <w:rPr>
          <w:rFonts w:ascii="Times New Roman" w:eastAsia="Times New Roman" w:hAnsi="Times New Roman" w:cs="Times New Roman"/>
          <w:bCs/>
          <w:i/>
          <w:sz w:val="28"/>
          <w:szCs w:val="28"/>
          <w:lang w:val="uk-UA" w:eastAsia="ru-RU"/>
        </w:rPr>
        <w:t xml:space="preserve"> </w:t>
      </w:r>
      <w:r w:rsidR="0092054A" w:rsidRPr="0092054A">
        <w:rPr>
          <w:rFonts w:ascii="Times New Roman" w:eastAsia="TimesNewRomanPSMT" w:hAnsi="Times New Roman" w:cs="Times New Roman"/>
          <w:sz w:val="28"/>
          <w:szCs w:val="28"/>
        </w:rPr>
        <w:t>експериментальний, клінічний, лабораторний</w:t>
      </w:r>
      <w:r w:rsidR="0092054A">
        <w:rPr>
          <w:rFonts w:ascii="Times New Roman" w:eastAsia="TimesNewRomanPSMT" w:hAnsi="Times New Roman" w:cs="Times New Roman"/>
          <w:sz w:val="28"/>
          <w:szCs w:val="28"/>
        </w:rPr>
        <w:t>,</w:t>
      </w:r>
      <w:r w:rsidR="0092054A">
        <w:rPr>
          <w:rFonts w:ascii="Times New Roman" w:eastAsia="TimesNewRomanPSMT" w:hAnsi="Times New Roman" w:cs="Times New Roman"/>
          <w:sz w:val="28"/>
          <w:szCs w:val="28"/>
          <w:lang w:val="uk-UA"/>
        </w:rPr>
        <w:t xml:space="preserve"> </w:t>
      </w:r>
      <w:r w:rsidR="0092054A" w:rsidRPr="0092054A">
        <w:rPr>
          <w:rFonts w:ascii="Times New Roman" w:eastAsia="TimesNewRomanPSMT" w:hAnsi="Times New Roman" w:cs="Times New Roman"/>
          <w:sz w:val="28"/>
          <w:szCs w:val="28"/>
        </w:rPr>
        <w:t>інструментальний, статистичний.</w:t>
      </w:r>
    </w:p>
    <w:p w:rsidR="00180B66" w:rsidRPr="00180B66" w:rsidRDefault="00554B5D" w:rsidP="002769AC">
      <w:pPr>
        <w:widowControl w:val="0"/>
        <w:autoSpaceDE w:val="0"/>
        <w:autoSpaceDN w:val="0"/>
        <w:adjustRightInd w:val="0"/>
        <w:spacing w:after="0" w:line="360" w:lineRule="auto"/>
        <w:ind w:right="-81" w:firstLine="709"/>
        <w:jc w:val="both"/>
        <w:rPr>
          <w:rFonts w:ascii="Times New Roman CYR" w:eastAsia="Times New Roman" w:hAnsi="Times New Roman CYR" w:cs="Times New Roman CYR"/>
          <w:b/>
          <w:bCs/>
          <w:sz w:val="28"/>
          <w:szCs w:val="28"/>
          <w:lang w:val="uk-UA" w:eastAsia="ru-RU"/>
        </w:rPr>
      </w:pPr>
      <w:r w:rsidRPr="00554B5D">
        <w:rPr>
          <w:rFonts w:ascii="Times New Roman CYR" w:eastAsia="Times New Roman" w:hAnsi="Times New Roman CYR" w:cs="Times New Roman CYR"/>
          <w:b/>
          <w:bCs/>
          <w:sz w:val="28"/>
          <w:szCs w:val="28"/>
          <w:lang w:val="uk-UA" w:eastAsia="ru-RU"/>
        </w:rPr>
        <w:t>Науков</w:t>
      </w:r>
      <w:r w:rsidR="002769AC">
        <w:rPr>
          <w:rFonts w:ascii="Times New Roman CYR" w:eastAsia="Times New Roman" w:hAnsi="Times New Roman CYR" w:cs="Times New Roman CYR"/>
          <w:b/>
          <w:bCs/>
          <w:sz w:val="28"/>
          <w:szCs w:val="28"/>
          <w:lang w:val="uk-UA" w:eastAsia="ru-RU"/>
        </w:rPr>
        <w:t xml:space="preserve">а новизна одержаних результатів. </w:t>
      </w:r>
      <w:r w:rsidR="00180B66" w:rsidRPr="00180B66">
        <w:rPr>
          <w:rFonts w:ascii="Times New Roman" w:eastAsia="TimesNewRomanPSMT" w:hAnsi="Times New Roman" w:cs="Times New Roman"/>
          <w:sz w:val="28"/>
          <w:szCs w:val="28"/>
          <w:lang w:val="uk-UA"/>
        </w:rPr>
        <w:t xml:space="preserve">В роботі вперше деталізовано та патогенетично обгрунтовано високу ефективність ІТ в складі інтенсивної терапії в ранній період ГПМК за ішемічним типом, тактика якої підтверджена в експерименті </w:t>
      </w:r>
      <w:r w:rsidR="00180B66" w:rsidRPr="00180B66">
        <w:rPr>
          <w:rFonts w:ascii="Times New Roman" w:eastAsia="TimesNewRomanPSMT" w:hAnsi="Times New Roman" w:cs="Times New Roman"/>
          <w:sz w:val="28"/>
          <w:szCs w:val="28"/>
          <w:lang w:val="uk-UA"/>
        </w:rPr>
        <w:lastRenderedPageBreak/>
        <w:t>та доведена в клініці. Вперше клініко-експериментально п</w:t>
      </w:r>
      <w:r w:rsidR="00180B66" w:rsidRPr="00180B66">
        <w:rPr>
          <w:rFonts w:ascii="Times New Roman" w:eastAsia="Calibri" w:hAnsi="Times New Roman" w:cs="Times New Roman"/>
          <w:sz w:val="28"/>
          <w:szCs w:val="28"/>
          <w:lang w:val="uk-UA"/>
        </w:rPr>
        <w:t xml:space="preserve">ідтверджено доцільність використання комбінованих ІР з поліфункціональними властивостями при інтенсивній терапії ГПМК за ішемічним типом. </w:t>
      </w:r>
      <w:r w:rsidR="00180B66" w:rsidRPr="00180B66">
        <w:rPr>
          <w:rFonts w:ascii="Journal" w:eastAsia="Times New Roman" w:hAnsi="Journal" w:cs="Times New Roman"/>
          <w:sz w:val="28"/>
          <w:szCs w:val="28"/>
          <w:lang w:val="uk-UA" w:eastAsia="ru-RU"/>
        </w:rPr>
        <w:t xml:space="preserve">Експериментально доповнено та клінічно уточнено наявність терапевтичного ефекту при лікувальному введенні </w:t>
      </w:r>
      <w:r w:rsidR="00180B66" w:rsidRPr="00180B66">
        <w:rPr>
          <w:rFonts w:ascii="Times New Roman" w:eastAsia="Times New Roman" w:hAnsi="Times New Roman" w:cs="Times New Roman"/>
          <w:color w:val="000000"/>
          <w:sz w:val="28"/>
          <w:szCs w:val="28"/>
          <w:lang w:val="uk-UA" w:eastAsia="ru-RU"/>
        </w:rPr>
        <w:t>колоїдно-гіперосмолярного розчину HAES-</w:t>
      </w:r>
      <w:r w:rsidR="00180B66" w:rsidRPr="00180B66">
        <w:rPr>
          <w:rFonts w:ascii="Times New Roman" w:eastAsia="Times New Roman" w:hAnsi="Times New Roman" w:cs="Times New Roman"/>
          <w:color w:val="000000"/>
          <w:sz w:val="28"/>
          <w:szCs w:val="28"/>
          <w:lang w:val="en-US" w:eastAsia="ru-RU"/>
        </w:rPr>
        <w:t>LX</w:t>
      </w:r>
      <w:r w:rsidR="00180B66" w:rsidRPr="00180B66">
        <w:rPr>
          <w:rFonts w:ascii="Times New Roman" w:eastAsia="Times New Roman" w:hAnsi="Times New Roman" w:cs="Times New Roman"/>
          <w:color w:val="000000"/>
          <w:sz w:val="28"/>
          <w:szCs w:val="28"/>
          <w:lang w:val="uk-UA" w:eastAsia="ru-RU"/>
        </w:rPr>
        <w:t xml:space="preserve">-5%, колоїдно-ізоосмолярного розчину ГЕК 130 та ізоосмолярного 0,9% розчину </w:t>
      </w:r>
      <w:r w:rsidR="00180B66" w:rsidRPr="00180B66">
        <w:rPr>
          <w:rFonts w:ascii="Times New Roman" w:eastAsia="Times New Roman" w:hAnsi="Times New Roman" w:cs="Times New Roman"/>
          <w:color w:val="000000"/>
          <w:sz w:val="28"/>
          <w:szCs w:val="28"/>
          <w:lang w:val="en-US" w:eastAsia="ru-RU"/>
        </w:rPr>
        <w:t>NaCl</w:t>
      </w:r>
      <w:r w:rsidR="00180B66" w:rsidRPr="00180B66">
        <w:rPr>
          <w:rFonts w:ascii="Times New Roman" w:eastAsia="Times New Roman" w:hAnsi="Times New Roman" w:cs="Times New Roman"/>
          <w:sz w:val="28"/>
          <w:szCs w:val="28"/>
          <w:lang w:val="uk-UA" w:eastAsia="ru-RU"/>
        </w:rPr>
        <w:t xml:space="preserve"> при гострому ІМІ. Уточнено, що планове, лікувальне введення гіперосмолярного розчину маніту при ГПМК за ішемічним типом чинить негативний вплив на перебіг ГПМК, що проявляється зростанням показника летальності та погіршенням неврологічного дефіциту. </w:t>
      </w:r>
    </w:p>
    <w:p w:rsidR="00180B66" w:rsidRPr="00180B66" w:rsidRDefault="00180B66" w:rsidP="00180B66">
      <w:pPr>
        <w:autoSpaceDE w:val="0"/>
        <w:autoSpaceDN w:val="0"/>
        <w:adjustRightInd w:val="0"/>
        <w:spacing w:after="0" w:line="360" w:lineRule="auto"/>
        <w:ind w:firstLine="708"/>
        <w:contextualSpacing/>
        <w:jc w:val="both"/>
        <w:rPr>
          <w:rFonts w:ascii="Times New Roman" w:eastAsia="TimesNewRomanPSMT" w:hAnsi="Times New Roman" w:cs="Times New Roman"/>
          <w:sz w:val="28"/>
          <w:szCs w:val="28"/>
          <w:lang w:val="uk-UA"/>
        </w:rPr>
      </w:pPr>
      <w:r w:rsidRPr="00180B66">
        <w:rPr>
          <w:rFonts w:ascii="Times New Roman" w:eastAsia="Times New Roman" w:hAnsi="Times New Roman" w:cs="Times New Roman"/>
          <w:sz w:val="28"/>
          <w:szCs w:val="28"/>
          <w:lang w:val="uk-UA" w:eastAsia="ru-RU"/>
        </w:rPr>
        <w:t xml:space="preserve">В роботі вперше вивчено та обгрунтовано можливість, доцільність та ефективність коригуючого впливу ранньої рідинної ресусцитації колоїдно-гіперосмолярним розчином </w:t>
      </w:r>
      <w:r w:rsidRPr="00180B66">
        <w:rPr>
          <w:rFonts w:ascii="Times New Roman" w:eastAsia="Times New Roman" w:hAnsi="Times New Roman" w:cs="Times New Roman"/>
          <w:sz w:val="28"/>
          <w:szCs w:val="28"/>
          <w:lang w:val="en-US" w:eastAsia="ru-RU"/>
        </w:rPr>
        <w:t>HAES</w:t>
      </w:r>
      <w:r w:rsidRPr="00180B66">
        <w:rPr>
          <w:rFonts w:ascii="Times New Roman" w:eastAsia="Times New Roman" w:hAnsi="Times New Roman" w:cs="Times New Roman"/>
          <w:sz w:val="28"/>
          <w:szCs w:val="28"/>
          <w:lang w:val="uk-UA" w:eastAsia="ru-RU"/>
        </w:rPr>
        <w:t>-</w:t>
      </w:r>
      <w:r w:rsidRPr="00180B66">
        <w:rPr>
          <w:rFonts w:ascii="Times New Roman" w:eastAsia="Times New Roman" w:hAnsi="Times New Roman" w:cs="Times New Roman"/>
          <w:sz w:val="28"/>
          <w:szCs w:val="28"/>
          <w:lang w:val="en-US" w:eastAsia="ru-RU"/>
        </w:rPr>
        <w:t>LX</w:t>
      </w:r>
      <w:r w:rsidRPr="00180B66">
        <w:rPr>
          <w:rFonts w:ascii="Times New Roman" w:eastAsia="Times New Roman" w:hAnsi="Times New Roman" w:cs="Times New Roman"/>
          <w:sz w:val="28"/>
          <w:szCs w:val="28"/>
          <w:lang w:val="uk-UA" w:eastAsia="ru-RU"/>
        </w:rPr>
        <w:t>-5% в найгостріший період ГПМК за ішемічним типом, як ІР з поліфункціональною дією. На основі вивчення результатів інфузійної підтримки в складі інтенсивної терапії ГПМК за ішемічним типом доповнені наукові дані про можливість та доцільність використання комбінованих препаратів, що володіють поліфункціональними властивостями впливу на перебіг гострого ІМІ.</w:t>
      </w:r>
      <w:r w:rsidRPr="00180B66">
        <w:rPr>
          <w:rFonts w:ascii="Times New Roman" w:eastAsia="TimesNewRomanPSMT" w:hAnsi="Times New Roman" w:cs="Times New Roman"/>
          <w:sz w:val="28"/>
          <w:szCs w:val="28"/>
          <w:lang w:val="uk-UA"/>
        </w:rPr>
        <w:t xml:space="preserve"> </w:t>
      </w:r>
    </w:p>
    <w:p w:rsidR="00180B66" w:rsidRPr="00180B66" w:rsidRDefault="00180B66" w:rsidP="00180B66">
      <w:pPr>
        <w:widowControl w:val="0"/>
        <w:shd w:val="clear" w:color="auto" w:fill="FFFFFF"/>
        <w:tabs>
          <w:tab w:val="left" w:pos="720"/>
          <w:tab w:val="left" w:pos="1085"/>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180B66">
        <w:rPr>
          <w:rFonts w:ascii="Journal" w:eastAsia="Times New Roman" w:hAnsi="Journal" w:cs="Times New Roman"/>
          <w:sz w:val="28"/>
          <w:szCs w:val="28"/>
          <w:lang w:val="uk-UA" w:eastAsia="ru-RU"/>
        </w:rPr>
        <w:t>Вперше п</w:t>
      </w:r>
      <w:r w:rsidRPr="00180B66">
        <w:rPr>
          <w:rFonts w:ascii="Times New Roman" w:eastAsia="Times New Roman" w:hAnsi="Times New Roman" w:cs="Times New Roman"/>
          <w:snapToGrid w:val="0"/>
          <w:sz w:val="28"/>
          <w:szCs w:val="28"/>
          <w:lang w:val="uk-UA" w:eastAsia="ru-RU"/>
        </w:rPr>
        <w:t>роведений порівняльний аналіз та вивчені переваги та недоліки різних схем ІТ при ГПМК за ішемічним типом в експерименті та клініці.</w:t>
      </w:r>
      <w:r w:rsidRPr="00180B66">
        <w:rPr>
          <w:rFonts w:ascii="Times New Roman" w:eastAsia="Times New Roman" w:hAnsi="Times New Roman" w:cs="Times New Roman"/>
          <w:sz w:val="28"/>
          <w:szCs w:val="28"/>
          <w:lang w:val="uk-UA" w:eastAsia="ru-RU"/>
        </w:rPr>
        <w:t xml:space="preserve"> </w:t>
      </w:r>
      <w:r w:rsidRPr="00180B66">
        <w:rPr>
          <w:rFonts w:ascii="Times New Roman" w:eastAsia="Calibri" w:hAnsi="Times New Roman" w:cs="Times New Roman"/>
          <w:sz w:val="28"/>
          <w:szCs w:val="28"/>
          <w:lang w:val="uk-UA"/>
        </w:rPr>
        <w:t>Доповнено наукові дані про патогенетичні механізми впливу диференційованих схем ІТ при використанні різних за осмолярністю та якісним складом ІР на перебіг гострої ішемій ГМ у щурів та хворих з ГПМК за ішемічним типом.</w:t>
      </w:r>
      <w:r w:rsidRPr="00180B66">
        <w:rPr>
          <w:rFonts w:ascii="Calibri" w:eastAsia="Calibri" w:hAnsi="Calibri" w:cs="Times New Roman"/>
          <w:sz w:val="28"/>
          <w:szCs w:val="28"/>
          <w:lang w:val="uk-UA"/>
        </w:rPr>
        <w:t xml:space="preserve"> </w:t>
      </w:r>
    </w:p>
    <w:p w:rsidR="00180B66" w:rsidRPr="00180B66" w:rsidRDefault="00180B66" w:rsidP="00180B66">
      <w:pPr>
        <w:spacing w:line="360" w:lineRule="auto"/>
        <w:ind w:firstLine="709"/>
        <w:contextualSpacing/>
        <w:jc w:val="both"/>
        <w:rPr>
          <w:rFonts w:ascii="Times New Roman" w:eastAsia="Times New Roman" w:hAnsi="Times New Roman" w:cs="Times New Roman"/>
          <w:sz w:val="28"/>
          <w:szCs w:val="28"/>
          <w:lang w:val="uk-UA" w:eastAsia="ru-RU"/>
        </w:rPr>
      </w:pPr>
      <w:r w:rsidRPr="00180B66">
        <w:rPr>
          <w:rFonts w:ascii="Times New Roman" w:eastAsia="Times New Roman" w:hAnsi="Times New Roman" w:cs="Times New Roman"/>
          <w:sz w:val="28"/>
          <w:szCs w:val="28"/>
          <w:lang w:val="uk-UA" w:eastAsia="ru-RU"/>
        </w:rPr>
        <w:t xml:space="preserve">Клінічний та експериментальний аналіз гемодинамічних показників, </w:t>
      </w:r>
      <w:r w:rsidRPr="00180B66">
        <w:rPr>
          <w:rFonts w:ascii="Times New Roman" w:eastAsia="TimesNewRomanPSMT" w:hAnsi="Times New Roman" w:cs="Times New Roman"/>
          <w:sz w:val="28"/>
          <w:szCs w:val="28"/>
          <w:lang w:val="uk-UA"/>
        </w:rPr>
        <w:t>порушень кислотно-лужної рівноваги (КЛР) та ЕД</w:t>
      </w:r>
      <w:r w:rsidRPr="00180B66">
        <w:rPr>
          <w:rFonts w:ascii="Times New Roman" w:eastAsia="Times New Roman" w:hAnsi="Times New Roman" w:cs="Times New Roman"/>
          <w:sz w:val="28"/>
          <w:szCs w:val="28"/>
          <w:lang w:val="uk-UA" w:eastAsia="ru-RU"/>
        </w:rPr>
        <w:t xml:space="preserve"> дозволив автору вперше уточнити </w:t>
      </w:r>
      <w:r w:rsidRPr="00180B66">
        <w:rPr>
          <w:rFonts w:ascii="Times New Roman" w:eastAsia="TimesNewRomanPSMT" w:hAnsi="Times New Roman" w:cs="Times New Roman"/>
          <w:sz w:val="28"/>
          <w:szCs w:val="28"/>
          <w:lang w:val="uk-UA"/>
        </w:rPr>
        <w:t>закономірності</w:t>
      </w:r>
      <w:r w:rsidRPr="00180B66">
        <w:rPr>
          <w:rFonts w:ascii="Times New Roman" w:eastAsia="Times New Roman" w:hAnsi="Times New Roman" w:cs="Times New Roman"/>
          <w:sz w:val="28"/>
          <w:szCs w:val="28"/>
          <w:lang w:val="uk-UA" w:eastAsia="ru-RU"/>
        </w:rPr>
        <w:t xml:space="preserve"> </w:t>
      </w:r>
      <w:r w:rsidRPr="00180B66">
        <w:rPr>
          <w:rFonts w:ascii="Times New Roman" w:eastAsia="TimesNewRomanPSMT" w:hAnsi="Times New Roman" w:cs="Times New Roman"/>
          <w:sz w:val="28"/>
          <w:szCs w:val="28"/>
          <w:lang w:val="uk-UA"/>
        </w:rPr>
        <w:t>змін</w:t>
      </w:r>
      <w:r w:rsidRPr="00180B66">
        <w:rPr>
          <w:rFonts w:ascii="Times New Roman" w:eastAsia="Times New Roman" w:hAnsi="Times New Roman" w:cs="Times New Roman"/>
          <w:sz w:val="28"/>
          <w:szCs w:val="28"/>
          <w:lang w:val="uk-UA" w:eastAsia="ru-RU"/>
        </w:rPr>
        <w:t xml:space="preserve"> </w:t>
      </w:r>
      <w:r w:rsidRPr="00180B66">
        <w:rPr>
          <w:rFonts w:ascii="Times New Roman" w:eastAsia="TimesNewRomanPSMT" w:hAnsi="Times New Roman" w:cs="Times New Roman"/>
          <w:sz w:val="28"/>
          <w:szCs w:val="28"/>
          <w:lang w:val="uk-UA"/>
        </w:rPr>
        <w:t>стану центральної та церебральної гемодинаміки, змін показників КЛР та ЕД</w:t>
      </w:r>
      <w:r w:rsidRPr="00180B66">
        <w:rPr>
          <w:rFonts w:ascii="Times New Roman" w:eastAsia="Times New Roman" w:hAnsi="Times New Roman" w:cs="Times New Roman"/>
          <w:sz w:val="28"/>
          <w:szCs w:val="28"/>
          <w:lang w:val="uk-UA" w:eastAsia="ru-RU"/>
        </w:rPr>
        <w:t xml:space="preserve"> на фоні впливу різних за якісним та кількісним складом ІР та визначити найбільш ефективну стратегію інфузійної підтримки, що здатна якнайкраще коригувати порушення, що виникають </w:t>
      </w:r>
      <w:r w:rsidRPr="00180B66">
        <w:rPr>
          <w:rFonts w:ascii="Times New Roman" w:eastAsia="TimesNewRomanPSMT" w:hAnsi="Times New Roman" w:cs="Times New Roman"/>
          <w:sz w:val="28"/>
          <w:szCs w:val="28"/>
          <w:lang w:val="uk-UA"/>
        </w:rPr>
        <w:t>при гострому ішемічному інсульті</w:t>
      </w:r>
      <w:r w:rsidRPr="00180B66">
        <w:rPr>
          <w:rFonts w:ascii="Times New Roman" w:eastAsia="Times New Roman" w:hAnsi="Times New Roman" w:cs="Times New Roman"/>
          <w:sz w:val="28"/>
          <w:szCs w:val="28"/>
          <w:lang w:val="uk-UA" w:eastAsia="ru-RU"/>
        </w:rPr>
        <w:t>.</w:t>
      </w:r>
    </w:p>
    <w:p w:rsidR="00180B66" w:rsidRPr="00180B66" w:rsidRDefault="00180B66" w:rsidP="00180B66">
      <w:pPr>
        <w:spacing w:line="360" w:lineRule="auto"/>
        <w:ind w:firstLine="709"/>
        <w:contextualSpacing/>
        <w:jc w:val="both"/>
        <w:rPr>
          <w:rFonts w:ascii="Times New Roman" w:eastAsia="Calibri" w:hAnsi="Times New Roman" w:cs="Times New Roman"/>
          <w:color w:val="000000"/>
          <w:sz w:val="28"/>
          <w:szCs w:val="28"/>
          <w:lang w:val="uk-UA"/>
        </w:rPr>
      </w:pPr>
      <w:r w:rsidRPr="00180B66">
        <w:rPr>
          <w:rFonts w:ascii="Times New Roman" w:eastAsia="TimesNewRomanPSMT" w:hAnsi="Times New Roman" w:cs="Times New Roman"/>
          <w:sz w:val="28"/>
          <w:szCs w:val="28"/>
          <w:lang w:val="uk-UA"/>
        </w:rPr>
        <w:lastRenderedPageBreak/>
        <w:t xml:space="preserve">Вперше експериментально доведено, що ІТ колоїдно-гіперосмолярним розчином </w:t>
      </w:r>
      <w:r w:rsidRPr="00180B66">
        <w:rPr>
          <w:rFonts w:ascii="Times New Roman" w:eastAsia="Times New Roman" w:hAnsi="Times New Roman" w:cs="Times New Roman"/>
          <w:sz w:val="28"/>
          <w:szCs w:val="28"/>
          <w:lang w:val="en-US" w:eastAsia="ru-RU"/>
        </w:rPr>
        <w:t>HAES</w:t>
      </w:r>
      <w:r w:rsidRPr="00180B66">
        <w:rPr>
          <w:rFonts w:ascii="Times New Roman" w:eastAsia="Times New Roman" w:hAnsi="Times New Roman" w:cs="Times New Roman"/>
          <w:sz w:val="28"/>
          <w:szCs w:val="28"/>
          <w:lang w:val="uk-UA" w:eastAsia="ru-RU"/>
        </w:rPr>
        <w:t>-</w:t>
      </w:r>
      <w:r w:rsidRPr="00180B66">
        <w:rPr>
          <w:rFonts w:ascii="Times New Roman" w:eastAsia="Times New Roman" w:hAnsi="Times New Roman" w:cs="Times New Roman"/>
          <w:sz w:val="28"/>
          <w:szCs w:val="28"/>
          <w:lang w:val="en-US" w:eastAsia="ru-RU"/>
        </w:rPr>
        <w:t>LX</w:t>
      </w:r>
      <w:r w:rsidRPr="00180B66">
        <w:rPr>
          <w:rFonts w:ascii="Times New Roman" w:eastAsia="Times New Roman" w:hAnsi="Times New Roman" w:cs="Times New Roman"/>
          <w:sz w:val="28"/>
          <w:szCs w:val="28"/>
          <w:lang w:val="uk-UA" w:eastAsia="ru-RU"/>
        </w:rPr>
        <w:t>-5%</w:t>
      </w:r>
      <w:r w:rsidRPr="00180B66">
        <w:rPr>
          <w:rFonts w:ascii="Times New Roman" w:eastAsia="Times New Roman" w:hAnsi="Times New Roman" w:cs="Times New Roman"/>
          <w:snapToGrid w:val="0"/>
          <w:sz w:val="28"/>
          <w:szCs w:val="28"/>
          <w:lang w:val="uk-UA" w:eastAsia="ru-RU"/>
        </w:rPr>
        <w:t xml:space="preserve">, колоїдно-ізоосмолярним розчином ГЕК 130 та ізоосмолярним розчином </w:t>
      </w:r>
      <w:r w:rsidRPr="00180B66">
        <w:rPr>
          <w:rFonts w:ascii="Times New Roman" w:eastAsia="Times New Roman" w:hAnsi="Times New Roman" w:cs="Times New Roman"/>
          <w:color w:val="000000"/>
          <w:sz w:val="28"/>
          <w:szCs w:val="28"/>
          <w:lang w:val="uk-UA" w:eastAsia="ru-RU"/>
        </w:rPr>
        <w:t xml:space="preserve">0,9% </w:t>
      </w:r>
      <w:r w:rsidRPr="00180B66">
        <w:rPr>
          <w:rFonts w:ascii="Times New Roman" w:eastAsia="Times New Roman" w:hAnsi="Times New Roman" w:cs="Times New Roman"/>
          <w:color w:val="000000"/>
          <w:sz w:val="28"/>
          <w:szCs w:val="28"/>
          <w:lang w:val="en-US" w:eastAsia="ru-RU"/>
        </w:rPr>
        <w:t>NaCl</w:t>
      </w:r>
      <w:r w:rsidRPr="00180B66">
        <w:rPr>
          <w:rFonts w:ascii="Times New Roman" w:eastAsia="Times New Roman" w:hAnsi="Times New Roman" w:cs="Times New Roman"/>
          <w:color w:val="000000"/>
          <w:sz w:val="28"/>
          <w:szCs w:val="28"/>
          <w:lang w:val="uk-UA" w:eastAsia="ru-RU"/>
        </w:rPr>
        <w:t>,</w:t>
      </w:r>
      <w:r w:rsidRPr="00180B66">
        <w:rPr>
          <w:rFonts w:ascii="Times New Roman" w:eastAsia="Times New Roman" w:hAnsi="Times New Roman" w:cs="Times New Roman"/>
          <w:sz w:val="28"/>
          <w:szCs w:val="28"/>
          <w:lang w:val="uk-UA" w:eastAsia="ru-RU"/>
        </w:rPr>
        <w:t xml:space="preserve"> </w:t>
      </w:r>
      <w:r w:rsidRPr="00180B66">
        <w:rPr>
          <w:rFonts w:ascii="Times New Roman" w:eastAsia="TimesNewRomanPSMT" w:hAnsi="Times New Roman" w:cs="Times New Roman"/>
          <w:sz w:val="28"/>
          <w:szCs w:val="28"/>
          <w:lang w:val="uk-UA"/>
        </w:rPr>
        <w:t xml:space="preserve">розпочата в межах «терапевтичного вікна» при ГПМК, сприяє зменшенню некрозу та апоптозу в ГМ, що в подальшому зменшує летальність та неврологічний дефіцит. </w:t>
      </w:r>
      <w:r w:rsidRPr="00180B66">
        <w:rPr>
          <w:rFonts w:ascii="Times New Roman" w:eastAsia="Times New Roman" w:hAnsi="Times New Roman" w:cs="Times New Roman"/>
          <w:sz w:val="28"/>
          <w:szCs w:val="28"/>
          <w:lang w:val="uk-UA" w:eastAsia="ru-RU"/>
        </w:rPr>
        <w:t xml:space="preserve">Уточнено основні варіанти найоптимальніших схем ІТ при гострому інсульті на основі аналізу переваг та недоліків цих схем. </w:t>
      </w:r>
    </w:p>
    <w:p w:rsidR="00180B66" w:rsidRPr="00180B66" w:rsidRDefault="00180B66" w:rsidP="00180B66">
      <w:pPr>
        <w:autoSpaceDE w:val="0"/>
        <w:autoSpaceDN w:val="0"/>
        <w:adjustRightInd w:val="0"/>
        <w:spacing w:after="0" w:line="360" w:lineRule="auto"/>
        <w:ind w:firstLine="708"/>
        <w:contextualSpacing/>
        <w:jc w:val="both"/>
        <w:rPr>
          <w:rFonts w:ascii="Times New Roman" w:eastAsia="Calibri" w:hAnsi="Times New Roman" w:cs="Times New Roman"/>
          <w:color w:val="000000"/>
          <w:sz w:val="28"/>
          <w:szCs w:val="28"/>
          <w:lang w:val="uk-UA"/>
        </w:rPr>
      </w:pPr>
      <w:r w:rsidRPr="00180B66">
        <w:rPr>
          <w:rFonts w:ascii="Times New Roman" w:eastAsia="Calibri" w:hAnsi="Times New Roman" w:cs="Times New Roman"/>
          <w:color w:val="000000"/>
          <w:sz w:val="28"/>
          <w:szCs w:val="28"/>
          <w:lang w:val="uk-UA"/>
        </w:rPr>
        <w:t xml:space="preserve">Доповнені наукові дані, що захисні механізми поліфункціональної дії інфузійної терапії в складі інтенсивної терапії найгострішого періоду ІМІ базуються на усуненні: дегідратації, енергодефіциту, ЕД, метаболічного ацидозу, корекції антиоксидантно-оксидантної системи, збереженні цитоархітектоніки ГМ, зменшенні набряку та нейродеструкції мозку, зменшенні апоптозу, корекції реології крові. </w:t>
      </w:r>
    </w:p>
    <w:p w:rsidR="00180B66" w:rsidRPr="00180B66" w:rsidRDefault="00180B66" w:rsidP="00180B66">
      <w:pPr>
        <w:autoSpaceDE w:val="0"/>
        <w:autoSpaceDN w:val="0"/>
        <w:adjustRightInd w:val="0"/>
        <w:spacing w:after="0" w:line="360" w:lineRule="auto"/>
        <w:ind w:firstLine="708"/>
        <w:contextualSpacing/>
        <w:jc w:val="both"/>
        <w:rPr>
          <w:rFonts w:ascii="Times New Roman" w:eastAsia="TimesNewRomanPSMT" w:hAnsi="Times New Roman" w:cs="Times New Roman"/>
          <w:sz w:val="28"/>
          <w:szCs w:val="28"/>
          <w:lang w:val="uk-UA"/>
        </w:rPr>
      </w:pPr>
      <w:r w:rsidRPr="00180B66">
        <w:rPr>
          <w:rFonts w:ascii="Times New Roman" w:eastAsia="TimesNewRomanPSMT" w:hAnsi="Times New Roman" w:cs="Times New Roman"/>
          <w:sz w:val="28"/>
          <w:szCs w:val="28"/>
          <w:lang w:val="uk-UA"/>
        </w:rPr>
        <w:t xml:space="preserve">Методом статистичного кореляційного аналізу </w:t>
      </w:r>
      <w:r w:rsidRPr="00180B66">
        <w:rPr>
          <w:rFonts w:ascii="Times New Roman" w:eastAsia="Calibri" w:hAnsi="Times New Roman" w:cs="Times New Roman"/>
          <w:bCs/>
          <w:sz w:val="28"/>
          <w:szCs w:val="28"/>
          <w:lang w:val="uk-UA"/>
        </w:rPr>
        <w:t>доповнені дані</w:t>
      </w:r>
      <w:r w:rsidRPr="00180B66">
        <w:rPr>
          <w:rFonts w:ascii="Times New Roman" w:eastAsia="TimesNewRomanPSMT" w:hAnsi="Times New Roman" w:cs="Times New Roman"/>
          <w:sz w:val="28"/>
          <w:szCs w:val="28"/>
          <w:lang w:val="uk-UA"/>
        </w:rPr>
        <w:t xml:space="preserve"> щодо основних клініко-лабораторних показників, що достовірно впливають на летальність пацієнтів при гострому ішемічному інсульті.</w:t>
      </w:r>
    </w:p>
    <w:p w:rsidR="00180B66" w:rsidRPr="00180B66" w:rsidRDefault="00554B5D" w:rsidP="00180B66">
      <w:pPr>
        <w:spacing w:after="0" w:line="360" w:lineRule="auto"/>
        <w:ind w:firstLine="708"/>
        <w:contextualSpacing/>
        <w:jc w:val="both"/>
        <w:rPr>
          <w:rFonts w:ascii="Times New Roman" w:eastAsia="Times New Roman" w:hAnsi="Times New Roman" w:cs="Times New Roman"/>
          <w:spacing w:val="-4"/>
          <w:sz w:val="28"/>
          <w:szCs w:val="28"/>
          <w:lang w:val="uk-UA" w:eastAsia="ru-RU"/>
        </w:rPr>
      </w:pPr>
      <w:r w:rsidRPr="00BA1B5C">
        <w:rPr>
          <w:rFonts w:ascii="Times New Roman" w:eastAsia="Times New Roman" w:hAnsi="Times New Roman" w:cs="Times New Roman"/>
          <w:b/>
          <w:bCs/>
          <w:sz w:val="28"/>
          <w:szCs w:val="28"/>
          <w:lang w:val="uk-UA" w:eastAsia="ru-RU"/>
        </w:rPr>
        <w:t>Практична цінність дослідження</w:t>
      </w:r>
      <w:r w:rsidR="0001700E" w:rsidRPr="00BA1B5C">
        <w:rPr>
          <w:rFonts w:ascii="Times New Roman" w:eastAsia="Times New Roman" w:hAnsi="Times New Roman" w:cs="Times New Roman"/>
          <w:b/>
          <w:bCs/>
          <w:sz w:val="28"/>
          <w:szCs w:val="28"/>
          <w:lang w:val="uk-UA" w:eastAsia="ru-RU"/>
        </w:rPr>
        <w:t>.</w:t>
      </w:r>
      <w:r w:rsidR="0001700E" w:rsidRPr="00BA1B5C">
        <w:rPr>
          <w:rFonts w:ascii="Times New Roman" w:eastAsiaTheme="minorEastAsia" w:hAnsi="Times New Roman" w:cs="Times New Roman"/>
          <w:sz w:val="24"/>
          <w:szCs w:val="24"/>
          <w:lang w:val="uk-UA" w:eastAsia="ru-RU"/>
        </w:rPr>
        <w:t xml:space="preserve"> </w:t>
      </w:r>
      <w:r w:rsidR="00180B66" w:rsidRPr="00180B66">
        <w:rPr>
          <w:rFonts w:ascii="Times New Roman" w:eastAsia="Times New Roman" w:hAnsi="Times New Roman" w:cs="Times New Roman"/>
          <w:sz w:val="28"/>
          <w:szCs w:val="28"/>
          <w:lang w:val="uk-UA" w:eastAsia="ru-RU"/>
        </w:rPr>
        <w:t xml:space="preserve">Проведене наукове дослідження дозволило розробити нові та удосконалити існуючі стратегії інфузійної терапії в складі інтенсивної терапії хворих з гострим ішемічним інсультом, що дозволило знизити стаціонарну летальність та зменшити неврологічний дефіцит у пацієнтів з даною патологією. Отримані дані щодо лікувального введення </w:t>
      </w:r>
      <w:r w:rsidR="00180B66" w:rsidRPr="00180B66">
        <w:rPr>
          <w:rFonts w:ascii="Times New Roman" w:eastAsia="Times New Roman" w:hAnsi="Times New Roman" w:cs="Times New Roman"/>
          <w:color w:val="000000"/>
          <w:sz w:val="28"/>
          <w:szCs w:val="28"/>
          <w:lang w:val="uk-UA" w:eastAsia="ru-RU"/>
        </w:rPr>
        <w:t>колоїдно-гіперосмолярного розчину HAES-</w:t>
      </w:r>
      <w:r w:rsidR="00180B66" w:rsidRPr="00180B66">
        <w:rPr>
          <w:rFonts w:ascii="Times New Roman" w:eastAsia="Times New Roman" w:hAnsi="Times New Roman" w:cs="Times New Roman"/>
          <w:color w:val="000000"/>
          <w:sz w:val="28"/>
          <w:szCs w:val="28"/>
          <w:lang w:val="en-US" w:eastAsia="ru-RU"/>
        </w:rPr>
        <w:t>LX</w:t>
      </w:r>
      <w:r w:rsidR="00180B66" w:rsidRPr="00180B66">
        <w:rPr>
          <w:rFonts w:ascii="Times New Roman" w:eastAsia="Times New Roman" w:hAnsi="Times New Roman" w:cs="Times New Roman"/>
          <w:color w:val="000000"/>
          <w:sz w:val="28"/>
          <w:szCs w:val="28"/>
          <w:lang w:val="uk-UA" w:eastAsia="ru-RU"/>
        </w:rPr>
        <w:t xml:space="preserve">-5%, колоїдно-ізоосмолярного розчину ГЕК 130, ізоосмолярного 0,9% розчину </w:t>
      </w:r>
      <w:r w:rsidR="00180B66" w:rsidRPr="00180B66">
        <w:rPr>
          <w:rFonts w:ascii="Times New Roman" w:eastAsia="Times New Roman" w:hAnsi="Times New Roman" w:cs="Times New Roman"/>
          <w:color w:val="000000"/>
          <w:sz w:val="28"/>
          <w:szCs w:val="28"/>
          <w:lang w:val="en-US" w:eastAsia="ru-RU"/>
        </w:rPr>
        <w:t>NaCl</w:t>
      </w:r>
      <w:r w:rsidR="00180B66" w:rsidRPr="00180B66">
        <w:rPr>
          <w:rFonts w:ascii="Times New Roman" w:eastAsia="Times New Roman" w:hAnsi="Times New Roman" w:cs="Times New Roman"/>
          <w:sz w:val="28"/>
          <w:szCs w:val="28"/>
          <w:lang w:val="uk-UA" w:eastAsia="ru-RU"/>
        </w:rPr>
        <w:t xml:space="preserve"> та гіперосмолярного розчину маніту дають можливість</w:t>
      </w:r>
      <w:r w:rsidR="00180B66" w:rsidRPr="00180B66">
        <w:rPr>
          <w:rFonts w:ascii="Times New Roman" w:eastAsia="Times New Roman" w:hAnsi="Times New Roman" w:cs="Times New Roman"/>
          <w:sz w:val="24"/>
          <w:szCs w:val="24"/>
          <w:lang w:val="uk-UA" w:eastAsia="ru-RU"/>
        </w:rPr>
        <w:t xml:space="preserve"> </w:t>
      </w:r>
      <w:r w:rsidR="00180B66" w:rsidRPr="00180B66">
        <w:rPr>
          <w:rFonts w:ascii="Times New Roman" w:eastAsia="Times New Roman" w:hAnsi="Times New Roman" w:cs="Times New Roman"/>
          <w:sz w:val="28"/>
          <w:szCs w:val="28"/>
          <w:lang w:val="uk-UA" w:eastAsia="ru-RU"/>
        </w:rPr>
        <w:t xml:space="preserve">удосконалити та оптимізувати інтенсивну терапію хворих з ГПМК за ішемічним типом. </w:t>
      </w:r>
      <w:r w:rsidR="00180B66" w:rsidRPr="00180B66">
        <w:rPr>
          <w:rFonts w:ascii="Times New Roman" w:eastAsia="Times New Roman" w:hAnsi="Times New Roman" w:cs="Times New Roman"/>
          <w:spacing w:val="-4"/>
          <w:sz w:val="28"/>
          <w:szCs w:val="28"/>
          <w:lang w:val="uk-UA" w:eastAsia="ru-RU"/>
        </w:rPr>
        <w:t xml:space="preserve">Проаналізована доцільність використання різних видів ІР при ГПМК, визначено найбільш ефективна стратегія та методики її застосування при даній патології. </w:t>
      </w:r>
    </w:p>
    <w:p w:rsidR="00180B66" w:rsidRPr="00180B66" w:rsidRDefault="00180B66" w:rsidP="00180B66">
      <w:pPr>
        <w:spacing w:after="0" w:line="360" w:lineRule="auto"/>
        <w:ind w:firstLine="708"/>
        <w:contextualSpacing/>
        <w:jc w:val="both"/>
        <w:rPr>
          <w:rFonts w:ascii="Times New Roman" w:eastAsia="Times New Roman" w:hAnsi="Times New Roman" w:cs="Times New Roman"/>
          <w:sz w:val="28"/>
          <w:szCs w:val="28"/>
          <w:lang w:val="uk-UA" w:eastAsia="ru-RU"/>
        </w:rPr>
      </w:pPr>
      <w:r w:rsidRPr="00180B66">
        <w:rPr>
          <w:rFonts w:ascii="Times New Roman" w:eastAsia="TimesNewRomanPSMT" w:hAnsi="Times New Roman" w:cs="Times New Roman"/>
          <w:sz w:val="28"/>
          <w:szCs w:val="28"/>
          <w:lang w:val="uk-UA"/>
        </w:rPr>
        <w:t>Результати дослідження доповнили існуючі теоретичні знання про перебіг ГЦІ на фоні корекції ІР різними за осмолярністю та якісним складом.</w:t>
      </w:r>
      <w:r w:rsidRPr="00180B66">
        <w:rPr>
          <w:rFonts w:ascii="Times New Roman" w:eastAsia="Calibri" w:hAnsi="Times New Roman" w:cs="Times New Roman"/>
          <w:sz w:val="28"/>
          <w:szCs w:val="28"/>
          <w:lang w:val="uk-UA"/>
        </w:rPr>
        <w:t xml:space="preserve"> Отримані результати доклінічного етапу чітко підтверджують та обґрунтовують можливість застосування досліджуваних схем ІТ в клінічній практиці.</w:t>
      </w:r>
    </w:p>
    <w:p w:rsidR="00180B66" w:rsidRPr="00180B66" w:rsidRDefault="00180B66" w:rsidP="00180B66">
      <w:pPr>
        <w:autoSpaceDE w:val="0"/>
        <w:autoSpaceDN w:val="0"/>
        <w:adjustRightInd w:val="0"/>
        <w:spacing w:after="0" w:line="360" w:lineRule="auto"/>
        <w:ind w:firstLine="708"/>
        <w:contextualSpacing/>
        <w:jc w:val="both"/>
        <w:rPr>
          <w:rFonts w:ascii="Times New Roman" w:eastAsia="TimesNewRomanPSMT" w:hAnsi="Times New Roman" w:cs="Times New Roman"/>
          <w:sz w:val="28"/>
          <w:szCs w:val="28"/>
          <w:lang w:val="uk-UA"/>
        </w:rPr>
      </w:pPr>
      <w:r w:rsidRPr="00180B66">
        <w:rPr>
          <w:rFonts w:ascii="Times New Roman" w:eastAsia="Times New Roman" w:hAnsi="Times New Roman" w:cs="Times New Roman"/>
          <w:sz w:val="28"/>
          <w:szCs w:val="28"/>
          <w:lang w:val="uk-UA" w:eastAsia="ru-RU"/>
        </w:rPr>
        <w:lastRenderedPageBreak/>
        <w:t>Встановлені основні клінічні та лабораторні показники у хворих з ГПМК за ішемічним типом,</w:t>
      </w:r>
      <w:r w:rsidRPr="00180B66">
        <w:rPr>
          <w:rFonts w:ascii="Times New Roman" w:eastAsia="TimesNewRomanPSMT" w:hAnsi="Times New Roman" w:cs="Times New Roman"/>
          <w:sz w:val="28"/>
          <w:szCs w:val="28"/>
          <w:lang w:val="uk-UA"/>
        </w:rPr>
        <w:t xml:space="preserve"> що </w:t>
      </w:r>
      <w:r w:rsidRPr="00180B66">
        <w:rPr>
          <w:rFonts w:ascii="Times New Roman" w:eastAsia="Times New Roman" w:hAnsi="Times New Roman" w:cs="Times New Roman"/>
          <w:sz w:val="28"/>
          <w:szCs w:val="28"/>
          <w:lang w:val="uk-UA" w:eastAsia="ru-RU"/>
        </w:rPr>
        <w:t xml:space="preserve">мають </w:t>
      </w:r>
      <w:r w:rsidRPr="00180B66">
        <w:rPr>
          <w:rFonts w:ascii="Times New Roman" w:eastAsia="Times New Roman" w:hAnsi="Times New Roman" w:cs="Times New Roman"/>
          <w:sz w:val="28"/>
          <w:lang w:val="uk-UA"/>
        </w:rPr>
        <w:t xml:space="preserve">вірогідний зв'язком з летальністю пацієнтів, які </w:t>
      </w:r>
      <w:r w:rsidRPr="00180B66">
        <w:rPr>
          <w:rFonts w:ascii="Times New Roman" w:eastAsia="TimesNewRomanPSMT" w:hAnsi="Times New Roman" w:cs="Times New Roman"/>
          <w:sz w:val="28"/>
          <w:szCs w:val="28"/>
          <w:lang w:val="uk-UA"/>
        </w:rPr>
        <w:t>можуть слугувати чіткими «маркерами» оцінки ефективності лікування.</w:t>
      </w:r>
    </w:p>
    <w:p w:rsidR="00180B66" w:rsidRPr="00180B66" w:rsidRDefault="00180B66" w:rsidP="00180B66">
      <w:pPr>
        <w:spacing w:after="0" w:line="360" w:lineRule="auto"/>
        <w:ind w:firstLine="708"/>
        <w:contextualSpacing/>
        <w:jc w:val="both"/>
        <w:rPr>
          <w:rFonts w:ascii="Times New Roman" w:eastAsia="Calibri" w:hAnsi="Times New Roman" w:cs="Times New Roman"/>
          <w:sz w:val="28"/>
          <w:lang w:val="uk-UA"/>
        </w:rPr>
      </w:pPr>
      <w:r w:rsidRPr="00180B66">
        <w:rPr>
          <w:rFonts w:ascii="Times New Roman" w:eastAsia="Times New Roman" w:hAnsi="Times New Roman" w:cs="Times New Roman"/>
          <w:sz w:val="28"/>
          <w:szCs w:val="28"/>
          <w:lang w:val="uk-UA" w:eastAsia="ru-RU"/>
        </w:rPr>
        <w:t>Експериментальні</w:t>
      </w:r>
      <w:r w:rsidRPr="00180B66">
        <w:rPr>
          <w:rFonts w:ascii="Times New Roman" w:eastAsia="Times New Roman" w:hAnsi="Times New Roman" w:cs="Times New Roman"/>
          <w:sz w:val="24"/>
          <w:szCs w:val="24"/>
          <w:lang w:val="uk-UA" w:eastAsia="ru-RU"/>
        </w:rPr>
        <w:t xml:space="preserve"> </w:t>
      </w:r>
      <w:r w:rsidRPr="00180B66">
        <w:rPr>
          <w:rFonts w:ascii="Times New Roman" w:eastAsia="Times New Roman" w:hAnsi="Times New Roman" w:cs="Times New Roman"/>
          <w:sz w:val="28"/>
          <w:szCs w:val="28"/>
          <w:lang w:val="uk-UA" w:eastAsia="ru-RU"/>
        </w:rPr>
        <w:t xml:space="preserve">та клінічні результати </w:t>
      </w:r>
      <w:r w:rsidRPr="00180B66">
        <w:rPr>
          <w:rFonts w:ascii="Times New Roman" w:eastAsia="Calibri" w:hAnsi="Times New Roman" w:cs="Times New Roman"/>
          <w:sz w:val="28"/>
          <w:szCs w:val="28"/>
          <w:lang w:val="uk-UA"/>
        </w:rPr>
        <w:t xml:space="preserve">дослідження змін в ішемізованому ГМ на ранніх термінах ІМІ на тлі курсової фармакотерапії </w:t>
      </w:r>
      <w:r w:rsidRPr="00180B66">
        <w:rPr>
          <w:rFonts w:ascii="Times New Roman" w:eastAsia="Times New Roman" w:hAnsi="Times New Roman" w:cs="Times New Roman"/>
          <w:color w:val="000000"/>
          <w:sz w:val="28"/>
          <w:szCs w:val="28"/>
          <w:lang w:val="uk-UA" w:eastAsia="ru-RU"/>
        </w:rPr>
        <w:t>колоїдно-гіперосмолярним розчином HAES-</w:t>
      </w:r>
      <w:r w:rsidRPr="00180B66">
        <w:rPr>
          <w:rFonts w:ascii="Times New Roman" w:eastAsia="Times New Roman" w:hAnsi="Times New Roman" w:cs="Times New Roman"/>
          <w:color w:val="000000"/>
          <w:sz w:val="28"/>
          <w:szCs w:val="28"/>
          <w:lang w:val="en-US" w:eastAsia="ru-RU"/>
        </w:rPr>
        <w:t>LX</w:t>
      </w:r>
      <w:r w:rsidRPr="00180B66">
        <w:rPr>
          <w:rFonts w:ascii="Times New Roman" w:eastAsia="Times New Roman" w:hAnsi="Times New Roman" w:cs="Times New Roman"/>
          <w:color w:val="000000"/>
          <w:sz w:val="28"/>
          <w:szCs w:val="28"/>
          <w:lang w:val="uk-UA" w:eastAsia="ru-RU"/>
        </w:rPr>
        <w:t xml:space="preserve">-5%, колоїдно-ізоосмолярним розчином ГЕК 130, ізоосмолярним 0,9% розчином </w:t>
      </w:r>
      <w:r w:rsidRPr="00180B66">
        <w:rPr>
          <w:rFonts w:ascii="Times New Roman" w:eastAsia="Times New Roman" w:hAnsi="Times New Roman" w:cs="Times New Roman"/>
          <w:color w:val="000000"/>
          <w:sz w:val="28"/>
          <w:szCs w:val="28"/>
          <w:lang w:val="en-US" w:eastAsia="ru-RU"/>
        </w:rPr>
        <w:t>NaCl</w:t>
      </w:r>
      <w:r w:rsidRPr="00180B66">
        <w:rPr>
          <w:rFonts w:ascii="Times New Roman" w:eastAsia="Times New Roman" w:hAnsi="Times New Roman" w:cs="Times New Roman"/>
          <w:sz w:val="28"/>
          <w:szCs w:val="28"/>
          <w:lang w:val="uk-UA" w:eastAsia="ru-RU"/>
        </w:rPr>
        <w:t xml:space="preserve"> та гіперосмолярним розчином маніту </w:t>
      </w:r>
      <w:r w:rsidRPr="00180B66">
        <w:rPr>
          <w:rFonts w:ascii="Times New Roman" w:eastAsia="Calibri" w:hAnsi="Times New Roman" w:cs="Times New Roman"/>
          <w:sz w:val="28"/>
          <w:szCs w:val="28"/>
          <w:lang w:val="uk-UA"/>
        </w:rPr>
        <w:t xml:space="preserve">розширюють уявлення щодо патогенетичної дії запропонованих ІР на перебіг ГЦІ. </w:t>
      </w:r>
    </w:p>
    <w:p w:rsidR="00180B66" w:rsidRPr="00180B66" w:rsidRDefault="00180B66" w:rsidP="00180B66">
      <w:pPr>
        <w:autoSpaceDE w:val="0"/>
        <w:autoSpaceDN w:val="0"/>
        <w:spacing w:after="0" w:line="360" w:lineRule="auto"/>
        <w:ind w:firstLine="720"/>
        <w:contextualSpacing/>
        <w:jc w:val="both"/>
        <w:rPr>
          <w:rFonts w:ascii="Times New Roman" w:eastAsia="Times New Roman" w:hAnsi="Times New Roman" w:cs="Times New Roman"/>
          <w:sz w:val="28"/>
          <w:szCs w:val="28"/>
          <w:lang w:val="uk-UA" w:eastAsia="ru-RU"/>
        </w:rPr>
      </w:pPr>
      <w:r w:rsidRPr="00180B66">
        <w:rPr>
          <w:rFonts w:ascii="Times New Roman" w:eastAsia="Times New Roman" w:hAnsi="Times New Roman" w:cs="Times New Roman"/>
          <w:spacing w:val="-4"/>
          <w:sz w:val="28"/>
          <w:szCs w:val="28"/>
          <w:lang w:val="uk-UA" w:eastAsia="ru-RU"/>
        </w:rPr>
        <w:t>Розроблена та впроваджена в клінічну практику схема найбільш ефективної ІТ в складі інтенсивної терапії найгострішого періоду ГПМК, що включає в себе застосування комбінованого інфузійного розчину з поліфункціональними властивостями</w:t>
      </w:r>
      <w:r w:rsidRPr="00180B66">
        <w:rPr>
          <w:rFonts w:ascii="Times New Roman" w:eastAsia="Times New Roman" w:hAnsi="Times New Roman" w:cs="Times New Roman"/>
          <w:sz w:val="28"/>
          <w:szCs w:val="28"/>
          <w:lang w:val="uk-UA" w:eastAsia="ru-RU"/>
        </w:rPr>
        <w:t xml:space="preserve"> HAES-</w:t>
      </w:r>
      <w:r w:rsidRPr="00180B66">
        <w:rPr>
          <w:rFonts w:ascii="Times New Roman" w:eastAsia="Times New Roman" w:hAnsi="Times New Roman" w:cs="Times New Roman"/>
          <w:sz w:val="28"/>
          <w:szCs w:val="28"/>
          <w:lang w:val="en-US" w:eastAsia="ru-RU"/>
        </w:rPr>
        <w:t>LX</w:t>
      </w:r>
      <w:r w:rsidRPr="00180B66">
        <w:rPr>
          <w:rFonts w:ascii="Times New Roman" w:eastAsia="Times New Roman" w:hAnsi="Times New Roman" w:cs="Times New Roman"/>
          <w:sz w:val="28"/>
          <w:szCs w:val="28"/>
          <w:lang w:val="uk-UA" w:eastAsia="ru-RU"/>
        </w:rPr>
        <w:t>-5% (Інформаційний лист №360-2015)</w:t>
      </w:r>
      <w:r w:rsidRPr="00180B66">
        <w:rPr>
          <w:rFonts w:ascii="Times New Roman" w:eastAsia="Times New Roman" w:hAnsi="Times New Roman" w:cs="Times New Roman"/>
          <w:spacing w:val="-4"/>
          <w:sz w:val="28"/>
          <w:szCs w:val="28"/>
          <w:lang w:val="uk-UA" w:eastAsia="ru-RU"/>
        </w:rPr>
        <w:t xml:space="preserve">. </w:t>
      </w:r>
    </w:p>
    <w:p w:rsidR="00180B66" w:rsidRPr="00180B66" w:rsidRDefault="00180B66" w:rsidP="00180B66">
      <w:pPr>
        <w:autoSpaceDE w:val="0"/>
        <w:autoSpaceDN w:val="0"/>
        <w:spacing w:after="0" w:line="360" w:lineRule="auto"/>
        <w:ind w:firstLine="720"/>
        <w:contextualSpacing/>
        <w:jc w:val="both"/>
        <w:rPr>
          <w:rFonts w:ascii="Times New Roman" w:eastAsia="Times New Roman" w:hAnsi="Times New Roman" w:cs="Times New Roman"/>
          <w:sz w:val="28"/>
          <w:szCs w:val="28"/>
          <w:lang w:val="uk-UA" w:eastAsia="ru-RU"/>
        </w:rPr>
      </w:pPr>
      <w:r w:rsidRPr="00180B66">
        <w:rPr>
          <w:rFonts w:ascii="Times New Roman" w:eastAsia="Times New Roman" w:hAnsi="Times New Roman" w:cs="Times New Roman"/>
          <w:color w:val="000000"/>
          <w:sz w:val="28"/>
          <w:szCs w:val="28"/>
          <w:lang w:val="uk-UA" w:eastAsia="ru-RU"/>
        </w:rPr>
        <w:t>Результати експериментальної та клінічної ефективності лікувального введення гіперосмолярного розчину маніту обґрунтовують рекомендації щодо зменшення планового застосування цього розчину у хворих з гострим ІМІ.</w:t>
      </w:r>
    </w:p>
    <w:p w:rsidR="00180B66" w:rsidRPr="00180B66" w:rsidRDefault="00180B66" w:rsidP="00180B66">
      <w:pPr>
        <w:autoSpaceDE w:val="0"/>
        <w:autoSpaceDN w:val="0"/>
        <w:spacing w:after="0" w:line="360" w:lineRule="auto"/>
        <w:ind w:firstLine="720"/>
        <w:contextualSpacing/>
        <w:jc w:val="both"/>
        <w:rPr>
          <w:rFonts w:ascii="Times New Roman" w:eastAsia="Times New Roman" w:hAnsi="Times New Roman" w:cs="Times New Roman"/>
          <w:color w:val="000000"/>
          <w:sz w:val="28"/>
          <w:szCs w:val="28"/>
          <w:lang w:val="uk-UA" w:eastAsia="ru-RU"/>
        </w:rPr>
      </w:pPr>
      <w:r w:rsidRPr="00180B66">
        <w:rPr>
          <w:rFonts w:ascii="Times New Roman" w:eastAsia="Times New Roman" w:hAnsi="Times New Roman" w:cs="Times New Roman"/>
          <w:color w:val="000000"/>
          <w:sz w:val="28"/>
          <w:szCs w:val="28"/>
          <w:lang w:val="uk-UA" w:eastAsia="ru-RU"/>
        </w:rPr>
        <w:t xml:space="preserve">Отримані результати щодо впливу різних ІР за осмолярністю та якісним складом на перебіг ГПМК за ішемічним типом є теоретично обґрунтованими, експериментально доведеними та клінічно підтвердженими, що доводить доцільність створення та використання ІР з поліфункціональними ефектами для інтенсивної терапії ГПМК за ішемічним типом. </w:t>
      </w:r>
    </w:p>
    <w:p w:rsidR="00180B66" w:rsidRPr="00180B66" w:rsidRDefault="00180B66" w:rsidP="00180B66">
      <w:pPr>
        <w:autoSpaceDE w:val="0"/>
        <w:autoSpaceDN w:val="0"/>
        <w:spacing w:after="0" w:line="360" w:lineRule="auto"/>
        <w:ind w:firstLine="720"/>
        <w:contextualSpacing/>
        <w:jc w:val="both"/>
        <w:rPr>
          <w:rFonts w:ascii="Times New Roman" w:eastAsia="Times New Roman" w:hAnsi="Times New Roman" w:cs="Times New Roman"/>
          <w:color w:val="000000"/>
          <w:sz w:val="28"/>
          <w:szCs w:val="28"/>
          <w:lang w:val="uk-UA" w:eastAsia="ru-RU"/>
        </w:rPr>
      </w:pPr>
      <w:r w:rsidRPr="00180B66">
        <w:rPr>
          <w:rFonts w:ascii="Times New Roman" w:eastAsia="Times New Roman" w:hAnsi="Times New Roman" w:cs="Times New Roman"/>
          <w:color w:val="000000"/>
          <w:sz w:val="28"/>
          <w:szCs w:val="28"/>
          <w:lang w:val="uk-UA" w:eastAsia="ru-RU"/>
        </w:rPr>
        <w:t xml:space="preserve">За матеріалами дисертації надруковано </w:t>
      </w:r>
      <w:r w:rsidRPr="00180B66">
        <w:rPr>
          <w:rFonts w:ascii="Times New Roman" w:eastAsia="Calibri" w:hAnsi="Times New Roman" w:cs="Times New Roman"/>
          <w:bCs/>
          <w:sz w:val="28"/>
          <w:szCs w:val="28"/>
          <w:lang w:val="uk-UA"/>
        </w:rPr>
        <w:t xml:space="preserve">2 </w:t>
      </w:r>
      <w:r w:rsidRPr="00180B66">
        <w:rPr>
          <w:rFonts w:ascii="Times New Roman" w:eastAsia="Calibri" w:hAnsi="Times New Roman" w:cs="Times New Roman"/>
          <w:sz w:val="28"/>
          <w:szCs w:val="28"/>
          <w:lang w:val="uk-UA"/>
        </w:rPr>
        <w:t>інформаційних листи про нововведення в системі охорони здоров’я.</w:t>
      </w:r>
    </w:p>
    <w:p w:rsidR="00180B66" w:rsidRPr="00180B66" w:rsidRDefault="00180B66" w:rsidP="00180B66">
      <w:pPr>
        <w:autoSpaceDE w:val="0"/>
        <w:autoSpaceDN w:val="0"/>
        <w:spacing w:after="0" w:line="360" w:lineRule="auto"/>
        <w:ind w:firstLine="720"/>
        <w:contextualSpacing/>
        <w:jc w:val="both"/>
        <w:rPr>
          <w:rFonts w:ascii="Times New Roman" w:eastAsia="Times New Roman" w:hAnsi="Times New Roman" w:cs="Times New Roman"/>
          <w:sz w:val="28"/>
          <w:szCs w:val="28"/>
          <w:lang w:val="uk-UA" w:eastAsia="ru-RU"/>
        </w:rPr>
      </w:pPr>
      <w:r w:rsidRPr="00180B66">
        <w:rPr>
          <w:rFonts w:ascii="Times New Roman" w:eastAsia="Times New Roman" w:hAnsi="Times New Roman" w:cs="Times New Roman"/>
          <w:sz w:val="28"/>
          <w:szCs w:val="28"/>
          <w:lang w:val="uk-UA" w:eastAsia="ru-RU"/>
        </w:rPr>
        <w:t>Найбільш оптимальні стратегії проведення ІТ при гострому ІМІ під контролем ефективних лікувально-діагностичних критеріїв запроваджено у практику відділень</w:t>
      </w:r>
      <w:r w:rsidR="00F475A4">
        <w:rPr>
          <w:rFonts w:ascii="Times New Roman" w:eastAsia="Times New Roman" w:hAnsi="Times New Roman" w:cs="Times New Roman"/>
          <w:sz w:val="28"/>
          <w:szCs w:val="28"/>
          <w:lang w:val="uk-UA" w:eastAsia="ru-RU"/>
        </w:rPr>
        <w:t xml:space="preserve"> анестезіології та</w:t>
      </w:r>
      <w:r w:rsidRPr="00180B66">
        <w:rPr>
          <w:rFonts w:ascii="Times New Roman" w:eastAsia="Times New Roman" w:hAnsi="Times New Roman" w:cs="Times New Roman"/>
          <w:sz w:val="28"/>
          <w:szCs w:val="28"/>
          <w:lang w:val="uk-UA" w:eastAsia="ru-RU"/>
        </w:rPr>
        <w:t xml:space="preserve"> інтенсивної терапії Обласної клінічної лікарні імені О.Ф. Гербачевського Житомирської обласної ради, Міської клінічної лікарні швидкої медичної допомоги м. Вінниці, Тернопільської комунальної міської лікарні №2, КЗ «Дніпропетровська обласна клінічна лікарня імені І. І. Мечникова» ДОР, Полтавської обласної лікарні імені М.В. Скліфосовського, 1-ї міської клінічної лікарні м. Полтави, Центральної міської лікарні міста Рівне, Хмельницької обласної </w:t>
      </w:r>
      <w:r w:rsidRPr="00180B66">
        <w:rPr>
          <w:rFonts w:ascii="Times New Roman" w:eastAsia="Times New Roman" w:hAnsi="Times New Roman" w:cs="Times New Roman"/>
          <w:sz w:val="28"/>
          <w:szCs w:val="28"/>
          <w:lang w:val="uk-UA" w:eastAsia="ru-RU"/>
        </w:rPr>
        <w:lastRenderedPageBreak/>
        <w:t xml:space="preserve">лікарні, КЗ «Рівненська обласна клінічна лікарня» Рівненської обласної ради, КУ «Центральна міська лікарня №2» м. Житомира та </w:t>
      </w:r>
      <w:r w:rsidRPr="00180B66">
        <w:rPr>
          <w:rFonts w:ascii="Times New Roman" w:eastAsia="Times New Roman" w:hAnsi="Times New Roman" w:cs="Times New Roman"/>
          <w:snapToGrid w:val="0"/>
          <w:sz w:val="28"/>
          <w:szCs w:val="28"/>
          <w:lang w:val="uk-UA" w:eastAsia="ru-RU"/>
        </w:rPr>
        <w:t>ДУ «Інститут патології крові та трансфузійної медицини НАМН України» м. Львів,</w:t>
      </w:r>
      <w:r w:rsidRPr="00180B66">
        <w:rPr>
          <w:rFonts w:ascii="Times New Roman" w:eastAsia="TimesNewRomanPSMT" w:hAnsi="Times New Roman" w:cs="Times New Roman"/>
          <w:sz w:val="28"/>
          <w:szCs w:val="28"/>
          <w:lang w:val="uk-UA"/>
        </w:rPr>
        <w:t xml:space="preserve"> а також в навчальний процес профільних кафедр ВНМУ імені М. І. Пирогова та </w:t>
      </w:r>
      <w:r w:rsidRPr="00180B66">
        <w:rPr>
          <w:rFonts w:ascii="Times New Roman" w:eastAsia="TimesNewRomanPS-BoldMT" w:hAnsi="Times New Roman" w:cs="Times New Roman"/>
          <w:bCs/>
          <w:sz w:val="28"/>
          <w:szCs w:val="28"/>
          <w:lang w:val="uk-UA" w:eastAsia="ru-RU"/>
        </w:rPr>
        <w:t>ДУ "Дніпропетровська медична академія МОЗ України"</w:t>
      </w:r>
      <w:r w:rsidRPr="00180B66">
        <w:rPr>
          <w:rFonts w:ascii="Times New Roman" w:eastAsia="TimesNewRomanPSMT" w:hAnsi="Times New Roman" w:cs="Times New Roman"/>
          <w:sz w:val="28"/>
          <w:szCs w:val="28"/>
          <w:lang w:val="uk-UA"/>
        </w:rPr>
        <w:t>.</w:t>
      </w:r>
    </w:p>
    <w:p w:rsidR="00180B66" w:rsidRPr="00180B66" w:rsidRDefault="00180B66" w:rsidP="00180B66">
      <w:pPr>
        <w:widowControl w:val="0"/>
        <w:tabs>
          <w:tab w:val="left" w:pos="1418"/>
        </w:tabs>
        <w:spacing w:after="0" w:line="360" w:lineRule="auto"/>
        <w:ind w:firstLine="709"/>
        <w:contextualSpacing/>
        <w:jc w:val="both"/>
        <w:rPr>
          <w:rFonts w:ascii="Times New Roman" w:eastAsia="Batang" w:hAnsi="Times New Roman" w:cs="Times New Roman"/>
          <w:snapToGrid w:val="0"/>
          <w:w w:val="101"/>
          <w:sz w:val="28"/>
          <w:szCs w:val="28"/>
          <w:lang w:val="uk-UA" w:eastAsia="ru-RU"/>
        </w:rPr>
      </w:pPr>
      <w:r w:rsidRPr="00180B66">
        <w:rPr>
          <w:rFonts w:ascii="Times New Roman" w:eastAsia="Times New Roman" w:hAnsi="Times New Roman" w:cs="Times New Roman"/>
          <w:b/>
          <w:bCs/>
          <w:snapToGrid w:val="0"/>
          <w:w w:val="101"/>
          <w:sz w:val="28"/>
          <w:szCs w:val="28"/>
          <w:lang w:val="uk-UA" w:eastAsia="ru-RU"/>
        </w:rPr>
        <w:t>Особистий внесок дисертанта</w:t>
      </w:r>
      <w:r w:rsidRPr="00180B66">
        <w:rPr>
          <w:rFonts w:ascii="Times New Roman" w:eastAsia="Times New Roman" w:hAnsi="Times New Roman" w:cs="Times New Roman"/>
          <w:snapToGrid w:val="0"/>
          <w:w w:val="101"/>
          <w:sz w:val="28"/>
          <w:szCs w:val="28"/>
          <w:lang w:val="uk-UA" w:eastAsia="ru-RU"/>
        </w:rPr>
        <w:t xml:space="preserve">. </w:t>
      </w:r>
      <w:r w:rsidRPr="00180B66">
        <w:rPr>
          <w:rFonts w:ascii="Times New Roman" w:eastAsia="Batang" w:hAnsi="Times New Roman" w:cs="Times New Roman"/>
          <w:snapToGrid w:val="0"/>
          <w:w w:val="101"/>
          <w:sz w:val="28"/>
          <w:szCs w:val="28"/>
          <w:lang w:val="uk-UA" w:eastAsia="ru-RU"/>
        </w:rPr>
        <w:t xml:space="preserve">Дисертаційна робота є самостійним науковим дослідженням автора. Автор особисто розробив нову та удосконалив існуючі стратегії вибору інфузійної терапії при гострому ІМІ. </w:t>
      </w:r>
      <w:r w:rsidRPr="00180B66">
        <w:rPr>
          <w:rFonts w:ascii="Times New Roman" w:eastAsia="Times New Roman" w:hAnsi="Times New Roman" w:cs="Times New Roman"/>
          <w:snapToGrid w:val="0"/>
          <w:w w:val="101"/>
          <w:sz w:val="28"/>
          <w:szCs w:val="28"/>
          <w:lang w:val="uk-UA" w:eastAsia="ru-RU"/>
        </w:rPr>
        <w:t xml:space="preserve">Здобувачем особисто сформульовано ідею дослідження, проведено патентно-інформаційний пошук наукової літератури, визначено мету і завдання дослідження. </w:t>
      </w:r>
      <w:r w:rsidRPr="00180B66">
        <w:rPr>
          <w:rFonts w:ascii="Times New Roman" w:eastAsia="Batang" w:hAnsi="Times New Roman" w:cs="Times New Roman"/>
          <w:snapToGrid w:val="0"/>
          <w:w w:val="101"/>
          <w:sz w:val="28"/>
          <w:szCs w:val="28"/>
          <w:lang w:val="uk-UA" w:eastAsia="ru-RU"/>
        </w:rPr>
        <w:t xml:space="preserve">Автор безпосередньо брав участь у всіх дослідженнях, включених до дослідницької програми роботи. </w:t>
      </w:r>
      <w:r w:rsidRPr="00180B66">
        <w:rPr>
          <w:rFonts w:ascii="Times New Roman" w:eastAsia="Times New Roman" w:hAnsi="Times New Roman" w:cs="Times New Roman"/>
          <w:snapToGrid w:val="0"/>
          <w:w w:val="101"/>
          <w:sz w:val="28"/>
          <w:szCs w:val="28"/>
          <w:lang w:val="uk-UA" w:eastAsia="ru-RU"/>
        </w:rPr>
        <w:t xml:space="preserve">Опрацьовано експериментальні моделі ГПМК за ішемічним типом на фоні фармакокорекції досліджуваними ІР. Здобувачем особисто проведено клінічне обстеження та лікування хворих з ІМІ з детальним аналізом динаміки терапії протягом перебування хворого у стаціонарі. </w:t>
      </w:r>
      <w:r w:rsidRPr="00180B66">
        <w:rPr>
          <w:rFonts w:ascii="Times New Roman" w:eastAsia="Batang" w:hAnsi="Times New Roman" w:cs="Times New Roman"/>
          <w:snapToGrid w:val="0"/>
          <w:w w:val="101"/>
          <w:sz w:val="28"/>
          <w:szCs w:val="28"/>
          <w:lang w:val="uk-UA" w:eastAsia="ru-RU"/>
        </w:rPr>
        <w:t>Автор безпосередньо брав участь у проведенні статистичного аналізу результатів дослідження, його узагальненнях та зробив відповідні висновки.</w:t>
      </w:r>
      <w:r w:rsidRPr="00180B66">
        <w:rPr>
          <w:rFonts w:ascii="Times New Roman" w:eastAsia="TimesNewRomanPSMT" w:hAnsi="Times New Roman" w:cs="Times New Roman"/>
          <w:snapToGrid w:val="0"/>
          <w:w w:val="101"/>
          <w:sz w:val="28"/>
          <w:szCs w:val="28"/>
          <w:lang w:val="uk-UA" w:eastAsia="ru-RU"/>
        </w:rPr>
        <w:t xml:space="preserve"> Самостійно виконав написання дисертації, сформулював висновки та практичні рекомендації з їх відображенням у періодичних виданнях та впровадженням до клінічної практики.</w:t>
      </w:r>
    </w:p>
    <w:p w:rsidR="00180B66" w:rsidRPr="00180B66" w:rsidRDefault="00180B66" w:rsidP="00180B66">
      <w:pPr>
        <w:spacing w:line="360" w:lineRule="auto"/>
        <w:ind w:firstLine="708"/>
        <w:contextualSpacing/>
        <w:jc w:val="both"/>
        <w:rPr>
          <w:rFonts w:ascii="Times New Roman" w:eastAsia="Times New Roman" w:hAnsi="Times New Roman" w:cs="Times New Roman"/>
          <w:sz w:val="28"/>
          <w:szCs w:val="28"/>
          <w:lang w:val="uk-UA" w:eastAsia="ru-RU"/>
        </w:rPr>
      </w:pPr>
      <w:r w:rsidRPr="00180B66">
        <w:rPr>
          <w:rFonts w:ascii="Times New Roman" w:eastAsia="Times New Roman" w:hAnsi="Times New Roman" w:cs="Times New Roman"/>
          <w:b/>
          <w:bCs/>
          <w:sz w:val="28"/>
          <w:szCs w:val="28"/>
          <w:lang w:val="uk-UA" w:eastAsia="ru-RU"/>
        </w:rPr>
        <w:t xml:space="preserve">Апробація матеріалів дисертації. </w:t>
      </w:r>
      <w:r w:rsidRPr="00180B66">
        <w:rPr>
          <w:rFonts w:ascii="Times New Roman" w:eastAsia="Times New Roman" w:hAnsi="Times New Roman" w:cs="Times New Roman"/>
          <w:bCs/>
          <w:sz w:val="28"/>
          <w:szCs w:val="28"/>
          <w:lang w:val="uk-UA" w:eastAsia="ru-RU"/>
        </w:rPr>
        <w:t xml:space="preserve">Основні положення дисертаційної роботи оприлюднені на: </w:t>
      </w:r>
      <w:r w:rsidRPr="00180B66">
        <w:rPr>
          <w:rFonts w:ascii="Times New Roman" w:eastAsia="Calibri" w:hAnsi="Times New Roman" w:cs="Times New Roman"/>
          <w:sz w:val="28"/>
          <w:szCs w:val="28"/>
          <w:lang w:val="en-US"/>
        </w:rPr>
        <w:t>VII</w:t>
      </w:r>
      <w:r w:rsidRPr="00180B66">
        <w:rPr>
          <w:rFonts w:ascii="Times New Roman" w:eastAsia="Calibri" w:hAnsi="Times New Roman" w:cs="Times New Roman"/>
          <w:sz w:val="28"/>
          <w:szCs w:val="28"/>
          <w:lang w:val="uk-UA"/>
        </w:rPr>
        <w:t xml:space="preserve"> Всеукраїнській науково-практичній конференції з міжнародною участю «Клінічна фармакологія та фармакотерапія захворювань у світлі доказової медицини» </w:t>
      </w:r>
      <w:r w:rsidRPr="00180B66">
        <w:rPr>
          <w:rFonts w:ascii="Times New Roman" w:eastAsia="Times New Roman" w:hAnsi="Times New Roman" w:cs="Times New Roman"/>
          <w:sz w:val="28"/>
          <w:szCs w:val="28"/>
          <w:lang w:val="uk-UA" w:eastAsia="ru-RU"/>
        </w:rPr>
        <w:t xml:space="preserve">(Вінниця, 2013), </w:t>
      </w:r>
      <w:r w:rsidRPr="00180B66">
        <w:rPr>
          <w:rFonts w:ascii="Times New Roman" w:eastAsia="Calibri" w:hAnsi="Times New Roman" w:cs="Times New Roman"/>
          <w:sz w:val="28"/>
          <w:szCs w:val="28"/>
          <w:lang w:val="uk-UA"/>
        </w:rPr>
        <w:t>ХХІ Російському національному конгресі «Человек и лекарство»</w:t>
      </w:r>
      <w:r w:rsidRPr="00180B66">
        <w:rPr>
          <w:rFonts w:ascii="Times New Roman" w:eastAsia="Times New Roman" w:hAnsi="Times New Roman" w:cs="Times New Roman"/>
          <w:sz w:val="28"/>
          <w:szCs w:val="28"/>
          <w:lang w:val="uk-UA" w:eastAsia="ru-RU"/>
        </w:rPr>
        <w:t xml:space="preserve"> (Москва, 2014), </w:t>
      </w:r>
      <w:r w:rsidRPr="00180B66">
        <w:rPr>
          <w:rFonts w:ascii="Times New Roman" w:eastAsia="Calibri" w:hAnsi="Times New Roman" w:cs="Times New Roman"/>
          <w:sz w:val="28"/>
          <w:szCs w:val="28"/>
          <w:lang w:val="uk-UA"/>
        </w:rPr>
        <w:t xml:space="preserve">Шостому Британсько-Українському Симпозіумі «Новітні тенденції в сучасній анестезіології та інтенсивній терапії – акцент на проблемах безпеки пацієнта та моніторингу» </w:t>
      </w:r>
      <w:r w:rsidRPr="00180B66">
        <w:rPr>
          <w:rFonts w:ascii="Times New Roman" w:eastAsia="Times New Roman" w:hAnsi="Times New Roman" w:cs="Times New Roman"/>
          <w:sz w:val="28"/>
          <w:szCs w:val="28"/>
          <w:lang w:val="uk-UA" w:eastAsia="ru-RU"/>
        </w:rPr>
        <w:t xml:space="preserve">(Київ, 2014), </w:t>
      </w:r>
      <w:r w:rsidRPr="00180B66">
        <w:rPr>
          <w:rFonts w:ascii="Times New Roman" w:eastAsia="Calibri" w:hAnsi="Times New Roman" w:cs="Times New Roman"/>
          <w:sz w:val="28"/>
          <w:szCs w:val="28"/>
          <w:lang w:val="en-US"/>
        </w:rPr>
        <w:t>IV</w:t>
      </w:r>
      <w:r w:rsidRPr="00180B66">
        <w:rPr>
          <w:rFonts w:ascii="Times New Roman" w:eastAsia="Calibri" w:hAnsi="Times New Roman" w:cs="Times New Roman"/>
          <w:sz w:val="28"/>
          <w:szCs w:val="28"/>
          <w:lang w:val="uk-UA"/>
        </w:rPr>
        <w:t xml:space="preserve"> міжнародному медичному конгресі «Впровадження сучасних досягнень медичної науки у практику охорони здоров’я України»</w:t>
      </w:r>
      <w:r w:rsidRPr="00180B66">
        <w:rPr>
          <w:rFonts w:ascii="Calibri" w:eastAsia="Calibri" w:hAnsi="Calibri" w:cs="Times New Roman"/>
          <w:b/>
          <w:i/>
          <w:sz w:val="18"/>
          <w:szCs w:val="18"/>
          <w:lang w:val="uk-UA"/>
        </w:rPr>
        <w:t xml:space="preserve"> </w:t>
      </w:r>
      <w:r w:rsidRPr="00180B66">
        <w:rPr>
          <w:rFonts w:ascii="Times New Roman" w:eastAsia="Times New Roman" w:hAnsi="Times New Roman" w:cs="Times New Roman"/>
          <w:sz w:val="28"/>
          <w:szCs w:val="28"/>
          <w:lang w:val="uk-UA" w:eastAsia="ru-RU"/>
        </w:rPr>
        <w:t xml:space="preserve">(Київ, 2014), </w:t>
      </w:r>
      <w:r w:rsidRPr="00180B66">
        <w:rPr>
          <w:rFonts w:ascii="Times New Roman" w:eastAsia="Calibri" w:hAnsi="Times New Roman" w:cs="Times New Roman"/>
          <w:sz w:val="28"/>
          <w:szCs w:val="28"/>
          <w:lang w:val="uk-UA"/>
        </w:rPr>
        <w:t xml:space="preserve">конгресі з міжнародною участю «Проблемні питання медицини невідкладних станів: теоретичні та практичні їх аспекти» </w:t>
      </w:r>
      <w:r w:rsidRPr="00180B66">
        <w:rPr>
          <w:rFonts w:ascii="Times New Roman" w:eastAsia="Times New Roman" w:hAnsi="Times New Roman" w:cs="Times New Roman"/>
          <w:sz w:val="28"/>
          <w:szCs w:val="28"/>
          <w:lang w:val="uk-UA" w:eastAsia="ru-RU"/>
        </w:rPr>
        <w:t>(Вінниця, 2015),</w:t>
      </w:r>
      <w:r w:rsidRPr="00180B66">
        <w:rPr>
          <w:rFonts w:ascii="Times New Roman" w:eastAsia="Calibri" w:hAnsi="Times New Roman" w:cs="Times New Roman"/>
          <w:sz w:val="28"/>
          <w:szCs w:val="28"/>
          <w:lang w:val="uk-UA"/>
        </w:rPr>
        <w:t xml:space="preserve"> Сьомому Британсько-Українському Симпозіумі </w:t>
      </w:r>
      <w:r w:rsidRPr="00180B66">
        <w:rPr>
          <w:rFonts w:ascii="Times New Roman" w:eastAsia="Calibri" w:hAnsi="Times New Roman" w:cs="Times New Roman"/>
          <w:sz w:val="28"/>
          <w:szCs w:val="28"/>
          <w:lang w:val="uk-UA"/>
        </w:rPr>
        <w:lastRenderedPageBreak/>
        <w:t>«Новітні тенденції в сучасній анестезіології та інтенсивній терапії – акцент на проблемах травми, кровотечі та сепсису»</w:t>
      </w:r>
      <w:r w:rsidRPr="00180B66">
        <w:rPr>
          <w:rFonts w:ascii="Calibri" w:eastAsia="Calibri" w:hAnsi="Calibri" w:cs="Times New Roman"/>
          <w:b/>
          <w:i/>
          <w:sz w:val="20"/>
          <w:szCs w:val="20"/>
          <w:lang w:val="uk-UA"/>
        </w:rPr>
        <w:t xml:space="preserve"> </w:t>
      </w:r>
      <w:r w:rsidRPr="00180B66">
        <w:rPr>
          <w:rFonts w:ascii="Times New Roman" w:eastAsia="Times New Roman" w:hAnsi="Times New Roman" w:cs="Times New Roman"/>
          <w:sz w:val="28"/>
          <w:szCs w:val="28"/>
          <w:lang w:val="uk-UA" w:eastAsia="ru-RU"/>
        </w:rPr>
        <w:t xml:space="preserve">(Київ, 2015), </w:t>
      </w:r>
      <w:r w:rsidRPr="00180B66">
        <w:rPr>
          <w:rFonts w:ascii="Times New Roman" w:eastAsia="Calibri" w:hAnsi="Times New Roman" w:cs="Times New Roman"/>
          <w:sz w:val="28"/>
          <w:szCs w:val="28"/>
          <w:lang w:val="en-US"/>
        </w:rPr>
        <w:t>VI</w:t>
      </w:r>
      <w:r w:rsidRPr="00180B66">
        <w:rPr>
          <w:rFonts w:ascii="Times New Roman" w:eastAsia="Calibri" w:hAnsi="Times New Roman" w:cs="Times New Roman"/>
          <w:sz w:val="28"/>
          <w:szCs w:val="28"/>
          <w:lang w:val="uk-UA"/>
        </w:rPr>
        <w:t xml:space="preserve"> з’їзді гематологів та трансфузіологів України (Львів, 2015), </w:t>
      </w:r>
      <w:r w:rsidRPr="00180B66">
        <w:rPr>
          <w:rFonts w:ascii="Times New Roman" w:eastAsia="Calibri" w:hAnsi="Times New Roman" w:cs="Times New Roman"/>
          <w:sz w:val="28"/>
          <w:szCs w:val="28"/>
          <w:lang w:val="en-US"/>
        </w:rPr>
        <w:t>VIII</w:t>
      </w:r>
      <w:r w:rsidRPr="00180B66">
        <w:rPr>
          <w:rFonts w:ascii="Times New Roman" w:eastAsia="Calibri" w:hAnsi="Times New Roman" w:cs="Times New Roman"/>
          <w:sz w:val="28"/>
          <w:szCs w:val="28"/>
          <w:lang w:val="uk-UA"/>
        </w:rPr>
        <w:t xml:space="preserve"> Всеукраїнській науково-практичній конференції з міжнародною участю «Досягнення клінічної фармакології та фармакотерапії»</w:t>
      </w:r>
      <w:r w:rsidRPr="00180B66">
        <w:rPr>
          <w:rFonts w:ascii="Times New Roman" w:eastAsia="Times New Roman" w:hAnsi="Times New Roman" w:cs="Times New Roman"/>
          <w:sz w:val="28"/>
          <w:szCs w:val="28"/>
          <w:lang w:val="uk-UA" w:eastAsia="ru-RU"/>
        </w:rPr>
        <w:t xml:space="preserve"> (Вінниця, 2015), </w:t>
      </w:r>
      <w:r w:rsidRPr="00180B66">
        <w:rPr>
          <w:rFonts w:ascii="Times New Roman" w:eastAsia="Calibri" w:hAnsi="Times New Roman" w:cs="Times New Roman"/>
          <w:sz w:val="28"/>
          <w:szCs w:val="28"/>
          <w:lang w:val="uk-UA"/>
        </w:rPr>
        <w:t>науково-практичній конференції з міжнародною участю</w:t>
      </w:r>
      <w:r w:rsidRPr="00180B66">
        <w:rPr>
          <w:rFonts w:ascii="Times New Roman" w:eastAsia="Times New Roman" w:hAnsi="Times New Roman" w:cs="Times New Roman"/>
          <w:sz w:val="28"/>
          <w:szCs w:val="28"/>
          <w:lang w:val="uk-UA" w:eastAsia="ru-RU"/>
        </w:rPr>
        <w:t xml:space="preserve"> «</w:t>
      </w:r>
      <w:r w:rsidRPr="00180B66">
        <w:rPr>
          <w:rFonts w:ascii="Times New Roman" w:eastAsia="Calibri" w:hAnsi="Times New Roman" w:cs="Times New Roman"/>
          <w:sz w:val="28"/>
          <w:szCs w:val="28"/>
          <w:lang w:val="uk-UA"/>
        </w:rPr>
        <w:t>Хронічні неінфекційні захворювання: заходи профілактики і боротьби з ускладненнями» (Харків, 2015),</w:t>
      </w:r>
      <w:r w:rsidRPr="00180B66">
        <w:rPr>
          <w:rFonts w:ascii="Calibri" w:eastAsia="Calibri" w:hAnsi="Calibri" w:cs="Times New Roman"/>
          <w:b/>
          <w:i/>
          <w:sz w:val="18"/>
          <w:szCs w:val="18"/>
          <w:lang w:val="uk-UA"/>
        </w:rPr>
        <w:t xml:space="preserve"> </w:t>
      </w:r>
      <w:r w:rsidRPr="00180B66">
        <w:rPr>
          <w:rFonts w:ascii="Times New Roman" w:eastAsia="Calibri" w:hAnsi="Times New Roman" w:cs="Times New Roman"/>
          <w:sz w:val="28"/>
          <w:szCs w:val="28"/>
          <w:lang w:val="uk-UA"/>
        </w:rPr>
        <w:t>Восьмому Британсько-Українському Симпозіумі «Акцент на проблемах стандартизації в анестезіології, інтенсивній терапії та невідкладній допомозі при травмах та пораненнях»</w:t>
      </w:r>
      <w:r w:rsidRPr="00180B66">
        <w:rPr>
          <w:rFonts w:ascii="Calibri" w:eastAsia="Calibri" w:hAnsi="Calibri" w:cs="Times New Roman"/>
          <w:b/>
          <w:i/>
          <w:sz w:val="20"/>
          <w:szCs w:val="20"/>
          <w:lang w:val="uk-UA"/>
        </w:rPr>
        <w:t xml:space="preserve"> </w:t>
      </w:r>
      <w:r w:rsidRPr="00180B66">
        <w:rPr>
          <w:rFonts w:ascii="Times New Roman" w:eastAsia="Times New Roman" w:hAnsi="Times New Roman" w:cs="Times New Roman"/>
          <w:sz w:val="28"/>
          <w:szCs w:val="28"/>
          <w:lang w:val="uk-UA" w:eastAsia="ru-RU"/>
        </w:rPr>
        <w:t xml:space="preserve">(Київ, 2016), </w:t>
      </w:r>
      <w:r w:rsidRPr="00180B66">
        <w:rPr>
          <w:rFonts w:ascii="Times New Roman" w:eastAsia="Calibri" w:hAnsi="Times New Roman" w:cs="Times New Roman"/>
          <w:sz w:val="28"/>
          <w:szCs w:val="28"/>
          <w:lang w:val="en-US"/>
        </w:rPr>
        <w:t>VII</w:t>
      </w:r>
      <w:r w:rsidRPr="00180B66">
        <w:rPr>
          <w:rFonts w:ascii="Times New Roman" w:eastAsia="Calibri" w:hAnsi="Times New Roman" w:cs="Times New Roman"/>
          <w:sz w:val="28"/>
          <w:szCs w:val="28"/>
          <w:lang w:val="uk-UA"/>
        </w:rPr>
        <w:t xml:space="preserve"> національному конгресі асоціації анестезіологів України </w:t>
      </w:r>
      <w:r w:rsidRPr="00180B66">
        <w:rPr>
          <w:rFonts w:ascii="Times New Roman" w:eastAsia="Times New Roman" w:hAnsi="Times New Roman" w:cs="Times New Roman"/>
          <w:sz w:val="28"/>
          <w:szCs w:val="28"/>
          <w:lang w:val="uk-UA" w:eastAsia="ru-RU"/>
        </w:rPr>
        <w:t xml:space="preserve">(Дніпро, 2016), </w:t>
      </w:r>
      <w:r w:rsidRPr="00180B66">
        <w:rPr>
          <w:rFonts w:ascii="Times New Roman" w:eastAsia="Calibri" w:hAnsi="Times New Roman" w:cs="Times New Roman"/>
          <w:sz w:val="28"/>
          <w:szCs w:val="28"/>
          <w:shd w:val="clear" w:color="auto" w:fill="FFFFFF"/>
        </w:rPr>
        <w:t>III</w:t>
      </w:r>
      <w:r w:rsidRPr="00180B66">
        <w:rPr>
          <w:rFonts w:ascii="Times New Roman" w:eastAsia="Calibri" w:hAnsi="Times New Roman" w:cs="Times New Roman"/>
          <w:sz w:val="28"/>
          <w:szCs w:val="28"/>
          <w:shd w:val="clear" w:color="auto" w:fill="FFFFFF"/>
          <w:lang w:val="uk-UA"/>
        </w:rPr>
        <w:t xml:space="preserve"> Міжнародному конгресі з інфузійної терапії </w:t>
      </w:r>
      <w:r w:rsidRPr="00180B66">
        <w:rPr>
          <w:rFonts w:ascii="Times New Roman" w:eastAsia="Times New Roman" w:hAnsi="Times New Roman" w:cs="Times New Roman"/>
          <w:sz w:val="28"/>
          <w:szCs w:val="28"/>
          <w:lang w:val="uk-UA" w:eastAsia="ru-RU"/>
        </w:rPr>
        <w:t>(Київ, 2016)</w:t>
      </w:r>
      <w:r w:rsidRPr="00180B66">
        <w:rPr>
          <w:rFonts w:ascii="Times New Roman" w:eastAsia="Calibri" w:hAnsi="Times New Roman" w:cs="Times New Roman"/>
          <w:sz w:val="28"/>
          <w:szCs w:val="28"/>
          <w:shd w:val="clear" w:color="auto" w:fill="FFFFFF"/>
          <w:lang w:val="uk-UA"/>
        </w:rPr>
        <w:t>.</w:t>
      </w:r>
    </w:p>
    <w:p w:rsidR="00180B66" w:rsidRPr="00180B66" w:rsidRDefault="00180B66" w:rsidP="00180B66">
      <w:pPr>
        <w:spacing w:line="360" w:lineRule="auto"/>
        <w:ind w:firstLine="720"/>
        <w:contextualSpacing/>
        <w:jc w:val="both"/>
        <w:rPr>
          <w:rFonts w:ascii="Times New Roman" w:eastAsia="Times New Roman" w:hAnsi="Times New Roman" w:cs="Times New Roman"/>
          <w:sz w:val="28"/>
          <w:szCs w:val="28"/>
          <w:lang w:val="uk-UA" w:eastAsia="ru-RU"/>
        </w:rPr>
      </w:pPr>
      <w:r w:rsidRPr="00180B66">
        <w:rPr>
          <w:rFonts w:ascii="Times New Roman" w:eastAsia="Times New Roman" w:hAnsi="Times New Roman" w:cs="Times New Roman"/>
          <w:b/>
          <w:bCs/>
          <w:sz w:val="28"/>
          <w:szCs w:val="28"/>
          <w:lang w:val="uk-UA" w:eastAsia="ru-RU"/>
        </w:rPr>
        <w:t>Публікації.</w:t>
      </w:r>
      <w:r w:rsidRPr="00180B66">
        <w:rPr>
          <w:rFonts w:ascii="Times New Roman" w:eastAsia="Times New Roman" w:hAnsi="Times New Roman" w:cs="Times New Roman"/>
          <w:sz w:val="28"/>
          <w:szCs w:val="28"/>
          <w:lang w:val="uk-UA" w:eastAsia="ru-RU"/>
        </w:rPr>
        <w:t xml:space="preserve"> </w:t>
      </w:r>
      <w:r w:rsidRPr="00180B66">
        <w:rPr>
          <w:rFonts w:ascii="Times New Roman" w:eastAsia="Calibri" w:hAnsi="Times New Roman" w:cs="Times New Roman"/>
          <w:bCs/>
          <w:sz w:val="28"/>
          <w:szCs w:val="28"/>
          <w:lang w:val="uk-UA"/>
        </w:rPr>
        <w:t xml:space="preserve">За темою дисертації опубліковано 39 праць, з них 24 статті у фахових наукових виданнях, 3 деклараційних </w:t>
      </w:r>
      <w:r w:rsidRPr="00180B66">
        <w:rPr>
          <w:rFonts w:ascii="Times New Roman" w:eastAsia="Calibri" w:hAnsi="Times New Roman" w:cs="Times New Roman"/>
          <w:sz w:val="28"/>
          <w:szCs w:val="28"/>
          <w:lang w:val="uk-UA"/>
        </w:rPr>
        <w:t>патенти України на корисну модель,</w:t>
      </w:r>
      <w:r w:rsidRPr="00180B66">
        <w:rPr>
          <w:rFonts w:ascii="Times New Roman" w:eastAsia="Calibri" w:hAnsi="Times New Roman" w:cs="Times New Roman"/>
          <w:bCs/>
          <w:sz w:val="28"/>
          <w:szCs w:val="28"/>
          <w:lang w:val="uk-UA"/>
        </w:rPr>
        <w:t xml:space="preserve"> 12 тез доповідей у матеріалах </w:t>
      </w:r>
      <w:r w:rsidRPr="00180B66">
        <w:rPr>
          <w:rFonts w:ascii="Times New Roman" w:eastAsia="Calibri" w:hAnsi="Times New Roman" w:cs="Times New Roman"/>
          <w:sz w:val="28"/>
          <w:szCs w:val="28"/>
          <w:lang w:val="uk-UA"/>
        </w:rPr>
        <w:t>з’їздів і конференцій</w:t>
      </w:r>
      <w:r w:rsidRPr="00180B66">
        <w:rPr>
          <w:rFonts w:ascii="Times New Roman" w:eastAsia="Calibri" w:hAnsi="Times New Roman" w:cs="Times New Roman"/>
          <w:bCs/>
          <w:sz w:val="28"/>
          <w:szCs w:val="28"/>
          <w:lang w:val="uk-UA"/>
        </w:rPr>
        <w:t>.</w:t>
      </w:r>
    </w:p>
    <w:p w:rsidR="00180B66" w:rsidRPr="00180B66" w:rsidRDefault="00180B66" w:rsidP="00180B66">
      <w:pPr>
        <w:spacing w:line="360" w:lineRule="auto"/>
        <w:ind w:right="28" w:firstLine="709"/>
        <w:jc w:val="both"/>
        <w:rPr>
          <w:rFonts w:ascii="Times New Roman" w:eastAsia="Calibri" w:hAnsi="Times New Roman" w:cs="Times New Roman"/>
          <w:sz w:val="28"/>
          <w:szCs w:val="28"/>
          <w:lang w:val="uk-UA"/>
        </w:rPr>
      </w:pPr>
      <w:r w:rsidRPr="00180B66">
        <w:rPr>
          <w:rFonts w:ascii="Times New Roman" w:eastAsia="Times New Roman" w:hAnsi="Times New Roman" w:cs="Times New Roman"/>
          <w:b/>
          <w:bCs/>
          <w:sz w:val="28"/>
          <w:szCs w:val="28"/>
          <w:lang w:val="uk-UA" w:eastAsia="ru-RU"/>
        </w:rPr>
        <w:t>Об’єм та структура дисертації</w:t>
      </w:r>
      <w:r w:rsidRPr="00180B66">
        <w:rPr>
          <w:rFonts w:ascii="Times New Roman" w:eastAsia="Times New Roman" w:hAnsi="Times New Roman" w:cs="Times New Roman"/>
          <w:sz w:val="28"/>
          <w:szCs w:val="28"/>
          <w:lang w:val="uk-UA" w:eastAsia="ru-RU"/>
        </w:rPr>
        <w:t xml:space="preserve">. </w:t>
      </w:r>
      <w:r w:rsidRPr="00180B66">
        <w:rPr>
          <w:rFonts w:ascii="Times New Roman" w:eastAsia="Calibri" w:hAnsi="Times New Roman" w:cs="Times New Roman"/>
          <w:sz w:val="28"/>
          <w:szCs w:val="28"/>
          <w:lang w:val="uk-UA"/>
        </w:rPr>
        <w:t xml:space="preserve">Дисертація викладена на </w:t>
      </w:r>
      <w:r w:rsidRPr="006232D7">
        <w:rPr>
          <w:rFonts w:ascii="Times New Roman" w:eastAsia="Calibri" w:hAnsi="Times New Roman" w:cs="Times New Roman"/>
          <w:sz w:val="28"/>
          <w:szCs w:val="28"/>
          <w:lang w:val="uk-UA"/>
        </w:rPr>
        <w:t>33</w:t>
      </w:r>
      <w:r w:rsidR="00B64802" w:rsidRPr="00B64802">
        <w:rPr>
          <w:rFonts w:ascii="Times New Roman" w:eastAsia="Calibri" w:hAnsi="Times New Roman" w:cs="Times New Roman"/>
          <w:sz w:val="28"/>
          <w:szCs w:val="28"/>
          <w:lang w:val="uk-UA"/>
        </w:rPr>
        <w:t>4</w:t>
      </w:r>
      <w:r w:rsidRPr="00180B66">
        <w:rPr>
          <w:rFonts w:ascii="Times New Roman" w:eastAsia="Calibri" w:hAnsi="Times New Roman" w:cs="Times New Roman"/>
          <w:sz w:val="28"/>
          <w:szCs w:val="28"/>
          <w:lang w:val="uk-UA"/>
        </w:rPr>
        <w:t xml:space="preserve"> сторінках комп′ютерного тексту і складається зі вступу, огляду літератури, розділу „Матеріали та методи дослідження”, 5 розділів власних досліджень, узагальнення результатів дослідження, висновків</w:t>
      </w:r>
      <w:r w:rsidR="002769AC">
        <w:rPr>
          <w:rFonts w:ascii="Times New Roman" w:eastAsia="Calibri" w:hAnsi="Times New Roman" w:cs="Times New Roman"/>
          <w:sz w:val="28"/>
          <w:szCs w:val="28"/>
          <w:lang w:val="uk-UA"/>
        </w:rPr>
        <w:t>, практичних рекомендацій</w:t>
      </w:r>
      <w:r w:rsidRPr="00180B66">
        <w:rPr>
          <w:rFonts w:ascii="Times New Roman" w:eastAsia="Calibri" w:hAnsi="Times New Roman" w:cs="Times New Roman"/>
          <w:sz w:val="28"/>
          <w:szCs w:val="28"/>
          <w:lang w:val="uk-UA"/>
        </w:rPr>
        <w:t xml:space="preserve"> та списку літературних джерел, з них 209 – кирилецею та 235 – латиницею (займає </w:t>
      </w:r>
      <w:r w:rsidR="00B64802">
        <w:rPr>
          <w:rFonts w:ascii="Times New Roman" w:eastAsia="Calibri" w:hAnsi="Times New Roman" w:cs="Times New Roman"/>
          <w:sz w:val="28"/>
          <w:szCs w:val="28"/>
          <w:lang w:val="en-US"/>
        </w:rPr>
        <w:t>49</w:t>
      </w:r>
      <w:r w:rsidRPr="00180B66">
        <w:rPr>
          <w:rFonts w:ascii="Times New Roman" w:eastAsia="Calibri" w:hAnsi="Times New Roman" w:cs="Times New Roman"/>
          <w:sz w:val="28"/>
          <w:szCs w:val="28"/>
          <w:lang w:val="uk-UA"/>
        </w:rPr>
        <w:t xml:space="preserve"> сторін</w:t>
      </w:r>
      <w:r w:rsidR="00B90819">
        <w:rPr>
          <w:rFonts w:ascii="Times New Roman" w:eastAsia="Calibri" w:hAnsi="Times New Roman" w:cs="Times New Roman"/>
          <w:sz w:val="28"/>
          <w:szCs w:val="28"/>
          <w:lang w:val="uk-UA"/>
        </w:rPr>
        <w:t>ок</w:t>
      </w:r>
      <w:r w:rsidRPr="00180B66">
        <w:rPr>
          <w:rFonts w:ascii="Times New Roman" w:eastAsia="Calibri" w:hAnsi="Times New Roman" w:cs="Times New Roman"/>
          <w:sz w:val="28"/>
          <w:szCs w:val="28"/>
          <w:lang w:val="uk-UA"/>
        </w:rPr>
        <w:t>). Робота ілюстрована 44 рисунками та 50 таблицями (</w:t>
      </w:r>
      <w:r w:rsidRPr="00180B66">
        <w:rPr>
          <w:rFonts w:ascii="Times New Roman" w:eastAsia="Times New Roman" w:hAnsi="Times New Roman" w:cs="Times New Roman"/>
          <w:sz w:val="28"/>
          <w:szCs w:val="28"/>
          <w:lang w:val="uk-UA" w:eastAsia="ru-RU"/>
        </w:rPr>
        <w:t>займає</w:t>
      </w:r>
      <w:r w:rsidRPr="00180B66">
        <w:rPr>
          <w:rFonts w:ascii="Times New Roman" w:eastAsia="Calibri" w:hAnsi="Times New Roman" w:cs="Times New Roman"/>
          <w:sz w:val="28"/>
          <w:szCs w:val="28"/>
          <w:lang w:val="uk-UA"/>
        </w:rPr>
        <w:t xml:space="preserve"> 3</w:t>
      </w:r>
      <w:r w:rsidR="003B5179">
        <w:rPr>
          <w:rFonts w:ascii="Times New Roman" w:eastAsia="Calibri" w:hAnsi="Times New Roman" w:cs="Times New Roman"/>
          <w:sz w:val="28"/>
          <w:szCs w:val="28"/>
          <w:lang w:val="uk-UA"/>
        </w:rPr>
        <w:t>5</w:t>
      </w:r>
      <w:r w:rsidRPr="00180B66">
        <w:rPr>
          <w:rFonts w:ascii="Times New Roman" w:eastAsia="Calibri" w:hAnsi="Times New Roman" w:cs="Times New Roman"/>
          <w:sz w:val="28"/>
          <w:szCs w:val="28"/>
          <w:lang w:val="uk-UA"/>
        </w:rPr>
        <w:t xml:space="preserve"> сторінок).</w:t>
      </w:r>
      <w:r w:rsidRPr="00180B66">
        <w:rPr>
          <w:rFonts w:ascii="Times New Roman" w:eastAsia="Times New Roman" w:hAnsi="Times New Roman" w:cs="Times New Roman"/>
          <w:sz w:val="28"/>
          <w:szCs w:val="28"/>
          <w:lang w:val="uk-UA" w:eastAsia="ru-RU"/>
        </w:rPr>
        <w:t xml:space="preserve"> </w:t>
      </w:r>
    </w:p>
    <w:p w:rsidR="00130B82" w:rsidRPr="005F5024" w:rsidRDefault="00A14491" w:rsidP="00A14491">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4D2FC9" w:rsidRPr="004D2FC9" w:rsidRDefault="004D2FC9" w:rsidP="004D2FC9">
      <w:pPr>
        <w:spacing w:line="360" w:lineRule="auto"/>
        <w:contextualSpacing/>
        <w:jc w:val="center"/>
        <w:rPr>
          <w:rFonts w:ascii="Times New Roman" w:eastAsia="Calibri" w:hAnsi="Times New Roman" w:cs="Times New Roman"/>
          <w:b/>
          <w:bCs/>
          <w:sz w:val="28"/>
          <w:szCs w:val="28"/>
          <w:lang w:val="uk-UA"/>
        </w:rPr>
      </w:pPr>
      <w:r w:rsidRPr="004D2FC9">
        <w:rPr>
          <w:rFonts w:ascii="Times New Roman" w:eastAsia="Calibri" w:hAnsi="Times New Roman" w:cs="Times New Roman"/>
          <w:b/>
          <w:bCs/>
          <w:sz w:val="28"/>
          <w:szCs w:val="28"/>
          <w:lang w:val="uk-UA"/>
        </w:rPr>
        <w:lastRenderedPageBreak/>
        <w:t>РОЗДІЛ 1</w:t>
      </w:r>
    </w:p>
    <w:p w:rsidR="004D2FC9" w:rsidRPr="004D2FC9" w:rsidRDefault="004D2FC9" w:rsidP="004D2FC9">
      <w:pPr>
        <w:spacing w:after="0" w:line="360" w:lineRule="auto"/>
        <w:ind w:right="-1"/>
        <w:jc w:val="center"/>
        <w:rPr>
          <w:rFonts w:ascii="Times New Roman" w:eastAsia="Times New Roman" w:hAnsi="Times New Roman" w:cs="Times New Roman"/>
          <w:b/>
          <w:sz w:val="28"/>
          <w:szCs w:val="28"/>
          <w:lang w:val="uk-UA" w:eastAsia="ru-RU"/>
        </w:rPr>
      </w:pPr>
      <w:r w:rsidRPr="004D2FC9">
        <w:rPr>
          <w:rFonts w:ascii="Times New Roman" w:eastAsia="Times New Roman" w:hAnsi="Times New Roman" w:cs="Times New Roman"/>
          <w:b/>
          <w:sz w:val="28"/>
          <w:szCs w:val="28"/>
          <w:lang w:val="uk-UA" w:eastAsia="ru-RU"/>
        </w:rPr>
        <w:t>СУЧАСНІ ПАТОГЕНЕТИЧНІ МЕХАНІЗМИ РОЗВИТКУ ТА ІНТЕНСИВНА ТЕРАПІЯ ГОСТРОЇ ЦЕРЕБРАЛЬНОЇ ІШЕМІЇ: СТАН ПРОБЛЕМИ НА СЬОГОДНІ ТА ПЕРСПЕКТИВИ</w:t>
      </w:r>
    </w:p>
    <w:p w:rsidR="004D2FC9" w:rsidRPr="004D2FC9" w:rsidRDefault="004D2FC9" w:rsidP="004D2FC9">
      <w:pPr>
        <w:spacing w:after="0" w:line="360" w:lineRule="auto"/>
        <w:ind w:right="-1"/>
        <w:jc w:val="center"/>
        <w:rPr>
          <w:rFonts w:ascii="Times New Roman" w:eastAsia="Times New Roman" w:hAnsi="Times New Roman" w:cs="Times New Roman"/>
          <w:b/>
          <w:bCs/>
          <w:sz w:val="28"/>
          <w:szCs w:val="28"/>
          <w:lang w:val="uk-UA" w:eastAsia="ru-RU"/>
        </w:rPr>
      </w:pPr>
    </w:p>
    <w:p w:rsidR="004D2FC9" w:rsidRPr="004D2FC9" w:rsidRDefault="004D2FC9" w:rsidP="004D2FC9">
      <w:pPr>
        <w:spacing w:after="0" w:line="360" w:lineRule="auto"/>
        <w:ind w:right="-1"/>
        <w:jc w:val="both"/>
        <w:rPr>
          <w:rFonts w:ascii="Times New Roman" w:eastAsia="Times New Roman" w:hAnsi="Times New Roman" w:cs="Times New Roman"/>
          <w:b/>
          <w:bCs/>
          <w:sz w:val="28"/>
          <w:szCs w:val="28"/>
          <w:lang w:val="uk-UA" w:eastAsia="ru-RU"/>
        </w:rPr>
      </w:pPr>
      <w:r w:rsidRPr="004D2FC9">
        <w:rPr>
          <w:rFonts w:ascii="Times New Roman" w:eastAsia="Times New Roman" w:hAnsi="Times New Roman" w:cs="Times New Roman"/>
          <w:b/>
          <w:bCs/>
          <w:sz w:val="28"/>
          <w:szCs w:val="28"/>
          <w:lang w:val="uk-UA" w:eastAsia="ru-RU"/>
        </w:rPr>
        <w:t>1.1. Патогенетичні ланки пошкодження нейронів головного мозку при гострій церебральній ішемії</w:t>
      </w:r>
    </w:p>
    <w:p w:rsidR="004D2FC9" w:rsidRPr="004D2FC9" w:rsidRDefault="004D2FC9" w:rsidP="004D2FC9">
      <w:pPr>
        <w:spacing w:after="0" w:line="360" w:lineRule="auto"/>
        <w:ind w:right="-1"/>
        <w:jc w:val="both"/>
        <w:rPr>
          <w:rFonts w:ascii="Times New Roman" w:eastAsia="Times New Roman" w:hAnsi="Times New Roman" w:cs="Times New Roman"/>
          <w:b/>
          <w:bCs/>
          <w:sz w:val="28"/>
          <w:szCs w:val="28"/>
          <w:lang w:val="uk-UA" w:eastAsia="ru-RU"/>
        </w:rPr>
      </w:pPr>
    </w:p>
    <w:p w:rsidR="004D2FC9" w:rsidRPr="004D2FC9" w:rsidRDefault="004D2FC9" w:rsidP="004D2FC9">
      <w:pPr>
        <w:spacing w:after="0" w:line="360" w:lineRule="auto"/>
        <w:ind w:right="-1" w:firstLine="708"/>
        <w:jc w:val="both"/>
        <w:rPr>
          <w:rFonts w:ascii="Times New Roman" w:eastAsia="Times New Roman" w:hAnsi="Times New Roman" w:cs="Times New Roman"/>
          <w:sz w:val="28"/>
          <w:szCs w:val="28"/>
          <w:bdr w:val="none" w:sz="0" w:space="0" w:color="auto" w:frame="1"/>
          <w:lang w:val="uk-UA" w:eastAsia="ru-RU"/>
        </w:rPr>
      </w:pPr>
      <w:r w:rsidRPr="004D2FC9">
        <w:rPr>
          <w:rFonts w:ascii="Times New Roman" w:eastAsia="Times New Roman" w:hAnsi="Times New Roman" w:cs="Times New Roman"/>
          <w:sz w:val="28"/>
          <w:szCs w:val="28"/>
          <w:bdr w:val="none" w:sz="0" w:space="0" w:color="auto" w:frame="1"/>
          <w:lang w:val="uk-UA" w:eastAsia="ru-RU"/>
        </w:rPr>
        <w:t>Висока медико-соціальна значущість ішемічного мозкового інсульту (ІМІ) пояснюється його значною питомою вагою в структурі основних показників здоров’я населення: захворюваності, смертності та інвалідності [</w:t>
      </w:r>
      <w:r w:rsidR="00980E87">
        <w:rPr>
          <w:rFonts w:ascii="Times New Roman" w:eastAsia="Times New Roman" w:hAnsi="Times New Roman" w:cs="Times New Roman"/>
          <w:sz w:val="28"/>
          <w:szCs w:val="28"/>
          <w:bdr w:val="none" w:sz="0" w:space="0" w:color="auto" w:frame="1"/>
          <w:lang w:val="uk-UA" w:eastAsia="ru-RU"/>
        </w:rPr>
        <w:t>51, 196</w:t>
      </w:r>
      <w:r w:rsidRPr="004D2FC9">
        <w:rPr>
          <w:rFonts w:ascii="Times New Roman" w:eastAsia="Times New Roman" w:hAnsi="Times New Roman" w:cs="Times New Roman"/>
          <w:sz w:val="28"/>
          <w:szCs w:val="28"/>
          <w:bdr w:val="none" w:sz="0" w:space="0" w:color="auto" w:frame="1"/>
          <w:lang w:val="uk-UA" w:eastAsia="ru-RU"/>
        </w:rPr>
        <w:t>]. У світі щороку реєструється понад 15 млн інсультів і майже половина з них спостерігається у віці молодше 70–75 років, а в Україні в складі цереброваскулярної патології ІМІ складають 70-85 % випадків [</w:t>
      </w:r>
      <w:r w:rsidR="00F37512">
        <w:rPr>
          <w:rFonts w:ascii="Times New Roman" w:eastAsia="Times New Roman" w:hAnsi="Times New Roman" w:cs="Times New Roman"/>
          <w:sz w:val="28"/>
          <w:szCs w:val="28"/>
          <w:bdr w:val="none" w:sz="0" w:space="0" w:color="auto" w:frame="1"/>
          <w:lang w:val="uk-UA" w:eastAsia="ru-RU"/>
        </w:rPr>
        <w:t>49,</w:t>
      </w:r>
      <w:r w:rsidRPr="004D2FC9">
        <w:rPr>
          <w:rFonts w:ascii="Times New Roman" w:eastAsia="Times New Roman" w:hAnsi="Times New Roman" w:cs="Times New Roman"/>
          <w:sz w:val="28"/>
          <w:szCs w:val="28"/>
          <w:bdr w:val="none" w:sz="0" w:space="0" w:color="auto" w:frame="1"/>
          <w:lang w:val="uk-UA" w:eastAsia="ru-RU"/>
        </w:rPr>
        <w:t xml:space="preserve"> </w:t>
      </w:r>
      <w:r w:rsidR="00F37512">
        <w:rPr>
          <w:rFonts w:ascii="Times New Roman" w:eastAsia="Times New Roman" w:hAnsi="Times New Roman" w:cs="Times New Roman"/>
          <w:sz w:val="28"/>
          <w:szCs w:val="28"/>
          <w:bdr w:val="none" w:sz="0" w:space="0" w:color="auto" w:frame="1"/>
          <w:lang w:val="uk-UA" w:eastAsia="ru-RU"/>
        </w:rPr>
        <w:t>62</w:t>
      </w:r>
      <w:r w:rsidRPr="004D2FC9">
        <w:rPr>
          <w:rFonts w:ascii="Times New Roman" w:eastAsia="Times New Roman" w:hAnsi="Times New Roman" w:cs="Times New Roman"/>
          <w:sz w:val="28"/>
          <w:szCs w:val="28"/>
          <w:bdr w:val="none" w:sz="0" w:space="0" w:color="auto" w:frame="1"/>
          <w:lang w:val="uk-UA" w:eastAsia="ru-RU"/>
        </w:rPr>
        <w:t>]. Близько третини пацієнтів після інсульту мають тяжкі наслідки, які обумовлюють стійку втрату працездатності та залежність від сторонньої допомоги [</w:t>
      </w:r>
      <w:r w:rsidR="00586145">
        <w:rPr>
          <w:rFonts w:ascii="Times New Roman" w:eastAsia="Times New Roman" w:hAnsi="Times New Roman" w:cs="Times New Roman"/>
          <w:sz w:val="28"/>
          <w:szCs w:val="28"/>
          <w:bdr w:val="none" w:sz="0" w:space="0" w:color="auto" w:frame="1"/>
          <w:lang w:val="uk-UA" w:eastAsia="ru-RU"/>
        </w:rPr>
        <w:t>62</w:t>
      </w:r>
      <w:r w:rsidRPr="004D2FC9">
        <w:rPr>
          <w:rFonts w:ascii="Times New Roman" w:eastAsia="Times New Roman" w:hAnsi="Times New Roman" w:cs="Times New Roman"/>
          <w:sz w:val="28"/>
          <w:szCs w:val="28"/>
          <w:bdr w:val="none" w:sz="0" w:space="0" w:color="auto" w:frame="1"/>
          <w:lang w:val="uk-UA" w:eastAsia="ru-RU"/>
        </w:rPr>
        <w:t>]. Постінсультна інвалідизація займає провідне місце серед всіх причин інвалідизації та становить понад 3 на 10 000 населення протягом наступних 5 років після інсульту [</w:t>
      </w:r>
      <w:r w:rsidR="00586145">
        <w:rPr>
          <w:rFonts w:ascii="Times New Roman" w:eastAsia="Times New Roman" w:hAnsi="Times New Roman" w:cs="Times New Roman"/>
          <w:sz w:val="28"/>
          <w:szCs w:val="28"/>
          <w:bdr w:val="none" w:sz="0" w:space="0" w:color="auto" w:frame="1"/>
          <w:lang w:val="uk-UA" w:eastAsia="ru-RU"/>
        </w:rPr>
        <w:t>62,</w:t>
      </w:r>
      <w:r w:rsidRPr="004D2FC9">
        <w:rPr>
          <w:rFonts w:ascii="Times New Roman" w:eastAsia="Times New Roman" w:hAnsi="Times New Roman" w:cs="Times New Roman"/>
          <w:sz w:val="28"/>
          <w:szCs w:val="28"/>
          <w:bdr w:val="none" w:sz="0" w:space="0" w:color="auto" w:frame="1"/>
          <w:lang w:val="uk-UA" w:eastAsia="ru-RU"/>
        </w:rPr>
        <w:t xml:space="preserve"> </w:t>
      </w:r>
      <w:r w:rsidR="00586145">
        <w:rPr>
          <w:rFonts w:ascii="Times New Roman" w:eastAsia="Times New Roman" w:hAnsi="Times New Roman" w:cs="Times New Roman"/>
          <w:sz w:val="28"/>
          <w:szCs w:val="28"/>
          <w:bdr w:val="none" w:sz="0" w:space="0" w:color="auto" w:frame="1"/>
          <w:lang w:val="uk-UA" w:eastAsia="ru-RU"/>
        </w:rPr>
        <w:t>137</w:t>
      </w:r>
      <w:r w:rsidRPr="004D2FC9">
        <w:rPr>
          <w:rFonts w:ascii="Times New Roman" w:eastAsia="Times New Roman" w:hAnsi="Times New Roman" w:cs="Times New Roman"/>
          <w:sz w:val="28"/>
          <w:szCs w:val="28"/>
          <w:bdr w:val="none" w:sz="0" w:space="0" w:color="auto" w:frame="1"/>
          <w:lang w:val="uk-UA" w:eastAsia="ru-RU"/>
        </w:rPr>
        <w:t>]. Суттєвими є як прямі, так і опосередковані збитки від даного захворювання, тому проблема ІМІ також набула важливого соціально-економічного значення [</w:t>
      </w:r>
      <w:r w:rsidR="00586145">
        <w:rPr>
          <w:rFonts w:ascii="Times New Roman" w:eastAsia="Times New Roman" w:hAnsi="Times New Roman" w:cs="Times New Roman"/>
          <w:sz w:val="28"/>
          <w:szCs w:val="28"/>
          <w:bdr w:val="none" w:sz="0" w:space="0" w:color="auto" w:frame="1"/>
          <w:lang w:val="uk-UA" w:eastAsia="ru-RU"/>
        </w:rPr>
        <w:t>48</w:t>
      </w:r>
      <w:r w:rsidRPr="004D2FC9">
        <w:rPr>
          <w:rFonts w:ascii="Times New Roman" w:eastAsia="Times New Roman" w:hAnsi="Times New Roman" w:cs="Times New Roman"/>
          <w:sz w:val="28"/>
          <w:szCs w:val="28"/>
          <w:bdr w:val="none" w:sz="0" w:space="0" w:color="auto" w:frame="1"/>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sz w:val="28"/>
          <w:szCs w:val="28"/>
          <w:bdr w:val="none" w:sz="0" w:space="0" w:color="auto" w:frame="1"/>
          <w:lang w:val="uk-UA" w:eastAsia="ru-RU"/>
        </w:rPr>
      </w:pPr>
      <w:r w:rsidRPr="004D2FC9">
        <w:rPr>
          <w:rFonts w:ascii="Times New Roman" w:eastAsia="Times New Roman" w:hAnsi="Times New Roman" w:cs="Times New Roman"/>
          <w:bCs/>
          <w:sz w:val="28"/>
          <w:szCs w:val="28"/>
          <w:lang w:val="uk-UA" w:eastAsia="ru-RU"/>
        </w:rPr>
        <w:t>Виділяють більше 100 модифікуючих і немодифікуючих факторів ризику розвитку гострого порушення мозкового кровообігу (ГПМК) [</w:t>
      </w:r>
      <w:r w:rsidR="00A24079">
        <w:rPr>
          <w:rFonts w:ascii="Times New Roman" w:eastAsia="Times New Roman" w:hAnsi="Times New Roman" w:cs="Times New Roman"/>
          <w:bCs/>
          <w:sz w:val="28"/>
          <w:szCs w:val="28"/>
          <w:lang w:val="uk-UA" w:eastAsia="ru-RU"/>
        </w:rPr>
        <w:t>59</w:t>
      </w:r>
      <w:r w:rsidRPr="004D2FC9">
        <w:rPr>
          <w:rFonts w:ascii="Times New Roman" w:eastAsia="Times New Roman" w:hAnsi="Times New Roman" w:cs="Times New Roman"/>
          <w:bCs/>
          <w:sz w:val="28"/>
          <w:szCs w:val="28"/>
          <w:lang w:val="uk-UA" w:eastAsia="ru-RU"/>
        </w:rPr>
        <w:t>]. Найважливішими модифікуючими факторами є артеріальна гіпертензія (АГ), куріння, захворювання серця, патологія магістральних артерій голови, порушення ліпідного обміну, цукровий діабет, гемостатичні порушення, зловживання алкоголем. До немодифікуючих факторів відносять стать, вік, етнічну приналежність, спадковість, гіподинамію, неправильне харчування [</w:t>
      </w:r>
      <w:r w:rsidR="00A24079">
        <w:rPr>
          <w:rFonts w:ascii="Times New Roman" w:eastAsia="Times New Roman" w:hAnsi="Times New Roman" w:cs="Times New Roman"/>
          <w:bCs/>
          <w:sz w:val="28"/>
          <w:szCs w:val="28"/>
          <w:lang w:val="uk-UA" w:eastAsia="ru-RU"/>
        </w:rPr>
        <w:t>362</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sz w:val="28"/>
          <w:szCs w:val="28"/>
          <w:bdr w:val="none" w:sz="0" w:space="0" w:color="auto" w:frame="1"/>
          <w:lang w:val="uk-UA" w:eastAsia="ru-RU"/>
        </w:rPr>
      </w:pPr>
      <w:r w:rsidRPr="004D2FC9">
        <w:rPr>
          <w:rFonts w:ascii="Times New Roman" w:eastAsia="Times New Roman" w:hAnsi="Times New Roman" w:cs="Times New Roman"/>
          <w:sz w:val="28"/>
          <w:szCs w:val="28"/>
          <w:bdr w:val="none" w:sz="0" w:space="0" w:color="auto" w:frame="1"/>
          <w:lang w:val="uk-UA" w:eastAsia="ru-RU"/>
        </w:rPr>
        <w:t>В останні десятиріччя з’явилися роботи, що свідчать про динамічний характер структурно-функціональних змін у мозковій тканині внаслідок гострої церебральної ішемії (ГЦІ), а також механізмів їх трансформації в мозковий інфаркт (МІ) [</w:t>
      </w:r>
      <w:r w:rsidR="009C6958">
        <w:rPr>
          <w:rFonts w:ascii="Times New Roman" w:eastAsia="Times New Roman" w:hAnsi="Times New Roman" w:cs="Times New Roman"/>
          <w:sz w:val="28"/>
          <w:szCs w:val="28"/>
          <w:bdr w:val="none" w:sz="0" w:space="0" w:color="auto" w:frame="1"/>
          <w:lang w:val="uk-UA" w:eastAsia="ru-RU"/>
        </w:rPr>
        <w:t>58, 59</w:t>
      </w:r>
      <w:r w:rsidRPr="004D2FC9">
        <w:rPr>
          <w:rFonts w:ascii="Times New Roman" w:eastAsia="Times New Roman" w:hAnsi="Times New Roman" w:cs="Times New Roman"/>
          <w:sz w:val="28"/>
          <w:szCs w:val="28"/>
          <w:bdr w:val="none" w:sz="0" w:space="0" w:color="auto" w:frame="1"/>
          <w:lang w:val="uk-UA" w:eastAsia="ru-RU"/>
        </w:rPr>
        <w:t xml:space="preserve">]. </w:t>
      </w:r>
      <w:r w:rsidRPr="004D2FC9">
        <w:rPr>
          <w:rFonts w:ascii="Times New Roman" w:eastAsia="Times New Roman" w:hAnsi="Times New Roman" w:cs="Times New Roman"/>
          <w:sz w:val="28"/>
          <w:szCs w:val="28"/>
          <w:bdr w:val="none" w:sz="0" w:space="0" w:color="auto" w:frame="1"/>
          <w:lang w:val="uk-UA" w:eastAsia="ru-RU"/>
        </w:rPr>
        <w:lastRenderedPageBreak/>
        <w:t>Однак ряд питань, що стосуються патогенезу ІМІ, недостатньо вивчені, зокрема функціональні зміни судинного ендотелію у вигляді ендотеліальної дисфункції (ЕД) [</w:t>
      </w:r>
      <w:r w:rsidR="009C6958">
        <w:rPr>
          <w:rFonts w:ascii="Times New Roman" w:eastAsia="Times New Roman" w:hAnsi="Times New Roman" w:cs="Times New Roman"/>
          <w:sz w:val="28"/>
          <w:szCs w:val="28"/>
          <w:bdr w:val="none" w:sz="0" w:space="0" w:color="auto" w:frame="1"/>
          <w:lang w:val="uk-UA" w:eastAsia="ru-RU"/>
        </w:rPr>
        <w:t>205</w:t>
      </w:r>
      <w:r w:rsidRPr="004D2FC9">
        <w:rPr>
          <w:rFonts w:ascii="Times New Roman" w:eastAsia="Times New Roman" w:hAnsi="Times New Roman" w:cs="Times New Roman"/>
          <w:sz w:val="28"/>
          <w:szCs w:val="28"/>
          <w:bdr w:val="none" w:sz="0" w:space="0" w:color="auto" w:frame="1"/>
          <w:lang w:val="uk-UA" w:eastAsia="ru-RU"/>
        </w:rPr>
        <w:t xml:space="preserve">]. </w:t>
      </w:r>
      <w:r w:rsidRPr="004D2FC9">
        <w:rPr>
          <w:rFonts w:ascii="Times New Roman" w:eastAsia="Times New Roman" w:hAnsi="Times New Roman" w:cs="Times New Roman"/>
          <w:bCs/>
          <w:sz w:val="28"/>
          <w:szCs w:val="28"/>
          <w:lang w:val="uk-UA" w:eastAsia="ru-RU"/>
        </w:rPr>
        <w:t>Патогенетична класифікація ішемічних ГПМК виділяє такі підтипи: атеротромботичний (20-30%), кардіоемболічний (20-25%), лакунарний (20-25%), гемодинамічний, гемореологічний (гемореологічної оклюзії) та невстановленого ґенезу [</w:t>
      </w:r>
      <w:r w:rsidR="009C6958">
        <w:rPr>
          <w:rFonts w:ascii="Times New Roman" w:eastAsia="Times New Roman" w:hAnsi="Times New Roman" w:cs="Times New Roman"/>
          <w:bCs/>
          <w:sz w:val="28"/>
          <w:szCs w:val="28"/>
          <w:lang w:val="uk-UA" w:eastAsia="ru-RU"/>
        </w:rPr>
        <w:t>80</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Більшість дослідників виділяють 4 групи основних факторів патогенетичних механізмів формування ГПМК [</w:t>
      </w:r>
      <w:r w:rsidR="009C6958">
        <w:rPr>
          <w:rFonts w:ascii="Times New Roman" w:eastAsia="Times New Roman" w:hAnsi="Times New Roman" w:cs="Times New Roman"/>
          <w:bCs/>
          <w:sz w:val="28"/>
          <w:szCs w:val="28"/>
          <w:lang w:val="uk-UA" w:eastAsia="ru-RU"/>
        </w:rPr>
        <w:t>59,</w:t>
      </w:r>
      <w:r w:rsidRPr="004D2FC9">
        <w:rPr>
          <w:rFonts w:ascii="Times New Roman" w:eastAsia="Times New Roman" w:hAnsi="Times New Roman" w:cs="Times New Roman"/>
          <w:bCs/>
          <w:sz w:val="28"/>
          <w:szCs w:val="28"/>
          <w:lang w:val="uk-UA" w:eastAsia="ru-RU"/>
        </w:rPr>
        <w:t xml:space="preserve"> </w:t>
      </w:r>
      <w:r w:rsidR="009C6958">
        <w:rPr>
          <w:rFonts w:ascii="Times New Roman" w:eastAsia="Times New Roman" w:hAnsi="Times New Roman" w:cs="Times New Roman"/>
          <w:bCs/>
          <w:sz w:val="28"/>
          <w:szCs w:val="28"/>
          <w:lang w:val="uk-UA" w:eastAsia="ru-RU"/>
        </w:rPr>
        <w:t>71</w:t>
      </w:r>
      <w:r w:rsidRPr="004D2FC9">
        <w:rPr>
          <w:rFonts w:ascii="Times New Roman" w:eastAsia="Times New Roman" w:hAnsi="Times New Roman" w:cs="Times New Roman"/>
          <w:bCs/>
          <w:sz w:val="28"/>
          <w:szCs w:val="28"/>
          <w:lang w:val="uk-UA" w:eastAsia="ru-RU"/>
        </w:rPr>
        <w:t>]:</w:t>
      </w:r>
    </w:p>
    <w:p w:rsidR="004D2FC9" w:rsidRPr="004D2FC9" w:rsidRDefault="004D2FC9" w:rsidP="00FF634B">
      <w:pPr>
        <w:numPr>
          <w:ilvl w:val="0"/>
          <w:numId w:val="4"/>
        </w:numPr>
        <w:spacing w:after="0" w:line="360" w:lineRule="auto"/>
        <w:ind w:left="0" w:right="-1" w:firstLine="709"/>
        <w:contextualSpacing/>
        <w:jc w:val="both"/>
        <w:rPr>
          <w:rFonts w:ascii="Times New Roman" w:eastAsia="Calibri" w:hAnsi="Times New Roman" w:cs="Times New Roman"/>
          <w:bCs/>
          <w:sz w:val="28"/>
          <w:szCs w:val="28"/>
          <w:lang w:val="uk-UA"/>
        </w:rPr>
      </w:pPr>
      <w:r w:rsidRPr="004D2FC9">
        <w:rPr>
          <w:rFonts w:ascii="Times New Roman" w:eastAsia="Calibri" w:hAnsi="Times New Roman" w:cs="Times New Roman"/>
          <w:bCs/>
          <w:sz w:val="28"/>
          <w:szCs w:val="28"/>
          <w:lang w:val="uk-UA"/>
        </w:rPr>
        <w:t xml:space="preserve">морфологічні зміни судин, які живлять головний мозок (ГМ) (оклюзія, аномалії розвитку і т.д.); </w:t>
      </w:r>
    </w:p>
    <w:p w:rsidR="004D2FC9" w:rsidRPr="004D2FC9" w:rsidRDefault="004D2FC9" w:rsidP="00FF634B">
      <w:pPr>
        <w:numPr>
          <w:ilvl w:val="0"/>
          <w:numId w:val="4"/>
        </w:numPr>
        <w:spacing w:after="0" w:line="360" w:lineRule="auto"/>
        <w:ind w:left="0" w:right="-1" w:firstLine="709"/>
        <w:contextualSpacing/>
        <w:jc w:val="both"/>
        <w:rPr>
          <w:rFonts w:ascii="Times New Roman" w:eastAsia="Calibri" w:hAnsi="Times New Roman" w:cs="Times New Roman"/>
          <w:bCs/>
          <w:sz w:val="28"/>
          <w:szCs w:val="28"/>
          <w:lang w:val="uk-UA"/>
        </w:rPr>
      </w:pPr>
      <w:r w:rsidRPr="004D2FC9">
        <w:rPr>
          <w:rFonts w:ascii="Times New Roman" w:eastAsia="Calibri" w:hAnsi="Times New Roman" w:cs="Times New Roman"/>
          <w:bCs/>
          <w:sz w:val="28"/>
          <w:szCs w:val="28"/>
          <w:lang w:val="uk-UA"/>
        </w:rPr>
        <w:t xml:space="preserve">розлади загальної та церебральної гемодинаміки, які сприяють зниженню мозкового кровотоку (МК) до критичного рівня з формуванням судинно-мозкової недостатності; </w:t>
      </w:r>
    </w:p>
    <w:p w:rsidR="004D2FC9" w:rsidRPr="004D2FC9" w:rsidRDefault="004D2FC9" w:rsidP="00FF634B">
      <w:pPr>
        <w:numPr>
          <w:ilvl w:val="0"/>
          <w:numId w:val="4"/>
        </w:numPr>
        <w:spacing w:after="0" w:line="360" w:lineRule="auto"/>
        <w:ind w:left="0" w:right="-1" w:firstLine="709"/>
        <w:contextualSpacing/>
        <w:jc w:val="both"/>
        <w:rPr>
          <w:rFonts w:ascii="Times New Roman" w:eastAsia="Calibri" w:hAnsi="Times New Roman" w:cs="Times New Roman"/>
          <w:bCs/>
          <w:sz w:val="28"/>
          <w:szCs w:val="28"/>
          <w:lang w:val="uk-UA"/>
        </w:rPr>
      </w:pPr>
      <w:r w:rsidRPr="004D2FC9">
        <w:rPr>
          <w:rFonts w:ascii="Times New Roman" w:eastAsia="Calibri" w:hAnsi="Times New Roman" w:cs="Times New Roman"/>
          <w:bCs/>
          <w:sz w:val="28"/>
          <w:szCs w:val="28"/>
          <w:lang w:val="uk-UA"/>
        </w:rPr>
        <w:t>зміна фізико-хімічних властивостей крові, зокрема, агрегації формених елементів, в’язкості, інших реологічних властивостей [</w:t>
      </w:r>
      <w:r w:rsidR="00CF4C9B">
        <w:rPr>
          <w:rFonts w:ascii="Times New Roman" w:eastAsia="Calibri" w:hAnsi="Times New Roman" w:cs="Times New Roman"/>
          <w:bCs/>
          <w:sz w:val="28"/>
          <w:szCs w:val="28"/>
          <w:lang w:val="uk-UA"/>
        </w:rPr>
        <w:t>226</w:t>
      </w:r>
      <w:r w:rsidRPr="004D2FC9">
        <w:rPr>
          <w:rFonts w:ascii="Times New Roman" w:eastAsia="Calibri" w:hAnsi="Times New Roman" w:cs="Times New Roman"/>
          <w:bCs/>
          <w:sz w:val="28"/>
          <w:szCs w:val="28"/>
          <w:lang w:val="uk-UA"/>
        </w:rPr>
        <w:t>];</w:t>
      </w:r>
    </w:p>
    <w:p w:rsidR="004D2FC9" w:rsidRPr="004D2FC9" w:rsidRDefault="004D2FC9" w:rsidP="00FF634B">
      <w:pPr>
        <w:numPr>
          <w:ilvl w:val="0"/>
          <w:numId w:val="4"/>
        </w:numPr>
        <w:spacing w:after="0" w:line="360" w:lineRule="auto"/>
        <w:ind w:left="0" w:right="-1" w:firstLine="709"/>
        <w:contextualSpacing/>
        <w:jc w:val="both"/>
        <w:rPr>
          <w:rFonts w:ascii="Times New Roman" w:eastAsia="Calibri" w:hAnsi="Times New Roman" w:cs="Times New Roman"/>
          <w:bCs/>
          <w:sz w:val="28"/>
          <w:szCs w:val="28"/>
          <w:lang w:val="uk-UA"/>
        </w:rPr>
      </w:pPr>
      <w:r w:rsidRPr="004D2FC9">
        <w:rPr>
          <w:rFonts w:ascii="Times New Roman" w:eastAsia="Calibri" w:hAnsi="Times New Roman" w:cs="Times New Roman"/>
          <w:bCs/>
          <w:sz w:val="28"/>
          <w:szCs w:val="28"/>
          <w:lang w:val="uk-UA"/>
        </w:rPr>
        <w:t>індивідуальні та вікові особливості метаболізму ГМ, варіабельність яких обумовлює відмінності реакцій на локальне обмеження МК [</w:t>
      </w:r>
      <w:r w:rsidR="00CF4C9B">
        <w:rPr>
          <w:rFonts w:ascii="Times New Roman" w:eastAsia="Calibri" w:hAnsi="Times New Roman" w:cs="Times New Roman"/>
          <w:bCs/>
          <w:sz w:val="28"/>
          <w:szCs w:val="28"/>
          <w:lang w:val="uk-UA"/>
        </w:rPr>
        <w:t>40</w:t>
      </w:r>
      <w:r w:rsidRPr="004D2FC9">
        <w:rPr>
          <w:rFonts w:ascii="Times New Roman" w:eastAsia="Calibri" w:hAnsi="Times New Roman" w:cs="Times New Roman"/>
          <w:bCs/>
          <w:sz w:val="28"/>
          <w:szCs w:val="28"/>
          <w:lang w:val="uk-UA"/>
        </w:rPr>
        <w:t xml:space="preserve">]. </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Проте, незалежно від причини гострої ЦІ, розвивається каскад патобіохімічних змін, які в підсумку завершуються ушкодженням нервової тканини за механізмами некрозу та апоптозу [</w:t>
      </w:r>
      <w:r w:rsidR="00CF4C9B">
        <w:rPr>
          <w:rFonts w:ascii="Times New Roman" w:eastAsia="Times New Roman" w:hAnsi="Times New Roman" w:cs="Times New Roman"/>
          <w:bCs/>
          <w:sz w:val="28"/>
          <w:szCs w:val="28"/>
          <w:lang w:val="uk-UA" w:eastAsia="ru-RU"/>
        </w:rPr>
        <w:t>401</w:t>
      </w:r>
      <w:r w:rsidRPr="004D2FC9">
        <w:rPr>
          <w:rFonts w:ascii="Times New Roman" w:eastAsia="Times New Roman" w:hAnsi="Times New Roman" w:cs="Times New Roman"/>
          <w:bCs/>
          <w:sz w:val="28"/>
          <w:szCs w:val="28"/>
          <w:lang w:val="uk-UA" w:eastAsia="ru-RU"/>
        </w:rPr>
        <w:t>]. ГЦІ являє собою метаболічну ланку патогенезу ІМІ, який, у свою чергу, включає універсальні молекулярні події, що виникають у відповідь на гостру гіпоперфузію мозкової тканини [</w:t>
      </w:r>
      <w:r w:rsidR="00CF4C9B">
        <w:rPr>
          <w:rFonts w:ascii="Times New Roman" w:eastAsia="Times New Roman" w:hAnsi="Times New Roman" w:cs="Times New Roman"/>
          <w:bCs/>
          <w:sz w:val="28"/>
          <w:szCs w:val="28"/>
          <w:lang w:val="uk-UA" w:eastAsia="ru-RU"/>
        </w:rPr>
        <w:t>438</w:t>
      </w:r>
      <w:r w:rsidRPr="004D2FC9">
        <w:rPr>
          <w:rFonts w:ascii="Times New Roman" w:eastAsia="Times New Roman" w:hAnsi="Times New Roman" w:cs="Times New Roman"/>
          <w:bCs/>
          <w:sz w:val="28"/>
          <w:szCs w:val="28"/>
          <w:lang w:val="uk-UA" w:eastAsia="ru-RU"/>
        </w:rPr>
        <w:t>]. Внаслідок ГЦІ ділянка ГМ з найбільш вираженим зниженням МК (менше 10 мл/хв на 100 г мозкової тканини) дуже швидко зазнає необоротного ушкодження за рахунок некрозу (протягом 6–8 хв) [</w:t>
      </w:r>
      <w:r w:rsidR="00CF4C9B">
        <w:rPr>
          <w:rFonts w:ascii="Times New Roman" w:eastAsia="Times New Roman" w:hAnsi="Times New Roman" w:cs="Times New Roman"/>
          <w:bCs/>
          <w:sz w:val="28"/>
          <w:szCs w:val="28"/>
          <w:lang w:val="uk-UA" w:eastAsia="ru-RU"/>
        </w:rPr>
        <w:t>100</w:t>
      </w:r>
      <w:r w:rsidRPr="004D2FC9">
        <w:rPr>
          <w:rFonts w:ascii="Times New Roman" w:eastAsia="Times New Roman" w:hAnsi="Times New Roman" w:cs="Times New Roman"/>
          <w:bCs/>
          <w:sz w:val="28"/>
          <w:szCs w:val="28"/>
          <w:lang w:val="uk-UA" w:eastAsia="ru-RU"/>
        </w:rPr>
        <w:t>]. Це ядро МІ, яке протягом декількох годин оточене ішемізованою, але живою тканиною (з рівнем кровотоку 20 мл/хв на 100 г) – зона ішемічної напівтіні або пенумбри [</w:t>
      </w:r>
      <w:r w:rsidR="00CF4C9B">
        <w:rPr>
          <w:rFonts w:ascii="Times New Roman" w:eastAsia="Times New Roman" w:hAnsi="Times New Roman" w:cs="Times New Roman"/>
          <w:bCs/>
          <w:sz w:val="28"/>
          <w:szCs w:val="28"/>
          <w:lang w:val="uk-UA" w:eastAsia="ru-RU"/>
        </w:rPr>
        <w:t>438</w:t>
      </w:r>
      <w:r w:rsidRPr="004D2FC9">
        <w:rPr>
          <w:rFonts w:ascii="Times New Roman" w:eastAsia="Times New Roman" w:hAnsi="Times New Roman" w:cs="Times New Roman"/>
          <w:bCs/>
          <w:sz w:val="28"/>
          <w:szCs w:val="28"/>
          <w:lang w:val="uk-UA" w:eastAsia="ru-RU"/>
        </w:rPr>
        <w:t>], яка являє собою динамічний процес поширення біоенергетичних порушень від ядерної зони інфаркту до периферії [</w:t>
      </w:r>
      <w:r w:rsidR="00CF4C9B">
        <w:rPr>
          <w:rFonts w:ascii="Times New Roman" w:eastAsia="Times New Roman" w:hAnsi="Times New Roman" w:cs="Times New Roman"/>
          <w:bCs/>
          <w:sz w:val="28"/>
          <w:szCs w:val="28"/>
          <w:lang w:val="uk-UA" w:eastAsia="ru-RU"/>
        </w:rPr>
        <w:t>55</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 xml:space="preserve">Формування стійкого структурно-морфологічного дефекту при МІ може тривати 3–6 год після виникнення перших симптомів інсульту, створюючи </w:t>
      </w:r>
      <w:r w:rsidRPr="004D2FC9">
        <w:rPr>
          <w:rFonts w:ascii="Times New Roman" w:eastAsia="Times New Roman" w:hAnsi="Times New Roman" w:cs="Times New Roman"/>
          <w:bCs/>
          <w:sz w:val="28"/>
          <w:szCs w:val="28"/>
          <w:lang w:val="uk-UA" w:eastAsia="ru-RU"/>
        </w:rPr>
        <w:lastRenderedPageBreak/>
        <w:t>”терапевтичне вікно”, протягом якого можна відновити кровопостачання ішемізованої ділянки ГМ, призупинити процес її формування, а відтак і мінімізувати неврологічний дефіцит [</w:t>
      </w:r>
      <w:r w:rsidR="00CF4C9B">
        <w:rPr>
          <w:rFonts w:ascii="Times New Roman" w:eastAsia="Times New Roman" w:hAnsi="Times New Roman" w:cs="Times New Roman"/>
          <w:bCs/>
          <w:sz w:val="28"/>
          <w:szCs w:val="28"/>
          <w:lang w:val="uk-UA" w:eastAsia="ru-RU"/>
        </w:rPr>
        <w:t>176</w:t>
      </w:r>
      <w:r w:rsidRPr="004D2FC9">
        <w:rPr>
          <w:rFonts w:ascii="Times New Roman" w:eastAsia="Times New Roman" w:hAnsi="Times New Roman" w:cs="Times New Roman"/>
          <w:bCs/>
          <w:sz w:val="28"/>
          <w:szCs w:val="28"/>
          <w:lang w:val="uk-UA" w:eastAsia="ru-RU"/>
        </w:rPr>
        <w:t>]. Якщо цього не досягають, то продовжується ”доформування” вогнища МІ впродовж наступних 24–48 год залежно від ступеня зниження МК [</w:t>
      </w:r>
      <w:r w:rsidR="00D82D2B">
        <w:rPr>
          <w:rFonts w:ascii="Times New Roman" w:eastAsia="Times New Roman" w:hAnsi="Times New Roman" w:cs="Times New Roman"/>
          <w:bCs/>
          <w:sz w:val="28"/>
          <w:szCs w:val="28"/>
          <w:lang w:val="uk-UA" w:eastAsia="ru-RU"/>
        </w:rPr>
        <w:t>401</w:t>
      </w:r>
      <w:r w:rsidRPr="004D2FC9">
        <w:rPr>
          <w:rFonts w:ascii="Times New Roman" w:eastAsia="Times New Roman" w:hAnsi="Times New Roman" w:cs="Times New Roman"/>
          <w:bCs/>
          <w:sz w:val="28"/>
          <w:szCs w:val="28"/>
          <w:lang w:val="uk-UA" w:eastAsia="ru-RU"/>
        </w:rPr>
        <w:t>]. Згідно сучасних уявлень, формування ділянки МІ – це динамічний процес циркуляторно-метаболічних порушень, який триває декілька годин і завершується через 1–2 доби, а можливо і пізніше, після виникнення перших симптомів ГПМК [</w:t>
      </w:r>
      <w:r w:rsidR="00C44695">
        <w:rPr>
          <w:rFonts w:ascii="Times New Roman" w:eastAsia="Times New Roman" w:hAnsi="Times New Roman" w:cs="Times New Roman"/>
          <w:bCs/>
          <w:sz w:val="28"/>
          <w:szCs w:val="28"/>
          <w:lang w:val="uk-UA" w:eastAsia="ru-RU"/>
        </w:rPr>
        <w:t>401</w:t>
      </w:r>
      <w:r w:rsidRPr="004D2FC9">
        <w:rPr>
          <w:rFonts w:ascii="Times New Roman" w:eastAsia="Times New Roman" w:hAnsi="Times New Roman" w:cs="Times New Roman"/>
          <w:bCs/>
          <w:sz w:val="28"/>
          <w:szCs w:val="28"/>
          <w:lang w:val="uk-UA" w:eastAsia="ru-RU"/>
        </w:rPr>
        <w:t>]. Визначальними щодо остаточного розміру зони МІ є ступінь і тривалість фокальної гіпоперфузії тканини ГМ, що змінюється з часом [</w:t>
      </w:r>
      <w:r w:rsidR="00C44695">
        <w:rPr>
          <w:rFonts w:ascii="Times New Roman" w:eastAsia="Times New Roman" w:hAnsi="Times New Roman" w:cs="Times New Roman"/>
          <w:bCs/>
          <w:sz w:val="28"/>
          <w:szCs w:val="28"/>
          <w:lang w:val="uk-UA" w:eastAsia="ru-RU"/>
        </w:rPr>
        <w:t>291</w:t>
      </w:r>
      <w:r w:rsidRPr="004D2FC9">
        <w:rPr>
          <w:rFonts w:ascii="Times New Roman" w:eastAsia="Times New Roman" w:hAnsi="Times New Roman" w:cs="Times New Roman"/>
          <w:bCs/>
          <w:sz w:val="28"/>
          <w:szCs w:val="28"/>
          <w:lang w:val="uk-UA" w:eastAsia="ru-RU"/>
        </w:rPr>
        <w:t>]. Провідні патогенетичні механізми при ГЦІ [</w:t>
      </w:r>
      <w:r w:rsidR="00C44695">
        <w:rPr>
          <w:rFonts w:ascii="Times New Roman" w:eastAsia="Times New Roman" w:hAnsi="Times New Roman" w:cs="Times New Roman"/>
          <w:bCs/>
          <w:sz w:val="28"/>
          <w:szCs w:val="28"/>
          <w:lang w:val="uk-UA" w:eastAsia="ru-RU"/>
        </w:rPr>
        <w:t>57</w:t>
      </w:r>
      <w:r w:rsidRPr="004D2FC9">
        <w:rPr>
          <w:rFonts w:ascii="Times New Roman" w:eastAsia="Times New Roman" w:hAnsi="Times New Roman" w:cs="Times New Roman"/>
          <w:bCs/>
          <w:sz w:val="28"/>
          <w:szCs w:val="28"/>
          <w:lang w:val="uk-UA" w:eastAsia="ru-RU"/>
        </w:rPr>
        <w:t>]: виснаження клітинних енергетичних ресурсів; надмірне накопичення збуджуючих амінокислот і пов’язана з цим ексайтотоксичність [</w:t>
      </w:r>
      <w:r w:rsidR="00C44695">
        <w:rPr>
          <w:rFonts w:ascii="Times New Roman" w:eastAsia="Times New Roman" w:hAnsi="Times New Roman" w:cs="Times New Roman"/>
          <w:bCs/>
          <w:sz w:val="28"/>
          <w:szCs w:val="28"/>
          <w:lang w:val="uk-UA" w:eastAsia="ru-RU"/>
        </w:rPr>
        <w:t>206</w:t>
      </w:r>
      <w:r w:rsidRPr="004D2FC9">
        <w:rPr>
          <w:rFonts w:ascii="Times New Roman" w:eastAsia="Times New Roman" w:hAnsi="Times New Roman" w:cs="Times New Roman"/>
          <w:bCs/>
          <w:sz w:val="28"/>
          <w:szCs w:val="28"/>
          <w:lang w:val="uk-UA" w:eastAsia="ru-RU"/>
        </w:rPr>
        <w:t>]; утворення активних форм кисню (АФК) з розвитком оксидантного стресу (ОС); функціональні зміни гематоенцефалічного бар’єру (ГЕБ) та його складової – ендотелію церебральних судин; реакція стрес-реалізуючої імунонейроендокринної системи на ушкодження ГМ [</w:t>
      </w:r>
      <w:r w:rsidR="00C44695">
        <w:rPr>
          <w:rFonts w:ascii="Times New Roman" w:eastAsia="Times New Roman" w:hAnsi="Times New Roman" w:cs="Times New Roman"/>
          <w:bCs/>
          <w:sz w:val="28"/>
          <w:szCs w:val="28"/>
          <w:lang w:val="uk-UA" w:eastAsia="ru-RU"/>
        </w:rPr>
        <w:t>348</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Раптове зменшення перфузії ГМ призводить до значного обмеження надходження основних енергетичних субстратів – кисню та глюкози [</w:t>
      </w:r>
      <w:r w:rsidR="00C44695">
        <w:rPr>
          <w:rFonts w:ascii="Times New Roman" w:eastAsia="Times New Roman" w:hAnsi="Times New Roman" w:cs="Times New Roman"/>
          <w:bCs/>
          <w:sz w:val="28"/>
          <w:szCs w:val="28"/>
          <w:lang w:val="uk-UA" w:eastAsia="ru-RU"/>
        </w:rPr>
        <w:t>191</w:t>
      </w:r>
      <w:r w:rsidRPr="004D2FC9">
        <w:rPr>
          <w:rFonts w:ascii="Times New Roman" w:eastAsia="Times New Roman" w:hAnsi="Times New Roman" w:cs="Times New Roman"/>
          <w:bCs/>
          <w:sz w:val="28"/>
          <w:szCs w:val="28"/>
          <w:lang w:val="uk-UA" w:eastAsia="ru-RU"/>
        </w:rPr>
        <w:t>]. Розвиток енергетичного дефіциту [</w:t>
      </w:r>
      <w:r w:rsidR="00C44695">
        <w:rPr>
          <w:rFonts w:ascii="Times New Roman" w:eastAsia="Times New Roman" w:hAnsi="Times New Roman" w:cs="Times New Roman"/>
          <w:bCs/>
          <w:sz w:val="28"/>
          <w:szCs w:val="28"/>
          <w:lang w:val="uk-UA" w:eastAsia="ru-RU"/>
        </w:rPr>
        <w:t>100</w:t>
      </w:r>
      <w:r w:rsidRPr="004D2FC9">
        <w:rPr>
          <w:rFonts w:ascii="Times New Roman" w:eastAsia="Times New Roman" w:hAnsi="Times New Roman" w:cs="Times New Roman"/>
          <w:bCs/>
          <w:sz w:val="28"/>
          <w:szCs w:val="28"/>
          <w:lang w:val="uk-UA" w:eastAsia="ru-RU"/>
        </w:rPr>
        <w:t>] і лактат-ацидозу в умовах зростаючої до критичних значень ішемії мозкової тканини запускає ряд патологічних реакцій, що перебігають у всіх основних клітинних пулах центральної нервової системи (ЦНС) [</w:t>
      </w:r>
      <w:r w:rsidR="00C44695">
        <w:rPr>
          <w:rFonts w:ascii="Times New Roman" w:eastAsia="Times New Roman" w:hAnsi="Times New Roman" w:cs="Times New Roman"/>
          <w:bCs/>
          <w:sz w:val="28"/>
          <w:szCs w:val="28"/>
          <w:lang w:val="uk-UA" w:eastAsia="ru-RU"/>
        </w:rPr>
        <w:t>291</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Під час розвитку ГЦІ спостерігається певна послідовність виникнення каскаду метаболічних порушень: зменшення МК нижче 55 мл/100 г за 1 хв проявляється гальмуванням синтезу білка, а нижче 35 мл/100 г за 1 хв стимулює анаеробний гліколіз [</w:t>
      </w:r>
      <w:r w:rsidR="00C44695">
        <w:rPr>
          <w:rFonts w:ascii="Times New Roman" w:eastAsia="Times New Roman" w:hAnsi="Times New Roman" w:cs="Times New Roman"/>
          <w:bCs/>
          <w:sz w:val="28"/>
          <w:szCs w:val="28"/>
          <w:lang w:val="uk-UA" w:eastAsia="ru-RU"/>
        </w:rPr>
        <w:t>70</w:t>
      </w:r>
      <w:r w:rsidRPr="004D2FC9">
        <w:rPr>
          <w:rFonts w:ascii="Times New Roman" w:eastAsia="Times New Roman" w:hAnsi="Times New Roman" w:cs="Times New Roman"/>
          <w:bCs/>
          <w:sz w:val="28"/>
          <w:szCs w:val="28"/>
          <w:lang w:val="uk-UA" w:eastAsia="ru-RU"/>
        </w:rPr>
        <w:t>]; якщо МК менше 20 мл/100 г за 1 хв (верхній ішемічний поріг або поріг утрати електричної функції нейронів), на фоні максимального підвищення фракції витягу кисню з артеріальної крові до 45–50% знижується швидкість церебрального метаболізму. Перші 1–6 год це ще допомагає підтримувати метаболічний рівень кисню та глюкози, запобігаючи розвитку МІ. Надалі стан ЦІ у разі відновлення перфузії в перші 6–18 год може зазнати зворотного розвитку (ішемічна пенумбра) або ж стати незворотним (МІ) [</w:t>
      </w:r>
      <w:r w:rsidR="00C44695">
        <w:rPr>
          <w:rFonts w:ascii="Times New Roman" w:eastAsia="Times New Roman" w:hAnsi="Times New Roman" w:cs="Times New Roman"/>
          <w:bCs/>
          <w:sz w:val="28"/>
          <w:szCs w:val="28"/>
          <w:lang w:val="uk-UA" w:eastAsia="ru-RU"/>
        </w:rPr>
        <w:t>59</w:t>
      </w:r>
      <w:r w:rsidRPr="004D2FC9">
        <w:rPr>
          <w:rFonts w:ascii="Times New Roman" w:eastAsia="Times New Roman" w:hAnsi="Times New Roman" w:cs="Times New Roman"/>
          <w:bCs/>
          <w:sz w:val="28"/>
          <w:szCs w:val="28"/>
          <w:lang w:val="uk-UA" w:eastAsia="ru-RU"/>
        </w:rPr>
        <w:t xml:space="preserve">]. З концепцією ”порогового ішемічного </w:t>
      </w:r>
      <w:r w:rsidRPr="004D2FC9">
        <w:rPr>
          <w:rFonts w:ascii="Times New Roman" w:eastAsia="Times New Roman" w:hAnsi="Times New Roman" w:cs="Times New Roman"/>
          <w:bCs/>
          <w:sz w:val="28"/>
          <w:szCs w:val="28"/>
          <w:lang w:val="uk-UA" w:eastAsia="ru-RU"/>
        </w:rPr>
        <w:lastRenderedPageBreak/>
        <w:t>кровотоку” тісно пов’язана концепція ішемічної напівтіні. З клінічної точки зору, значення цієї зони полягає в тому, що порушення функції нейронів у ній мають оборотний характер протягом обмеженого часу. Тривалість цієї толерантності пов’язана зі ступенем зниження МК [</w:t>
      </w:r>
      <w:r w:rsidR="00C44695">
        <w:rPr>
          <w:rFonts w:ascii="Times New Roman" w:eastAsia="Times New Roman" w:hAnsi="Times New Roman" w:cs="Times New Roman"/>
          <w:bCs/>
          <w:sz w:val="28"/>
          <w:szCs w:val="28"/>
          <w:lang w:val="uk-UA" w:eastAsia="ru-RU"/>
        </w:rPr>
        <w:t>401</w:t>
      </w:r>
      <w:r w:rsidRPr="004D2FC9">
        <w:rPr>
          <w:rFonts w:ascii="Times New Roman" w:eastAsia="Times New Roman" w:hAnsi="Times New Roman" w:cs="Times New Roman"/>
          <w:bCs/>
          <w:sz w:val="28"/>
          <w:szCs w:val="28"/>
          <w:lang w:val="uk-UA" w:eastAsia="ru-RU"/>
        </w:rPr>
        <w:t>]. Збільшення його в зоні пенумбри дозволяє відновити нормальне функціонування нейронів цієї ділянки, а зниження призводить до загибелі клітин усіх типів [</w:t>
      </w:r>
      <w:r w:rsidR="00C44695">
        <w:rPr>
          <w:rFonts w:ascii="Times New Roman" w:eastAsia="Times New Roman" w:hAnsi="Times New Roman" w:cs="Times New Roman"/>
          <w:bCs/>
          <w:sz w:val="28"/>
          <w:szCs w:val="28"/>
          <w:lang w:val="uk-UA" w:eastAsia="ru-RU"/>
        </w:rPr>
        <w:t>55</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 xml:space="preserve">Пригнічення енергетичної продукції у клітині </w:t>
      </w:r>
      <w:r w:rsidR="00B80BA7">
        <w:rPr>
          <w:rFonts w:ascii="Times New Roman" w:eastAsia="Times New Roman" w:hAnsi="Times New Roman" w:cs="Times New Roman"/>
          <w:bCs/>
          <w:sz w:val="28"/>
          <w:szCs w:val="28"/>
          <w:lang w:val="uk-UA" w:eastAsia="ru-RU"/>
        </w:rPr>
        <w:t>супроводжується</w:t>
      </w:r>
      <w:r w:rsidRPr="004D2FC9">
        <w:rPr>
          <w:rFonts w:ascii="Times New Roman" w:eastAsia="Times New Roman" w:hAnsi="Times New Roman" w:cs="Times New Roman"/>
          <w:bCs/>
          <w:sz w:val="28"/>
          <w:szCs w:val="28"/>
          <w:lang w:val="uk-UA" w:eastAsia="ru-RU"/>
        </w:rPr>
        <w:t xml:space="preserve"> порушення</w:t>
      </w:r>
      <w:r w:rsidR="00B80BA7">
        <w:rPr>
          <w:rFonts w:ascii="Times New Roman" w:eastAsia="Times New Roman" w:hAnsi="Times New Roman" w:cs="Times New Roman"/>
          <w:bCs/>
          <w:sz w:val="28"/>
          <w:szCs w:val="28"/>
          <w:lang w:val="uk-UA" w:eastAsia="ru-RU"/>
        </w:rPr>
        <w:t>м</w:t>
      </w:r>
      <w:r w:rsidRPr="004D2FC9">
        <w:rPr>
          <w:rFonts w:ascii="Times New Roman" w:eastAsia="Times New Roman" w:hAnsi="Times New Roman" w:cs="Times New Roman"/>
          <w:bCs/>
          <w:sz w:val="28"/>
          <w:szCs w:val="28"/>
          <w:lang w:val="uk-UA" w:eastAsia="ru-RU"/>
        </w:rPr>
        <w:t xml:space="preserve"> функції Na+/K+-АТФазної ферментної системи з подальшим розладом трансмембранних іонних градієнтів [</w:t>
      </w:r>
      <w:r w:rsidR="00C44695">
        <w:rPr>
          <w:rFonts w:ascii="Times New Roman" w:eastAsia="Times New Roman" w:hAnsi="Times New Roman" w:cs="Times New Roman"/>
          <w:bCs/>
          <w:sz w:val="28"/>
          <w:szCs w:val="28"/>
          <w:lang w:val="uk-UA" w:eastAsia="ru-RU"/>
        </w:rPr>
        <w:t>226</w:t>
      </w:r>
      <w:r w:rsidRPr="004D2FC9">
        <w:rPr>
          <w:rFonts w:ascii="Times New Roman" w:eastAsia="Times New Roman" w:hAnsi="Times New Roman" w:cs="Times New Roman"/>
          <w:bCs/>
          <w:sz w:val="28"/>
          <w:szCs w:val="28"/>
          <w:lang w:val="uk-UA" w:eastAsia="ru-RU"/>
        </w:rPr>
        <w:t>], що призводить до поступлення Ca</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у клітини, деполяризації клітинних мембран та подальшого припливу Ca</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у клітини через потенціалзалежні кальцієві канали [</w:t>
      </w:r>
      <w:r w:rsidR="00C44695">
        <w:rPr>
          <w:rFonts w:ascii="Times New Roman" w:eastAsia="Times New Roman" w:hAnsi="Times New Roman" w:cs="Times New Roman"/>
          <w:bCs/>
          <w:sz w:val="28"/>
          <w:szCs w:val="28"/>
          <w:lang w:val="uk-UA" w:eastAsia="ru-RU"/>
        </w:rPr>
        <w:t>403</w:t>
      </w:r>
      <w:r w:rsidRPr="004D2FC9">
        <w:rPr>
          <w:rFonts w:ascii="Times New Roman" w:eastAsia="Times New Roman" w:hAnsi="Times New Roman" w:cs="Times New Roman"/>
          <w:bCs/>
          <w:sz w:val="28"/>
          <w:szCs w:val="28"/>
          <w:lang w:val="uk-UA" w:eastAsia="ru-RU"/>
        </w:rPr>
        <w:t>]. Накопичення Н</w:t>
      </w:r>
      <w:r w:rsidRPr="004D2FC9">
        <w:rPr>
          <w:rFonts w:ascii="Times New Roman" w:eastAsia="Times New Roman" w:hAnsi="Times New Roman" w:cs="Times New Roman"/>
          <w:bCs/>
          <w:sz w:val="28"/>
          <w:szCs w:val="28"/>
          <w:vertAlign w:val="superscript"/>
          <w:lang w:val="uk-UA" w:eastAsia="ru-RU"/>
        </w:rPr>
        <w:t>+</w:t>
      </w:r>
      <w:r w:rsidRPr="004D2FC9">
        <w:rPr>
          <w:rFonts w:ascii="Times New Roman" w:eastAsia="Times New Roman" w:hAnsi="Times New Roman" w:cs="Times New Roman"/>
          <w:bCs/>
          <w:sz w:val="28"/>
          <w:szCs w:val="28"/>
          <w:lang w:val="uk-UA" w:eastAsia="ru-RU"/>
        </w:rPr>
        <w:t xml:space="preserve"> у клітині та ацидоз також призводять до значного вивільнення Ca</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з органел</w:t>
      </w:r>
      <w:r w:rsidRPr="004D2FC9">
        <w:rPr>
          <w:rFonts w:ascii="Times New Roman" w:eastAsia="Times New Roman" w:hAnsi="Times New Roman" w:cs="Times New Roman"/>
          <w:bCs/>
          <w:sz w:val="28"/>
          <w:szCs w:val="28"/>
          <w:lang w:eastAsia="ru-RU"/>
        </w:rPr>
        <w:t xml:space="preserve"> [</w:t>
      </w:r>
      <w:r w:rsidR="00C44695">
        <w:rPr>
          <w:rFonts w:ascii="Times New Roman" w:eastAsia="Times New Roman" w:hAnsi="Times New Roman" w:cs="Times New Roman"/>
          <w:bCs/>
          <w:sz w:val="28"/>
          <w:szCs w:val="28"/>
          <w:lang w:val="uk-UA" w:eastAsia="ru-RU"/>
        </w:rPr>
        <w:t>169</w:t>
      </w:r>
      <w:r w:rsidRPr="004D2FC9">
        <w:rPr>
          <w:rFonts w:ascii="Times New Roman" w:eastAsia="Times New Roman" w:hAnsi="Times New Roman" w:cs="Times New Roman"/>
          <w:bCs/>
          <w:sz w:val="28"/>
          <w:szCs w:val="28"/>
          <w:lang w:eastAsia="ru-RU"/>
        </w:rPr>
        <w:t>]</w:t>
      </w:r>
      <w:r w:rsidRPr="004D2FC9">
        <w:rPr>
          <w:rFonts w:ascii="Times New Roman" w:eastAsia="Times New Roman" w:hAnsi="Times New Roman" w:cs="Times New Roman"/>
          <w:bCs/>
          <w:sz w:val="28"/>
          <w:szCs w:val="28"/>
          <w:lang w:val="uk-UA" w:eastAsia="ru-RU"/>
        </w:rPr>
        <w:t>. Внутрішньоклітинне накопичення іонів Са</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викликає перевантаження мітохондрій з роз’єднанням окисного фосфорилювання і посиленням катаболічних процесів, що супроводжуються переходом Са</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в активну форму у вигляді сполуки з внутрішньоклітинним рецептором кальмодуліном, </w:t>
      </w:r>
      <w:r w:rsidR="00B80BA7">
        <w:rPr>
          <w:rFonts w:ascii="Times New Roman" w:eastAsia="Times New Roman" w:hAnsi="Times New Roman" w:cs="Times New Roman"/>
          <w:bCs/>
          <w:sz w:val="28"/>
          <w:szCs w:val="28"/>
          <w:lang w:val="uk-UA" w:eastAsia="ru-RU"/>
        </w:rPr>
        <w:t>це</w:t>
      </w:r>
      <w:r w:rsidRPr="004D2FC9">
        <w:rPr>
          <w:rFonts w:ascii="Times New Roman" w:eastAsia="Times New Roman" w:hAnsi="Times New Roman" w:cs="Times New Roman"/>
          <w:bCs/>
          <w:sz w:val="28"/>
          <w:szCs w:val="28"/>
          <w:lang w:val="uk-UA" w:eastAsia="ru-RU"/>
        </w:rPr>
        <w:t xml:space="preserve"> веде до активації кальмодулінзалежних протеїнкіназ, ліпаз і ендонуклеаз, фрагментації дезоксирибонуклеїнових кислот, загибелі клітини (некроз або апоптоз) [</w:t>
      </w:r>
      <w:r w:rsidR="00D01896">
        <w:rPr>
          <w:rFonts w:ascii="Times New Roman" w:eastAsia="Times New Roman" w:hAnsi="Times New Roman" w:cs="Times New Roman"/>
          <w:bCs/>
          <w:sz w:val="28"/>
          <w:szCs w:val="28"/>
          <w:lang w:val="uk-UA" w:eastAsia="ru-RU"/>
        </w:rPr>
        <w:t>100</w:t>
      </w:r>
      <w:r w:rsidRPr="004D2FC9">
        <w:rPr>
          <w:rFonts w:ascii="Times New Roman" w:eastAsia="Times New Roman" w:hAnsi="Times New Roman" w:cs="Times New Roman"/>
          <w:bCs/>
          <w:sz w:val="28"/>
          <w:szCs w:val="28"/>
          <w:lang w:val="uk-UA" w:eastAsia="ru-RU"/>
        </w:rPr>
        <w:t xml:space="preserve">, </w:t>
      </w:r>
      <w:r w:rsidR="00D01896">
        <w:rPr>
          <w:rFonts w:ascii="Times New Roman" w:eastAsia="Times New Roman" w:hAnsi="Times New Roman" w:cs="Times New Roman"/>
          <w:bCs/>
          <w:sz w:val="28"/>
          <w:szCs w:val="28"/>
          <w:lang w:val="uk-UA" w:eastAsia="ru-RU"/>
        </w:rPr>
        <w:t>380</w:t>
      </w:r>
      <w:r w:rsidRPr="004D2FC9">
        <w:rPr>
          <w:rFonts w:ascii="Times New Roman" w:eastAsia="Times New Roman" w:hAnsi="Times New Roman" w:cs="Times New Roman"/>
          <w:bCs/>
          <w:sz w:val="28"/>
          <w:szCs w:val="28"/>
          <w:lang w:val="uk-UA" w:eastAsia="ru-RU"/>
        </w:rPr>
        <w:t>]. Зростання концентрації внутрішньоклітинного Ca</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в пресинаптичних нейронах викликає неспецифічне, нефізіологічне вивільнення збуджуючих амінокислот – глутамату та аспартату – в міжклітинний простір, які спричиняють перезбудження постсинаптичних рецепторів, тобто ексайтотоксичність [</w:t>
      </w:r>
      <w:r w:rsidR="009C0561">
        <w:rPr>
          <w:rFonts w:ascii="Times New Roman" w:eastAsia="Times New Roman" w:hAnsi="Times New Roman" w:cs="Times New Roman"/>
          <w:bCs/>
          <w:sz w:val="28"/>
          <w:szCs w:val="28"/>
          <w:lang w:val="uk-UA" w:eastAsia="ru-RU"/>
        </w:rPr>
        <w:t>380</w:t>
      </w:r>
      <w:r w:rsidRPr="004D2FC9">
        <w:rPr>
          <w:rFonts w:ascii="Times New Roman" w:eastAsia="Times New Roman" w:hAnsi="Times New Roman" w:cs="Times New Roman"/>
          <w:bCs/>
          <w:sz w:val="28"/>
          <w:szCs w:val="28"/>
          <w:lang w:val="uk-UA" w:eastAsia="ru-RU"/>
        </w:rPr>
        <w:t>]. Одночасно з цим порушується зворотній захват глутамату [</w:t>
      </w:r>
      <w:r w:rsidR="009C0561">
        <w:rPr>
          <w:rFonts w:ascii="Times New Roman" w:eastAsia="Times New Roman" w:hAnsi="Times New Roman" w:cs="Times New Roman"/>
          <w:bCs/>
          <w:sz w:val="28"/>
          <w:szCs w:val="28"/>
          <w:lang w:val="uk-UA" w:eastAsia="ru-RU"/>
        </w:rPr>
        <w:t>403</w:t>
      </w:r>
      <w:r w:rsidRPr="004D2FC9">
        <w:rPr>
          <w:rFonts w:ascii="Times New Roman" w:eastAsia="Times New Roman" w:hAnsi="Times New Roman" w:cs="Times New Roman"/>
          <w:bCs/>
          <w:sz w:val="28"/>
          <w:szCs w:val="28"/>
          <w:lang w:val="uk-UA" w:eastAsia="ru-RU"/>
        </w:rPr>
        <w:t>]. Основою феномену ексайтотоксичності (від англ. ”excite” – збуджувати) є порушення проникності монотропних рецепторів, які регулюють вміст калію, натрію, хлору та кальцію у внутрішньо- та позаклітинному просторах [</w:t>
      </w:r>
      <w:r w:rsidR="009C0561">
        <w:rPr>
          <w:rFonts w:ascii="Times New Roman" w:eastAsia="Times New Roman" w:hAnsi="Times New Roman" w:cs="Times New Roman"/>
          <w:bCs/>
          <w:sz w:val="28"/>
          <w:szCs w:val="28"/>
          <w:lang w:val="uk-UA" w:eastAsia="ru-RU"/>
        </w:rPr>
        <w:t>401</w:t>
      </w:r>
      <w:r w:rsidRPr="004D2FC9">
        <w:rPr>
          <w:rFonts w:ascii="Times New Roman" w:eastAsia="Times New Roman" w:hAnsi="Times New Roman" w:cs="Times New Roman"/>
          <w:bCs/>
          <w:sz w:val="28"/>
          <w:szCs w:val="28"/>
          <w:lang w:val="uk-UA" w:eastAsia="ru-RU"/>
        </w:rPr>
        <w:t>]. Частіше активуються рецептори до N-метил-D-аспартату (NMDA-рецептори). Їм належить важлива роль у регуляції нейрональної збудливості, синаптичної пластичності, а також у патогенезі епілепсії та судомних станів [</w:t>
      </w:r>
      <w:r w:rsidR="009C0561">
        <w:rPr>
          <w:rFonts w:ascii="Times New Roman" w:eastAsia="Times New Roman" w:hAnsi="Times New Roman" w:cs="Times New Roman"/>
          <w:bCs/>
          <w:sz w:val="28"/>
          <w:szCs w:val="28"/>
          <w:lang w:val="uk-UA" w:eastAsia="ru-RU"/>
        </w:rPr>
        <w:t>348</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lastRenderedPageBreak/>
        <w:t>У фізіологічних умовах NMDA-рецептори активуються мілімолярними концентраціями глутамату, що присутній у синаптичній щілині протягом декількох мілісекунд. У ЦНС розрізняють 5 типів NMDA-рецепторів. Їх активація на першому етапі глутамат-кальцієвого каскаду індукує енергетичний дефіцит, що призводить до порушення іонного транспорту через клітинні мембрани, деполяризації нейрональних мембран, роз’єднання процесів окислювального фосфорилювання, посилення катаболічних процесів [</w:t>
      </w:r>
      <w:r w:rsidR="00F06F79">
        <w:rPr>
          <w:rFonts w:ascii="Times New Roman" w:eastAsia="Times New Roman" w:hAnsi="Times New Roman" w:cs="Times New Roman"/>
          <w:bCs/>
          <w:sz w:val="28"/>
          <w:szCs w:val="28"/>
          <w:lang w:val="uk-UA" w:eastAsia="ru-RU"/>
        </w:rPr>
        <w:t>5</w:t>
      </w:r>
      <w:r w:rsidRPr="004D2FC9">
        <w:rPr>
          <w:rFonts w:ascii="Times New Roman" w:eastAsia="Times New Roman" w:hAnsi="Times New Roman" w:cs="Times New Roman"/>
          <w:bCs/>
          <w:sz w:val="28"/>
          <w:szCs w:val="28"/>
          <w:lang w:val="uk-UA" w:eastAsia="ru-RU"/>
        </w:rPr>
        <w:t>]. Масивний потік іонів Na</w:t>
      </w:r>
      <w:r w:rsidRPr="004D2FC9">
        <w:rPr>
          <w:rFonts w:ascii="Times New Roman" w:eastAsia="Times New Roman" w:hAnsi="Times New Roman" w:cs="Times New Roman"/>
          <w:bCs/>
          <w:sz w:val="28"/>
          <w:szCs w:val="28"/>
          <w:vertAlign w:val="superscript"/>
          <w:lang w:val="uk-UA" w:eastAsia="ru-RU"/>
        </w:rPr>
        <w:t>+</w:t>
      </w:r>
      <w:r w:rsidRPr="004D2FC9">
        <w:rPr>
          <w:rFonts w:ascii="Times New Roman" w:eastAsia="Times New Roman" w:hAnsi="Times New Roman" w:cs="Times New Roman"/>
          <w:bCs/>
          <w:sz w:val="28"/>
          <w:szCs w:val="28"/>
          <w:lang w:val="uk-UA" w:eastAsia="ru-RU"/>
        </w:rPr>
        <w:t xml:space="preserve"> та Са</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стимулює активацію фосфоліпаз і протеїназ, в результаті утворюються цитокіни, простагландини, лейкотрієни, що також викликають клітинну загибель [</w:t>
      </w:r>
      <w:r w:rsidR="00907F19">
        <w:rPr>
          <w:rFonts w:ascii="Times New Roman" w:eastAsia="Times New Roman" w:hAnsi="Times New Roman" w:cs="Times New Roman"/>
          <w:bCs/>
          <w:sz w:val="28"/>
          <w:szCs w:val="28"/>
          <w:lang w:val="uk-UA" w:eastAsia="ru-RU"/>
        </w:rPr>
        <w:t>438</w:t>
      </w:r>
      <w:r w:rsidRPr="004D2FC9">
        <w:rPr>
          <w:rFonts w:ascii="Times New Roman" w:eastAsia="Times New Roman" w:hAnsi="Times New Roman" w:cs="Times New Roman"/>
          <w:bCs/>
          <w:sz w:val="28"/>
          <w:szCs w:val="28"/>
          <w:lang w:val="uk-UA" w:eastAsia="ru-RU"/>
        </w:rPr>
        <w:t>]. Окрім того, прозапальні цитокіни, медіатори запалення, високоактивні вільні радикали та гострофазові астроцитарні білки чинять негативний вплив на міжклітинні структури та судинну стінку [</w:t>
      </w:r>
      <w:r w:rsidR="00907F19">
        <w:rPr>
          <w:rFonts w:ascii="Times New Roman" w:eastAsia="Times New Roman" w:hAnsi="Times New Roman" w:cs="Times New Roman"/>
          <w:bCs/>
          <w:sz w:val="28"/>
          <w:szCs w:val="28"/>
          <w:lang w:val="uk-UA" w:eastAsia="ru-RU"/>
        </w:rPr>
        <w:t>442</w:t>
      </w:r>
      <w:r w:rsidRPr="004D2FC9">
        <w:rPr>
          <w:rFonts w:ascii="Times New Roman" w:eastAsia="Times New Roman" w:hAnsi="Times New Roman" w:cs="Times New Roman"/>
          <w:bCs/>
          <w:sz w:val="28"/>
          <w:szCs w:val="28"/>
          <w:lang w:val="uk-UA" w:eastAsia="ru-RU"/>
        </w:rPr>
        <w:t>]: пошкоджують базальну мембрану, міжендотеліальні контакти, ендотеліальну вистелку церебральних судин [</w:t>
      </w:r>
      <w:r w:rsidR="00907F19">
        <w:rPr>
          <w:rFonts w:ascii="Times New Roman" w:eastAsia="Times New Roman" w:hAnsi="Times New Roman" w:cs="Times New Roman"/>
          <w:bCs/>
          <w:sz w:val="28"/>
          <w:szCs w:val="28"/>
          <w:lang w:val="uk-UA" w:eastAsia="ru-RU"/>
        </w:rPr>
        <w:t>2,</w:t>
      </w:r>
      <w:r w:rsidRPr="004D2FC9">
        <w:rPr>
          <w:rFonts w:ascii="Times New Roman" w:eastAsia="Times New Roman" w:hAnsi="Times New Roman" w:cs="Times New Roman"/>
          <w:bCs/>
          <w:sz w:val="28"/>
          <w:szCs w:val="28"/>
          <w:lang w:val="uk-UA" w:eastAsia="ru-RU"/>
        </w:rPr>
        <w:t xml:space="preserve"> </w:t>
      </w:r>
      <w:r w:rsidR="00907F19">
        <w:rPr>
          <w:rFonts w:ascii="Times New Roman" w:eastAsia="Times New Roman" w:hAnsi="Times New Roman" w:cs="Times New Roman"/>
          <w:bCs/>
          <w:sz w:val="28"/>
          <w:szCs w:val="28"/>
          <w:lang w:val="uk-UA" w:eastAsia="ru-RU"/>
        </w:rPr>
        <w:t>8</w:t>
      </w:r>
      <w:r w:rsidRPr="004D2FC9">
        <w:rPr>
          <w:rFonts w:ascii="Times New Roman" w:eastAsia="Times New Roman" w:hAnsi="Times New Roman" w:cs="Times New Roman"/>
          <w:bCs/>
          <w:sz w:val="28"/>
          <w:szCs w:val="28"/>
          <w:lang w:val="uk-UA" w:eastAsia="ru-RU"/>
        </w:rPr>
        <w:t>]. Активація NM</w:t>
      </w:r>
      <w:r w:rsidRPr="004D2FC9">
        <w:rPr>
          <w:rFonts w:ascii="Times New Roman" w:eastAsia="Times New Roman" w:hAnsi="Times New Roman" w:cs="Times New Roman"/>
          <w:bCs/>
          <w:sz w:val="28"/>
          <w:szCs w:val="28"/>
          <w:lang w:val="en-US" w:eastAsia="ru-RU"/>
        </w:rPr>
        <w:t>D</w:t>
      </w:r>
      <w:r w:rsidRPr="004D2FC9">
        <w:rPr>
          <w:rFonts w:ascii="Times New Roman" w:eastAsia="Times New Roman" w:hAnsi="Times New Roman" w:cs="Times New Roman"/>
          <w:bCs/>
          <w:sz w:val="28"/>
          <w:szCs w:val="28"/>
          <w:lang w:val="uk-UA" w:eastAsia="ru-RU"/>
        </w:rPr>
        <w:t>A-рецепторів спричиняє підсилення входу Na</w:t>
      </w:r>
      <w:r w:rsidRPr="004D2FC9">
        <w:rPr>
          <w:rFonts w:ascii="Times New Roman" w:eastAsia="Times New Roman" w:hAnsi="Times New Roman" w:cs="Times New Roman"/>
          <w:bCs/>
          <w:sz w:val="28"/>
          <w:szCs w:val="28"/>
          <w:vertAlign w:val="superscript"/>
          <w:lang w:val="uk-UA" w:eastAsia="ru-RU"/>
        </w:rPr>
        <w:t>+</w:t>
      </w:r>
      <w:r w:rsidRPr="004D2FC9">
        <w:rPr>
          <w:rFonts w:ascii="Times New Roman" w:eastAsia="Times New Roman" w:hAnsi="Times New Roman" w:cs="Times New Roman"/>
          <w:bCs/>
          <w:sz w:val="28"/>
          <w:szCs w:val="28"/>
          <w:lang w:val="uk-UA" w:eastAsia="ru-RU"/>
        </w:rPr>
        <w:t xml:space="preserve"> у клітину та короткочасну деполяризацію постсинаптичної мембрани, що додатково збільшує приплив Ca</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у клітину через агоністзалежні (NMDA) та потенціалзалежні канали [</w:t>
      </w:r>
      <w:r w:rsidR="00907F19">
        <w:rPr>
          <w:rFonts w:ascii="Times New Roman" w:eastAsia="Times New Roman" w:hAnsi="Times New Roman" w:cs="Times New Roman"/>
          <w:bCs/>
          <w:sz w:val="28"/>
          <w:szCs w:val="28"/>
          <w:lang w:val="uk-UA" w:eastAsia="ru-RU"/>
        </w:rPr>
        <w:t>443</w:t>
      </w:r>
      <w:r w:rsidRPr="004D2FC9">
        <w:rPr>
          <w:rFonts w:ascii="Times New Roman" w:eastAsia="Times New Roman" w:hAnsi="Times New Roman" w:cs="Times New Roman"/>
          <w:bCs/>
          <w:sz w:val="28"/>
          <w:szCs w:val="28"/>
          <w:lang w:val="uk-UA" w:eastAsia="ru-RU"/>
        </w:rPr>
        <w:t>]. Більшість дослідників вважають, що надходження іонів Ca</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усередину клітини через канали NMDA-рецепторів є ключовою подією в реалізації токсичних ефектів глутамату [</w:t>
      </w:r>
      <w:r w:rsidR="00907F19">
        <w:rPr>
          <w:rFonts w:ascii="Times New Roman" w:eastAsia="Times New Roman" w:hAnsi="Times New Roman" w:cs="Times New Roman"/>
          <w:bCs/>
          <w:sz w:val="28"/>
          <w:szCs w:val="28"/>
          <w:lang w:val="uk-UA" w:eastAsia="ru-RU"/>
        </w:rPr>
        <w:t>421</w:t>
      </w:r>
      <w:r w:rsidRPr="004D2FC9">
        <w:rPr>
          <w:rFonts w:ascii="Times New Roman" w:eastAsia="Times New Roman" w:hAnsi="Times New Roman" w:cs="Times New Roman"/>
          <w:bCs/>
          <w:sz w:val="28"/>
          <w:szCs w:val="28"/>
          <w:lang w:val="uk-UA" w:eastAsia="ru-RU"/>
        </w:rPr>
        <w:t>]. У складний комплекс Са</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-індукованих внутрішньоклітинних пошкоджень входять: альтерація внутрішньоклітинних білків, посилений фосфоліпазний гідроліз і протеоліз, руйнування внутрішньоклітинних структур, пошкодження цитоплазматичної і внутрішньоклітинних мембран, набухання нейронів, порушення діяльності генома. При критичному зростанні інтенсивності цих процесів відбуваються незворотні пошкодження і загибель нейрона – ”кальцієва смерть”. Приток Na</w:t>
      </w:r>
      <w:r w:rsidRPr="004D2FC9">
        <w:rPr>
          <w:rFonts w:ascii="Times New Roman" w:eastAsia="Times New Roman" w:hAnsi="Times New Roman" w:cs="Times New Roman"/>
          <w:bCs/>
          <w:sz w:val="28"/>
          <w:szCs w:val="28"/>
          <w:vertAlign w:val="superscript"/>
          <w:lang w:val="uk-UA" w:eastAsia="ru-RU"/>
        </w:rPr>
        <w:t>+</w:t>
      </w:r>
      <w:r w:rsidRPr="004D2FC9">
        <w:rPr>
          <w:rFonts w:ascii="Times New Roman" w:eastAsia="Times New Roman" w:hAnsi="Times New Roman" w:cs="Times New Roman"/>
          <w:bCs/>
          <w:sz w:val="28"/>
          <w:szCs w:val="28"/>
          <w:lang w:val="uk-UA" w:eastAsia="ru-RU"/>
        </w:rPr>
        <w:t xml:space="preserve"> супроводжується входом у клітини води та Cl</w:t>
      </w:r>
      <w:r w:rsidRPr="004D2FC9">
        <w:rPr>
          <w:rFonts w:ascii="Times New Roman" w:eastAsia="Times New Roman" w:hAnsi="Times New Roman" w:cs="Times New Roman"/>
          <w:bCs/>
          <w:sz w:val="28"/>
          <w:szCs w:val="28"/>
          <w:vertAlign w:val="superscript"/>
          <w:lang w:val="uk-UA" w:eastAsia="ru-RU"/>
        </w:rPr>
        <w:t>–</w:t>
      </w:r>
      <w:r w:rsidRPr="004D2FC9">
        <w:rPr>
          <w:rFonts w:ascii="Times New Roman" w:eastAsia="Times New Roman" w:hAnsi="Times New Roman" w:cs="Times New Roman"/>
          <w:bCs/>
          <w:sz w:val="28"/>
          <w:szCs w:val="28"/>
          <w:lang w:val="uk-UA" w:eastAsia="ru-RU"/>
        </w:rPr>
        <w:t>, що призводить до набухання апікальних дендритів та лізису нейронів [</w:t>
      </w:r>
      <w:r w:rsidR="00907F19">
        <w:rPr>
          <w:rFonts w:ascii="Times New Roman" w:eastAsia="Times New Roman" w:hAnsi="Times New Roman" w:cs="Times New Roman"/>
          <w:bCs/>
          <w:sz w:val="28"/>
          <w:szCs w:val="28"/>
          <w:lang w:val="uk-UA" w:eastAsia="ru-RU"/>
        </w:rPr>
        <w:t>438</w:t>
      </w:r>
      <w:r w:rsidRPr="004D2FC9">
        <w:rPr>
          <w:rFonts w:ascii="Times New Roman" w:eastAsia="Times New Roman" w:hAnsi="Times New Roman" w:cs="Times New Roman"/>
          <w:bCs/>
          <w:sz w:val="28"/>
          <w:szCs w:val="28"/>
          <w:lang w:val="uk-UA" w:eastAsia="ru-RU"/>
        </w:rPr>
        <w:t xml:space="preserve">]. </w:t>
      </w:r>
    </w:p>
    <w:p w:rsidR="004D2FC9" w:rsidRPr="004D2FC9" w:rsidRDefault="00B80BA7" w:rsidP="004D2FC9">
      <w:pPr>
        <w:spacing w:after="0" w:line="360" w:lineRule="auto"/>
        <w:ind w:right="-1" w:firstLine="708"/>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Д</w:t>
      </w:r>
      <w:r w:rsidR="004D2FC9" w:rsidRPr="004D2FC9">
        <w:rPr>
          <w:rFonts w:ascii="Times New Roman" w:eastAsia="Times New Roman" w:hAnsi="Times New Roman" w:cs="Times New Roman"/>
          <w:bCs/>
          <w:sz w:val="28"/>
          <w:szCs w:val="28"/>
          <w:lang w:val="uk-UA" w:eastAsia="ru-RU"/>
        </w:rPr>
        <w:t>одатковим результатом активації NMDA-рецепторів є внутрішньоклітинна продукція активних форм кисню (АФК), перш за все, супероксид-аніону та гідроксид-радикалу [</w:t>
      </w:r>
      <w:r w:rsidR="00907F19">
        <w:rPr>
          <w:rFonts w:ascii="Times New Roman" w:eastAsia="Times New Roman" w:hAnsi="Times New Roman" w:cs="Times New Roman"/>
          <w:bCs/>
          <w:sz w:val="28"/>
          <w:szCs w:val="28"/>
          <w:lang w:val="uk-UA" w:eastAsia="ru-RU"/>
        </w:rPr>
        <w:t>246</w:t>
      </w:r>
      <w:r w:rsidR="004D2FC9" w:rsidRPr="004D2FC9">
        <w:rPr>
          <w:rFonts w:ascii="Times New Roman" w:eastAsia="Times New Roman" w:hAnsi="Times New Roman" w:cs="Times New Roman"/>
          <w:bCs/>
          <w:sz w:val="28"/>
          <w:szCs w:val="28"/>
          <w:lang w:val="uk-UA" w:eastAsia="ru-RU"/>
        </w:rPr>
        <w:t xml:space="preserve">]. Деструкція мембран нейронів за умов активації клітинних ферментів призводить до активації процесів вільнорадикального окислення та </w:t>
      </w:r>
      <w:r w:rsidR="004D2FC9" w:rsidRPr="004D2FC9">
        <w:rPr>
          <w:rFonts w:ascii="Times New Roman" w:eastAsia="Times New Roman" w:hAnsi="Times New Roman" w:cs="Times New Roman"/>
          <w:bCs/>
          <w:sz w:val="28"/>
          <w:szCs w:val="28"/>
          <w:lang w:val="uk-UA" w:eastAsia="ru-RU"/>
        </w:rPr>
        <w:lastRenderedPageBreak/>
        <w:t>перекисного окислення ліпідів (ПОЛ) [</w:t>
      </w:r>
      <w:r w:rsidR="00BA46CF">
        <w:rPr>
          <w:rFonts w:ascii="Times New Roman" w:eastAsia="Times New Roman" w:hAnsi="Times New Roman" w:cs="Times New Roman"/>
          <w:bCs/>
          <w:sz w:val="28"/>
          <w:szCs w:val="28"/>
          <w:lang w:val="uk-UA" w:eastAsia="ru-RU"/>
        </w:rPr>
        <w:t>297</w:t>
      </w:r>
      <w:r w:rsidR="004D2FC9" w:rsidRPr="004D2FC9">
        <w:rPr>
          <w:rFonts w:ascii="Times New Roman" w:eastAsia="Times New Roman" w:hAnsi="Times New Roman" w:cs="Times New Roman"/>
          <w:bCs/>
          <w:sz w:val="28"/>
          <w:szCs w:val="28"/>
          <w:lang w:val="uk-UA" w:eastAsia="ru-RU"/>
        </w:rPr>
        <w:t>]. При цьому масивно вивільнюється арахідонова кислота, метаболізм якої пов’язаний із утворенням простагландинів, тромбоксанів, гідрокси- та гідропероксижирних кислот, лейкотрієнів, ліпоперекисів і</w:t>
      </w:r>
      <w:r>
        <w:rPr>
          <w:rFonts w:ascii="Times New Roman" w:eastAsia="Times New Roman" w:hAnsi="Times New Roman" w:cs="Times New Roman"/>
          <w:bCs/>
          <w:sz w:val="28"/>
          <w:szCs w:val="28"/>
          <w:lang w:val="uk-UA" w:eastAsia="ru-RU"/>
        </w:rPr>
        <w:t xml:space="preserve"> </w:t>
      </w:r>
      <w:r w:rsidR="004D2FC9" w:rsidRPr="004D2FC9">
        <w:rPr>
          <w:rFonts w:ascii="Times New Roman" w:eastAsia="Times New Roman" w:hAnsi="Times New Roman" w:cs="Times New Roman"/>
          <w:bCs/>
          <w:sz w:val="28"/>
          <w:szCs w:val="28"/>
          <w:lang w:val="uk-UA" w:eastAsia="ru-RU"/>
        </w:rPr>
        <w:t>реактивних вільних радикалів, що значно інтенсифікує процеси вільнорадикального окислення і ПОЛ [</w:t>
      </w:r>
      <w:r w:rsidR="00BA46CF">
        <w:rPr>
          <w:rFonts w:ascii="Times New Roman" w:eastAsia="Times New Roman" w:hAnsi="Times New Roman" w:cs="Times New Roman"/>
          <w:bCs/>
          <w:sz w:val="28"/>
          <w:szCs w:val="28"/>
          <w:lang w:val="uk-UA" w:eastAsia="ru-RU"/>
        </w:rPr>
        <w:t>408</w:t>
      </w:r>
      <w:r w:rsidR="004D2FC9" w:rsidRPr="004D2FC9">
        <w:rPr>
          <w:rFonts w:ascii="Times New Roman" w:eastAsia="Times New Roman" w:hAnsi="Times New Roman" w:cs="Times New Roman"/>
          <w:bCs/>
          <w:sz w:val="28"/>
          <w:szCs w:val="28"/>
          <w:lang w:val="uk-UA" w:eastAsia="ru-RU"/>
        </w:rPr>
        <w:t>]. Це призводить до розвитку ОС, що є одним із універсальних механізмів пошкодження тканин організму, особлива небезпека розвитку якого в ЦНС визначається значною інтенсивністю окислювального метаболізму ГМ [</w:t>
      </w:r>
      <w:r w:rsidR="00BA46CF">
        <w:rPr>
          <w:rFonts w:ascii="Times New Roman" w:eastAsia="Times New Roman" w:hAnsi="Times New Roman" w:cs="Times New Roman"/>
          <w:bCs/>
          <w:sz w:val="28"/>
          <w:szCs w:val="28"/>
          <w:lang w:val="uk-UA" w:eastAsia="ru-RU"/>
        </w:rPr>
        <w:t>297</w:t>
      </w:r>
      <w:r w:rsidR="004D2FC9"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Пошкодження нейронів відбувається не тільки під час ішемії, а й у зв’язку з реперфузією ГМ і відновленням циркуляції крові, що може представляти головну небезпеку. Постішемічні пошкодження викликають: повторн</w:t>
      </w:r>
      <w:r w:rsidR="00B80BA7">
        <w:rPr>
          <w:rFonts w:ascii="Times New Roman" w:eastAsia="Times New Roman" w:hAnsi="Times New Roman" w:cs="Times New Roman"/>
          <w:bCs/>
          <w:sz w:val="28"/>
          <w:szCs w:val="28"/>
          <w:lang w:val="uk-UA" w:eastAsia="ru-RU"/>
        </w:rPr>
        <w:t>у</w:t>
      </w:r>
      <w:r w:rsidRPr="004D2FC9">
        <w:rPr>
          <w:rFonts w:ascii="Times New Roman" w:eastAsia="Times New Roman" w:hAnsi="Times New Roman" w:cs="Times New Roman"/>
          <w:bCs/>
          <w:sz w:val="28"/>
          <w:szCs w:val="28"/>
          <w:lang w:val="uk-UA" w:eastAsia="ru-RU"/>
        </w:rPr>
        <w:t xml:space="preserve"> хвил</w:t>
      </w:r>
      <w:r w:rsidR="00B80BA7">
        <w:rPr>
          <w:rFonts w:ascii="Times New Roman" w:eastAsia="Times New Roman" w:hAnsi="Times New Roman" w:cs="Times New Roman"/>
          <w:bCs/>
          <w:sz w:val="28"/>
          <w:szCs w:val="28"/>
          <w:lang w:val="uk-UA" w:eastAsia="ru-RU"/>
        </w:rPr>
        <w:t>ю</w:t>
      </w:r>
      <w:r w:rsidRPr="004D2FC9">
        <w:rPr>
          <w:rFonts w:ascii="Times New Roman" w:eastAsia="Times New Roman" w:hAnsi="Times New Roman" w:cs="Times New Roman"/>
          <w:bCs/>
          <w:sz w:val="28"/>
          <w:szCs w:val="28"/>
          <w:lang w:val="uk-UA" w:eastAsia="ru-RU"/>
        </w:rPr>
        <w:t xml:space="preserve"> надходження Са</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 xml:space="preserve"> в нейрон, ПОЛ і процеси вільнорадикального окислення, посилені у зв’язку з надходженням кисню. Збільшується вміст лактату через надходження глюкози і значно підсиленого анаеробного гліколізу. Виникає набряк ГМ за рахунок надходження води з кров’яного русла при поновленні циркуляції [</w:t>
      </w:r>
      <w:r w:rsidR="00AF1113">
        <w:rPr>
          <w:rFonts w:ascii="Times New Roman" w:eastAsia="Times New Roman" w:hAnsi="Times New Roman" w:cs="Times New Roman"/>
          <w:bCs/>
          <w:sz w:val="28"/>
          <w:szCs w:val="28"/>
          <w:lang w:val="uk-UA" w:eastAsia="ru-RU"/>
        </w:rPr>
        <w:t>291</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Сьогодні не викликає сумнівів роль ГЕБ в розвитку ГЦІ, що обумовлена експресією ендотеліальних клітин, антигенів основного комплексу гістосумісності й молекул клітинної адгезії, а також здатністю гліозного ендотелію продукувати Са</w:t>
      </w:r>
      <w:r w:rsidRPr="004D2FC9">
        <w:rPr>
          <w:rFonts w:ascii="Times New Roman" w:eastAsia="Times New Roman" w:hAnsi="Times New Roman" w:cs="Times New Roman"/>
          <w:bCs/>
          <w:sz w:val="28"/>
          <w:szCs w:val="28"/>
          <w:vertAlign w:val="superscript"/>
          <w:lang w:val="uk-UA" w:eastAsia="ru-RU"/>
        </w:rPr>
        <w:t>2+</w:t>
      </w:r>
      <w:r w:rsidRPr="004D2FC9">
        <w:rPr>
          <w:rFonts w:ascii="Times New Roman" w:eastAsia="Times New Roman" w:hAnsi="Times New Roman" w:cs="Times New Roman"/>
          <w:bCs/>
          <w:sz w:val="28"/>
          <w:szCs w:val="28"/>
          <w:lang w:val="uk-UA" w:eastAsia="ru-RU"/>
        </w:rPr>
        <w:t>-не</w:t>
      </w:r>
      <w:r w:rsidR="00B80BA7">
        <w:rPr>
          <w:rFonts w:ascii="Times New Roman" w:eastAsia="Times New Roman" w:hAnsi="Times New Roman" w:cs="Times New Roman"/>
          <w:bCs/>
          <w:sz w:val="28"/>
          <w:szCs w:val="28"/>
          <w:lang w:val="uk-UA" w:eastAsia="ru-RU"/>
        </w:rPr>
        <w:t>залежну ізоформу ферменту синт</w:t>
      </w:r>
      <w:r w:rsidRPr="004D2FC9">
        <w:rPr>
          <w:rFonts w:ascii="Times New Roman" w:eastAsia="Times New Roman" w:hAnsi="Times New Roman" w:cs="Times New Roman"/>
          <w:bCs/>
          <w:sz w:val="28"/>
          <w:szCs w:val="28"/>
          <w:lang w:val="uk-UA" w:eastAsia="ru-RU"/>
        </w:rPr>
        <w:t>ази – оксид азоту (</w:t>
      </w:r>
      <w:r w:rsidRPr="004D2FC9">
        <w:rPr>
          <w:rFonts w:ascii="Times New Roman" w:eastAsia="Times New Roman" w:hAnsi="Times New Roman" w:cs="Times New Roman"/>
          <w:bCs/>
          <w:sz w:val="28"/>
          <w:szCs w:val="28"/>
          <w:lang w:val="en-US" w:eastAsia="ru-RU"/>
        </w:rPr>
        <w:t>N</w:t>
      </w:r>
      <w:r w:rsidRPr="004D2FC9">
        <w:rPr>
          <w:rFonts w:ascii="Times New Roman" w:eastAsia="Times New Roman" w:hAnsi="Times New Roman" w:cs="Times New Roman"/>
          <w:bCs/>
          <w:sz w:val="28"/>
          <w:szCs w:val="28"/>
          <w:lang w:val="uk-UA" w:eastAsia="ru-RU"/>
        </w:rPr>
        <w:t>О), що в цілому посилює ефекти прозапальних цитокінів, сприяючи надалі розвитку некробіозу [</w:t>
      </w:r>
      <w:r w:rsidR="00AF1113">
        <w:rPr>
          <w:rFonts w:ascii="Times New Roman" w:eastAsia="Times New Roman" w:hAnsi="Times New Roman" w:cs="Times New Roman"/>
          <w:bCs/>
          <w:sz w:val="28"/>
          <w:szCs w:val="28"/>
          <w:lang w:val="uk-UA" w:eastAsia="ru-RU"/>
        </w:rPr>
        <w:t>36</w:t>
      </w:r>
      <w:r w:rsidRPr="004D2FC9">
        <w:rPr>
          <w:rFonts w:ascii="Times New Roman" w:eastAsia="Times New Roman" w:hAnsi="Times New Roman" w:cs="Times New Roman"/>
          <w:bCs/>
          <w:sz w:val="28"/>
          <w:szCs w:val="28"/>
          <w:lang w:val="uk-UA" w:eastAsia="ru-RU"/>
        </w:rPr>
        <w:t>].</w:t>
      </w:r>
    </w:p>
    <w:p w:rsidR="004D2FC9" w:rsidRPr="004D2FC9" w:rsidRDefault="00B80BA7" w:rsidP="004D2FC9">
      <w:pPr>
        <w:spacing w:after="0" w:line="360" w:lineRule="auto"/>
        <w:ind w:right="-1" w:firstLine="708"/>
        <w:jc w:val="both"/>
        <w:rPr>
          <w:rFonts w:ascii="Times New Roman" w:eastAsia="Times New Roman" w:hAnsi="Times New Roman" w:cs="Times New Roman"/>
          <w:sz w:val="28"/>
          <w:lang w:val="uk-UA" w:eastAsia="ru-RU"/>
        </w:rPr>
      </w:pPr>
      <w:r>
        <w:rPr>
          <w:rFonts w:ascii="Times New Roman" w:eastAsia="Times New Roman" w:hAnsi="Times New Roman" w:cs="Times New Roman"/>
          <w:bCs/>
          <w:sz w:val="28"/>
          <w:szCs w:val="28"/>
          <w:lang w:val="uk-UA" w:eastAsia="ru-RU"/>
        </w:rPr>
        <w:t>М</w:t>
      </w:r>
      <w:r w:rsidR="004D2FC9" w:rsidRPr="004D2FC9">
        <w:rPr>
          <w:rFonts w:ascii="Times New Roman" w:eastAsia="Times New Roman" w:hAnsi="Times New Roman" w:cs="Times New Roman"/>
          <w:bCs/>
          <w:sz w:val="28"/>
          <w:szCs w:val="28"/>
          <w:lang w:val="uk-UA" w:eastAsia="ru-RU"/>
        </w:rPr>
        <w:t>одифіковані ліпіди клітинних мембран мають властивість індукувати апоптоз [</w:t>
      </w:r>
      <w:r w:rsidR="00A97410">
        <w:rPr>
          <w:rFonts w:ascii="Times New Roman" w:eastAsia="Times New Roman" w:hAnsi="Times New Roman" w:cs="Times New Roman"/>
          <w:bCs/>
          <w:sz w:val="28"/>
          <w:szCs w:val="28"/>
          <w:lang w:val="uk-UA" w:eastAsia="ru-RU"/>
        </w:rPr>
        <w:t>291</w:t>
      </w:r>
      <w:r w:rsidR="004D2FC9" w:rsidRPr="004D2FC9">
        <w:rPr>
          <w:rFonts w:ascii="Times New Roman" w:eastAsia="Times New Roman" w:hAnsi="Times New Roman" w:cs="Times New Roman"/>
          <w:bCs/>
          <w:sz w:val="28"/>
          <w:szCs w:val="28"/>
          <w:lang w:val="uk-UA" w:eastAsia="ru-RU"/>
        </w:rPr>
        <w:t>] за рахунок зміни концентрації цитозольного кальцію, що опосередковує дію АФК на системи внутрішньоклітинних месенджерів, а також за рахунок прямого впливу на експресію проапоптозних генів, зокрема bax, bcl-xS, c-fos, c-jun, p53. Крім того, продукти ПОЛ викликають активацію стрес-реалізуючої імунонейроендокринної системи [</w:t>
      </w:r>
      <w:r w:rsidR="00A97410">
        <w:rPr>
          <w:rFonts w:ascii="Times New Roman" w:eastAsia="Times New Roman" w:hAnsi="Times New Roman" w:cs="Times New Roman"/>
          <w:bCs/>
          <w:sz w:val="28"/>
          <w:szCs w:val="28"/>
          <w:lang w:val="uk-UA" w:eastAsia="ru-RU"/>
        </w:rPr>
        <w:t>55</w:t>
      </w:r>
      <w:r w:rsidR="004D2FC9" w:rsidRPr="004D2FC9">
        <w:rPr>
          <w:rFonts w:ascii="Times New Roman" w:eastAsia="Times New Roman" w:hAnsi="Times New Roman" w:cs="Times New Roman"/>
          <w:bCs/>
          <w:sz w:val="28"/>
          <w:szCs w:val="28"/>
          <w:lang w:val="uk-UA" w:eastAsia="ru-RU"/>
        </w:rPr>
        <w:t xml:space="preserve">]. </w:t>
      </w:r>
      <w:r w:rsidR="004D2FC9" w:rsidRPr="004D2FC9">
        <w:rPr>
          <w:rFonts w:ascii="Times New Roman" w:eastAsia="Times New Roman" w:hAnsi="Times New Roman" w:cs="Times New Roman"/>
          <w:sz w:val="28"/>
          <w:lang w:val="uk-UA" w:eastAsia="ru-RU"/>
        </w:rPr>
        <w:t>Таким чином, схема послідовних етапів ”ішемічного каскаду” на основі причинно-наслідкових зв’язків може мати вигляд: зниження МК; глутаматна ”ексайтотоксичність”; внутрішньоклітинне накопичення Са</w:t>
      </w:r>
      <w:r w:rsidR="004D2FC9" w:rsidRPr="004D2FC9">
        <w:rPr>
          <w:rFonts w:ascii="Times New Roman" w:eastAsia="Times New Roman" w:hAnsi="Times New Roman" w:cs="Times New Roman"/>
          <w:sz w:val="28"/>
          <w:vertAlign w:val="superscript"/>
          <w:lang w:val="uk-UA" w:eastAsia="ru-RU"/>
        </w:rPr>
        <w:t>2+</w:t>
      </w:r>
      <w:r w:rsidR="004D2FC9" w:rsidRPr="004D2FC9">
        <w:rPr>
          <w:rFonts w:ascii="Times New Roman" w:eastAsia="Times New Roman" w:hAnsi="Times New Roman" w:cs="Times New Roman"/>
          <w:sz w:val="28"/>
          <w:lang w:val="uk-UA" w:eastAsia="ru-RU"/>
        </w:rPr>
        <w:t xml:space="preserve">; активація внутрішньоклітинних ферментів; підвищення синтезу </w:t>
      </w:r>
      <w:r w:rsidR="004D2FC9" w:rsidRPr="004D2FC9">
        <w:rPr>
          <w:rFonts w:ascii="Times New Roman" w:eastAsia="Times New Roman" w:hAnsi="Times New Roman" w:cs="Times New Roman"/>
          <w:sz w:val="28"/>
          <w:lang w:val="en-US" w:eastAsia="ru-RU"/>
        </w:rPr>
        <w:t>NO</w:t>
      </w:r>
      <w:r w:rsidR="004D2FC9" w:rsidRPr="004D2FC9">
        <w:rPr>
          <w:rFonts w:ascii="Times New Roman" w:eastAsia="Times New Roman" w:hAnsi="Times New Roman" w:cs="Times New Roman"/>
          <w:sz w:val="28"/>
          <w:lang w:val="uk-UA" w:eastAsia="ru-RU"/>
        </w:rPr>
        <w:t xml:space="preserve"> та </w:t>
      </w:r>
      <w:r w:rsidR="004D2FC9" w:rsidRPr="004D2FC9">
        <w:rPr>
          <w:rFonts w:ascii="Times New Roman" w:eastAsia="Times New Roman" w:hAnsi="Times New Roman" w:cs="Times New Roman"/>
          <w:sz w:val="28"/>
          <w:lang w:val="uk-UA" w:eastAsia="ru-RU"/>
        </w:rPr>
        <w:lastRenderedPageBreak/>
        <w:t xml:space="preserve">розвиток ОС; експресія генів раннього реагування; віддалені наслідки ішемії (реакції місцевого запалення, мікросудинні порушення, </w:t>
      </w:r>
      <w:r w:rsidR="00A97410">
        <w:rPr>
          <w:rFonts w:ascii="Times New Roman" w:eastAsia="Times New Roman" w:hAnsi="Times New Roman" w:cs="Times New Roman"/>
          <w:sz w:val="28"/>
          <w:lang w:val="uk-UA" w:eastAsia="ru-RU"/>
        </w:rPr>
        <w:t>ураження</w:t>
      </w:r>
      <w:r w:rsidR="004D2FC9" w:rsidRPr="004D2FC9">
        <w:rPr>
          <w:rFonts w:ascii="Times New Roman" w:eastAsia="Times New Roman" w:hAnsi="Times New Roman" w:cs="Times New Roman"/>
          <w:sz w:val="28"/>
          <w:lang w:val="uk-UA" w:eastAsia="ru-RU"/>
        </w:rPr>
        <w:t xml:space="preserve"> ГЕБ); апоптоз [</w:t>
      </w:r>
      <w:r w:rsidR="00A97410">
        <w:rPr>
          <w:rFonts w:ascii="Times New Roman" w:eastAsia="Times New Roman" w:hAnsi="Times New Roman" w:cs="Times New Roman"/>
          <w:sz w:val="28"/>
          <w:lang w:val="uk-UA" w:eastAsia="ru-RU"/>
        </w:rPr>
        <w:t>3</w:t>
      </w:r>
      <w:r w:rsidR="004D2FC9" w:rsidRPr="004D2FC9">
        <w:rPr>
          <w:rFonts w:ascii="Times New Roman" w:eastAsia="Times New Roman" w:hAnsi="Times New Roman" w:cs="Times New Roman"/>
          <w:sz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Фактори, здатні призвести до падіння МК і наростання зони ЦІ, дуже різноманітні (дефіцит ендогенних гальмівних систем, гіперглікемія, АГ тощо) і до кінця не вивчені. В патогенезі ІМІ велику роль відіграє дефіцит ендогенних захисних гальмівних систем, зокрема ГАМК-ергічної. Найбільш сприятливим у прогностичному плані при ІМІ є раннє підвищення концентрації ГАМК, а швидке та значне зниження її концентрації зумовлює несприятливий перебіг МІ [</w:t>
      </w:r>
      <w:r w:rsidR="004C2492">
        <w:rPr>
          <w:rFonts w:ascii="Times New Roman" w:eastAsia="Times New Roman" w:hAnsi="Times New Roman" w:cs="Times New Roman"/>
          <w:bCs/>
          <w:sz w:val="28"/>
          <w:szCs w:val="28"/>
          <w:lang w:val="uk-UA" w:eastAsia="ru-RU"/>
        </w:rPr>
        <w:t>55</w:t>
      </w:r>
      <w:r w:rsidRPr="004D2FC9">
        <w:rPr>
          <w:rFonts w:ascii="Times New Roman" w:eastAsia="Times New Roman" w:hAnsi="Times New Roman" w:cs="Times New Roman"/>
          <w:bCs/>
          <w:sz w:val="28"/>
          <w:szCs w:val="28"/>
          <w:lang w:val="uk-UA" w:eastAsia="ru-RU"/>
        </w:rPr>
        <w:t>]. Ступінь дисбалансу між збуджуючими та гальмівними нейротрансмітерними системами визначає тяжкість клінічних проявів ІМІ та можливості відновних процесів [</w:t>
      </w:r>
      <w:r w:rsidR="004C2492">
        <w:rPr>
          <w:rFonts w:ascii="Times New Roman" w:eastAsia="Times New Roman" w:hAnsi="Times New Roman" w:cs="Times New Roman"/>
          <w:bCs/>
          <w:sz w:val="28"/>
          <w:szCs w:val="28"/>
          <w:lang w:val="uk-UA" w:eastAsia="ru-RU"/>
        </w:rPr>
        <w:t>196</w:t>
      </w:r>
      <w:r w:rsidRPr="004D2FC9">
        <w:rPr>
          <w:rFonts w:ascii="Times New Roman" w:eastAsia="Times New Roman" w:hAnsi="Times New Roman" w:cs="Times New Roman"/>
          <w:bCs/>
          <w:sz w:val="28"/>
          <w:szCs w:val="28"/>
          <w:lang w:val="uk-UA" w:eastAsia="ru-RU"/>
        </w:rPr>
        <w:t>].</w:t>
      </w:r>
    </w:p>
    <w:p w:rsidR="004D2FC9" w:rsidRPr="004D2FC9" w:rsidRDefault="004D2FC9" w:rsidP="004C2492">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 xml:space="preserve">Гіперглікемія при ІМІ чинить додатковий згубний вплив на ішемізовану тканину ГМ, яка страждає від ацидозу, накопичення </w:t>
      </w:r>
      <w:r w:rsidR="00115E06">
        <w:rPr>
          <w:rFonts w:ascii="Times New Roman" w:eastAsia="Times New Roman" w:hAnsi="Times New Roman" w:cs="Times New Roman"/>
          <w:bCs/>
          <w:sz w:val="28"/>
          <w:szCs w:val="28"/>
          <w:lang w:val="uk-UA" w:eastAsia="ru-RU"/>
        </w:rPr>
        <w:t>АФК</w:t>
      </w:r>
      <w:r w:rsidRPr="004D2FC9">
        <w:rPr>
          <w:rFonts w:ascii="Times New Roman" w:eastAsia="Times New Roman" w:hAnsi="Times New Roman" w:cs="Times New Roman"/>
          <w:bCs/>
          <w:sz w:val="28"/>
          <w:szCs w:val="28"/>
          <w:lang w:val="uk-UA" w:eastAsia="ru-RU"/>
        </w:rPr>
        <w:t>, порушення проникності ГЕБ, розвитку набряку головного мозку (НГМ), а також геморагічної трансформації зони МІ [</w:t>
      </w:r>
      <w:r w:rsidR="004C2492">
        <w:rPr>
          <w:rFonts w:ascii="Times New Roman" w:eastAsia="Times New Roman" w:hAnsi="Times New Roman" w:cs="Times New Roman"/>
          <w:bCs/>
          <w:sz w:val="28"/>
          <w:szCs w:val="28"/>
          <w:lang w:val="uk-UA" w:eastAsia="ru-RU"/>
        </w:rPr>
        <w:t>205,</w:t>
      </w:r>
      <w:r w:rsidRPr="004D2FC9">
        <w:rPr>
          <w:rFonts w:ascii="Times New Roman" w:eastAsia="Times New Roman" w:hAnsi="Times New Roman" w:cs="Times New Roman"/>
          <w:bCs/>
          <w:sz w:val="28"/>
          <w:szCs w:val="28"/>
          <w:lang w:val="uk-UA" w:eastAsia="ru-RU"/>
        </w:rPr>
        <w:t xml:space="preserve"> </w:t>
      </w:r>
      <w:r w:rsidR="004C2492">
        <w:rPr>
          <w:rFonts w:ascii="Times New Roman" w:eastAsia="Times New Roman" w:hAnsi="Times New Roman" w:cs="Times New Roman"/>
          <w:bCs/>
          <w:sz w:val="28"/>
          <w:szCs w:val="28"/>
          <w:lang w:val="uk-UA" w:eastAsia="ru-RU"/>
        </w:rPr>
        <w:t>380</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 xml:space="preserve">Роль АГ </w:t>
      </w:r>
      <w:r w:rsidR="00115E06">
        <w:rPr>
          <w:rFonts w:ascii="Times New Roman" w:eastAsia="Times New Roman" w:hAnsi="Times New Roman" w:cs="Times New Roman"/>
          <w:bCs/>
          <w:sz w:val="28"/>
          <w:szCs w:val="28"/>
          <w:lang w:val="uk-UA" w:eastAsia="ru-RU"/>
        </w:rPr>
        <w:t>або</w:t>
      </w:r>
      <w:r w:rsidRPr="004D2FC9">
        <w:rPr>
          <w:rFonts w:ascii="Times New Roman" w:eastAsia="Times New Roman" w:hAnsi="Times New Roman" w:cs="Times New Roman"/>
          <w:bCs/>
          <w:sz w:val="28"/>
          <w:szCs w:val="28"/>
          <w:lang w:val="uk-UA" w:eastAsia="ru-RU"/>
        </w:rPr>
        <w:t xml:space="preserve"> гіпотензії у прогресуванні ІМІ остаточно не встановлена [</w:t>
      </w:r>
      <w:r w:rsidR="00AD138E">
        <w:rPr>
          <w:rFonts w:ascii="Times New Roman" w:eastAsia="Times New Roman" w:hAnsi="Times New Roman" w:cs="Times New Roman"/>
          <w:bCs/>
          <w:sz w:val="28"/>
          <w:szCs w:val="28"/>
          <w:lang w:val="uk-UA" w:eastAsia="ru-RU"/>
        </w:rPr>
        <w:t>19</w:t>
      </w:r>
      <w:r w:rsidRPr="004D2FC9">
        <w:rPr>
          <w:rFonts w:ascii="Times New Roman" w:eastAsia="Times New Roman" w:hAnsi="Times New Roman" w:cs="Times New Roman"/>
          <w:bCs/>
          <w:sz w:val="28"/>
          <w:szCs w:val="28"/>
          <w:lang w:val="uk-UA" w:eastAsia="ru-RU"/>
        </w:rPr>
        <w:t>]. Вважають, що підйом артеріального тиску (АТ) ≥180 мм рт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w:t>
      </w:r>
      <w:r w:rsidR="00115E06">
        <w:rPr>
          <w:rFonts w:ascii="Times New Roman" w:eastAsia="Times New Roman" w:hAnsi="Times New Roman" w:cs="Times New Roman"/>
          <w:bCs/>
          <w:sz w:val="28"/>
          <w:szCs w:val="28"/>
          <w:lang w:val="uk-UA" w:eastAsia="ru-RU"/>
        </w:rPr>
        <w:t>с</w:t>
      </w:r>
      <w:r w:rsidRPr="004D2FC9">
        <w:rPr>
          <w:rFonts w:ascii="Times New Roman" w:eastAsia="Times New Roman" w:hAnsi="Times New Roman" w:cs="Times New Roman"/>
          <w:bCs/>
          <w:sz w:val="28"/>
          <w:szCs w:val="28"/>
          <w:lang w:val="uk-UA" w:eastAsia="ru-RU"/>
        </w:rPr>
        <w:t>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може посилити НГМ і викликати прогресування ЦІ, в той час як надмірне зниження АТ викликає редукцію МК і наростання кисневого голодування в області пенумбри.</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При аналізі результатів лікування 304 пацієнтів з ІМІ отримані дані, що свідчать про існування U-подібної залежності між рівнем АТ і клінічною картиною. При зростанні систолічного (САТ) на кожні 10 мм вище рівня 180 мм рт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ст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ризик раннього неврологічного погіршення збільшувався на 40%, а ризик ускладнень ГПМК – на 23%. Рівень САТ&lt;100 мм рт ст і діастолічного АТ (ДАТ)&lt;70 мм рт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ст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також асоційовані з наростанням неврологічного дефіциту в гострому періоді ІМІ і ускладненим неврологічним результатом [</w:t>
      </w:r>
      <w:r w:rsidR="004F1346">
        <w:rPr>
          <w:rFonts w:ascii="Times New Roman" w:eastAsia="Times New Roman" w:hAnsi="Times New Roman" w:cs="Times New Roman"/>
          <w:bCs/>
          <w:sz w:val="28"/>
          <w:szCs w:val="28"/>
          <w:lang w:val="uk-UA" w:eastAsia="ru-RU"/>
        </w:rPr>
        <w:t>208</w:t>
      </w:r>
      <w:r w:rsidRPr="004D2FC9">
        <w:rPr>
          <w:rFonts w:ascii="Times New Roman" w:eastAsia="Times New Roman" w:hAnsi="Times New Roman" w:cs="Times New Roman"/>
          <w:bCs/>
          <w:sz w:val="28"/>
          <w:szCs w:val="28"/>
          <w:lang w:val="uk-UA" w:eastAsia="ru-RU"/>
        </w:rPr>
        <w:t xml:space="preserve">]. </w:t>
      </w:r>
      <w:r w:rsidR="00115E06">
        <w:rPr>
          <w:rFonts w:ascii="Times New Roman" w:eastAsia="Times New Roman" w:hAnsi="Times New Roman" w:cs="Times New Roman"/>
          <w:bCs/>
          <w:sz w:val="28"/>
          <w:szCs w:val="28"/>
          <w:lang w:val="uk-UA" w:eastAsia="ru-RU"/>
        </w:rPr>
        <w:t>П</w:t>
      </w:r>
      <w:r w:rsidRPr="004D2FC9">
        <w:rPr>
          <w:rFonts w:ascii="Times New Roman" w:eastAsia="Times New Roman" w:hAnsi="Times New Roman" w:cs="Times New Roman"/>
          <w:bCs/>
          <w:sz w:val="28"/>
          <w:szCs w:val="28"/>
          <w:lang w:val="uk-UA" w:eastAsia="ru-RU"/>
        </w:rPr>
        <w:t>ри проведе</w:t>
      </w:r>
      <w:r w:rsidR="00115E06">
        <w:rPr>
          <w:rFonts w:ascii="Times New Roman" w:eastAsia="Times New Roman" w:hAnsi="Times New Roman" w:cs="Times New Roman"/>
          <w:bCs/>
          <w:sz w:val="28"/>
          <w:szCs w:val="28"/>
          <w:lang w:val="uk-UA" w:eastAsia="ru-RU"/>
        </w:rPr>
        <w:t>нні статистичного аналізу даних</w:t>
      </w:r>
      <w:r w:rsidRPr="004D2FC9">
        <w:rPr>
          <w:rFonts w:ascii="Times New Roman" w:eastAsia="Times New Roman" w:hAnsi="Times New Roman" w:cs="Times New Roman"/>
          <w:bCs/>
          <w:sz w:val="28"/>
          <w:szCs w:val="28"/>
          <w:lang w:val="uk-UA" w:eastAsia="ru-RU"/>
        </w:rPr>
        <w:t xml:space="preserve"> виявлені ефекти високого і низького АТ нівелювались після поправки на використання гіпотензивних лікарських засобів (ЛЗ) і падіння АТ&gt;20 мм рт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ст</w:t>
      </w:r>
      <w:r w:rsidR="00115E06">
        <w:rPr>
          <w:rFonts w:ascii="Times New Roman" w:eastAsia="Times New Roman" w:hAnsi="Times New Roman" w:cs="Times New Roman"/>
          <w:bCs/>
          <w:sz w:val="28"/>
          <w:szCs w:val="28"/>
          <w:lang w:val="uk-UA" w:eastAsia="ru-RU"/>
        </w:rPr>
        <w:t>.</w:t>
      </w:r>
      <w:r w:rsidRPr="004D2FC9">
        <w:rPr>
          <w:rFonts w:ascii="Times New Roman" w:eastAsia="Times New Roman" w:hAnsi="Times New Roman" w:cs="Times New Roman"/>
          <w:bCs/>
          <w:sz w:val="28"/>
          <w:szCs w:val="28"/>
          <w:lang w:val="uk-UA" w:eastAsia="ru-RU"/>
        </w:rPr>
        <w:t xml:space="preserve"> протягом першої доби МІ, причому остання обставина визнана важливим прогностичним фактором незадовільних результатів лікування пацієнтів з ІМІ [</w:t>
      </w:r>
      <w:r w:rsidR="004F1346">
        <w:rPr>
          <w:rFonts w:ascii="Times New Roman" w:eastAsia="Times New Roman" w:hAnsi="Times New Roman" w:cs="Times New Roman"/>
          <w:bCs/>
          <w:sz w:val="28"/>
          <w:szCs w:val="28"/>
          <w:lang w:val="uk-UA" w:eastAsia="ru-RU"/>
        </w:rPr>
        <w:t>55</w:t>
      </w:r>
      <w:r w:rsidRPr="004D2FC9">
        <w:rPr>
          <w:rFonts w:ascii="Times New Roman" w:eastAsia="Times New Roman" w:hAnsi="Times New Roman" w:cs="Times New Roman"/>
          <w:bCs/>
          <w:sz w:val="28"/>
          <w:szCs w:val="28"/>
          <w:lang w:val="uk-UA" w:eastAsia="ru-RU"/>
        </w:rPr>
        <w:t xml:space="preserve">]. Мета-аналіз досліджень (9008 пацієнтів) </w:t>
      </w:r>
      <w:r w:rsidR="004951DA">
        <w:rPr>
          <w:rFonts w:ascii="Times New Roman" w:eastAsia="Times New Roman" w:hAnsi="Times New Roman" w:cs="Times New Roman"/>
          <w:bCs/>
          <w:sz w:val="28"/>
          <w:szCs w:val="28"/>
          <w:lang w:val="uk-UA" w:eastAsia="ru-RU"/>
        </w:rPr>
        <w:t>щодо ролі</w:t>
      </w:r>
      <w:r w:rsidRPr="004D2FC9">
        <w:rPr>
          <w:rFonts w:ascii="Times New Roman" w:eastAsia="Times New Roman" w:hAnsi="Times New Roman" w:cs="Times New Roman"/>
          <w:bCs/>
          <w:sz w:val="28"/>
          <w:szCs w:val="28"/>
          <w:lang w:val="uk-UA" w:eastAsia="ru-RU"/>
        </w:rPr>
        <w:t xml:space="preserve"> АТ в гострому періоді ІМІ </w:t>
      </w:r>
      <w:r w:rsidRPr="004D2FC9">
        <w:rPr>
          <w:rFonts w:ascii="Times New Roman" w:eastAsia="Times New Roman" w:hAnsi="Times New Roman" w:cs="Times New Roman"/>
          <w:bCs/>
          <w:sz w:val="28"/>
          <w:szCs w:val="28"/>
          <w:lang w:val="uk-UA" w:eastAsia="ru-RU"/>
        </w:rPr>
        <w:lastRenderedPageBreak/>
        <w:t>показав, що найбільшу небезпеку смерті або поганого відновлення порушених неврологічних функцій представляють як надмірно підвищений, так і занадто низький АТ [</w:t>
      </w:r>
      <w:r w:rsidR="004F1346">
        <w:rPr>
          <w:rFonts w:ascii="Times New Roman" w:eastAsia="Times New Roman" w:hAnsi="Times New Roman" w:cs="Times New Roman"/>
          <w:bCs/>
          <w:sz w:val="28"/>
          <w:szCs w:val="28"/>
          <w:lang w:val="uk-UA" w:eastAsia="ru-RU"/>
        </w:rPr>
        <w:t>208</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Розширення зони МІ відбувається при зниженні мозкової перфузії на тлі недостатнього розвитку і функціонування колатеральних шляхів МК [</w:t>
      </w:r>
      <w:r w:rsidR="00AC6C14">
        <w:rPr>
          <w:rFonts w:ascii="Times New Roman" w:eastAsia="Times New Roman" w:hAnsi="Times New Roman" w:cs="Times New Roman"/>
          <w:bCs/>
          <w:sz w:val="28"/>
          <w:szCs w:val="28"/>
          <w:lang w:val="uk-UA" w:eastAsia="ru-RU"/>
        </w:rPr>
        <w:t>176</w:t>
      </w:r>
      <w:r w:rsidR="004951DA">
        <w:rPr>
          <w:rFonts w:ascii="Times New Roman" w:eastAsia="Times New Roman" w:hAnsi="Times New Roman" w:cs="Times New Roman"/>
          <w:bCs/>
          <w:sz w:val="28"/>
          <w:szCs w:val="28"/>
          <w:lang w:val="uk-UA" w:eastAsia="ru-RU"/>
        </w:rPr>
        <w:t xml:space="preserve">] </w:t>
      </w:r>
      <w:r w:rsidRPr="004D2FC9">
        <w:rPr>
          <w:rFonts w:ascii="Times New Roman" w:eastAsia="Times New Roman" w:hAnsi="Times New Roman" w:cs="Times New Roman"/>
          <w:bCs/>
          <w:sz w:val="28"/>
          <w:szCs w:val="28"/>
          <w:lang w:val="uk-UA" w:eastAsia="ru-RU"/>
        </w:rPr>
        <w:t>при ураженні мікроциркуляторного русла (мікроангіопатії при цукровому діабеті або гіпертензивній ангіопатії) [</w:t>
      </w:r>
      <w:r w:rsidR="00AC6C14">
        <w:rPr>
          <w:rFonts w:ascii="Times New Roman" w:eastAsia="Times New Roman" w:hAnsi="Times New Roman" w:cs="Times New Roman"/>
          <w:bCs/>
          <w:sz w:val="28"/>
          <w:szCs w:val="28"/>
          <w:lang w:val="uk-UA" w:eastAsia="ru-RU"/>
        </w:rPr>
        <w:t>208</w:t>
      </w:r>
      <w:r w:rsidRPr="004D2FC9">
        <w:rPr>
          <w:rFonts w:ascii="Times New Roman" w:eastAsia="Times New Roman" w:hAnsi="Times New Roman" w:cs="Times New Roman"/>
          <w:bCs/>
          <w:sz w:val="28"/>
          <w:szCs w:val="28"/>
          <w:lang w:val="uk-UA" w:eastAsia="ru-RU"/>
        </w:rPr>
        <w:t>]. На молекулярному рівні етапи ішемічного каскаду опосередковуються великою кількістю різних білків та інших біологічно активних речовин, які переважно утворюються в судинному ендотелії і є факторами нейрохімічної регуляції [</w:t>
      </w:r>
      <w:r w:rsidR="00AC6C14">
        <w:rPr>
          <w:rFonts w:ascii="Times New Roman" w:eastAsia="Times New Roman" w:hAnsi="Times New Roman" w:cs="Times New Roman"/>
          <w:bCs/>
          <w:sz w:val="28"/>
          <w:szCs w:val="28"/>
          <w:lang w:val="uk-UA" w:eastAsia="ru-RU"/>
        </w:rPr>
        <w:t>325</w:t>
      </w:r>
      <w:r w:rsidRPr="004D2FC9">
        <w:rPr>
          <w:rFonts w:ascii="Times New Roman" w:eastAsia="Times New Roman" w:hAnsi="Times New Roman" w:cs="Times New Roman"/>
          <w:bCs/>
          <w:sz w:val="28"/>
          <w:szCs w:val="28"/>
          <w:lang w:val="uk-UA" w:eastAsia="ru-RU"/>
        </w:rPr>
        <w:t>]. Поряд з методами нейровізуалізації, представляє великий інтерес вивчення експресії нейроспецифічних білків в якості маркерів МІ, біохімічних зрушень при ішемії мозку, що дозволяє розширити розуміння складних механізмів патогенезу МІ і розробити терапевтичні підходи для корекції метаболічних порушень[</w:t>
      </w:r>
      <w:r w:rsidR="00AC6C14">
        <w:rPr>
          <w:rFonts w:ascii="Times New Roman" w:eastAsia="Times New Roman" w:hAnsi="Times New Roman" w:cs="Times New Roman"/>
          <w:bCs/>
          <w:sz w:val="28"/>
          <w:szCs w:val="28"/>
          <w:lang w:val="uk-UA" w:eastAsia="ru-RU"/>
        </w:rPr>
        <w:t>30</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Визначення рівнів білкових біомаркерів дозволяє виявляти ризики ІМІ, здійснювати його ранню діагностику до появи пошкоджень церебральних структур, які можна виявити інструментально, прогнозувати перебіг і результат інсульту, здійснювати моніторинг лікування [</w:t>
      </w:r>
      <w:r w:rsidR="00AC6C14">
        <w:rPr>
          <w:rFonts w:ascii="Times New Roman" w:eastAsia="Times New Roman" w:hAnsi="Times New Roman" w:cs="Times New Roman"/>
          <w:bCs/>
          <w:sz w:val="28"/>
          <w:szCs w:val="28"/>
          <w:lang w:val="uk-UA" w:eastAsia="ru-RU"/>
        </w:rPr>
        <w:t>31</w:t>
      </w:r>
      <w:r w:rsidRPr="004D2FC9">
        <w:rPr>
          <w:rFonts w:ascii="Times New Roman" w:eastAsia="Times New Roman" w:hAnsi="Times New Roman" w:cs="Times New Roman"/>
          <w:bCs/>
          <w:sz w:val="28"/>
          <w:szCs w:val="28"/>
          <w:lang w:val="uk-UA" w:eastAsia="ru-RU"/>
        </w:rPr>
        <w:t>].</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За результатами проведених досліджень [</w:t>
      </w:r>
      <w:r w:rsidR="00AC6C14">
        <w:rPr>
          <w:rFonts w:ascii="Times New Roman" w:eastAsia="Times New Roman" w:hAnsi="Times New Roman" w:cs="Times New Roman"/>
          <w:bCs/>
          <w:sz w:val="28"/>
          <w:szCs w:val="28"/>
          <w:lang w:val="uk-UA" w:eastAsia="ru-RU"/>
        </w:rPr>
        <w:t>31,</w:t>
      </w:r>
      <w:r w:rsidRPr="004D2FC9">
        <w:rPr>
          <w:rFonts w:ascii="Times New Roman" w:eastAsia="Times New Roman" w:hAnsi="Times New Roman" w:cs="Times New Roman"/>
          <w:bCs/>
          <w:sz w:val="28"/>
          <w:szCs w:val="28"/>
          <w:lang w:val="uk-UA" w:eastAsia="ru-RU"/>
        </w:rPr>
        <w:t xml:space="preserve"> </w:t>
      </w:r>
      <w:r w:rsidR="00AC6C14">
        <w:rPr>
          <w:rFonts w:ascii="Times New Roman" w:eastAsia="Times New Roman" w:hAnsi="Times New Roman" w:cs="Times New Roman"/>
          <w:bCs/>
          <w:sz w:val="28"/>
          <w:szCs w:val="28"/>
          <w:lang w:val="uk-UA" w:eastAsia="ru-RU"/>
        </w:rPr>
        <w:t>121</w:t>
      </w:r>
      <w:r w:rsidRPr="004D2FC9">
        <w:rPr>
          <w:rFonts w:ascii="Times New Roman" w:eastAsia="Times New Roman" w:hAnsi="Times New Roman" w:cs="Times New Roman"/>
          <w:bCs/>
          <w:sz w:val="28"/>
          <w:szCs w:val="28"/>
          <w:lang w:val="uk-UA" w:eastAsia="ru-RU"/>
        </w:rPr>
        <w:t xml:space="preserve">], до нейроспецифічних біомаркерів пошкодження тканини ЦНС відносяться: 1) білок S100B – продукується астроцитами та є кальційзв’язуючим білком, залученим в клітинний цикл проліферації і диференціювання; 2) нейроспецифічна енолаза (neuron-specific enolase – NSE) – продукується нейронами, є нейрональним ферментом гліколізу; 3) гліофібрилярний кислий білок (glial fibrillary acidic protein – GFAP) – продукується астроцитами, гепатоцитами, є структурним елементом клітин ГЕБ; 4) NМDА-рецепторні білки і їх антитіла (N-methyl-D-aspartate receptor Antibodies – NMDA-R Ab). NMDA-рецептори присутні тільки в ГМ. Аутоантитіла до NR2A/NR2B субодиниць NMDA-рецептору з’являються в кров’яному руслі при ішемії внаслідок відриву пептидних фрагментів NMDA-рецепторів та імунної відповіді; основний білок мієліну (myelin-basic protein – MBP) – продукується олігодендроцитами, </w:t>
      </w:r>
      <w:r w:rsidRPr="004D2FC9">
        <w:rPr>
          <w:rFonts w:ascii="Times New Roman" w:eastAsia="Times New Roman" w:hAnsi="Times New Roman" w:cs="Times New Roman"/>
          <w:bCs/>
          <w:sz w:val="28"/>
          <w:szCs w:val="28"/>
          <w:lang w:val="uk-UA" w:eastAsia="ru-RU"/>
        </w:rPr>
        <w:lastRenderedPageBreak/>
        <w:t>клітинами Швана при пошкодженні мієліну, бере участь в мієлінізації нейрональних структур периферичної і ЦНС; 5) мозковий натрійуретичний пептид (brain natriuretic peptide – BNP) – синтезується в ендотелії судин і структурах ГМ, чинить проадренергічну дію шляхом безпосередньої стимуляції симпатичних нервових закінчень [</w:t>
      </w:r>
      <w:r w:rsidR="0010578A">
        <w:rPr>
          <w:rFonts w:ascii="Times New Roman" w:eastAsia="Times New Roman" w:hAnsi="Times New Roman" w:cs="Times New Roman"/>
          <w:bCs/>
          <w:sz w:val="28"/>
          <w:szCs w:val="28"/>
          <w:lang w:val="uk-UA" w:eastAsia="ru-RU"/>
        </w:rPr>
        <w:t>122</w:t>
      </w:r>
      <w:r w:rsidRPr="004D2FC9">
        <w:rPr>
          <w:rFonts w:ascii="Times New Roman" w:eastAsia="Times New Roman" w:hAnsi="Times New Roman" w:cs="Times New Roman"/>
          <w:bCs/>
          <w:sz w:val="28"/>
          <w:szCs w:val="28"/>
          <w:lang w:val="uk-UA" w:eastAsia="ru-RU"/>
        </w:rPr>
        <w:t xml:space="preserve">]. </w:t>
      </w:r>
    </w:p>
    <w:p w:rsidR="004D2FC9" w:rsidRPr="004D2FC9" w:rsidRDefault="004D2FC9" w:rsidP="004D2FC9">
      <w:pPr>
        <w:spacing w:after="0" w:line="360" w:lineRule="auto"/>
        <w:ind w:right="-1" w:firstLine="708"/>
        <w:jc w:val="both"/>
        <w:rPr>
          <w:rFonts w:ascii="Times New Roman" w:eastAsia="Times New Roman" w:hAnsi="Times New Roman" w:cs="Times New Roman"/>
          <w:bCs/>
          <w:sz w:val="28"/>
          <w:szCs w:val="28"/>
          <w:lang w:val="uk-UA" w:eastAsia="ru-RU"/>
        </w:rPr>
      </w:pPr>
      <w:r w:rsidRPr="004D2FC9">
        <w:rPr>
          <w:rFonts w:ascii="Times New Roman" w:eastAsia="Times New Roman" w:hAnsi="Times New Roman" w:cs="Times New Roman"/>
          <w:bCs/>
          <w:sz w:val="28"/>
          <w:szCs w:val="28"/>
          <w:lang w:val="uk-UA" w:eastAsia="ru-RU"/>
        </w:rPr>
        <w:t>На сьогоднішній день залишається дискутабельним питання про оптимальний варіант панелі лабораторно-діагностичних критеріїв ГПМК [</w:t>
      </w:r>
      <w:r w:rsidR="0010578A">
        <w:rPr>
          <w:rFonts w:ascii="Times New Roman" w:eastAsia="Times New Roman" w:hAnsi="Times New Roman" w:cs="Times New Roman"/>
          <w:bCs/>
          <w:sz w:val="28"/>
          <w:szCs w:val="28"/>
          <w:lang w:val="uk-UA" w:eastAsia="ru-RU"/>
        </w:rPr>
        <w:t>79</w:t>
      </w:r>
      <w:r w:rsidRPr="004D2FC9">
        <w:rPr>
          <w:rFonts w:ascii="Times New Roman" w:eastAsia="Times New Roman" w:hAnsi="Times New Roman" w:cs="Times New Roman"/>
          <w:bCs/>
          <w:sz w:val="28"/>
          <w:szCs w:val="28"/>
          <w:lang w:val="uk-UA" w:eastAsia="ru-RU"/>
        </w:rPr>
        <w:t>]. Є велика</w:t>
      </w:r>
      <w:r w:rsidR="0010578A">
        <w:rPr>
          <w:rFonts w:ascii="Times New Roman" w:eastAsia="Times New Roman" w:hAnsi="Times New Roman" w:cs="Times New Roman"/>
          <w:bCs/>
          <w:sz w:val="28"/>
          <w:szCs w:val="28"/>
          <w:lang w:val="uk-UA" w:eastAsia="ru-RU"/>
        </w:rPr>
        <w:t xml:space="preserve"> кількість літературних даних </w:t>
      </w:r>
      <w:r w:rsidRPr="004D2FC9">
        <w:rPr>
          <w:rFonts w:ascii="Times New Roman" w:eastAsia="Times New Roman" w:hAnsi="Times New Roman" w:cs="Times New Roman"/>
          <w:bCs/>
          <w:sz w:val="28"/>
          <w:szCs w:val="28"/>
          <w:lang w:val="uk-UA" w:eastAsia="ru-RU"/>
        </w:rPr>
        <w:t>щодо окремих маркерів, які беруть участь у патогенезі МІ</w:t>
      </w:r>
      <w:r w:rsidRPr="004D2FC9">
        <w:rPr>
          <w:rFonts w:ascii="Times New Roman" w:eastAsia="Times New Roman" w:hAnsi="Times New Roman" w:cs="Times New Roman"/>
          <w:bCs/>
          <w:sz w:val="28"/>
          <w:szCs w:val="28"/>
          <w:lang w:eastAsia="ru-RU"/>
        </w:rPr>
        <w:t xml:space="preserve"> [</w:t>
      </w:r>
      <w:r w:rsidR="0010578A">
        <w:rPr>
          <w:rFonts w:ascii="Times New Roman" w:eastAsia="Times New Roman" w:hAnsi="Times New Roman" w:cs="Times New Roman"/>
          <w:bCs/>
          <w:sz w:val="28"/>
          <w:szCs w:val="28"/>
          <w:lang w:val="uk-UA" w:eastAsia="ru-RU"/>
        </w:rPr>
        <w:t>31</w:t>
      </w:r>
      <w:r w:rsidRPr="004D2FC9">
        <w:rPr>
          <w:rFonts w:ascii="Times New Roman" w:eastAsia="Times New Roman" w:hAnsi="Times New Roman" w:cs="Times New Roman"/>
          <w:bCs/>
          <w:sz w:val="28"/>
          <w:szCs w:val="28"/>
          <w:lang w:eastAsia="ru-RU"/>
        </w:rPr>
        <w:t>]</w:t>
      </w:r>
      <w:r w:rsidRPr="004D2FC9">
        <w:rPr>
          <w:rFonts w:ascii="Times New Roman" w:eastAsia="Times New Roman" w:hAnsi="Times New Roman" w:cs="Times New Roman"/>
          <w:bCs/>
          <w:sz w:val="28"/>
          <w:szCs w:val="28"/>
          <w:lang w:val="uk-UA" w:eastAsia="ru-RU"/>
        </w:rPr>
        <w:t>. Однак єдиного алгоритму, що дозволяє аналізувати одномоментно декілька діагностичних маркерів в поєднанні з найбільш важливими методами нейровізуалізації та клінічними даними, на даний час не існує. Доповнення протоколу діагностики ГПМК включенням ряду найбільш інформативних біомаркерів значно підвищило б ефективність проведеної терапії з урахуванням можливості індивідуального підходу.</w:t>
      </w:r>
    </w:p>
    <w:p w:rsidR="004D2FC9" w:rsidRPr="004D2FC9" w:rsidRDefault="004D2FC9" w:rsidP="004D2FC9">
      <w:pPr>
        <w:spacing w:after="0" w:line="360" w:lineRule="auto"/>
        <w:jc w:val="both"/>
        <w:rPr>
          <w:rFonts w:ascii="Times New Roman" w:eastAsia="Times New Roman" w:hAnsi="Times New Roman" w:cs="Times New Roman"/>
          <w:b/>
          <w:sz w:val="28"/>
          <w:szCs w:val="28"/>
          <w:lang w:val="uk-UA" w:eastAsia="ru-RU"/>
        </w:rPr>
      </w:pPr>
    </w:p>
    <w:p w:rsidR="004D2FC9" w:rsidRPr="004D2FC9" w:rsidRDefault="004D2FC9" w:rsidP="004D2FC9">
      <w:pPr>
        <w:spacing w:after="0" w:line="360" w:lineRule="auto"/>
        <w:jc w:val="both"/>
        <w:rPr>
          <w:rFonts w:ascii="Times New Roman" w:eastAsia="Times New Roman" w:hAnsi="Times New Roman" w:cs="Times New Roman"/>
          <w:b/>
          <w:sz w:val="28"/>
          <w:szCs w:val="28"/>
          <w:lang w:val="uk-UA" w:eastAsia="ru-RU"/>
        </w:rPr>
      </w:pPr>
      <w:r w:rsidRPr="004D2FC9">
        <w:rPr>
          <w:rFonts w:ascii="Times New Roman" w:eastAsia="Times New Roman" w:hAnsi="Times New Roman" w:cs="Times New Roman"/>
          <w:b/>
          <w:sz w:val="28"/>
          <w:szCs w:val="28"/>
          <w:lang w:val="uk-UA" w:eastAsia="ru-RU"/>
        </w:rPr>
        <w:t>1.2. Волемічні, реологічні порушення та ендотеліальна дисфункція при гострому ішемічному інсульті</w:t>
      </w:r>
    </w:p>
    <w:p w:rsidR="004D2FC9" w:rsidRPr="004D2FC9" w:rsidRDefault="004D2FC9" w:rsidP="004D2FC9">
      <w:pPr>
        <w:spacing w:after="0" w:line="360" w:lineRule="auto"/>
        <w:jc w:val="both"/>
        <w:rPr>
          <w:rFonts w:ascii="Times New Roman" w:eastAsia="Times New Roman" w:hAnsi="Times New Roman" w:cs="Times New Roman"/>
          <w:b/>
          <w:sz w:val="28"/>
          <w:szCs w:val="28"/>
          <w:lang w:val="uk-UA" w:eastAsia="ru-RU"/>
        </w:rPr>
      </w:pP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Дослідження останніх років значно розширили уяву про етіопатогенез ішемічних форм судинних порушень ГМ. Зокрема, було </w:t>
      </w:r>
      <w:r w:rsidR="00ED27BE">
        <w:rPr>
          <w:rFonts w:ascii="Times New Roman" w:eastAsia="Times New Roman" w:hAnsi="Times New Roman" w:cs="Times New Roman"/>
          <w:sz w:val="28"/>
          <w:szCs w:val="28"/>
          <w:lang w:val="uk-UA" w:eastAsia="ru-RU"/>
        </w:rPr>
        <w:t>визначено</w:t>
      </w:r>
      <w:r w:rsidRPr="004D2FC9">
        <w:rPr>
          <w:rFonts w:ascii="Times New Roman" w:eastAsia="Times New Roman" w:hAnsi="Times New Roman" w:cs="Times New Roman"/>
          <w:sz w:val="28"/>
          <w:szCs w:val="28"/>
          <w:lang w:val="uk-UA" w:eastAsia="ru-RU"/>
        </w:rPr>
        <w:t xml:space="preserve"> важливу роль змін мозкової гемодинаміки [</w:t>
      </w:r>
      <w:r w:rsidR="006B6E6B">
        <w:rPr>
          <w:rFonts w:ascii="Times New Roman" w:eastAsia="Times New Roman" w:hAnsi="Times New Roman" w:cs="Times New Roman"/>
          <w:sz w:val="28"/>
          <w:szCs w:val="28"/>
          <w:lang w:val="uk-UA" w:eastAsia="ru-RU"/>
        </w:rPr>
        <w:t>80</w:t>
      </w:r>
      <w:r w:rsidRPr="004D2FC9">
        <w:rPr>
          <w:rFonts w:ascii="Times New Roman" w:eastAsia="Times New Roman" w:hAnsi="Times New Roman" w:cs="Times New Roman"/>
          <w:sz w:val="28"/>
          <w:szCs w:val="28"/>
          <w:lang w:val="uk-UA" w:eastAsia="ru-RU"/>
        </w:rPr>
        <w:t>], осмолярності плазми [</w:t>
      </w:r>
      <w:r w:rsidR="006B6E6B">
        <w:rPr>
          <w:rFonts w:ascii="Times New Roman" w:eastAsia="Times New Roman" w:hAnsi="Times New Roman" w:cs="Times New Roman"/>
          <w:sz w:val="28"/>
          <w:szCs w:val="28"/>
          <w:lang w:val="uk-UA" w:eastAsia="ru-RU"/>
        </w:rPr>
        <w:t>107</w:t>
      </w:r>
      <w:r w:rsidRPr="004D2FC9">
        <w:rPr>
          <w:rFonts w:ascii="Times New Roman" w:eastAsia="Times New Roman" w:hAnsi="Times New Roman" w:cs="Times New Roman"/>
          <w:sz w:val="28"/>
          <w:szCs w:val="28"/>
          <w:lang w:val="uk-UA" w:eastAsia="ru-RU"/>
        </w:rPr>
        <w:t>] і коагуляційних процесів [</w:t>
      </w:r>
      <w:r w:rsidR="006B6E6B">
        <w:rPr>
          <w:rFonts w:ascii="Times New Roman" w:eastAsia="Times New Roman" w:hAnsi="Times New Roman" w:cs="Times New Roman"/>
          <w:sz w:val="28"/>
          <w:szCs w:val="28"/>
          <w:lang w:val="uk-UA" w:eastAsia="ru-RU"/>
        </w:rPr>
        <w:t>56</w:t>
      </w:r>
      <w:r w:rsidRPr="004D2FC9">
        <w:rPr>
          <w:rFonts w:ascii="Times New Roman" w:eastAsia="Times New Roman" w:hAnsi="Times New Roman" w:cs="Times New Roman"/>
          <w:sz w:val="28"/>
          <w:szCs w:val="28"/>
          <w:lang w:val="uk-UA" w:eastAsia="ru-RU"/>
        </w:rPr>
        <w:t xml:space="preserve">] у порушенні МК. </w:t>
      </w:r>
      <w:r w:rsidR="003C0C7A">
        <w:rPr>
          <w:rFonts w:ascii="Times New Roman" w:eastAsia="Times New Roman" w:hAnsi="Times New Roman" w:cs="Times New Roman"/>
          <w:sz w:val="28"/>
          <w:szCs w:val="28"/>
          <w:lang w:val="uk-UA" w:eastAsia="ru-RU"/>
        </w:rPr>
        <w:t>Тяжкість</w:t>
      </w:r>
      <w:r w:rsidRPr="004D2FC9">
        <w:rPr>
          <w:rFonts w:ascii="Times New Roman" w:eastAsia="Times New Roman" w:hAnsi="Times New Roman" w:cs="Times New Roman"/>
          <w:sz w:val="28"/>
          <w:szCs w:val="28"/>
          <w:lang w:val="uk-UA" w:eastAsia="ru-RU"/>
        </w:rPr>
        <w:t xml:space="preserve"> інсульту залежить від порушень мікроциркуляції, патології гемостазу, змін гемореологічних властивостей крові [</w:t>
      </w:r>
      <w:r w:rsidR="006B6E6B">
        <w:rPr>
          <w:rFonts w:ascii="Times New Roman" w:eastAsia="Times New Roman" w:hAnsi="Times New Roman" w:cs="Times New Roman"/>
          <w:sz w:val="28"/>
          <w:szCs w:val="28"/>
          <w:lang w:val="uk-UA" w:eastAsia="ru-RU"/>
        </w:rPr>
        <w:t>343</w:t>
      </w:r>
      <w:r w:rsidRPr="004D2FC9">
        <w:rPr>
          <w:rFonts w:ascii="Times New Roman" w:eastAsia="Times New Roman" w:hAnsi="Times New Roman" w:cs="Times New Roman"/>
          <w:sz w:val="28"/>
          <w:szCs w:val="28"/>
          <w:lang w:val="uk-UA" w:eastAsia="ru-RU"/>
        </w:rPr>
        <w:t>], які потенціюють розвиток цереброваскулярної патології [</w:t>
      </w:r>
      <w:r w:rsidR="006B6E6B">
        <w:rPr>
          <w:rFonts w:ascii="Times New Roman" w:eastAsia="Times New Roman" w:hAnsi="Times New Roman" w:cs="Times New Roman"/>
          <w:sz w:val="28"/>
          <w:szCs w:val="28"/>
          <w:lang w:val="uk-UA" w:eastAsia="ru-RU"/>
        </w:rPr>
        <w:t>107</w:t>
      </w:r>
      <w:r w:rsidRPr="004D2FC9">
        <w:rPr>
          <w:rFonts w:ascii="Times New Roman" w:eastAsia="Times New Roman" w:hAnsi="Times New Roman" w:cs="Times New Roman"/>
          <w:sz w:val="28"/>
          <w:szCs w:val="28"/>
          <w:lang w:val="uk-UA" w:eastAsia="ru-RU"/>
        </w:rPr>
        <w:t>]. Все більше уваги приділяється вивченню ЕД як одному з факторів патогенезу розвитку ІМІ [</w:t>
      </w:r>
      <w:r w:rsidR="006B6E6B">
        <w:rPr>
          <w:rFonts w:ascii="Times New Roman" w:eastAsia="Times New Roman" w:hAnsi="Times New Roman" w:cs="Times New Roman"/>
          <w:sz w:val="28"/>
          <w:szCs w:val="28"/>
          <w:lang w:val="uk-UA" w:eastAsia="ru-RU"/>
        </w:rPr>
        <w:t>75</w:t>
      </w:r>
      <w:r w:rsidRPr="004D2FC9">
        <w:rPr>
          <w:rFonts w:ascii="Times New Roman" w:eastAsia="Times New Roman" w:hAnsi="Times New Roman" w:cs="Times New Roman"/>
          <w:sz w:val="28"/>
          <w:szCs w:val="28"/>
          <w:lang w:val="uk-UA" w:eastAsia="ru-RU"/>
        </w:rPr>
        <w:t xml:space="preserve">]. </w:t>
      </w:r>
      <w:r w:rsidR="00ED27BE">
        <w:rPr>
          <w:rFonts w:ascii="Times New Roman" w:eastAsia="Times New Roman" w:hAnsi="Times New Roman" w:cs="Times New Roman"/>
          <w:sz w:val="28"/>
          <w:szCs w:val="28"/>
          <w:lang w:val="uk-UA" w:eastAsia="ru-RU"/>
        </w:rPr>
        <w:t>Р</w:t>
      </w:r>
      <w:r w:rsidRPr="004D2FC9">
        <w:rPr>
          <w:rFonts w:ascii="Times New Roman" w:eastAsia="Times New Roman" w:hAnsi="Times New Roman" w:cs="Times New Roman"/>
          <w:sz w:val="28"/>
          <w:szCs w:val="28"/>
          <w:lang w:val="uk-UA" w:eastAsia="ru-RU"/>
        </w:rPr>
        <w:t>ізке зниження рН крові в ранньому постішемічному періоді є несприятливою прогностичною ознакою [</w:t>
      </w:r>
      <w:r w:rsidR="006B6E6B">
        <w:rPr>
          <w:rFonts w:ascii="Times New Roman" w:eastAsia="Times New Roman" w:hAnsi="Times New Roman" w:cs="Times New Roman"/>
          <w:sz w:val="28"/>
          <w:szCs w:val="28"/>
          <w:lang w:val="uk-UA" w:eastAsia="ru-RU"/>
        </w:rPr>
        <w:t>81</w:t>
      </w:r>
      <w:r w:rsidRPr="004D2FC9">
        <w:rPr>
          <w:rFonts w:ascii="Times New Roman" w:eastAsia="Times New Roman" w:hAnsi="Times New Roman" w:cs="Times New Roman"/>
          <w:sz w:val="28"/>
          <w:szCs w:val="28"/>
          <w:lang w:val="uk-UA" w:eastAsia="ru-RU"/>
        </w:rPr>
        <w:t>]: пригнічуються метаболізм, іонний транспорт, накопичуються внутрішньоклітинно іони Са</w:t>
      </w:r>
      <w:r w:rsidRPr="004D2FC9">
        <w:rPr>
          <w:rFonts w:ascii="Times New Roman" w:eastAsia="Times New Roman" w:hAnsi="Times New Roman" w:cs="Times New Roman"/>
          <w:sz w:val="28"/>
          <w:szCs w:val="28"/>
          <w:vertAlign w:val="superscript"/>
          <w:lang w:val="uk-UA" w:eastAsia="ru-RU"/>
        </w:rPr>
        <w:t>2+</w:t>
      </w:r>
      <w:r w:rsidRPr="004D2FC9">
        <w:rPr>
          <w:rFonts w:ascii="Times New Roman" w:eastAsia="Times New Roman" w:hAnsi="Times New Roman" w:cs="Times New Roman"/>
          <w:sz w:val="28"/>
          <w:szCs w:val="28"/>
          <w:lang w:val="uk-UA" w:eastAsia="ru-RU"/>
        </w:rPr>
        <w:t>, запускається глутамат-кальцієвий каскад, розвивається клітинний набряк, цитотоксичний вплив, що змінює фізико-хімічні властивості мембран нейронів і судинного ендотелію [</w:t>
      </w:r>
      <w:r w:rsidR="006B6E6B">
        <w:rPr>
          <w:rFonts w:ascii="Times New Roman" w:eastAsia="Times New Roman" w:hAnsi="Times New Roman" w:cs="Times New Roman"/>
          <w:sz w:val="28"/>
          <w:szCs w:val="28"/>
          <w:lang w:val="uk-UA" w:eastAsia="ru-RU"/>
        </w:rPr>
        <w:t>185</w:t>
      </w:r>
      <w:r w:rsidRPr="004D2FC9">
        <w:rPr>
          <w:rFonts w:ascii="Times New Roman" w:eastAsia="Times New Roman" w:hAnsi="Times New Roman" w:cs="Times New Roman"/>
          <w:sz w:val="28"/>
          <w:szCs w:val="28"/>
          <w:lang w:val="uk-UA" w:eastAsia="ru-RU"/>
        </w:rPr>
        <w:t xml:space="preserve">]. Відомо, </w:t>
      </w:r>
      <w:r w:rsidRPr="006B6E6B">
        <w:rPr>
          <w:rFonts w:ascii="Times New Roman" w:eastAsia="Times New Roman" w:hAnsi="Times New Roman" w:cs="Times New Roman"/>
          <w:sz w:val="28"/>
          <w:szCs w:val="28"/>
          <w:lang w:val="uk-UA" w:eastAsia="ru-RU"/>
        </w:rPr>
        <w:t xml:space="preserve">що </w:t>
      </w:r>
      <w:r w:rsidRPr="006B6E6B">
        <w:rPr>
          <w:rFonts w:ascii="Times New Roman" w:eastAsia="Times New Roman" w:hAnsi="Times New Roman" w:cs="Times New Roman"/>
          <w:sz w:val="28"/>
          <w:szCs w:val="28"/>
          <w:lang w:val="uk-UA" w:eastAsia="ru-RU"/>
        </w:rPr>
        <w:lastRenderedPageBreak/>
        <w:t>одним із патогенетичних механізмів нейронального пошкодження та загибелі при ГЦІ є ОС [</w:t>
      </w:r>
      <w:r w:rsidR="006B6E6B" w:rsidRPr="006B6E6B">
        <w:rPr>
          <w:rFonts w:ascii="Times New Roman" w:eastAsia="Times New Roman" w:hAnsi="Times New Roman" w:cs="Times New Roman"/>
          <w:sz w:val="28"/>
          <w:szCs w:val="28"/>
          <w:lang w:val="uk-UA" w:eastAsia="ru-RU"/>
        </w:rPr>
        <w:t>73,</w:t>
      </w:r>
      <w:r w:rsidRPr="006B6E6B">
        <w:rPr>
          <w:rFonts w:ascii="Times New Roman" w:eastAsia="Times New Roman" w:hAnsi="Times New Roman" w:cs="Times New Roman"/>
          <w:sz w:val="28"/>
          <w:szCs w:val="28"/>
          <w:lang w:val="uk-UA" w:eastAsia="ru-RU"/>
        </w:rPr>
        <w:t xml:space="preserve"> </w:t>
      </w:r>
      <w:r w:rsidR="006B6E6B" w:rsidRPr="006B6E6B">
        <w:rPr>
          <w:rFonts w:ascii="Times New Roman" w:eastAsia="Times New Roman" w:hAnsi="Times New Roman" w:cs="Times New Roman"/>
          <w:sz w:val="28"/>
          <w:szCs w:val="28"/>
          <w:lang w:val="uk-UA" w:eastAsia="ru-RU"/>
        </w:rPr>
        <w:t>161</w:t>
      </w:r>
      <w:r w:rsidRPr="006B6E6B">
        <w:rPr>
          <w:rFonts w:ascii="Times New Roman" w:eastAsia="Times New Roman" w:hAnsi="Times New Roman" w:cs="Times New Roman"/>
          <w:sz w:val="28"/>
          <w:szCs w:val="28"/>
          <w:lang w:val="uk-UA" w:eastAsia="ru-RU"/>
        </w:rPr>
        <w:t xml:space="preserve">]. Стимуляція вільно-радикального окислення в ГМ при активації індуцибельної NO-синтази веде до підвищеного синтезу </w:t>
      </w:r>
      <w:r w:rsidRPr="006B6E6B">
        <w:rPr>
          <w:rFonts w:ascii="Times New Roman" w:eastAsia="Times New Roman" w:hAnsi="Times New Roman" w:cs="Times New Roman"/>
          <w:sz w:val="28"/>
          <w:szCs w:val="28"/>
          <w:lang w:val="en-US" w:eastAsia="ru-RU"/>
        </w:rPr>
        <w:t>NO</w:t>
      </w:r>
      <w:r w:rsidRPr="006B6E6B">
        <w:rPr>
          <w:rFonts w:ascii="Times New Roman" w:eastAsia="Times New Roman" w:hAnsi="Times New Roman" w:cs="Times New Roman"/>
          <w:sz w:val="28"/>
          <w:szCs w:val="28"/>
          <w:lang w:val="uk-UA" w:eastAsia="ru-RU"/>
        </w:rPr>
        <w:t>, що має властивості вільного радикалу [</w:t>
      </w:r>
      <w:r w:rsidR="006B6E6B">
        <w:rPr>
          <w:rFonts w:ascii="Times New Roman" w:eastAsia="Times New Roman" w:hAnsi="Times New Roman" w:cs="Times New Roman"/>
          <w:sz w:val="28"/>
          <w:szCs w:val="28"/>
          <w:lang w:val="uk-UA" w:eastAsia="ru-RU"/>
        </w:rPr>
        <w:t>377</w:t>
      </w:r>
      <w:r w:rsidRPr="006B6E6B">
        <w:rPr>
          <w:rFonts w:ascii="Times New Roman" w:eastAsia="Times New Roman" w:hAnsi="Times New Roman" w:cs="Times New Roman"/>
          <w:sz w:val="28"/>
          <w:szCs w:val="28"/>
          <w:lang w:val="uk-UA" w:eastAsia="ru-RU"/>
        </w:rPr>
        <w:t>], і збільшення продукції цитокінів, що потенціює ушкодження ГЕБ і сприяє розвитку цитотоксичного набряку ішемізованої ділянки ГМ [</w:t>
      </w:r>
      <w:r w:rsidR="006B6E6B">
        <w:rPr>
          <w:rFonts w:ascii="Times New Roman" w:eastAsia="Times New Roman" w:hAnsi="Times New Roman" w:cs="Times New Roman"/>
          <w:sz w:val="28"/>
          <w:szCs w:val="28"/>
          <w:lang w:val="uk-UA" w:eastAsia="ru-RU"/>
        </w:rPr>
        <w:t>72,</w:t>
      </w:r>
      <w:r w:rsidRPr="006B6E6B">
        <w:rPr>
          <w:rFonts w:ascii="Times New Roman" w:eastAsia="Times New Roman" w:hAnsi="Times New Roman" w:cs="Times New Roman"/>
          <w:sz w:val="28"/>
          <w:szCs w:val="28"/>
          <w:lang w:val="uk-UA" w:eastAsia="ru-RU"/>
        </w:rPr>
        <w:t xml:space="preserve"> </w:t>
      </w:r>
      <w:r w:rsidR="006B6E6B">
        <w:rPr>
          <w:rFonts w:ascii="Times New Roman" w:eastAsia="Times New Roman" w:hAnsi="Times New Roman" w:cs="Times New Roman"/>
          <w:sz w:val="28"/>
          <w:szCs w:val="28"/>
          <w:lang w:val="uk-UA" w:eastAsia="ru-RU"/>
        </w:rPr>
        <w:t>75</w:t>
      </w:r>
      <w:r w:rsidRPr="006B6E6B">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НГМ –</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val="uk-UA" w:eastAsia="ru-RU"/>
        </w:rPr>
        <w:t>прояв вторинного пошкодження ГМ, обумовленого ішемією [</w:t>
      </w:r>
      <w:r w:rsidR="006B6E6B">
        <w:rPr>
          <w:rFonts w:ascii="Times New Roman" w:eastAsia="Times New Roman" w:hAnsi="Times New Roman" w:cs="Times New Roman"/>
          <w:sz w:val="28"/>
          <w:szCs w:val="28"/>
          <w:lang w:val="uk-UA" w:eastAsia="ru-RU"/>
        </w:rPr>
        <w:t>90</w:t>
      </w:r>
      <w:r w:rsidRPr="004D2FC9">
        <w:rPr>
          <w:rFonts w:ascii="Times New Roman" w:eastAsia="Times New Roman" w:hAnsi="Times New Roman" w:cs="Times New Roman"/>
          <w:sz w:val="28"/>
          <w:szCs w:val="28"/>
          <w:lang w:val="uk-UA" w:eastAsia="ru-RU"/>
        </w:rPr>
        <w:t>], для якого характерно не стільки накопичення позаклітинної рідини, скільки збільшення об’єму води всередині клітин, насамперед гліальних. Виділяють вазогенний, цитотоксичний, осмотичний, гідростатичний НГМ, а в патогенезі ІМІ основну роль відіграють цитотоксичний та вазогенний [</w:t>
      </w:r>
      <w:r w:rsidR="006B6E6B">
        <w:rPr>
          <w:rFonts w:ascii="Times New Roman" w:eastAsia="Times New Roman" w:hAnsi="Times New Roman" w:cs="Times New Roman"/>
          <w:sz w:val="28"/>
          <w:szCs w:val="28"/>
          <w:lang w:val="uk-UA" w:eastAsia="ru-RU"/>
        </w:rPr>
        <w:t>25</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Пересування рідини між плазмою крові й інтерстиційним простором регулюється: гідростатичним тиском по обидві сторони капілярної стінки, колоїдно-осмотичним тиском плазми і тканинної рідини, проникністю капілярної стінки, реологічними властивостями крові [</w:t>
      </w:r>
      <w:r w:rsidR="006B6E6B">
        <w:rPr>
          <w:rFonts w:ascii="Times New Roman" w:eastAsia="Times New Roman" w:hAnsi="Times New Roman" w:cs="Times New Roman"/>
          <w:sz w:val="28"/>
          <w:szCs w:val="28"/>
          <w:lang w:val="uk-UA" w:eastAsia="ru-RU"/>
        </w:rPr>
        <w:t>107</w:t>
      </w:r>
      <w:r w:rsidRPr="004D2FC9">
        <w:rPr>
          <w:rFonts w:ascii="Times New Roman" w:eastAsia="Times New Roman" w:hAnsi="Times New Roman" w:cs="Times New Roman"/>
          <w:sz w:val="28"/>
          <w:szCs w:val="28"/>
          <w:lang w:val="uk-UA" w:eastAsia="ru-RU"/>
        </w:rPr>
        <w:t>]. Велике значення в механізмах регуляції водного обміну в даний час надається аквапоринам – каналам трансмембранного перенесення води, що забезпечують більш високі швидкості її перенесення [</w:t>
      </w:r>
      <w:r w:rsidR="006B6E6B">
        <w:rPr>
          <w:rFonts w:ascii="Times New Roman" w:eastAsia="Times New Roman" w:hAnsi="Times New Roman" w:cs="Times New Roman"/>
          <w:sz w:val="28"/>
          <w:szCs w:val="28"/>
          <w:lang w:val="uk-UA" w:eastAsia="ru-RU"/>
        </w:rPr>
        <w:t>416</w:t>
      </w:r>
      <w:r w:rsidRPr="004D2FC9">
        <w:rPr>
          <w:rFonts w:ascii="Times New Roman" w:eastAsia="Times New Roman" w:hAnsi="Times New Roman" w:cs="Times New Roman"/>
          <w:sz w:val="28"/>
          <w:szCs w:val="28"/>
          <w:lang w:val="uk-UA" w:eastAsia="ru-RU"/>
        </w:rPr>
        <w:t>]. Аквапорин AQР</w:t>
      </w:r>
      <w:r w:rsidRPr="004D2FC9">
        <w:rPr>
          <w:rFonts w:ascii="Times New Roman" w:eastAsia="Times New Roman" w:hAnsi="Times New Roman" w:cs="Times New Roman"/>
          <w:sz w:val="28"/>
          <w:szCs w:val="28"/>
          <w:vertAlign w:val="subscript"/>
          <w:lang w:val="uk-UA" w:eastAsia="ru-RU"/>
        </w:rPr>
        <w:t>4</w:t>
      </w:r>
      <w:r w:rsidRPr="004D2FC9">
        <w:rPr>
          <w:rFonts w:ascii="Times New Roman" w:eastAsia="Times New Roman" w:hAnsi="Times New Roman" w:cs="Times New Roman"/>
          <w:sz w:val="28"/>
          <w:szCs w:val="28"/>
          <w:lang w:val="uk-UA" w:eastAsia="ru-RU"/>
        </w:rPr>
        <w:t xml:space="preserve"> виявлений у великій кількості в мембранах периваскулярних відростків астроцитів. Інформація про осмотичний статус може бути передана нейрональним елементам осморецепторного комплексу в результаті нейрон-гліальних взаємодій. НГМ виникає при гальмуванні активності AQР</w:t>
      </w:r>
      <w:r w:rsidRPr="004D2FC9">
        <w:rPr>
          <w:rFonts w:ascii="Times New Roman" w:eastAsia="Times New Roman" w:hAnsi="Times New Roman" w:cs="Times New Roman"/>
          <w:sz w:val="28"/>
          <w:szCs w:val="28"/>
          <w:vertAlign w:val="subscript"/>
          <w:lang w:val="uk-UA" w:eastAsia="ru-RU"/>
        </w:rPr>
        <w:t>4</w:t>
      </w:r>
      <w:r w:rsidRPr="004D2FC9">
        <w:rPr>
          <w:rFonts w:ascii="Times New Roman" w:eastAsia="Times New Roman" w:hAnsi="Times New Roman" w:cs="Times New Roman"/>
          <w:sz w:val="28"/>
          <w:szCs w:val="28"/>
          <w:lang w:val="uk-UA" w:eastAsia="ru-RU"/>
        </w:rPr>
        <w:t>, що приводить до накопичення води, зниження активності мікроаквациркуляції і порушення сполученого з нею механізму екстракапілярного транспорту кисню, тобто п</w:t>
      </w:r>
      <w:r w:rsidR="006B6E6B">
        <w:rPr>
          <w:rFonts w:ascii="Times New Roman" w:eastAsia="Times New Roman" w:hAnsi="Times New Roman" w:cs="Times New Roman"/>
          <w:sz w:val="28"/>
          <w:szCs w:val="28"/>
          <w:lang w:val="uk-UA" w:eastAsia="ru-RU"/>
        </w:rPr>
        <w:t>роцесів тканинної оксигенації [416</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contextualSpacing/>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Формування НГМ</w:t>
      </w:r>
      <w:r w:rsidRPr="006B6E6B">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uk-UA" w:eastAsia="ru-RU"/>
        </w:rPr>
        <w:t>відбувається поетапно [</w:t>
      </w:r>
      <w:r w:rsidR="006B6E6B">
        <w:rPr>
          <w:rFonts w:ascii="Times New Roman" w:eastAsia="Times New Roman" w:hAnsi="Times New Roman" w:cs="Times New Roman"/>
          <w:sz w:val="28"/>
          <w:szCs w:val="28"/>
          <w:lang w:val="uk-UA" w:eastAsia="ru-RU"/>
        </w:rPr>
        <w:t>54</w:t>
      </w:r>
      <w:r w:rsidRPr="004D2FC9">
        <w:rPr>
          <w:rFonts w:ascii="Times New Roman" w:eastAsia="Times New Roman" w:hAnsi="Times New Roman" w:cs="Times New Roman"/>
          <w:sz w:val="28"/>
          <w:szCs w:val="28"/>
          <w:lang w:val="uk-UA" w:eastAsia="ru-RU"/>
        </w:rPr>
        <w:t>]. Через кілька хвилин від початку ішемії (при зниженні МК до 50%) в результаті пошкодження клітинної мембрани і накопичення води в клітині формується цитотоксичний НГМ [</w:t>
      </w:r>
      <w:r w:rsidR="006B6E6B">
        <w:rPr>
          <w:rFonts w:ascii="Times New Roman" w:eastAsia="Times New Roman" w:hAnsi="Times New Roman" w:cs="Times New Roman"/>
          <w:sz w:val="28"/>
          <w:szCs w:val="28"/>
          <w:lang w:val="uk-UA" w:eastAsia="ru-RU"/>
        </w:rPr>
        <w:t>107, 168</w:t>
      </w:r>
      <w:r w:rsidRPr="004D2FC9">
        <w:rPr>
          <w:rFonts w:ascii="Times New Roman" w:eastAsia="Times New Roman" w:hAnsi="Times New Roman" w:cs="Times New Roman"/>
          <w:sz w:val="28"/>
          <w:szCs w:val="28"/>
          <w:lang w:val="uk-UA" w:eastAsia="ru-RU"/>
        </w:rPr>
        <w:t>]. Він зумовлений запуском процесів ексайтотоксичності, порушенням активного транспорту Na</w:t>
      </w:r>
      <w:r w:rsidRPr="004D2FC9">
        <w:rPr>
          <w:rFonts w:ascii="Times New Roman" w:eastAsia="Times New Roman" w:hAnsi="Times New Roman" w:cs="Times New Roman"/>
          <w:sz w:val="28"/>
          <w:szCs w:val="28"/>
          <w:vertAlign w:val="superscript"/>
          <w:lang w:val="uk-UA" w:eastAsia="ru-RU"/>
        </w:rPr>
        <w:t>+</w:t>
      </w:r>
      <w:r w:rsidRPr="004D2FC9">
        <w:rPr>
          <w:rFonts w:ascii="Times New Roman" w:eastAsia="Times New Roman" w:hAnsi="Times New Roman" w:cs="Times New Roman"/>
          <w:sz w:val="28"/>
          <w:szCs w:val="28"/>
          <w:lang w:val="uk-UA" w:eastAsia="ru-RU"/>
        </w:rPr>
        <w:t xml:space="preserve"> через мембрани, внаслідок чого Na</w:t>
      </w:r>
      <w:r w:rsidRPr="004D2FC9">
        <w:rPr>
          <w:rFonts w:ascii="Times New Roman" w:eastAsia="Times New Roman" w:hAnsi="Times New Roman" w:cs="Times New Roman"/>
          <w:sz w:val="28"/>
          <w:szCs w:val="28"/>
          <w:vertAlign w:val="superscript"/>
          <w:lang w:val="uk-UA" w:eastAsia="ru-RU"/>
        </w:rPr>
        <w:t>+</w:t>
      </w:r>
      <w:r w:rsidRPr="004D2FC9">
        <w:rPr>
          <w:rFonts w:ascii="Times New Roman" w:eastAsia="Times New Roman" w:hAnsi="Times New Roman" w:cs="Times New Roman"/>
          <w:sz w:val="28"/>
          <w:szCs w:val="28"/>
          <w:lang w:val="uk-UA" w:eastAsia="ru-RU"/>
        </w:rPr>
        <w:t xml:space="preserve"> вільно входить у клітини й утримує воду. ГЕБ і сполучні ендотеліальні клітини залишаються ще </w:t>
      </w:r>
      <w:r w:rsidRPr="004D2FC9">
        <w:rPr>
          <w:rFonts w:ascii="Times New Roman" w:eastAsia="Times New Roman" w:hAnsi="Times New Roman" w:cs="Times New Roman"/>
          <w:sz w:val="28"/>
          <w:szCs w:val="28"/>
          <w:lang w:val="uk-UA" w:eastAsia="ru-RU"/>
        </w:rPr>
        <w:lastRenderedPageBreak/>
        <w:t>неушкодженими [</w:t>
      </w:r>
      <w:r w:rsidR="00881099">
        <w:rPr>
          <w:rFonts w:ascii="Times New Roman" w:eastAsia="Times New Roman" w:hAnsi="Times New Roman" w:cs="Times New Roman"/>
          <w:sz w:val="28"/>
          <w:szCs w:val="28"/>
          <w:lang w:val="uk-UA" w:eastAsia="ru-RU"/>
        </w:rPr>
        <w:t>373</w:t>
      </w:r>
      <w:r w:rsidRPr="004D2FC9">
        <w:rPr>
          <w:rFonts w:ascii="Times New Roman" w:eastAsia="Times New Roman" w:hAnsi="Times New Roman" w:cs="Times New Roman"/>
          <w:sz w:val="28"/>
          <w:szCs w:val="28"/>
          <w:lang w:val="uk-UA" w:eastAsia="ru-RU"/>
        </w:rPr>
        <w:t>]. Протягом кількох діб поступове порушення функцій ГЕБ призводить до вазогенного НГМ [</w:t>
      </w:r>
      <w:r w:rsidR="00881099">
        <w:rPr>
          <w:rFonts w:ascii="Times New Roman" w:eastAsia="Times New Roman" w:hAnsi="Times New Roman" w:cs="Times New Roman"/>
          <w:sz w:val="28"/>
          <w:szCs w:val="28"/>
          <w:lang w:val="uk-UA" w:eastAsia="ru-RU"/>
        </w:rPr>
        <w:t>270</w:t>
      </w:r>
      <w:r w:rsidRPr="004D2FC9">
        <w:rPr>
          <w:rFonts w:ascii="Times New Roman" w:eastAsia="Times New Roman" w:hAnsi="Times New Roman" w:cs="Times New Roman"/>
          <w:sz w:val="28"/>
          <w:szCs w:val="28"/>
          <w:lang w:val="uk-UA" w:eastAsia="ru-RU"/>
        </w:rPr>
        <w:t>], при якому первинний дефект локалізується в ГЕБ і накопичення рідини відбувається в основному в позаклітинному просторі переважно в білій речовині [</w:t>
      </w:r>
      <w:r w:rsidR="00881099">
        <w:rPr>
          <w:rFonts w:ascii="Times New Roman" w:eastAsia="Times New Roman" w:hAnsi="Times New Roman" w:cs="Times New Roman"/>
          <w:sz w:val="28"/>
          <w:szCs w:val="28"/>
          <w:lang w:val="uk-UA" w:eastAsia="ru-RU"/>
        </w:rPr>
        <w:t>107</w:t>
      </w:r>
      <w:r w:rsidRPr="004D2FC9">
        <w:rPr>
          <w:rFonts w:ascii="Times New Roman" w:eastAsia="Times New Roman" w:hAnsi="Times New Roman" w:cs="Times New Roman"/>
          <w:sz w:val="28"/>
          <w:szCs w:val="28"/>
          <w:lang w:val="uk-UA" w:eastAsia="ru-RU"/>
        </w:rPr>
        <w:t>]. Цей процес спричинений підвищенням проникності капілярів за рахунок: метаболічних порушень транспортних систем ендотеліоцитів церебральних судин; структурних ушкоджень ендотелію капілярів, що приводять до розривів щільних міжендотеліальних зв’язків і самих клітин, зростання швидкості піноцитозу [</w:t>
      </w:r>
      <w:r w:rsidR="00881099">
        <w:rPr>
          <w:rFonts w:ascii="Times New Roman" w:eastAsia="Times New Roman" w:hAnsi="Times New Roman" w:cs="Times New Roman"/>
          <w:sz w:val="28"/>
          <w:szCs w:val="28"/>
          <w:lang w:val="uk-UA" w:eastAsia="ru-RU"/>
        </w:rPr>
        <w:t>164</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НГМ погіршує стан хворих за рахунок процесів, що відбуваються в двох напрямках. З одного боку, він спричиняє подальше погіршення кровотоку, збільшуючи тиск на судини, </w:t>
      </w:r>
      <w:r w:rsidR="00ED27BE">
        <w:rPr>
          <w:rFonts w:ascii="Times New Roman" w:eastAsia="Times New Roman" w:hAnsi="Times New Roman" w:cs="Times New Roman"/>
          <w:sz w:val="28"/>
          <w:szCs w:val="28"/>
          <w:lang w:val="uk-UA" w:eastAsia="ru-RU"/>
        </w:rPr>
        <w:t>це</w:t>
      </w:r>
      <w:r w:rsidRPr="004D2FC9">
        <w:rPr>
          <w:rFonts w:ascii="Times New Roman" w:eastAsia="Times New Roman" w:hAnsi="Times New Roman" w:cs="Times New Roman"/>
          <w:sz w:val="28"/>
          <w:szCs w:val="28"/>
          <w:lang w:val="uk-UA" w:eastAsia="ru-RU"/>
        </w:rPr>
        <w:t xml:space="preserve"> призводить до їх переповнення та геморагічної трансформації [</w:t>
      </w:r>
      <w:r w:rsidR="00881099">
        <w:rPr>
          <w:rFonts w:ascii="Times New Roman" w:eastAsia="Times New Roman" w:hAnsi="Times New Roman" w:cs="Times New Roman"/>
          <w:sz w:val="28"/>
          <w:szCs w:val="28"/>
          <w:lang w:val="uk-UA" w:eastAsia="ru-RU"/>
        </w:rPr>
        <w:t>75</w:t>
      </w:r>
      <w:r w:rsidRPr="00881099">
        <w:rPr>
          <w:rFonts w:ascii="Times New Roman" w:eastAsia="Times New Roman" w:hAnsi="Times New Roman" w:cs="Times New Roman"/>
          <w:sz w:val="28"/>
          <w:szCs w:val="28"/>
          <w:lang w:val="uk-UA" w:eastAsia="ru-RU"/>
        </w:rPr>
        <w:t>]. З іншого боку – викликає збільшення маси ГМ, дислокацію та вклинення його структур [</w:t>
      </w:r>
      <w:r w:rsidR="00A973FA">
        <w:rPr>
          <w:rFonts w:ascii="Times New Roman" w:eastAsia="Times New Roman" w:hAnsi="Times New Roman" w:cs="Times New Roman"/>
          <w:sz w:val="28"/>
          <w:szCs w:val="28"/>
          <w:lang w:val="uk-UA" w:eastAsia="ru-RU"/>
        </w:rPr>
        <w:t>196</w:t>
      </w:r>
      <w:r w:rsidRPr="00881099">
        <w:rPr>
          <w:rFonts w:ascii="Times New Roman" w:eastAsia="Times New Roman" w:hAnsi="Times New Roman" w:cs="Times New Roman"/>
          <w:sz w:val="28"/>
          <w:szCs w:val="28"/>
          <w:lang w:val="uk-UA" w:eastAsia="ru-RU"/>
        </w:rPr>
        <w:t>]. Вираженість НГМ прямо залежить від розмірів вогнища ішемії, тому він максимальний при масивних атеротромботичних і кардіоемболічних МІ та практично відсутній при лакунарних [</w:t>
      </w:r>
      <w:r w:rsidR="00A973FA">
        <w:rPr>
          <w:rFonts w:ascii="Times New Roman" w:eastAsia="Times New Roman" w:hAnsi="Times New Roman" w:cs="Times New Roman"/>
          <w:sz w:val="28"/>
          <w:szCs w:val="28"/>
          <w:lang w:val="uk-UA" w:eastAsia="ru-RU"/>
        </w:rPr>
        <w:t>54</w:t>
      </w:r>
      <w:r w:rsidRPr="0088109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Внутрішньочерепна гіпертензія (ВЧГ) перешкоджає адекватному МК, знижуючи церебральний перфузійний тиск (ЦПТ), що представляє собою різницю між середнім системним артеріальним тиском (АТсер) та внутрішньочерепним тиском (ВЧТ) [</w:t>
      </w:r>
      <w:r w:rsidR="00A973FA">
        <w:rPr>
          <w:rFonts w:ascii="Times New Roman" w:eastAsia="Times New Roman" w:hAnsi="Times New Roman" w:cs="Times New Roman"/>
          <w:sz w:val="28"/>
          <w:szCs w:val="28"/>
          <w:lang w:val="uk-UA" w:eastAsia="ru-RU"/>
        </w:rPr>
        <w:t>270</w:t>
      </w:r>
      <w:r w:rsidRPr="004D2FC9">
        <w:rPr>
          <w:rFonts w:ascii="Times New Roman" w:eastAsia="Times New Roman" w:hAnsi="Times New Roman" w:cs="Times New Roman"/>
          <w:sz w:val="28"/>
          <w:szCs w:val="28"/>
          <w:lang w:val="uk-UA" w:eastAsia="ru-RU"/>
        </w:rPr>
        <w:t>]: ЦПТ= АТсер – ВЧТ. Для збереження саморегуляції МК необхідно, щоб ЦПТ не знижувався нижче 40 мм рт</w:t>
      </w:r>
      <w:r w:rsidR="00ED27BE">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ст. В нормі він складає 80-85 мм рт</w:t>
      </w:r>
      <w:r w:rsidR="00ED27BE">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ст</w:t>
      </w:r>
      <w:r w:rsidR="00ED27BE">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w:t>
      </w:r>
      <w:r w:rsidR="00800D2E">
        <w:rPr>
          <w:rFonts w:ascii="Times New Roman" w:eastAsia="Times New Roman" w:hAnsi="Times New Roman" w:cs="Times New Roman"/>
          <w:sz w:val="28"/>
          <w:szCs w:val="28"/>
          <w:lang w:val="uk-UA" w:eastAsia="ru-RU"/>
        </w:rPr>
        <w:t>373</w:t>
      </w:r>
      <w:r w:rsidRPr="004D2FC9">
        <w:rPr>
          <w:rFonts w:ascii="Times New Roman" w:eastAsia="Times New Roman" w:hAnsi="Times New Roman" w:cs="Times New Roman"/>
          <w:sz w:val="28"/>
          <w:szCs w:val="28"/>
          <w:lang w:val="uk-UA" w:eastAsia="ru-RU"/>
        </w:rPr>
        <w:t>]. Зниження ЦПТ поглиблює ішемію та НГМ. Всі ці процеси перебігають на тлі структурно-функціональних змін ГЕБ [</w:t>
      </w:r>
      <w:r w:rsidR="00800D2E">
        <w:rPr>
          <w:rFonts w:ascii="Times New Roman" w:eastAsia="Times New Roman" w:hAnsi="Times New Roman" w:cs="Times New Roman"/>
          <w:sz w:val="28"/>
          <w:szCs w:val="28"/>
          <w:lang w:val="uk-UA" w:eastAsia="ru-RU"/>
        </w:rPr>
        <w:t>164</w:t>
      </w:r>
      <w:r w:rsidRPr="004D2FC9">
        <w:rPr>
          <w:rFonts w:ascii="Times New Roman" w:eastAsia="Times New Roman" w:hAnsi="Times New Roman" w:cs="Times New Roman"/>
          <w:sz w:val="28"/>
          <w:szCs w:val="28"/>
          <w:lang w:val="uk-UA" w:eastAsia="ru-RU"/>
        </w:rPr>
        <w:t>].</w:t>
      </w:r>
    </w:p>
    <w:p w:rsidR="004D2FC9" w:rsidRPr="004D2FC9" w:rsidRDefault="00ED27BE" w:rsidP="00336CEA">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w:t>
      </w:r>
      <w:r w:rsidR="004D2FC9" w:rsidRPr="004D2FC9">
        <w:rPr>
          <w:rFonts w:ascii="Times New Roman" w:eastAsia="Times New Roman" w:hAnsi="Times New Roman" w:cs="Times New Roman"/>
          <w:sz w:val="28"/>
          <w:szCs w:val="28"/>
          <w:lang w:val="uk-UA" w:eastAsia="ru-RU"/>
        </w:rPr>
        <w:t>івень рідини в судинному руслі залежить від онкотичного тиску [</w:t>
      </w:r>
      <w:r>
        <w:rPr>
          <w:rFonts w:ascii="Times New Roman" w:eastAsia="Times New Roman" w:hAnsi="Times New Roman" w:cs="Times New Roman"/>
          <w:sz w:val="28"/>
          <w:szCs w:val="28"/>
          <w:lang w:val="uk-UA" w:eastAsia="ru-RU"/>
        </w:rPr>
        <w:t>168</w:t>
      </w:r>
      <w:r w:rsidR="004D2FC9" w:rsidRPr="004D2FC9">
        <w:rPr>
          <w:rFonts w:ascii="Times New Roman" w:eastAsia="Times New Roman" w:hAnsi="Times New Roman" w:cs="Times New Roman"/>
          <w:sz w:val="28"/>
          <w:szCs w:val="28"/>
          <w:lang w:val="uk-UA" w:eastAsia="ru-RU"/>
        </w:rPr>
        <w:t xml:space="preserve">]. Для підтримки позаклітинного об’єму рідини принциповою є різниця концентрацій електролітів і глюкози у внутрішньосудинному та інтерстиціальному просторах з одного боку, та внутрішньоклітинному – з іншого. </w:t>
      </w:r>
      <w:r>
        <w:rPr>
          <w:rFonts w:ascii="Times New Roman" w:eastAsia="Times New Roman" w:hAnsi="Times New Roman" w:cs="Times New Roman"/>
          <w:sz w:val="28"/>
          <w:szCs w:val="28"/>
          <w:lang w:val="uk-UA" w:eastAsia="ru-RU"/>
        </w:rPr>
        <w:t>Р</w:t>
      </w:r>
      <w:r w:rsidR="004D2FC9" w:rsidRPr="004D2FC9">
        <w:rPr>
          <w:rFonts w:ascii="Times New Roman" w:eastAsia="Times New Roman" w:hAnsi="Times New Roman" w:cs="Times New Roman"/>
          <w:sz w:val="28"/>
          <w:szCs w:val="28"/>
          <w:lang w:val="uk-UA" w:eastAsia="ru-RU"/>
        </w:rPr>
        <w:t>озподіл води між поза- та внутрішньоклітинними секторами залежить від ефективного осмотичного тиску [</w:t>
      </w:r>
      <w:r w:rsidR="00800D2E">
        <w:rPr>
          <w:rFonts w:ascii="Times New Roman" w:eastAsia="Times New Roman" w:hAnsi="Times New Roman" w:cs="Times New Roman"/>
          <w:sz w:val="28"/>
          <w:szCs w:val="28"/>
          <w:lang w:val="uk-UA" w:eastAsia="ru-RU"/>
        </w:rPr>
        <w:t>196</w:t>
      </w:r>
      <w:r w:rsidR="004D2FC9" w:rsidRPr="004D2FC9">
        <w:rPr>
          <w:rFonts w:ascii="Times New Roman" w:eastAsia="Times New Roman" w:hAnsi="Times New Roman" w:cs="Times New Roman"/>
          <w:sz w:val="28"/>
          <w:szCs w:val="28"/>
          <w:lang w:val="uk-UA" w:eastAsia="ru-RU"/>
        </w:rPr>
        <w:t>]. Виключенням із цієї системи є ГЕБ. Електроліти не дифундують через бар’єр, тому різниця між їхньою концентрацією в крові та інтерстиції визначає ступінь гідратації інтерстиціального простору мозку [</w:t>
      </w:r>
      <w:r w:rsidR="00336CEA">
        <w:rPr>
          <w:rFonts w:ascii="Times New Roman" w:eastAsia="Times New Roman" w:hAnsi="Times New Roman" w:cs="Times New Roman"/>
          <w:sz w:val="28"/>
          <w:szCs w:val="28"/>
          <w:lang w:val="uk-UA" w:eastAsia="ru-RU"/>
        </w:rPr>
        <w:t xml:space="preserve">425]. </w:t>
      </w:r>
      <w:r w:rsidR="004D2FC9" w:rsidRPr="004D2FC9">
        <w:rPr>
          <w:rFonts w:ascii="Times New Roman" w:eastAsia="Times New Roman" w:hAnsi="Times New Roman" w:cs="Times New Roman"/>
          <w:sz w:val="28"/>
          <w:szCs w:val="28"/>
          <w:lang w:val="uk-UA" w:eastAsia="ru-RU"/>
        </w:rPr>
        <w:t>В дослідженнях [</w:t>
      </w:r>
      <w:r w:rsidR="00336CEA">
        <w:rPr>
          <w:rFonts w:ascii="Times New Roman" w:eastAsia="Times New Roman" w:hAnsi="Times New Roman" w:cs="Times New Roman"/>
          <w:sz w:val="28"/>
          <w:szCs w:val="28"/>
          <w:lang w:val="uk-UA" w:eastAsia="ru-RU"/>
        </w:rPr>
        <w:t>107</w:t>
      </w:r>
      <w:r w:rsidR="004D2FC9" w:rsidRPr="004D2FC9">
        <w:rPr>
          <w:rFonts w:ascii="Times New Roman" w:eastAsia="Times New Roman" w:hAnsi="Times New Roman" w:cs="Times New Roman"/>
          <w:sz w:val="28"/>
          <w:szCs w:val="28"/>
          <w:lang w:val="uk-UA" w:eastAsia="ru-RU"/>
        </w:rPr>
        <w:t xml:space="preserve">] показано, </w:t>
      </w:r>
      <w:r w:rsidR="004D2FC9" w:rsidRPr="004D2FC9">
        <w:rPr>
          <w:rFonts w:ascii="Times New Roman" w:eastAsia="Times New Roman" w:hAnsi="Times New Roman" w:cs="Times New Roman"/>
          <w:sz w:val="28"/>
          <w:szCs w:val="28"/>
          <w:lang w:val="uk-UA" w:eastAsia="ru-RU"/>
        </w:rPr>
        <w:lastRenderedPageBreak/>
        <w:t xml:space="preserve">що ГЕБ має специфічну проникність для певного виду молекул, </w:t>
      </w:r>
      <w:r>
        <w:rPr>
          <w:rFonts w:ascii="Times New Roman" w:eastAsia="Times New Roman" w:hAnsi="Times New Roman" w:cs="Times New Roman"/>
          <w:sz w:val="28"/>
          <w:szCs w:val="28"/>
          <w:lang w:val="uk-UA" w:eastAsia="ru-RU"/>
        </w:rPr>
        <w:t>вона</w:t>
      </w:r>
      <w:r w:rsidR="004D2FC9" w:rsidRPr="004D2FC9">
        <w:rPr>
          <w:rFonts w:ascii="Times New Roman" w:eastAsia="Times New Roman" w:hAnsi="Times New Roman" w:cs="Times New Roman"/>
          <w:sz w:val="28"/>
          <w:szCs w:val="28"/>
          <w:lang w:val="uk-UA" w:eastAsia="ru-RU"/>
        </w:rPr>
        <w:t xml:space="preserve"> майже зворотньо пропорційна їх молекулярній масі (ММ). </w:t>
      </w:r>
      <w:r>
        <w:rPr>
          <w:rFonts w:ascii="Times New Roman" w:eastAsia="Times New Roman" w:hAnsi="Times New Roman" w:cs="Times New Roman"/>
          <w:sz w:val="28"/>
          <w:szCs w:val="28"/>
          <w:lang w:val="uk-UA" w:eastAsia="ru-RU"/>
        </w:rPr>
        <w:t>В</w:t>
      </w:r>
      <w:r w:rsidR="004D2FC9" w:rsidRPr="004D2FC9">
        <w:rPr>
          <w:rFonts w:ascii="Times New Roman" w:eastAsia="Times New Roman" w:hAnsi="Times New Roman" w:cs="Times New Roman"/>
          <w:sz w:val="28"/>
          <w:szCs w:val="28"/>
          <w:lang w:val="uk-UA" w:eastAsia="ru-RU"/>
        </w:rPr>
        <w:t>ідновлення клітинної діяльності після вазогенного НГМ відбувається важко і повільно [</w:t>
      </w:r>
      <w:r w:rsidR="00336CEA">
        <w:rPr>
          <w:rFonts w:ascii="Times New Roman" w:eastAsia="Times New Roman" w:hAnsi="Times New Roman" w:cs="Times New Roman"/>
          <w:sz w:val="28"/>
          <w:szCs w:val="28"/>
          <w:lang w:val="uk-UA" w:eastAsia="ru-RU"/>
        </w:rPr>
        <w:t>373</w:t>
      </w:r>
      <w:r w:rsidR="004D2FC9"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Адекватне кровопостачання ГМ і його зниження при ішемічних ГПМК здійснюється через систему крові. Порушення реологічних властивостей крові, зміна функції ендотелію, активація клітинного та плазмового гемостазу є вкрай важливими ланками в патогенезі ЦІ, що може призводити до розвитку і прогресування МІ [</w:t>
      </w:r>
      <w:r w:rsidR="00336CEA">
        <w:rPr>
          <w:rFonts w:ascii="Times New Roman" w:eastAsia="Times New Roman" w:hAnsi="Times New Roman" w:cs="Times New Roman"/>
          <w:sz w:val="28"/>
          <w:szCs w:val="28"/>
          <w:lang w:val="uk-UA" w:eastAsia="ru-RU"/>
        </w:rPr>
        <w:t>54</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Розрізняють декілька груп факторів, </w:t>
      </w:r>
      <w:r w:rsidR="00ED27BE">
        <w:rPr>
          <w:rFonts w:ascii="Times New Roman" w:eastAsia="Times New Roman" w:hAnsi="Times New Roman" w:cs="Times New Roman"/>
          <w:sz w:val="28"/>
          <w:szCs w:val="28"/>
          <w:lang w:val="uk-UA" w:eastAsia="ru-RU"/>
        </w:rPr>
        <w:t>які</w:t>
      </w:r>
      <w:r w:rsidRPr="004D2FC9">
        <w:rPr>
          <w:rFonts w:ascii="Times New Roman" w:eastAsia="Times New Roman" w:hAnsi="Times New Roman" w:cs="Times New Roman"/>
          <w:sz w:val="28"/>
          <w:szCs w:val="28"/>
          <w:lang w:val="uk-UA" w:eastAsia="ru-RU"/>
        </w:rPr>
        <w:t xml:space="preserve"> впливають на реологічні властивості крові: макрореологічні (в’язкість крові і плазми, гематокрит, діаметр судин); мікрореологічні (деформованість і агрегаційна активність еритроцитів); молекулярні (вплив ліпідів плазми, роль фібриногену та інших білків плазми в активації агрегації еритроцитів, внесок сіалових кислот у зміну поверхневого заряду клітинних елементів крові, тощо). У стандартних умовах течії в’язкість крові визначається гематокритом, в’язкістю плазми, деформованістю і агрегацією еритроцитів. Залежність в’язкості крові від гематокриту нелінійна: в діапазоні високих значень гематокриту зростання в’язкості відбувається значно швидше [</w:t>
      </w:r>
      <w:r w:rsidR="00336CEA">
        <w:rPr>
          <w:rFonts w:ascii="Times New Roman" w:eastAsia="Times New Roman" w:hAnsi="Times New Roman" w:cs="Times New Roman"/>
          <w:sz w:val="28"/>
          <w:szCs w:val="28"/>
          <w:lang w:val="uk-UA" w:eastAsia="ru-RU"/>
        </w:rPr>
        <w:t>107</w:t>
      </w:r>
      <w:r w:rsidRPr="004D2FC9">
        <w:rPr>
          <w:rFonts w:ascii="Times New Roman" w:eastAsia="Times New Roman" w:hAnsi="Times New Roman" w:cs="Times New Roman"/>
          <w:sz w:val="28"/>
          <w:szCs w:val="28"/>
          <w:lang w:val="uk-UA" w:eastAsia="ru-RU"/>
        </w:rPr>
        <w:t>], а при гемодилюції його зниження призводить до зниження в’язкості крові і збільшення швидкості кровотоку [</w:t>
      </w:r>
      <w:r w:rsidR="00336CEA">
        <w:rPr>
          <w:rFonts w:ascii="Times New Roman" w:eastAsia="Times New Roman" w:hAnsi="Times New Roman" w:cs="Times New Roman"/>
          <w:sz w:val="28"/>
          <w:szCs w:val="28"/>
          <w:lang w:val="uk-UA" w:eastAsia="ru-RU"/>
        </w:rPr>
        <w:t>219</w:t>
      </w:r>
      <w:r w:rsidRPr="004D2FC9">
        <w:rPr>
          <w:rFonts w:ascii="Times New Roman" w:eastAsia="Times New Roman" w:hAnsi="Times New Roman" w:cs="Times New Roman"/>
          <w:sz w:val="28"/>
          <w:szCs w:val="28"/>
          <w:lang w:val="uk-UA" w:eastAsia="ru-RU"/>
        </w:rPr>
        <w:t>]. У фізіологічних умовах на в’язкість плазми впливають зміни концентрації фібриногену, рівня глобулінів в сироватці крові і, меншою мірою, ліпідного профілю [</w:t>
      </w:r>
      <w:r w:rsidR="00336CEA">
        <w:rPr>
          <w:rFonts w:ascii="Times New Roman" w:eastAsia="Times New Roman" w:hAnsi="Times New Roman" w:cs="Times New Roman"/>
          <w:sz w:val="28"/>
          <w:szCs w:val="28"/>
          <w:lang w:val="uk-UA" w:eastAsia="ru-RU"/>
        </w:rPr>
        <w:t>209</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Найбільший опір потоку крові відбувається у мікроциркуляторному відділі, що пов’язано з архітектонікою судинного русла і реологічними властивостями крові [</w:t>
      </w:r>
      <w:r w:rsidR="00336CEA">
        <w:rPr>
          <w:rFonts w:ascii="Times New Roman" w:eastAsia="Times New Roman" w:hAnsi="Times New Roman" w:cs="Times New Roman"/>
          <w:sz w:val="28"/>
          <w:szCs w:val="28"/>
          <w:lang w:val="uk-UA" w:eastAsia="ru-RU"/>
        </w:rPr>
        <w:t>180</w:t>
      </w:r>
      <w:r w:rsidRPr="004D2FC9">
        <w:rPr>
          <w:rFonts w:ascii="Times New Roman" w:eastAsia="Times New Roman" w:hAnsi="Times New Roman" w:cs="Times New Roman"/>
          <w:sz w:val="28"/>
          <w:szCs w:val="28"/>
          <w:lang w:val="uk-UA" w:eastAsia="ru-RU"/>
        </w:rPr>
        <w:t>]. Структурування кровотоку в мікроциркуляторному руслі детально розроблено Г.І. Мчедлішві: в дрібних артеріях, артеріолах і дрібних венах, діаметр яких від 100 до 10 мкм, основні в’яжучі властивості крові визначаються агрегацією еритроцитів. Результатом агрегації еритроцитів є утворення структур по типу ”монетних стовпчиків” або ”сладжу” [</w:t>
      </w:r>
      <w:r w:rsidR="00336CEA">
        <w:rPr>
          <w:rFonts w:ascii="Times New Roman" w:eastAsia="Times New Roman" w:hAnsi="Times New Roman" w:cs="Times New Roman"/>
          <w:sz w:val="28"/>
          <w:szCs w:val="28"/>
          <w:lang w:val="uk-UA" w:eastAsia="ru-RU"/>
        </w:rPr>
        <w:t>173</w:t>
      </w:r>
      <w:r w:rsidRPr="004D2FC9">
        <w:rPr>
          <w:rFonts w:ascii="Times New Roman" w:eastAsia="Times New Roman" w:hAnsi="Times New Roman" w:cs="Times New Roman"/>
          <w:sz w:val="28"/>
          <w:szCs w:val="28"/>
          <w:lang w:val="uk-UA" w:eastAsia="ru-RU"/>
        </w:rPr>
        <w:t>]. Підвищена здатність еритроцитів до агрегації, зростання рівня фібриногену, в’язкості плазми все це утворює синдром підвищеної в’язкості крові [</w:t>
      </w:r>
      <w:r w:rsidR="00336CEA">
        <w:rPr>
          <w:rFonts w:ascii="Times New Roman" w:eastAsia="Times New Roman" w:hAnsi="Times New Roman" w:cs="Times New Roman"/>
          <w:sz w:val="28"/>
          <w:szCs w:val="28"/>
          <w:lang w:val="uk-UA" w:eastAsia="ru-RU"/>
        </w:rPr>
        <w:t>123</w:t>
      </w:r>
      <w:r w:rsidRPr="004D2FC9">
        <w:rPr>
          <w:rFonts w:ascii="Times New Roman" w:eastAsia="Times New Roman" w:hAnsi="Times New Roman" w:cs="Times New Roman"/>
          <w:sz w:val="28"/>
          <w:szCs w:val="28"/>
          <w:lang w:val="uk-UA" w:eastAsia="ru-RU"/>
        </w:rPr>
        <w:t xml:space="preserve">] та може служити основою для розвитку розладів </w:t>
      </w:r>
      <w:r w:rsidRPr="004D2FC9">
        <w:rPr>
          <w:rFonts w:ascii="Times New Roman" w:eastAsia="Times New Roman" w:hAnsi="Times New Roman" w:cs="Times New Roman"/>
          <w:sz w:val="28"/>
          <w:szCs w:val="28"/>
          <w:lang w:val="uk-UA" w:eastAsia="ru-RU"/>
        </w:rPr>
        <w:lastRenderedPageBreak/>
        <w:t>мікроциркуляції і виникнення ішемії тканин, а також є важливим фактором патогенезу порушення МК [</w:t>
      </w:r>
      <w:r w:rsidR="00336CEA">
        <w:rPr>
          <w:rFonts w:ascii="Times New Roman" w:eastAsia="Times New Roman" w:hAnsi="Times New Roman" w:cs="Times New Roman"/>
          <w:sz w:val="28"/>
          <w:szCs w:val="28"/>
          <w:lang w:val="uk-UA" w:eastAsia="ru-RU"/>
        </w:rPr>
        <w:t>173</w:t>
      </w:r>
      <w:r w:rsidRPr="004D2FC9">
        <w:rPr>
          <w:rFonts w:ascii="Times New Roman" w:eastAsia="Times New Roman" w:hAnsi="Times New Roman" w:cs="Times New Roman"/>
          <w:sz w:val="28"/>
          <w:szCs w:val="28"/>
          <w:lang w:val="uk-UA" w:eastAsia="ru-RU"/>
        </w:rPr>
        <w:t xml:space="preserve">]. </w:t>
      </w:r>
      <w:r w:rsidR="00ED27BE">
        <w:rPr>
          <w:rFonts w:ascii="Times New Roman" w:eastAsia="Times New Roman" w:hAnsi="Times New Roman" w:cs="Times New Roman"/>
          <w:sz w:val="28"/>
          <w:szCs w:val="28"/>
          <w:lang w:val="uk-UA" w:eastAsia="ru-RU"/>
        </w:rPr>
        <w:t>У</w:t>
      </w:r>
      <w:r w:rsidRPr="004D2FC9">
        <w:rPr>
          <w:rFonts w:ascii="Times New Roman" w:eastAsia="Times New Roman" w:hAnsi="Times New Roman" w:cs="Times New Roman"/>
          <w:sz w:val="28"/>
          <w:szCs w:val="28"/>
          <w:lang w:val="uk-UA" w:eastAsia="ru-RU"/>
        </w:rPr>
        <w:t xml:space="preserve"> хворих з ІМІ синдром підвищеної в’язкості крові є одним з найосновніших механізмів формування недостатності МК, який проявляється вже на ранніх етапах розвитку захворювання [</w:t>
      </w:r>
      <w:r w:rsidR="00336CEA">
        <w:rPr>
          <w:rFonts w:ascii="Times New Roman" w:eastAsia="Times New Roman" w:hAnsi="Times New Roman" w:cs="Times New Roman"/>
          <w:sz w:val="28"/>
          <w:szCs w:val="28"/>
          <w:lang w:val="uk-UA" w:eastAsia="ru-RU"/>
        </w:rPr>
        <w:t>196</w:t>
      </w:r>
      <w:r w:rsidRPr="004D2FC9">
        <w:rPr>
          <w:rFonts w:ascii="Times New Roman" w:eastAsia="Times New Roman" w:hAnsi="Times New Roman" w:cs="Times New Roman"/>
          <w:sz w:val="28"/>
          <w:szCs w:val="28"/>
          <w:lang w:val="uk-UA" w:eastAsia="ru-RU"/>
        </w:rPr>
        <w:t>], а гемореологічні зміни можуть траплятися більш, ніж у 40% пацієнтів з ІМІ.</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Реологічні та коагуляційні зміни в крові тісно взаємопов’язані і обумовлюють її агрегантний стан [</w:t>
      </w:r>
      <w:r w:rsidR="00336CEA">
        <w:rPr>
          <w:rFonts w:ascii="Times New Roman" w:eastAsia="Times New Roman" w:hAnsi="Times New Roman" w:cs="Times New Roman"/>
          <w:sz w:val="28"/>
          <w:szCs w:val="28"/>
          <w:lang w:val="uk-UA" w:eastAsia="ru-RU"/>
        </w:rPr>
        <w:t>27</w:t>
      </w:r>
      <w:r w:rsidRPr="004D2FC9">
        <w:rPr>
          <w:rFonts w:ascii="Times New Roman" w:eastAsia="Times New Roman" w:hAnsi="Times New Roman" w:cs="Times New Roman"/>
          <w:sz w:val="28"/>
          <w:szCs w:val="28"/>
          <w:lang w:val="uk-UA" w:eastAsia="ru-RU"/>
        </w:rPr>
        <w:t>]. Це зумовлено тим, що вогнища розпаду крові та тканини є джерелом тканинного тромбопластину та інших чинників, які мають прокоагулянтну дію та активують ПОЛ, призвод</w:t>
      </w:r>
      <w:r w:rsidR="00ED27BE">
        <w:rPr>
          <w:rFonts w:ascii="Times New Roman" w:eastAsia="Times New Roman" w:hAnsi="Times New Roman" w:cs="Times New Roman"/>
          <w:sz w:val="28"/>
          <w:szCs w:val="28"/>
          <w:lang w:val="uk-UA" w:eastAsia="ru-RU"/>
        </w:rPr>
        <w:t>я</w:t>
      </w:r>
      <w:r w:rsidRPr="004D2FC9">
        <w:rPr>
          <w:rFonts w:ascii="Times New Roman" w:eastAsia="Times New Roman" w:hAnsi="Times New Roman" w:cs="Times New Roman"/>
          <w:sz w:val="28"/>
          <w:szCs w:val="28"/>
          <w:lang w:val="uk-UA" w:eastAsia="ru-RU"/>
        </w:rPr>
        <w:t>ть до збільшення кількості тромбоксану А</w:t>
      </w:r>
      <w:r w:rsidRPr="004D2FC9">
        <w:rPr>
          <w:rFonts w:ascii="Times New Roman" w:eastAsia="Times New Roman" w:hAnsi="Times New Roman" w:cs="Times New Roman"/>
          <w:sz w:val="28"/>
          <w:szCs w:val="28"/>
          <w:vertAlign w:val="subscript"/>
          <w:lang w:val="uk-UA" w:eastAsia="ru-RU"/>
        </w:rPr>
        <w:t>2</w:t>
      </w:r>
      <w:r w:rsidRPr="004D2FC9">
        <w:rPr>
          <w:rFonts w:ascii="Times New Roman" w:eastAsia="Times New Roman" w:hAnsi="Times New Roman" w:cs="Times New Roman"/>
          <w:sz w:val="28"/>
          <w:szCs w:val="28"/>
          <w:lang w:val="uk-UA" w:eastAsia="ru-RU"/>
        </w:rPr>
        <w:t>, простагландину F</w:t>
      </w:r>
      <w:r w:rsidRPr="004D2FC9">
        <w:rPr>
          <w:rFonts w:ascii="Times New Roman" w:eastAsia="Times New Roman" w:hAnsi="Times New Roman" w:cs="Times New Roman"/>
          <w:sz w:val="28"/>
          <w:szCs w:val="28"/>
          <w:vertAlign w:val="subscript"/>
          <w:lang w:val="uk-UA" w:eastAsia="ru-RU"/>
        </w:rPr>
        <w:t>2</w:t>
      </w:r>
      <w:r w:rsidRPr="004D2FC9">
        <w:rPr>
          <w:rFonts w:ascii="Times New Roman" w:eastAsia="Times New Roman" w:hAnsi="Times New Roman" w:cs="Times New Roman"/>
          <w:sz w:val="28"/>
          <w:szCs w:val="28"/>
          <w:lang w:val="uk-UA" w:eastAsia="ru-RU"/>
        </w:rPr>
        <w:t xml:space="preserve"> та порушення функції кальцієвих каналів [</w:t>
      </w:r>
      <w:r w:rsidR="00A5157B">
        <w:rPr>
          <w:rFonts w:ascii="Times New Roman" w:eastAsia="Times New Roman" w:hAnsi="Times New Roman" w:cs="Times New Roman"/>
          <w:sz w:val="28"/>
          <w:szCs w:val="28"/>
          <w:lang w:val="uk-UA" w:eastAsia="ru-RU"/>
        </w:rPr>
        <w:t>54</w:t>
      </w:r>
      <w:r w:rsidRPr="004D2FC9">
        <w:rPr>
          <w:rFonts w:ascii="Times New Roman" w:eastAsia="Times New Roman" w:hAnsi="Times New Roman" w:cs="Times New Roman"/>
          <w:sz w:val="28"/>
          <w:szCs w:val="28"/>
          <w:lang w:val="uk-UA" w:eastAsia="ru-RU"/>
        </w:rPr>
        <w:t>]. Це спричиняє вазоспазм, гіперагрегацію, порушення мікроциркуляції та вазогенний НГМ [</w:t>
      </w:r>
      <w:r w:rsidR="00A5157B">
        <w:rPr>
          <w:rFonts w:ascii="Times New Roman" w:eastAsia="Times New Roman" w:hAnsi="Times New Roman" w:cs="Times New Roman"/>
          <w:sz w:val="28"/>
          <w:szCs w:val="28"/>
          <w:lang w:val="uk-UA" w:eastAsia="ru-RU"/>
        </w:rPr>
        <w:t>4</w:t>
      </w:r>
      <w:r w:rsidRPr="004D2FC9">
        <w:rPr>
          <w:rFonts w:ascii="Times New Roman" w:eastAsia="Times New Roman" w:hAnsi="Times New Roman" w:cs="Times New Roman"/>
          <w:sz w:val="28"/>
          <w:szCs w:val="28"/>
          <w:lang w:val="uk-UA" w:eastAsia="ru-RU"/>
        </w:rPr>
        <w:t>]. У гострому періоді ІМІ у 92% хворих спостерігається недостатність коронарного кровообігу, в 28% – порушення функції нирок і в 43% – симптоми печінкової недостатності, обумовлені порушенням агрегантного стану крові [</w:t>
      </w:r>
      <w:r w:rsidR="00A5157B">
        <w:rPr>
          <w:rFonts w:ascii="Times New Roman" w:eastAsia="Times New Roman" w:hAnsi="Times New Roman" w:cs="Times New Roman"/>
          <w:sz w:val="28"/>
          <w:szCs w:val="28"/>
          <w:lang w:val="uk-UA" w:eastAsia="ru-RU"/>
        </w:rPr>
        <w:t>123</w:t>
      </w:r>
      <w:r w:rsidRPr="004D2FC9">
        <w:rPr>
          <w:rFonts w:ascii="Times New Roman" w:eastAsia="Times New Roman" w:hAnsi="Times New Roman" w:cs="Times New Roman"/>
          <w:sz w:val="28"/>
          <w:szCs w:val="28"/>
          <w:lang w:val="uk-UA" w:eastAsia="ru-RU"/>
        </w:rPr>
        <w:t xml:space="preserve">]. У 20% пацієнтів із </w:t>
      </w:r>
      <w:r w:rsidR="003C0C7A">
        <w:rPr>
          <w:rFonts w:ascii="Times New Roman" w:eastAsia="Times New Roman" w:hAnsi="Times New Roman" w:cs="Times New Roman"/>
          <w:sz w:val="28"/>
          <w:szCs w:val="28"/>
          <w:lang w:val="uk-UA" w:eastAsia="ru-RU"/>
        </w:rPr>
        <w:t>тяжким</w:t>
      </w:r>
      <w:r w:rsidRPr="004D2FC9">
        <w:rPr>
          <w:rFonts w:ascii="Times New Roman" w:eastAsia="Times New Roman" w:hAnsi="Times New Roman" w:cs="Times New Roman"/>
          <w:sz w:val="28"/>
          <w:szCs w:val="28"/>
          <w:lang w:val="uk-UA" w:eastAsia="ru-RU"/>
        </w:rPr>
        <w:t xml:space="preserve"> перебігом ІМІ спостерігається синдром десимінованого внутрішньосудинного згортання. Рядом дослідників описано механізми тромбоутворення при ІМІ. Згідно них причиною внутрішньосудинного згортання крові є поєднання пошкоджень стінки судини, уповільнення швидкості кровотоку і зміна складу крові</w:t>
      </w:r>
      <w:r w:rsidRPr="00A5157B">
        <w:rPr>
          <w:rFonts w:ascii="Times New Roman" w:eastAsia="Times New Roman" w:hAnsi="Times New Roman" w:cs="Times New Roman"/>
          <w:sz w:val="28"/>
          <w:szCs w:val="28"/>
          <w:lang w:val="uk-UA" w:eastAsia="ru-RU"/>
        </w:rPr>
        <w:t xml:space="preserve"> [</w:t>
      </w:r>
      <w:r w:rsidR="00A5157B">
        <w:rPr>
          <w:rFonts w:ascii="Times New Roman" w:eastAsia="Times New Roman" w:hAnsi="Times New Roman" w:cs="Times New Roman"/>
          <w:sz w:val="28"/>
          <w:szCs w:val="28"/>
          <w:lang w:val="uk-UA" w:eastAsia="ru-RU"/>
        </w:rPr>
        <w:t>123, 167</w:t>
      </w:r>
      <w:r w:rsidRPr="00A5157B">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У дослідженні З. А. Суслиної [</w:t>
      </w:r>
      <w:r w:rsidR="00A5157B">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у пацієнтів з ГПМК виявлені односпрямовані зміни</w:t>
      </w:r>
      <w:r w:rsidR="00ED27BE">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підвищення згортання і депресі</w:t>
      </w:r>
      <w:r w:rsidR="00ED27BE">
        <w:rPr>
          <w:rFonts w:ascii="Times New Roman" w:eastAsia="Times New Roman" w:hAnsi="Times New Roman" w:cs="Times New Roman"/>
          <w:sz w:val="28"/>
          <w:szCs w:val="28"/>
          <w:lang w:val="uk-UA" w:eastAsia="ru-RU"/>
        </w:rPr>
        <w:t>я</w:t>
      </w:r>
      <w:r w:rsidRPr="004D2FC9">
        <w:rPr>
          <w:rFonts w:ascii="Times New Roman" w:eastAsia="Times New Roman" w:hAnsi="Times New Roman" w:cs="Times New Roman"/>
          <w:sz w:val="28"/>
          <w:szCs w:val="28"/>
          <w:lang w:val="uk-UA" w:eastAsia="ru-RU"/>
        </w:rPr>
        <w:t xml:space="preserve"> антизгортальної системи крові, вираженість яких залежала від провідного патогенетичного підтипу МІ. Тільки близько 8% всіх ІМІ мають вторинні протромботичні порушення [</w:t>
      </w:r>
      <w:r w:rsidR="00A5157B">
        <w:rPr>
          <w:rFonts w:ascii="Times New Roman" w:eastAsia="Times New Roman" w:hAnsi="Times New Roman" w:cs="Times New Roman"/>
          <w:sz w:val="28"/>
          <w:szCs w:val="28"/>
          <w:lang w:val="uk-UA" w:eastAsia="ru-RU"/>
        </w:rPr>
        <w:t>219</w:t>
      </w:r>
      <w:r w:rsidRPr="004D2FC9">
        <w:rPr>
          <w:rFonts w:ascii="Times New Roman" w:eastAsia="Times New Roman" w:hAnsi="Times New Roman" w:cs="Times New Roman"/>
          <w:sz w:val="28"/>
          <w:szCs w:val="28"/>
          <w:lang w:val="uk-UA" w:eastAsia="ru-RU"/>
        </w:rPr>
        <w:t xml:space="preserve">]. Вивчення патології гемостазу в залежності від ступеня тяжкості МІ дозволило виявити депресію протизсідальної системи у хворих з найбільш </w:t>
      </w:r>
      <w:r w:rsidR="003C0C7A">
        <w:rPr>
          <w:rFonts w:ascii="Times New Roman" w:eastAsia="Times New Roman" w:hAnsi="Times New Roman" w:cs="Times New Roman"/>
          <w:sz w:val="28"/>
          <w:szCs w:val="28"/>
          <w:lang w:val="uk-UA" w:eastAsia="ru-RU"/>
        </w:rPr>
        <w:t>тяжким</w:t>
      </w:r>
      <w:r w:rsidRPr="004D2FC9">
        <w:rPr>
          <w:rFonts w:ascii="Times New Roman" w:eastAsia="Times New Roman" w:hAnsi="Times New Roman" w:cs="Times New Roman"/>
          <w:sz w:val="28"/>
          <w:szCs w:val="28"/>
          <w:lang w:val="uk-UA" w:eastAsia="ru-RU"/>
        </w:rPr>
        <w:t xml:space="preserve"> перебігом МІ. При ішемічному пошкодженні тканин викидається в кров тканинний тромбопластин, що веде до активації коагуляційного гемостазу, стійкої гіперкоагуляції і декомпенсації фібринолітичної системи [</w:t>
      </w:r>
      <w:r w:rsidR="00A5157B">
        <w:rPr>
          <w:rFonts w:ascii="Times New Roman" w:eastAsia="Times New Roman" w:hAnsi="Times New Roman" w:cs="Times New Roman"/>
          <w:sz w:val="28"/>
          <w:szCs w:val="28"/>
          <w:lang w:val="uk-UA" w:eastAsia="ru-RU"/>
        </w:rPr>
        <w:t>27</w:t>
      </w:r>
      <w:r w:rsidRPr="004D2FC9">
        <w:rPr>
          <w:rFonts w:ascii="Times New Roman" w:eastAsia="Times New Roman" w:hAnsi="Times New Roman" w:cs="Times New Roman"/>
          <w:sz w:val="28"/>
          <w:szCs w:val="28"/>
          <w:lang w:val="uk-UA" w:eastAsia="ru-RU"/>
        </w:rPr>
        <w:t xml:space="preserve">]. Цей синдром спостерігається у більшості хворих вже в перші години ГПМК. Надалі відзначається або наростання гіперкоагуляції, або зниження концентрації факторів згортання за </w:t>
      </w:r>
      <w:r w:rsidRPr="004D2FC9">
        <w:rPr>
          <w:rFonts w:ascii="Times New Roman" w:eastAsia="Times New Roman" w:hAnsi="Times New Roman" w:cs="Times New Roman"/>
          <w:sz w:val="28"/>
          <w:szCs w:val="28"/>
          <w:lang w:val="uk-UA" w:eastAsia="ru-RU"/>
        </w:rPr>
        <w:lastRenderedPageBreak/>
        <w:t>типом споживання [</w:t>
      </w:r>
      <w:r w:rsidR="00A5157B">
        <w:rPr>
          <w:rFonts w:ascii="Times New Roman" w:eastAsia="Times New Roman" w:hAnsi="Times New Roman" w:cs="Times New Roman"/>
          <w:sz w:val="28"/>
          <w:szCs w:val="28"/>
          <w:lang w:val="uk-UA" w:eastAsia="ru-RU"/>
        </w:rPr>
        <w:t>123</w:t>
      </w:r>
      <w:r w:rsidRPr="004D2FC9">
        <w:rPr>
          <w:rFonts w:ascii="Times New Roman" w:eastAsia="Times New Roman" w:hAnsi="Times New Roman" w:cs="Times New Roman"/>
          <w:sz w:val="28"/>
          <w:szCs w:val="28"/>
          <w:lang w:val="uk-UA" w:eastAsia="ru-RU"/>
        </w:rPr>
        <w:t>]. У патогенезі ГЦІ важливу роль відіграє також порушення судинно-тромбоцитарного гемостазу [</w:t>
      </w:r>
      <w:r w:rsidR="00A5157B">
        <w:rPr>
          <w:rFonts w:ascii="Times New Roman" w:eastAsia="Times New Roman" w:hAnsi="Times New Roman" w:cs="Times New Roman"/>
          <w:sz w:val="28"/>
          <w:szCs w:val="28"/>
          <w:lang w:val="uk-UA" w:eastAsia="ru-RU"/>
        </w:rPr>
        <w:t>60</w:t>
      </w:r>
      <w:r w:rsidRPr="004D2FC9">
        <w:rPr>
          <w:rFonts w:ascii="Times New Roman" w:eastAsia="Times New Roman" w:hAnsi="Times New Roman" w:cs="Times New Roman"/>
          <w:sz w:val="28"/>
          <w:szCs w:val="28"/>
          <w:lang w:val="uk-UA" w:eastAsia="ru-RU"/>
        </w:rPr>
        <w:t>]. Тромбоцити вносять вклад як у розвиток, так і прогресування інсульту, так як їх активація призводить до викиду тромбоксану А</w:t>
      </w:r>
      <w:r w:rsidRPr="004D2FC9">
        <w:rPr>
          <w:rFonts w:ascii="Times New Roman" w:eastAsia="Times New Roman" w:hAnsi="Times New Roman" w:cs="Times New Roman"/>
          <w:sz w:val="28"/>
          <w:szCs w:val="28"/>
          <w:vertAlign w:val="subscript"/>
          <w:lang w:val="uk-UA" w:eastAsia="ru-RU"/>
        </w:rPr>
        <w:t>2</w:t>
      </w:r>
      <w:r w:rsidRPr="004D2FC9">
        <w:rPr>
          <w:rFonts w:ascii="Times New Roman" w:eastAsia="Times New Roman" w:hAnsi="Times New Roman" w:cs="Times New Roman"/>
          <w:sz w:val="28"/>
          <w:szCs w:val="28"/>
          <w:lang w:val="uk-UA" w:eastAsia="ru-RU"/>
        </w:rPr>
        <w:t>. У 57% хворих з ІМІ спостерігається гіперагрегація тромбоцитів.</w:t>
      </w:r>
    </w:p>
    <w:p w:rsidR="004D2FC9" w:rsidRPr="004D2FC9" w:rsidRDefault="00ED27BE" w:rsidP="004D2FC9">
      <w:pPr>
        <w:spacing w:after="0" w:line="360" w:lineRule="auto"/>
        <w:ind w:firstLine="708"/>
        <w:jc w:val="both"/>
        <w:rPr>
          <w:rFonts w:ascii="Times New Roman" w:eastAsia="Times New Roman" w:hAnsi="Times New Roman" w:cs="Times New Roman"/>
          <w:sz w:val="36"/>
          <w:szCs w:val="28"/>
          <w:lang w:val="uk-UA" w:eastAsia="ru-RU"/>
        </w:rPr>
      </w:pPr>
      <w:r>
        <w:rPr>
          <w:rFonts w:ascii="Times New Roman" w:eastAsia="Times New Roman" w:hAnsi="Times New Roman" w:cs="Times New Roman"/>
          <w:sz w:val="28"/>
          <w:szCs w:val="28"/>
          <w:lang w:val="uk-UA" w:eastAsia="ru-RU"/>
        </w:rPr>
        <w:t>З</w:t>
      </w:r>
      <w:r w:rsidR="004D2FC9" w:rsidRPr="004D2FC9">
        <w:rPr>
          <w:rFonts w:ascii="Times New Roman" w:eastAsia="Times New Roman" w:hAnsi="Times New Roman" w:cs="Times New Roman"/>
          <w:sz w:val="28"/>
          <w:szCs w:val="28"/>
          <w:lang w:val="uk-UA" w:eastAsia="ru-RU"/>
        </w:rPr>
        <w:t>міни реологічних властивостей крові, порушення системи гемостазу і атромбогенної активності судинної стінки різного ступеня спостерігаються при всіх підтипах ІМІ [</w:t>
      </w:r>
      <w:r w:rsidR="00390A3C">
        <w:rPr>
          <w:rFonts w:ascii="Times New Roman" w:eastAsia="Times New Roman" w:hAnsi="Times New Roman" w:cs="Times New Roman"/>
          <w:sz w:val="28"/>
          <w:szCs w:val="28"/>
          <w:lang w:val="uk-UA" w:eastAsia="ru-RU"/>
        </w:rPr>
        <w:t>123</w:t>
      </w:r>
      <w:r w:rsidR="004D2FC9" w:rsidRPr="004D2FC9">
        <w:rPr>
          <w:rFonts w:ascii="Times New Roman" w:eastAsia="Times New Roman" w:hAnsi="Times New Roman" w:cs="Times New Roman"/>
          <w:sz w:val="28"/>
          <w:szCs w:val="28"/>
          <w:lang w:val="uk-UA" w:eastAsia="ru-RU"/>
        </w:rPr>
        <w:t>]. Порушення структурної цілісності судинної стінки пов’язано з прогресуванням атеросклерозу. У</w:t>
      </w:r>
      <w:r w:rsidR="004D2FC9" w:rsidRPr="004D2FC9">
        <w:rPr>
          <w:rFonts w:ascii="Times New Roman" w:eastAsia="Times New Roman" w:hAnsi="Times New Roman" w:cs="Times New Roman"/>
          <w:sz w:val="28"/>
          <w:lang w:val="uk-UA" w:eastAsia="ru-RU"/>
        </w:rPr>
        <w:t xml:space="preserve"> пацієнтів з ІМІ, розвиненим на тлі АГ, мали місце виражені порушення агрегації і деформованості еритроцитів, адгезії тромбоцитів, виражене підвищення концентрації ліпопротеїнів низької щільності в крові [</w:t>
      </w:r>
      <w:r w:rsidR="00390A3C">
        <w:rPr>
          <w:rFonts w:ascii="Times New Roman" w:eastAsia="Times New Roman" w:hAnsi="Times New Roman" w:cs="Times New Roman"/>
          <w:sz w:val="28"/>
          <w:lang w:val="uk-UA" w:eastAsia="ru-RU"/>
        </w:rPr>
        <w:t>209</w:t>
      </w:r>
      <w:r w:rsidR="004D2FC9" w:rsidRPr="004D2FC9">
        <w:rPr>
          <w:rFonts w:ascii="Times New Roman" w:eastAsia="Times New Roman" w:hAnsi="Times New Roman" w:cs="Times New Roman"/>
          <w:sz w:val="28"/>
          <w:lang w:val="uk-UA" w:eastAsia="ru-RU"/>
        </w:rPr>
        <w:t>].</w:t>
      </w:r>
    </w:p>
    <w:p w:rsidR="004D2FC9" w:rsidRPr="00390A3C" w:rsidRDefault="00ED27BE" w:rsidP="004D2FC9">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4D2FC9" w:rsidRPr="004D2FC9">
        <w:rPr>
          <w:rFonts w:ascii="Times New Roman" w:eastAsia="Times New Roman" w:hAnsi="Times New Roman" w:cs="Times New Roman"/>
          <w:sz w:val="28"/>
          <w:szCs w:val="28"/>
          <w:lang w:val="uk-UA" w:eastAsia="ru-RU"/>
        </w:rPr>
        <w:t>ід реологічних властивостей крові значною мірою залежить функціональний стан ендотелію судин [</w:t>
      </w:r>
      <w:r w:rsidR="00390A3C">
        <w:rPr>
          <w:rFonts w:ascii="Times New Roman" w:eastAsia="Times New Roman" w:hAnsi="Times New Roman" w:cs="Times New Roman"/>
          <w:sz w:val="28"/>
          <w:szCs w:val="28"/>
          <w:lang w:val="uk-UA" w:eastAsia="ru-RU"/>
        </w:rPr>
        <w:t>302</w:t>
      </w:r>
      <w:r w:rsidR="004D2FC9" w:rsidRPr="004D2FC9">
        <w:rPr>
          <w:rFonts w:ascii="Times New Roman" w:eastAsia="Times New Roman" w:hAnsi="Times New Roman" w:cs="Times New Roman"/>
          <w:sz w:val="28"/>
          <w:szCs w:val="28"/>
          <w:lang w:val="uk-UA" w:eastAsia="ru-RU"/>
        </w:rPr>
        <w:t>]. Тривале патологічне збільшення в’язкості крові може призводити до порушення регуляторних механізмів з розвитком ЕД [</w:t>
      </w:r>
      <w:r w:rsidR="00390A3C">
        <w:rPr>
          <w:rFonts w:ascii="Times New Roman" w:eastAsia="Times New Roman" w:hAnsi="Times New Roman" w:cs="Times New Roman"/>
          <w:sz w:val="28"/>
          <w:szCs w:val="28"/>
          <w:lang w:val="uk-UA" w:eastAsia="ru-RU"/>
        </w:rPr>
        <w:t>167</w:t>
      </w:r>
      <w:r w:rsidR="004D2FC9" w:rsidRPr="004D2FC9">
        <w:rPr>
          <w:rFonts w:ascii="Times New Roman" w:eastAsia="Times New Roman" w:hAnsi="Times New Roman" w:cs="Times New Roman"/>
          <w:sz w:val="28"/>
          <w:szCs w:val="28"/>
          <w:lang w:val="uk-UA" w:eastAsia="ru-RU"/>
        </w:rPr>
        <w:t xml:space="preserve">]. Разом з тим, під дією зміни напруги зсуву на стінці судин виникає дисбаланс між різними компонентами гемостазу, що призводить до підвищення тромбогенного потенціалу крові, посиленої адгезії тромбоцитів на ендотелії, активації системи </w:t>
      </w:r>
      <w:r w:rsidR="004D2FC9" w:rsidRPr="00390A3C">
        <w:rPr>
          <w:rFonts w:ascii="Times New Roman" w:eastAsia="Times New Roman" w:hAnsi="Times New Roman" w:cs="Times New Roman"/>
          <w:sz w:val="28"/>
          <w:szCs w:val="28"/>
          <w:lang w:val="uk-UA" w:eastAsia="ru-RU"/>
        </w:rPr>
        <w:t>згортання і, як наслідок, до тромбозу [</w:t>
      </w:r>
      <w:r w:rsidR="008C0BF2">
        <w:rPr>
          <w:rFonts w:ascii="Times New Roman" w:eastAsia="Times New Roman" w:hAnsi="Times New Roman" w:cs="Times New Roman"/>
          <w:sz w:val="28"/>
          <w:szCs w:val="28"/>
          <w:lang w:val="uk-UA" w:eastAsia="ru-RU"/>
        </w:rPr>
        <w:t>60</w:t>
      </w:r>
      <w:r w:rsidR="004D2FC9" w:rsidRPr="00390A3C">
        <w:rPr>
          <w:rFonts w:ascii="Times New Roman" w:eastAsia="Times New Roman" w:hAnsi="Times New Roman" w:cs="Times New Roman"/>
          <w:sz w:val="28"/>
          <w:szCs w:val="28"/>
          <w:lang w:val="uk-UA" w:eastAsia="ru-RU"/>
        </w:rPr>
        <w:t>].</w:t>
      </w:r>
    </w:p>
    <w:p w:rsidR="004D2FC9" w:rsidRPr="004D2FC9" w:rsidRDefault="004D2FC9" w:rsidP="00883E49">
      <w:pPr>
        <w:spacing w:after="0" w:line="360" w:lineRule="auto"/>
        <w:ind w:firstLine="708"/>
        <w:jc w:val="both"/>
        <w:rPr>
          <w:rFonts w:ascii="Times New Roman" w:eastAsia="Times New Roman" w:hAnsi="Times New Roman" w:cs="Times New Roman"/>
          <w:sz w:val="28"/>
          <w:szCs w:val="28"/>
          <w:lang w:val="uk-UA" w:eastAsia="ru-RU"/>
        </w:rPr>
      </w:pPr>
      <w:r w:rsidRPr="00390A3C">
        <w:rPr>
          <w:rFonts w:ascii="Times New Roman" w:eastAsia="Times New Roman" w:hAnsi="Times New Roman" w:cs="Times New Roman"/>
          <w:sz w:val="28"/>
          <w:szCs w:val="28"/>
          <w:lang w:val="uk-UA" w:eastAsia="ru-RU"/>
        </w:rPr>
        <w:t>ЕД відіграє важливу роль у патогенезі</w:t>
      </w:r>
      <w:r w:rsidRPr="004D2FC9">
        <w:rPr>
          <w:rFonts w:ascii="Times New Roman" w:eastAsia="Times New Roman" w:hAnsi="Times New Roman" w:cs="Times New Roman"/>
          <w:sz w:val="28"/>
          <w:szCs w:val="28"/>
          <w:lang w:val="uk-UA" w:eastAsia="ru-RU"/>
        </w:rPr>
        <w:t xml:space="preserve"> ІМІ [</w:t>
      </w:r>
      <w:r w:rsidR="008C0BF2">
        <w:rPr>
          <w:rFonts w:ascii="Times New Roman" w:eastAsia="Times New Roman" w:hAnsi="Times New Roman" w:cs="Times New Roman"/>
          <w:sz w:val="28"/>
          <w:szCs w:val="28"/>
          <w:lang w:val="uk-UA" w:eastAsia="ru-RU"/>
        </w:rPr>
        <w:t>396</w:t>
      </w:r>
      <w:r w:rsidRPr="004D2FC9">
        <w:rPr>
          <w:rFonts w:ascii="Times New Roman" w:eastAsia="Times New Roman" w:hAnsi="Times New Roman" w:cs="Times New Roman"/>
          <w:sz w:val="28"/>
          <w:szCs w:val="28"/>
          <w:lang w:val="uk-UA" w:eastAsia="ru-RU"/>
        </w:rPr>
        <w:t>]. ЇЇ активне дослідження розпочалось після 1980 р. з опублікування в журналі ”</w:t>
      </w:r>
      <w:r w:rsidRPr="004D2FC9">
        <w:rPr>
          <w:rFonts w:ascii="Times New Roman" w:eastAsia="Times New Roman" w:hAnsi="Times New Roman" w:cs="Times New Roman"/>
          <w:sz w:val="28"/>
          <w:szCs w:val="28"/>
          <w:lang w:eastAsia="ru-RU"/>
        </w:rPr>
        <w:t>Nature</w:t>
      </w:r>
      <w:r w:rsidRPr="004D2FC9">
        <w:rPr>
          <w:rFonts w:ascii="Times New Roman" w:eastAsia="Times New Roman" w:hAnsi="Times New Roman" w:cs="Times New Roman"/>
          <w:sz w:val="28"/>
          <w:szCs w:val="28"/>
          <w:lang w:val="uk-UA" w:eastAsia="ru-RU"/>
        </w:rPr>
        <w:t>” праці про фактор релаксації ендотелію [</w:t>
      </w:r>
      <w:r w:rsidR="00CC5651">
        <w:rPr>
          <w:rFonts w:ascii="Times New Roman" w:eastAsia="Times New Roman" w:hAnsi="Times New Roman" w:cs="Times New Roman"/>
          <w:sz w:val="28"/>
          <w:szCs w:val="28"/>
          <w:lang w:val="uk-UA" w:eastAsia="ru-RU"/>
        </w:rPr>
        <w:t>303</w:t>
      </w:r>
      <w:r w:rsidRPr="004D2FC9">
        <w:rPr>
          <w:rFonts w:ascii="Times New Roman" w:eastAsia="Times New Roman" w:hAnsi="Times New Roman" w:cs="Times New Roman"/>
          <w:sz w:val="28"/>
          <w:szCs w:val="28"/>
          <w:lang w:val="uk-UA" w:eastAsia="ru-RU"/>
        </w:rPr>
        <w:t>], природа якого була доведена S. Moncada вже в 1988 р. [</w:t>
      </w:r>
      <w:r w:rsidR="00CC5651">
        <w:rPr>
          <w:rFonts w:ascii="Times New Roman" w:eastAsia="Times New Roman" w:hAnsi="Times New Roman" w:cs="Times New Roman"/>
          <w:sz w:val="28"/>
          <w:szCs w:val="28"/>
          <w:lang w:val="uk-UA" w:eastAsia="ru-RU"/>
        </w:rPr>
        <w:t>361</w:t>
      </w:r>
      <w:r w:rsidRPr="004D2FC9">
        <w:rPr>
          <w:rFonts w:ascii="Times New Roman" w:eastAsia="Times New Roman" w:hAnsi="Times New Roman" w:cs="Times New Roman"/>
          <w:sz w:val="28"/>
          <w:szCs w:val="28"/>
          <w:lang w:val="uk-UA" w:eastAsia="ru-RU"/>
        </w:rPr>
        <w:t>]. На сучасному етапі ендотелій розглядається як високоактивний ендокринний орган, що продукує вазоактивні субстанції, фактори росту [</w:t>
      </w:r>
      <w:r w:rsidR="00CC5651">
        <w:rPr>
          <w:rFonts w:ascii="Times New Roman" w:eastAsia="Times New Roman" w:hAnsi="Times New Roman" w:cs="Times New Roman"/>
          <w:sz w:val="28"/>
          <w:szCs w:val="28"/>
          <w:lang w:val="uk-UA" w:eastAsia="ru-RU"/>
        </w:rPr>
        <w:t>238</w:t>
      </w:r>
      <w:r w:rsidRPr="004D2FC9">
        <w:rPr>
          <w:rFonts w:ascii="Times New Roman" w:eastAsia="Times New Roman" w:hAnsi="Times New Roman" w:cs="Times New Roman"/>
          <w:sz w:val="28"/>
          <w:szCs w:val="28"/>
          <w:lang w:val="uk-UA" w:eastAsia="ru-RU"/>
        </w:rPr>
        <w:t>] та є напівселективним бар’єром дифузії макромолекул з крові в інтерстиційний простір [</w:t>
      </w:r>
      <w:r w:rsidR="00CC5651">
        <w:rPr>
          <w:rFonts w:ascii="Times New Roman" w:eastAsia="Times New Roman" w:hAnsi="Times New Roman" w:cs="Times New Roman"/>
          <w:sz w:val="28"/>
          <w:szCs w:val="28"/>
          <w:lang w:val="uk-UA" w:eastAsia="ru-RU"/>
        </w:rPr>
        <w:t>167</w:t>
      </w:r>
      <w:r w:rsidRPr="004D2FC9">
        <w:rPr>
          <w:rFonts w:ascii="Times New Roman" w:eastAsia="Times New Roman" w:hAnsi="Times New Roman" w:cs="Times New Roman"/>
          <w:sz w:val="28"/>
          <w:szCs w:val="28"/>
          <w:lang w:val="uk-UA" w:eastAsia="ru-RU"/>
        </w:rPr>
        <w:t>]. На мембрані ендотеліальних клітин містяться ензими, зокрема ангіотензинперетворюючий фермент, котрий перетворює ангіотензин І в ангіотензин ІІ і сприяє розпаду вазодилататора брадикініну до неактивних пептидів [</w:t>
      </w:r>
      <w:r w:rsidR="00CC5651">
        <w:rPr>
          <w:rFonts w:ascii="Times New Roman" w:eastAsia="Times New Roman" w:hAnsi="Times New Roman" w:cs="Times New Roman"/>
          <w:sz w:val="28"/>
          <w:szCs w:val="28"/>
          <w:lang w:val="uk-UA" w:eastAsia="ru-RU"/>
        </w:rPr>
        <w:t>178,</w:t>
      </w:r>
      <w:r w:rsidRPr="004D2FC9">
        <w:rPr>
          <w:rFonts w:ascii="Times New Roman" w:eastAsia="Times New Roman" w:hAnsi="Times New Roman" w:cs="Times New Roman"/>
          <w:sz w:val="28"/>
          <w:szCs w:val="28"/>
          <w:lang w:val="uk-UA" w:eastAsia="ru-RU"/>
        </w:rPr>
        <w:t xml:space="preserve"> </w:t>
      </w:r>
      <w:r w:rsidR="00CC5651">
        <w:rPr>
          <w:rFonts w:ascii="Times New Roman" w:eastAsia="Times New Roman" w:hAnsi="Times New Roman" w:cs="Times New Roman"/>
          <w:sz w:val="28"/>
          <w:szCs w:val="28"/>
          <w:lang w:val="uk-UA" w:eastAsia="ru-RU"/>
        </w:rPr>
        <w:t>214</w:t>
      </w:r>
      <w:r w:rsidRPr="004D2FC9">
        <w:rPr>
          <w:rFonts w:ascii="Times New Roman" w:eastAsia="Times New Roman" w:hAnsi="Times New Roman" w:cs="Times New Roman"/>
          <w:sz w:val="28"/>
          <w:szCs w:val="28"/>
          <w:lang w:val="uk-UA" w:eastAsia="ru-RU"/>
        </w:rPr>
        <w:t xml:space="preserve">]. Досліджено, що специфічна інактивація гену ендотеліальної </w:t>
      </w:r>
      <w:r w:rsidRPr="004D2FC9">
        <w:rPr>
          <w:rFonts w:ascii="Times New Roman" w:eastAsia="Times New Roman" w:hAnsi="Times New Roman" w:cs="Times New Roman"/>
          <w:sz w:val="28"/>
          <w:szCs w:val="28"/>
          <w:lang w:val="en-US" w:eastAsia="ru-RU"/>
        </w:rPr>
        <w:t>NO</w:t>
      </w:r>
      <w:r w:rsidRPr="004D2FC9">
        <w:rPr>
          <w:rFonts w:ascii="Times New Roman" w:eastAsia="Times New Roman" w:hAnsi="Times New Roman" w:cs="Times New Roman"/>
          <w:sz w:val="28"/>
          <w:szCs w:val="28"/>
          <w:lang w:val="uk-UA" w:eastAsia="ru-RU"/>
        </w:rPr>
        <w:t>-синтази супроводжується підвищенням середнього АТ приблизно на 15–20 мм рт</w:t>
      </w:r>
      <w:r w:rsidR="00883E49">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ст</w:t>
      </w:r>
      <w:r w:rsidR="00883E49">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w:t>
      </w:r>
      <w:r w:rsidR="00CC5651">
        <w:rPr>
          <w:rFonts w:ascii="Times New Roman" w:eastAsia="Times New Roman" w:hAnsi="Times New Roman" w:cs="Times New Roman"/>
          <w:sz w:val="28"/>
          <w:szCs w:val="28"/>
          <w:lang w:val="uk-UA" w:eastAsia="ru-RU"/>
        </w:rPr>
        <w:t>72</w:t>
      </w:r>
      <w:r w:rsidRPr="004D2FC9">
        <w:rPr>
          <w:rFonts w:ascii="Times New Roman" w:eastAsia="Times New Roman" w:hAnsi="Times New Roman" w:cs="Times New Roman"/>
          <w:sz w:val="28"/>
          <w:szCs w:val="28"/>
          <w:lang w:val="uk-UA" w:eastAsia="ru-RU"/>
        </w:rPr>
        <w:t>]. Ендотеліоцити виділяють цілий ряд сполук: 1) фактори, що викликають констрикцію (ендотелін</w:t>
      </w:r>
      <w:r w:rsidR="00883E49">
        <w:rPr>
          <w:rFonts w:ascii="Times New Roman" w:eastAsia="Times New Roman" w:hAnsi="Times New Roman" w:cs="Times New Roman"/>
          <w:sz w:val="28"/>
          <w:szCs w:val="28"/>
          <w:lang w:val="uk-UA" w:eastAsia="ru-RU"/>
        </w:rPr>
        <w:t>и</w:t>
      </w:r>
      <w:r w:rsidRPr="004D2FC9">
        <w:rPr>
          <w:rFonts w:ascii="Times New Roman" w:eastAsia="Times New Roman" w:hAnsi="Times New Roman" w:cs="Times New Roman"/>
          <w:sz w:val="28"/>
          <w:szCs w:val="28"/>
          <w:lang w:val="uk-UA" w:eastAsia="ru-RU"/>
        </w:rPr>
        <w:t xml:space="preserve">, ангіотензин IІ) або дилятацію (простациклін, </w:t>
      </w:r>
      <w:r w:rsidRPr="004D2FC9">
        <w:rPr>
          <w:rFonts w:ascii="Times New Roman" w:eastAsia="Times New Roman" w:hAnsi="Times New Roman" w:cs="Times New Roman"/>
          <w:sz w:val="28"/>
          <w:szCs w:val="28"/>
          <w:lang w:val="en-US" w:eastAsia="ru-RU"/>
        </w:rPr>
        <w:t>NO</w:t>
      </w:r>
      <w:r w:rsidRPr="004D2FC9">
        <w:rPr>
          <w:rFonts w:ascii="Times New Roman" w:eastAsia="Times New Roman" w:hAnsi="Times New Roman" w:cs="Times New Roman"/>
          <w:sz w:val="28"/>
          <w:szCs w:val="28"/>
          <w:lang w:val="uk-UA" w:eastAsia="ru-RU"/>
        </w:rPr>
        <w:t>) гладк</w:t>
      </w:r>
      <w:r w:rsidR="00883E49">
        <w:rPr>
          <w:rFonts w:ascii="Times New Roman" w:eastAsia="Times New Roman" w:hAnsi="Times New Roman" w:cs="Times New Roman"/>
          <w:sz w:val="28"/>
          <w:szCs w:val="28"/>
          <w:lang w:val="uk-UA" w:eastAsia="ru-RU"/>
        </w:rPr>
        <w:t>их</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uk-UA" w:eastAsia="ru-RU"/>
        </w:rPr>
        <w:lastRenderedPageBreak/>
        <w:t>м</w:t>
      </w:r>
      <w:r w:rsidR="00883E49">
        <w:rPr>
          <w:rFonts w:ascii="Times New Roman" w:eastAsia="Times New Roman" w:hAnsi="Times New Roman" w:cs="Times New Roman"/>
          <w:sz w:val="28"/>
          <w:szCs w:val="28"/>
          <w:lang w:val="uk-UA" w:eastAsia="ru-RU"/>
        </w:rPr>
        <w:t>'язів</w:t>
      </w:r>
      <w:r w:rsidRPr="004D2FC9">
        <w:rPr>
          <w:rFonts w:ascii="Times New Roman" w:eastAsia="Times New Roman" w:hAnsi="Times New Roman" w:cs="Times New Roman"/>
          <w:sz w:val="28"/>
          <w:szCs w:val="28"/>
          <w:lang w:val="uk-UA" w:eastAsia="ru-RU"/>
        </w:rPr>
        <w:t xml:space="preserve"> судин; 2) фактори росту та медіатори запалення; 3) фактори гемостазу – прокоагулянти (інгібітор активатора плазміногену, ангіотензин VI) та антикоагулянти (активатор плазміногену, оксид азоту) [</w:t>
      </w:r>
      <w:r w:rsidR="0043470C">
        <w:rPr>
          <w:rFonts w:ascii="Times New Roman" w:eastAsia="Times New Roman" w:hAnsi="Times New Roman" w:cs="Times New Roman"/>
          <w:sz w:val="28"/>
          <w:szCs w:val="28"/>
          <w:lang w:val="uk-UA" w:eastAsia="ru-RU"/>
        </w:rPr>
        <w:t>93</w:t>
      </w:r>
      <w:r w:rsidRPr="004D2FC9">
        <w:rPr>
          <w:rFonts w:ascii="Times New Roman" w:eastAsia="Times New Roman" w:hAnsi="Times New Roman" w:cs="Times New Roman"/>
          <w:sz w:val="28"/>
          <w:szCs w:val="28"/>
          <w:lang w:val="uk-UA" w:eastAsia="ru-RU"/>
        </w:rPr>
        <w:t xml:space="preserve">]. У нормі ендотелій у відповідь на стимуляцію реагує посиленням синтезу речовин, що викликають розслаблення середньої оболонки артеріальних судин, в основному за рахунок виділення </w:t>
      </w:r>
      <w:r w:rsidRPr="004D2FC9">
        <w:rPr>
          <w:rFonts w:ascii="Times New Roman" w:eastAsia="Times New Roman" w:hAnsi="Times New Roman" w:cs="Times New Roman"/>
          <w:sz w:val="28"/>
          <w:szCs w:val="28"/>
          <w:lang w:val="en-US" w:eastAsia="ru-RU"/>
        </w:rPr>
        <w:t>NO</w:t>
      </w:r>
      <w:r w:rsidRPr="004D2FC9">
        <w:rPr>
          <w:rFonts w:ascii="Times New Roman" w:eastAsia="Times New Roman" w:hAnsi="Times New Roman" w:cs="Times New Roman"/>
          <w:sz w:val="28"/>
          <w:szCs w:val="28"/>
          <w:lang w:val="uk-UA" w:eastAsia="ru-RU"/>
        </w:rPr>
        <w:t xml:space="preserve"> [</w:t>
      </w:r>
      <w:r w:rsidR="0043470C">
        <w:rPr>
          <w:rFonts w:ascii="Times New Roman" w:eastAsia="Times New Roman" w:hAnsi="Times New Roman" w:cs="Times New Roman"/>
          <w:sz w:val="28"/>
          <w:szCs w:val="28"/>
          <w:lang w:val="uk-UA" w:eastAsia="ru-RU"/>
        </w:rPr>
        <w:t>75</w:t>
      </w:r>
      <w:r w:rsidRPr="004D2FC9">
        <w:rPr>
          <w:rFonts w:ascii="Times New Roman" w:eastAsia="Times New Roman" w:hAnsi="Times New Roman" w:cs="Times New Roman"/>
          <w:sz w:val="28"/>
          <w:szCs w:val="28"/>
          <w:lang w:val="uk-UA" w:eastAsia="ru-RU"/>
        </w:rPr>
        <w:t>]. При розвитку ЕД відбувається підвищення проникливості ендотелію для ліпопротеїнів та компонентів плазми, збільшується продукція молекул лейкоцитарної адгезії (Р- та Е-типів селектинів, імуноглобуліноподібних молекул і деяких типів інтегринів) [</w:t>
      </w:r>
      <w:r w:rsidR="0043470C">
        <w:rPr>
          <w:rFonts w:ascii="Times New Roman" w:eastAsia="Times New Roman" w:hAnsi="Times New Roman" w:cs="Times New Roman"/>
          <w:sz w:val="28"/>
          <w:szCs w:val="28"/>
          <w:lang w:val="uk-UA" w:eastAsia="ru-RU"/>
        </w:rPr>
        <w:t>261,</w:t>
      </w:r>
      <w:r w:rsidRPr="004D2FC9">
        <w:rPr>
          <w:rFonts w:ascii="Times New Roman" w:eastAsia="Times New Roman" w:hAnsi="Times New Roman" w:cs="Times New Roman"/>
          <w:sz w:val="28"/>
          <w:szCs w:val="28"/>
          <w:lang w:val="uk-UA" w:eastAsia="ru-RU"/>
        </w:rPr>
        <w:t xml:space="preserve"> </w:t>
      </w:r>
      <w:r w:rsidR="0043470C">
        <w:rPr>
          <w:rFonts w:ascii="Times New Roman" w:eastAsia="Times New Roman" w:hAnsi="Times New Roman" w:cs="Times New Roman"/>
          <w:sz w:val="28"/>
          <w:szCs w:val="28"/>
          <w:lang w:val="uk-UA" w:eastAsia="ru-RU"/>
        </w:rPr>
        <w:t>360</w:t>
      </w:r>
      <w:r w:rsidRPr="004D2FC9">
        <w:rPr>
          <w:rFonts w:ascii="Times New Roman" w:eastAsia="Times New Roman" w:hAnsi="Times New Roman" w:cs="Times New Roman"/>
          <w:sz w:val="28"/>
          <w:szCs w:val="28"/>
          <w:lang w:val="uk-UA" w:eastAsia="ru-RU"/>
        </w:rPr>
        <w:t>], що сприяє адгезії лейкоцитів до мембрани ендотелію і запуску каскаду запальних реакцій [</w:t>
      </w:r>
      <w:r w:rsidR="0043470C">
        <w:rPr>
          <w:rFonts w:ascii="Times New Roman" w:eastAsia="Times New Roman" w:hAnsi="Times New Roman" w:cs="Times New Roman"/>
          <w:sz w:val="28"/>
          <w:szCs w:val="28"/>
          <w:lang w:val="uk-UA" w:eastAsia="ru-RU"/>
        </w:rPr>
        <w:t>92, 105</w:t>
      </w:r>
      <w:r w:rsidRPr="004D2FC9">
        <w:rPr>
          <w:rFonts w:ascii="Times New Roman" w:eastAsia="Times New Roman" w:hAnsi="Times New Roman" w:cs="Times New Roman"/>
          <w:sz w:val="28"/>
          <w:szCs w:val="28"/>
          <w:lang w:val="uk-UA" w:eastAsia="ru-RU"/>
        </w:rPr>
        <w:t xml:space="preserve">]. Отже, ЕД не лише сприяє виникненню ІМІ, але, як визначальна ланка атерогенезу, впливає на розвиток його подальшого прогресування </w:t>
      </w:r>
      <w:r w:rsidRPr="004D2FC9">
        <w:rPr>
          <w:rFonts w:ascii="Times New Roman" w:eastAsia="Times New Roman" w:hAnsi="Times New Roman" w:cs="Times New Roman"/>
          <w:sz w:val="28"/>
          <w:szCs w:val="28"/>
          <w:lang w:eastAsia="ru-RU"/>
        </w:rPr>
        <w:t>[</w:t>
      </w:r>
      <w:r w:rsidR="0043470C">
        <w:rPr>
          <w:rFonts w:ascii="Times New Roman" w:eastAsia="Times New Roman" w:hAnsi="Times New Roman" w:cs="Times New Roman"/>
          <w:sz w:val="28"/>
          <w:szCs w:val="28"/>
          <w:lang w:val="uk-UA" w:eastAsia="ru-RU"/>
        </w:rPr>
        <w:t>110</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 ЕД може бути самостійною причиною порушення кровообігу в органах і тканинах внаслідок потенціації тромбозу судин або ангіоспазму [</w:t>
      </w:r>
      <w:r w:rsidR="0043470C">
        <w:rPr>
          <w:rFonts w:ascii="Times New Roman" w:eastAsia="Times New Roman" w:hAnsi="Times New Roman" w:cs="Times New Roman"/>
          <w:sz w:val="28"/>
          <w:szCs w:val="28"/>
          <w:lang w:val="uk-UA" w:eastAsia="ru-RU"/>
        </w:rPr>
        <w:t>71</w:t>
      </w:r>
      <w:r w:rsidRPr="004D2FC9">
        <w:rPr>
          <w:rFonts w:ascii="Times New Roman" w:eastAsia="Times New Roman" w:hAnsi="Times New Roman" w:cs="Times New Roman"/>
          <w:sz w:val="28"/>
          <w:szCs w:val="28"/>
          <w:lang w:val="uk-UA" w:eastAsia="ru-RU"/>
        </w:rPr>
        <w:t>]. З іншого боку, порушення регіонарного кровообігу і розвиток ішемії можуть призводити до ЕД [</w:t>
      </w:r>
      <w:r w:rsidR="0043470C">
        <w:rPr>
          <w:rFonts w:ascii="Times New Roman" w:eastAsia="Times New Roman" w:hAnsi="Times New Roman" w:cs="Times New Roman"/>
          <w:sz w:val="28"/>
          <w:szCs w:val="28"/>
          <w:lang w:val="uk-UA" w:eastAsia="ru-RU"/>
        </w:rPr>
        <w:t>238</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Одним з найбільш потужних судинозвужуючих речовин є родина ендотелінів (ЕТ). У фізіологічних концентраціях ЕТ діють на ендотеліальні рецептори, викликаючи вивільнення чинників релаксації, а в більш високих – активують рецептори на клітинах гладеньких м’язів, стимулюючи стійку вазоконстрикцію насамперед на рівні мікроциркуляції [</w:t>
      </w:r>
      <w:r w:rsidR="005B4F78">
        <w:rPr>
          <w:rFonts w:ascii="Times New Roman" w:eastAsia="Times New Roman" w:hAnsi="Times New Roman" w:cs="Times New Roman"/>
          <w:sz w:val="28"/>
          <w:szCs w:val="28"/>
          <w:lang w:val="uk-UA" w:eastAsia="ru-RU"/>
        </w:rPr>
        <w:t>379</w:t>
      </w:r>
      <w:r w:rsidRPr="004D2FC9">
        <w:rPr>
          <w:rFonts w:ascii="Times New Roman" w:eastAsia="Times New Roman" w:hAnsi="Times New Roman" w:cs="Times New Roman"/>
          <w:sz w:val="28"/>
          <w:szCs w:val="28"/>
          <w:lang w:val="uk-UA" w:eastAsia="ru-RU"/>
        </w:rPr>
        <w:t>]. При цьому ЕТ є одними з факторів, що відіграють важливу роль у механізмах розвитку ГПМК, серцево-судинних захворювань, легеневої та серцевої гіпертензії та інших патологічних процесів [</w:t>
      </w:r>
      <w:r w:rsidR="00A04BC3">
        <w:rPr>
          <w:rFonts w:ascii="Times New Roman" w:eastAsia="Times New Roman" w:hAnsi="Times New Roman" w:cs="Times New Roman"/>
          <w:sz w:val="28"/>
          <w:szCs w:val="28"/>
          <w:lang w:val="uk-UA" w:eastAsia="ru-RU"/>
        </w:rPr>
        <w:t>209</w:t>
      </w:r>
      <w:r w:rsidRPr="004D2FC9">
        <w:rPr>
          <w:rFonts w:ascii="Times New Roman" w:eastAsia="Times New Roman" w:hAnsi="Times New Roman" w:cs="Times New Roman"/>
          <w:sz w:val="28"/>
          <w:szCs w:val="28"/>
          <w:lang w:val="uk-UA" w:eastAsia="ru-RU"/>
        </w:rPr>
        <w:t>]. ЕТ є основним вазоконстрикторним пептидним гормоном з групи цитокінів, а його судинозвужувальний потенціал в 10 разів вище, ніж у ангіотензину II [</w:t>
      </w:r>
      <w:r w:rsidR="00A04BC3">
        <w:rPr>
          <w:rFonts w:ascii="Times New Roman" w:eastAsia="Times New Roman" w:hAnsi="Times New Roman" w:cs="Times New Roman"/>
          <w:sz w:val="28"/>
          <w:szCs w:val="28"/>
          <w:lang w:val="uk-UA" w:eastAsia="ru-RU"/>
        </w:rPr>
        <w:t>75</w:t>
      </w:r>
      <w:r w:rsidRPr="004D2FC9">
        <w:rPr>
          <w:rFonts w:ascii="Times New Roman" w:eastAsia="Times New Roman" w:hAnsi="Times New Roman" w:cs="Times New Roman"/>
          <w:sz w:val="28"/>
          <w:szCs w:val="28"/>
          <w:lang w:val="uk-UA" w:eastAsia="ru-RU"/>
        </w:rPr>
        <w:t>]. Його механізм дії полягає в активації вивільнення Са</w:t>
      </w:r>
      <w:r w:rsidRPr="004D2FC9">
        <w:rPr>
          <w:rFonts w:ascii="Times New Roman" w:eastAsia="Times New Roman" w:hAnsi="Times New Roman" w:cs="Times New Roman"/>
          <w:sz w:val="28"/>
          <w:szCs w:val="28"/>
          <w:vertAlign w:val="superscript"/>
          <w:lang w:val="uk-UA" w:eastAsia="ru-RU"/>
        </w:rPr>
        <w:t>2+</w:t>
      </w:r>
      <w:r w:rsidRPr="004D2FC9">
        <w:rPr>
          <w:rFonts w:ascii="Times New Roman" w:eastAsia="Times New Roman" w:hAnsi="Times New Roman" w:cs="Times New Roman"/>
          <w:sz w:val="28"/>
          <w:szCs w:val="28"/>
          <w:lang w:val="uk-UA" w:eastAsia="ru-RU"/>
        </w:rPr>
        <w:t>, що викликає: стимуляцію адгезії та агрегації тромбоцитів і вторинного гемостазу; скорочення гладких м’язів судин, що призводить до потовщення стінки і вазоконстрикції [</w:t>
      </w:r>
      <w:r w:rsidR="00A04BC3">
        <w:rPr>
          <w:rFonts w:ascii="Times New Roman" w:eastAsia="Times New Roman" w:hAnsi="Times New Roman" w:cs="Times New Roman"/>
          <w:sz w:val="28"/>
          <w:szCs w:val="28"/>
          <w:lang w:val="uk-UA" w:eastAsia="ru-RU"/>
        </w:rPr>
        <w:t>209</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Найбільшою біологічною активністю володіє ЕТ-1. Він утворюється в ендотелії, гладких м’язах судин, нейронах, астроглії, мезенгіальних клітинах нирок, печінки та інших органів. Основними активаторами синтезу ЕТ-1 в організмі є </w:t>
      </w:r>
      <w:r w:rsidRPr="004D2FC9">
        <w:rPr>
          <w:rFonts w:ascii="Times New Roman" w:eastAsia="Times New Roman" w:hAnsi="Times New Roman" w:cs="Times New Roman"/>
          <w:sz w:val="28"/>
          <w:szCs w:val="28"/>
          <w:lang w:val="uk-UA" w:eastAsia="ru-RU"/>
        </w:rPr>
        <w:lastRenderedPageBreak/>
        <w:t>гіпоксія, ішемія, гострий стрес [</w:t>
      </w:r>
      <w:r w:rsidR="00A04BC3">
        <w:rPr>
          <w:rFonts w:ascii="Times New Roman" w:eastAsia="Times New Roman" w:hAnsi="Times New Roman" w:cs="Times New Roman"/>
          <w:sz w:val="28"/>
          <w:szCs w:val="28"/>
          <w:lang w:val="uk-UA" w:eastAsia="ru-RU"/>
        </w:rPr>
        <w:t>167</w:t>
      </w:r>
      <w:r w:rsidRPr="004D2FC9">
        <w:rPr>
          <w:rFonts w:ascii="Times New Roman" w:eastAsia="Times New Roman" w:hAnsi="Times New Roman" w:cs="Times New Roman"/>
          <w:sz w:val="28"/>
          <w:szCs w:val="28"/>
          <w:lang w:val="uk-UA" w:eastAsia="ru-RU"/>
        </w:rPr>
        <w:t>], які стимулюють транскрипцію інформаційної РНК і синтез попередників ЕТ, перетворення їх на ЕТ-1 і його секрецію за кілька хвилин [</w:t>
      </w:r>
      <w:r w:rsidR="00A04BC3">
        <w:rPr>
          <w:rFonts w:ascii="Times New Roman" w:eastAsia="Times New Roman" w:hAnsi="Times New Roman" w:cs="Times New Roman"/>
          <w:sz w:val="28"/>
          <w:szCs w:val="28"/>
          <w:lang w:val="uk-UA" w:eastAsia="ru-RU"/>
        </w:rPr>
        <w:t>284</w:t>
      </w:r>
      <w:r w:rsidRPr="004D2FC9">
        <w:rPr>
          <w:rFonts w:ascii="Times New Roman" w:eastAsia="Times New Roman" w:hAnsi="Times New Roman" w:cs="Times New Roman"/>
          <w:sz w:val="28"/>
          <w:szCs w:val="28"/>
          <w:lang w:val="uk-UA" w:eastAsia="ru-RU"/>
        </w:rPr>
        <w:t>]. У той же час катехоламіни, ангіотензин II, ліпопротеїни високої щільності, ростові фактори, тромбоцити, тромбоксан А</w:t>
      </w:r>
      <w:r w:rsidRPr="004D2FC9">
        <w:rPr>
          <w:rFonts w:ascii="Times New Roman" w:eastAsia="Times New Roman" w:hAnsi="Times New Roman" w:cs="Times New Roman"/>
          <w:sz w:val="28"/>
          <w:szCs w:val="28"/>
          <w:vertAlign w:val="subscript"/>
          <w:lang w:val="uk-UA" w:eastAsia="ru-RU"/>
        </w:rPr>
        <w:t>2</w:t>
      </w:r>
      <w:r w:rsidRPr="004D2FC9">
        <w:rPr>
          <w:rFonts w:ascii="Times New Roman" w:eastAsia="Times New Roman" w:hAnsi="Times New Roman" w:cs="Times New Roman"/>
          <w:sz w:val="28"/>
          <w:szCs w:val="28"/>
          <w:lang w:val="uk-UA" w:eastAsia="ru-RU"/>
        </w:rPr>
        <w:t>, іони Са</w:t>
      </w:r>
      <w:r w:rsidRPr="004D2FC9">
        <w:rPr>
          <w:rFonts w:ascii="Times New Roman" w:eastAsia="Times New Roman" w:hAnsi="Times New Roman" w:cs="Times New Roman"/>
          <w:sz w:val="28"/>
          <w:szCs w:val="28"/>
          <w:vertAlign w:val="superscript"/>
          <w:lang w:val="uk-UA" w:eastAsia="ru-RU"/>
        </w:rPr>
        <w:t>2+</w:t>
      </w:r>
      <w:r w:rsidRPr="004D2FC9">
        <w:rPr>
          <w:rFonts w:ascii="Times New Roman" w:eastAsia="Times New Roman" w:hAnsi="Times New Roman" w:cs="Times New Roman"/>
          <w:sz w:val="28"/>
          <w:szCs w:val="28"/>
          <w:lang w:val="uk-UA" w:eastAsia="ru-RU"/>
        </w:rPr>
        <w:t xml:space="preserve"> активують внутрішньоклітинні механізми синтезу ЕТ-1 шляхом безпосереднього впливу на протеїн С і вивільнення Са</w:t>
      </w:r>
      <w:r w:rsidRPr="004D2FC9">
        <w:rPr>
          <w:rFonts w:ascii="Times New Roman" w:eastAsia="Times New Roman" w:hAnsi="Times New Roman" w:cs="Times New Roman"/>
          <w:sz w:val="28"/>
          <w:szCs w:val="28"/>
          <w:vertAlign w:val="superscript"/>
          <w:lang w:val="uk-UA" w:eastAsia="ru-RU"/>
        </w:rPr>
        <w:t>2+</w:t>
      </w:r>
      <w:r w:rsidRPr="004D2FC9">
        <w:rPr>
          <w:rFonts w:ascii="Times New Roman" w:eastAsia="Times New Roman" w:hAnsi="Times New Roman" w:cs="Times New Roman"/>
          <w:sz w:val="28"/>
          <w:szCs w:val="28"/>
          <w:lang w:val="uk-UA" w:eastAsia="ru-RU"/>
        </w:rPr>
        <w:t xml:space="preserve"> з саркоплазматичного ретикулуму [</w:t>
      </w:r>
      <w:r w:rsidR="00A04BC3">
        <w:rPr>
          <w:rFonts w:ascii="Times New Roman" w:eastAsia="Times New Roman" w:hAnsi="Times New Roman" w:cs="Times New Roman"/>
          <w:sz w:val="28"/>
          <w:szCs w:val="28"/>
          <w:lang w:val="uk-UA" w:eastAsia="ru-RU"/>
        </w:rPr>
        <w:t>286</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Calibri" w:eastAsia="Times New Roman" w:hAnsi="Calibri" w:cs="Times New Roman"/>
          <w:lang w:val="uk-UA" w:eastAsia="ru-RU"/>
        </w:rPr>
      </w:pPr>
      <w:r w:rsidRPr="004D2FC9">
        <w:rPr>
          <w:rFonts w:ascii="Times New Roman" w:eastAsia="Times New Roman" w:hAnsi="Times New Roman" w:cs="Times New Roman"/>
          <w:sz w:val="28"/>
          <w:szCs w:val="28"/>
          <w:lang w:val="uk-UA" w:eastAsia="ru-RU"/>
        </w:rPr>
        <w:t>Гіперекспресія ЕТ-1 сприяє формуванню патофізіологічних реакцій: підвищення ендотеліальної проникності і порушення ГЕБ [</w:t>
      </w:r>
      <w:r w:rsidR="00A04BC3">
        <w:rPr>
          <w:rFonts w:ascii="Times New Roman" w:eastAsia="Times New Roman" w:hAnsi="Times New Roman" w:cs="Times New Roman"/>
          <w:sz w:val="28"/>
          <w:szCs w:val="28"/>
          <w:lang w:val="uk-UA" w:eastAsia="ru-RU"/>
        </w:rPr>
        <w:t>238</w:t>
      </w:r>
      <w:r w:rsidRPr="004D2FC9">
        <w:rPr>
          <w:rFonts w:ascii="Times New Roman" w:eastAsia="Times New Roman" w:hAnsi="Times New Roman" w:cs="Times New Roman"/>
          <w:sz w:val="28"/>
          <w:szCs w:val="28"/>
          <w:lang w:val="uk-UA" w:eastAsia="ru-RU"/>
        </w:rPr>
        <w:t>] і, як наслідок, розвиток НГМ, лейкоцитарної інфільтрації і тромбоутворення [</w:t>
      </w:r>
      <w:r w:rsidR="00A04BC3">
        <w:rPr>
          <w:rFonts w:ascii="Times New Roman" w:eastAsia="Times New Roman" w:hAnsi="Times New Roman" w:cs="Times New Roman"/>
          <w:sz w:val="28"/>
          <w:szCs w:val="28"/>
          <w:lang w:val="uk-UA" w:eastAsia="ru-RU"/>
        </w:rPr>
        <w:t>135</w:t>
      </w:r>
      <w:r w:rsidRPr="004D2FC9">
        <w:rPr>
          <w:rFonts w:ascii="Times New Roman" w:eastAsia="Times New Roman" w:hAnsi="Times New Roman" w:cs="Times New Roman"/>
          <w:sz w:val="28"/>
          <w:szCs w:val="28"/>
          <w:lang w:val="uk-UA" w:eastAsia="ru-RU"/>
        </w:rPr>
        <w:t>]. Все в сукупності негативно впливає на мікросудинну перфузію нервової тканини, що обумовлює істотну роль ЕT-1 в патогенезі ішемічного ушкодження ГМ [</w:t>
      </w:r>
      <w:r w:rsidR="00A04BC3">
        <w:rPr>
          <w:rFonts w:ascii="Times New Roman" w:eastAsia="Times New Roman" w:hAnsi="Times New Roman" w:cs="Times New Roman"/>
          <w:sz w:val="28"/>
          <w:szCs w:val="28"/>
          <w:lang w:val="uk-UA" w:eastAsia="ru-RU"/>
        </w:rPr>
        <w:t>167</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Отже, ЕТ відіграє важливу роль в фізіологічній та патофізіологічній регуляції скорочення гладеньких м’язів в цереброваскулярній системі [</w:t>
      </w:r>
      <w:r w:rsidR="00A04BC3">
        <w:rPr>
          <w:rFonts w:ascii="Times New Roman" w:eastAsia="Times New Roman" w:hAnsi="Times New Roman" w:cs="Times New Roman"/>
          <w:sz w:val="28"/>
          <w:szCs w:val="28"/>
          <w:lang w:val="uk-UA" w:eastAsia="ru-RU"/>
        </w:rPr>
        <w:t>285</w:t>
      </w:r>
      <w:r w:rsidRPr="004D2FC9">
        <w:rPr>
          <w:rFonts w:ascii="Times New Roman" w:eastAsia="Times New Roman" w:hAnsi="Times New Roman" w:cs="Times New Roman"/>
          <w:sz w:val="28"/>
          <w:szCs w:val="28"/>
          <w:lang w:val="uk-UA" w:eastAsia="ru-RU"/>
        </w:rPr>
        <w:t xml:space="preserve">]. Припускають, що збільшення рівня ЕT-1 може бути пов’язано з його надходженням з пошкодженого ендотелію мікросудин, що беруть </w:t>
      </w:r>
      <w:r w:rsidRPr="00A04BC3">
        <w:rPr>
          <w:rFonts w:ascii="Times New Roman" w:eastAsia="Times New Roman" w:hAnsi="Times New Roman" w:cs="Times New Roman"/>
          <w:sz w:val="28"/>
          <w:szCs w:val="28"/>
          <w:lang w:val="uk-UA" w:eastAsia="ru-RU"/>
        </w:rPr>
        <w:t>участь у формуванні вогнища МІ [</w:t>
      </w:r>
      <w:r w:rsidR="00A04BC3">
        <w:rPr>
          <w:rFonts w:ascii="Times New Roman" w:eastAsia="Times New Roman" w:hAnsi="Times New Roman" w:cs="Times New Roman"/>
          <w:sz w:val="28"/>
          <w:szCs w:val="28"/>
          <w:lang w:val="uk-UA" w:eastAsia="ru-RU"/>
        </w:rPr>
        <w:t>286</w:t>
      </w:r>
      <w:r w:rsidRPr="00A04BC3">
        <w:rPr>
          <w:rFonts w:ascii="Times New Roman" w:eastAsia="Times New Roman" w:hAnsi="Times New Roman" w:cs="Times New Roman"/>
          <w:sz w:val="28"/>
          <w:szCs w:val="28"/>
          <w:lang w:val="uk-UA" w:eastAsia="ru-RU"/>
        </w:rPr>
        <w:t>]. Доведено, що ЕT-1 надходить у кров з внутрішньої поверхні ендотелію, тому плазмові рівні біомаркерів можуть не відображати його істинної локальної продукції [</w:t>
      </w:r>
      <w:r w:rsidR="00A04BC3">
        <w:rPr>
          <w:rFonts w:ascii="Times New Roman" w:eastAsia="Times New Roman" w:hAnsi="Times New Roman" w:cs="Times New Roman"/>
          <w:sz w:val="28"/>
          <w:szCs w:val="28"/>
          <w:lang w:val="uk-UA" w:eastAsia="ru-RU"/>
        </w:rPr>
        <w:t>19, 287</w:t>
      </w:r>
      <w:r w:rsidRPr="00A04BC3">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Численні публікації торкаються питань діагностичної цінності визначення ЕТ-1 при ІМІ. На думку вчених, підвищення плазмової концентрації ЕТ-1 є маркером гострого МІ [</w:t>
      </w:r>
      <w:r w:rsidR="00A04BC3">
        <w:rPr>
          <w:rFonts w:ascii="Times New Roman" w:eastAsia="Times New Roman" w:hAnsi="Times New Roman" w:cs="Times New Roman"/>
          <w:sz w:val="28"/>
          <w:szCs w:val="28"/>
          <w:lang w:val="uk-UA" w:eastAsia="ru-RU"/>
        </w:rPr>
        <w:t>225</w:t>
      </w:r>
      <w:r w:rsidRPr="004D2FC9">
        <w:rPr>
          <w:rFonts w:ascii="Times New Roman" w:eastAsia="Times New Roman" w:hAnsi="Times New Roman" w:cs="Times New Roman"/>
          <w:sz w:val="28"/>
          <w:szCs w:val="28"/>
          <w:lang w:val="uk-UA" w:eastAsia="ru-RU"/>
        </w:rPr>
        <w:t>], та його кількість тісно корелює з об’ємом МІ [</w:t>
      </w:r>
      <w:r w:rsidR="00A04BC3">
        <w:rPr>
          <w:rFonts w:ascii="Times New Roman" w:eastAsia="Times New Roman" w:hAnsi="Times New Roman" w:cs="Times New Roman"/>
          <w:sz w:val="28"/>
          <w:szCs w:val="28"/>
          <w:lang w:val="uk-UA" w:eastAsia="ru-RU"/>
        </w:rPr>
        <w:t>409</w:t>
      </w:r>
      <w:r w:rsidRPr="004D2FC9">
        <w:rPr>
          <w:rFonts w:ascii="Times New Roman" w:eastAsia="Times New Roman" w:hAnsi="Times New Roman" w:cs="Times New Roman"/>
          <w:sz w:val="28"/>
          <w:szCs w:val="28"/>
          <w:lang w:val="uk-UA" w:eastAsia="ru-RU"/>
        </w:rPr>
        <w:t xml:space="preserve">]. </w:t>
      </w:r>
      <w:r w:rsidR="000B34A0">
        <w:rPr>
          <w:rFonts w:ascii="Times New Roman" w:eastAsia="Times New Roman" w:hAnsi="Times New Roman" w:cs="Times New Roman"/>
          <w:sz w:val="28"/>
          <w:szCs w:val="28"/>
          <w:lang w:val="uk-UA" w:eastAsia="ru-RU"/>
        </w:rPr>
        <w:t>З</w:t>
      </w:r>
      <w:r w:rsidRPr="004D2FC9">
        <w:rPr>
          <w:rFonts w:ascii="Times New Roman" w:eastAsia="Times New Roman" w:hAnsi="Times New Roman" w:cs="Times New Roman"/>
          <w:sz w:val="28"/>
          <w:szCs w:val="28"/>
          <w:lang w:val="uk-UA" w:eastAsia="ru-RU"/>
        </w:rPr>
        <w:t>міна рівня ЕТ-1 у пацієнтів з кардіоемболічним МІ відбувається на фоні хронічної серцевої недостатності [</w:t>
      </w:r>
      <w:r w:rsidR="00A04BC3">
        <w:rPr>
          <w:rFonts w:ascii="Times New Roman" w:eastAsia="Times New Roman" w:hAnsi="Times New Roman" w:cs="Times New Roman"/>
          <w:sz w:val="28"/>
          <w:szCs w:val="28"/>
          <w:lang w:val="uk-UA" w:eastAsia="ru-RU"/>
        </w:rPr>
        <w:t>238</w:t>
      </w:r>
      <w:r w:rsidRPr="004D2FC9">
        <w:rPr>
          <w:rFonts w:ascii="Times New Roman" w:eastAsia="Times New Roman" w:hAnsi="Times New Roman" w:cs="Times New Roman"/>
          <w:sz w:val="28"/>
          <w:szCs w:val="28"/>
          <w:lang w:val="uk-UA" w:eastAsia="ru-RU"/>
        </w:rPr>
        <w:t>]. Встановлено достовірний позитивний взаємозв’язок між рівнями холестерину і ЕT-1 в плазмі крові пацієнтів з первинною гіперхолестеринемією [</w:t>
      </w:r>
      <w:r w:rsidR="00A04BC3">
        <w:rPr>
          <w:rFonts w:ascii="Times New Roman" w:eastAsia="Times New Roman" w:hAnsi="Times New Roman" w:cs="Times New Roman"/>
          <w:sz w:val="28"/>
          <w:szCs w:val="28"/>
          <w:lang w:val="uk-UA" w:eastAsia="ru-RU"/>
        </w:rPr>
        <w:t>324</w:t>
      </w:r>
      <w:r w:rsidRPr="004D2FC9">
        <w:rPr>
          <w:rFonts w:ascii="Times New Roman" w:eastAsia="Times New Roman" w:hAnsi="Times New Roman" w:cs="Times New Roman"/>
          <w:sz w:val="28"/>
          <w:szCs w:val="28"/>
          <w:lang w:val="uk-UA" w:eastAsia="ru-RU"/>
        </w:rPr>
        <w:t>]. При тотальному МІ в каротидному басейні рівень ЕT-1 в спинномозковій рідині значно вищий, ніж при лакунарних підкіркових МІ [</w:t>
      </w:r>
      <w:r w:rsidR="00A04BC3">
        <w:rPr>
          <w:rFonts w:ascii="Times New Roman" w:eastAsia="Times New Roman" w:hAnsi="Times New Roman" w:cs="Times New Roman"/>
          <w:sz w:val="28"/>
          <w:szCs w:val="28"/>
          <w:lang w:val="uk-UA" w:eastAsia="ru-RU"/>
        </w:rPr>
        <w:t>19</w:t>
      </w:r>
      <w:r w:rsidRPr="004D2FC9">
        <w:rPr>
          <w:rFonts w:ascii="Times New Roman" w:eastAsia="Times New Roman" w:hAnsi="Times New Roman" w:cs="Times New Roman"/>
          <w:sz w:val="28"/>
          <w:szCs w:val="28"/>
          <w:lang w:val="uk-UA" w:eastAsia="ru-RU"/>
        </w:rPr>
        <w:t>]. Різні фактори ризику розвитку МІ асоційовані з підвищеним рівнем Е</w:t>
      </w:r>
      <w:r w:rsidRPr="004D2FC9">
        <w:rPr>
          <w:rFonts w:ascii="Times New Roman" w:eastAsia="Times New Roman" w:hAnsi="Times New Roman" w:cs="Times New Roman"/>
          <w:sz w:val="28"/>
          <w:szCs w:val="28"/>
          <w:lang w:val="en-US" w:eastAsia="ru-RU"/>
        </w:rPr>
        <w:t>T</w:t>
      </w:r>
      <w:r w:rsidRPr="004D2FC9">
        <w:rPr>
          <w:rFonts w:ascii="Times New Roman" w:eastAsia="Times New Roman" w:hAnsi="Times New Roman" w:cs="Times New Roman"/>
          <w:sz w:val="28"/>
          <w:szCs w:val="28"/>
          <w:lang w:val="uk-UA" w:eastAsia="ru-RU"/>
        </w:rPr>
        <w:t>: встановлена пряма кореляція між концентрацією Е</w:t>
      </w:r>
      <w:r w:rsidRPr="004D2FC9">
        <w:rPr>
          <w:rFonts w:ascii="Times New Roman" w:eastAsia="Times New Roman" w:hAnsi="Times New Roman" w:cs="Times New Roman"/>
          <w:sz w:val="28"/>
          <w:szCs w:val="28"/>
          <w:lang w:val="en-US" w:eastAsia="ru-RU"/>
        </w:rPr>
        <w:t>T</w:t>
      </w:r>
      <w:r w:rsidRPr="004D2FC9">
        <w:rPr>
          <w:rFonts w:ascii="Times New Roman" w:eastAsia="Times New Roman" w:hAnsi="Times New Roman" w:cs="Times New Roman"/>
          <w:sz w:val="28"/>
          <w:szCs w:val="28"/>
          <w:lang w:val="uk-UA" w:eastAsia="ru-RU"/>
        </w:rPr>
        <w:t xml:space="preserve"> в плазмі і віком обстежених [</w:t>
      </w:r>
      <w:r w:rsidR="00A04BC3">
        <w:rPr>
          <w:rFonts w:ascii="Times New Roman" w:eastAsia="Times New Roman" w:hAnsi="Times New Roman" w:cs="Times New Roman"/>
          <w:sz w:val="28"/>
          <w:szCs w:val="28"/>
          <w:lang w:val="uk-UA" w:eastAsia="ru-RU"/>
        </w:rPr>
        <w:t>197</w:t>
      </w:r>
      <w:r w:rsidRPr="004D2FC9">
        <w:rPr>
          <w:rFonts w:ascii="Times New Roman" w:eastAsia="Times New Roman" w:hAnsi="Times New Roman" w:cs="Times New Roman"/>
          <w:sz w:val="28"/>
          <w:szCs w:val="28"/>
          <w:lang w:val="uk-UA" w:eastAsia="ru-RU"/>
        </w:rPr>
        <w:t>], гіперхолестеринемією [</w:t>
      </w:r>
      <w:r w:rsidR="002668F4">
        <w:rPr>
          <w:rFonts w:ascii="Times New Roman" w:eastAsia="Times New Roman" w:hAnsi="Times New Roman" w:cs="Times New Roman"/>
          <w:sz w:val="28"/>
          <w:szCs w:val="28"/>
          <w:lang w:val="uk-UA" w:eastAsia="ru-RU"/>
        </w:rPr>
        <w:t>211</w:t>
      </w:r>
      <w:r w:rsidRPr="004D2FC9">
        <w:rPr>
          <w:rFonts w:ascii="Times New Roman" w:eastAsia="Times New Roman" w:hAnsi="Times New Roman" w:cs="Times New Roman"/>
          <w:sz w:val="28"/>
          <w:szCs w:val="28"/>
          <w:lang w:val="uk-UA" w:eastAsia="ru-RU"/>
        </w:rPr>
        <w:t>], рівнем АГ [</w:t>
      </w:r>
      <w:r w:rsidR="002668F4">
        <w:rPr>
          <w:rFonts w:ascii="Times New Roman" w:eastAsia="Times New Roman" w:hAnsi="Times New Roman" w:cs="Times New Roman"/>
          <w:sz w:val="28"/>
          <w:szCs w:val="28"/>
          <w:lang w:val="uk-UA" w:eastAsia="ru-RU"/>
        </w:rPr>
        <w:t>225</w:t>
      </w:r>
      <w:r w:rsidRPr="004D2FC9">
        <w:rPr>
          <w:rFonts w:ascii="Times New Roman" w:eastAsia="Times New Roman" w:hAnsi="Times New Roman" w:cs="Times New Roman"/>
          <w:sz w:val="28"/>
          <w:szCs w:val="28"/>
          <w:lang w:val="uk-UA" w:eastAsia="ru-RU"/>
        </w:rPr>
        <w:t>]. Деякі дослідники припускають, що сумація цих факторів ризику сприяє підвищенню тяжкості та розміру МІ [</w:t>
      </w:r>
      <w:r w:rsidR="002668F4">
        <w:rPr>
          <w:rFonts w:ascii="Times New Roman" w:eastAsia="Times New Roman" w:hAnsi="Times New Roman" w:cs="Times New Roman"/>
          <w:sz w:val="28"/>
          <w:szCs w:val="28"/>
          <w:lang w:val="uk-UA" w:eastAsia="ru-RU"/>
        </w:rPr>
        <w:t>285</w:t>
      </w:r>
      <w:r w:rsidRPr="004D2FC9">
        <w:rPr>
          <w:rFonts w:ascii="Times New Roman" w:eastAsia="Times New Roman" w:hAnsi="Times New Roman" w:cs="Times New Roman"/>
          <w:sz w:val="28"/>
          <w:szCs w:val="28"/>
          <w:lang w:val="uk-UA" w:eastAsia="ru-RU"/>
        </w:rPr>
        <w:t>].</w:t>
      </w:r>
    </w:p>
    <w:p w:rsidR="004D2FC9" w:rsidRPr="004D2FC9" w:rsidRDefault="004D2FC9" w:rsidP="000B34A0">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lastRenderedPageBreak/>
        <w:t>Ряд зарубіжних робіт присвячений вивченню впливу ЕТ-1 на проникність ГЕБ при ішемії ГМ [</w:t>
      </w:r>
      <w:r w:rsidR="00160FAA">
        <w:rPr>
          <w:rFonts w:ascii="Times New Roman" w:eastAsia="Times New Roman" w:hAnsi="Times New Roman" w:cs="Times New Roman"/>
          <w:sz w:val="28"/>
          <w:szCs w:val="28"/>
          <w:lang w:val="uk-UA" w:eastAsia="ru-RU"/>
        </w:rPr>
        <w:t>238,</w:t>
      </w:r>
      <w:r w:rsidRPr="004D2FC9">
        <w:rPr>
          <w:rFonts w:ascii="Times New Roman" w:eastAsia="Times New Roman" w:hAnsi="Times New Roman" w:cs="Times New Roman"/>
          <w:sz w:val="28"/>
          <w:szCs w:val="28"/>
          <w:lang w:val="uk-UA" w:eastAsia="ru-RU"/>
        </w:rPr>
        <w:t xml:space="preserve"> </w:t>
      </w:r>
      <w:r w:rsidR="00160FAA">
        <w:rPr>
          <w:rFonts w:ascii="Times New Roman" w:eastAsia="Times New Roman" w:hAnsi="Times New Roman" w:cs="Times New Roman"/>
          <w:sz w:val="28"/>
          <w:szCs w:val="28"/>
          <w:lang w:val="uk-UA" w:eastAsia="ru-RU"/>
        </w:rPr>
        <w:t>395</w:t>
      </w:r>
      <w:r w:rsidRPr="004D2FC9">
        <w:rPr>
          <w:rFonts w:ascii="Times New Roman" w:eastAsia="Times New Roman" w:hAnsi="Times New Roman" w:cs="Times New Roman"/>
          <w:sz w:val="28"/>
          <w:szCs w:val="28"/>
          <w:lang w:val="uk-UA" w:eastAsia="ru-RU"/>
        </w:rPr>
        <w:t>]. При цьому капілярна перфузія або не змінюється, або зменшується [</w:t>
      </w:r>
      <w:r w:rsidR="00160FAA">
        <w:rPr>
          <w:rFonts w:ascii="Times New Roman" w:eastAsia="Times New Roman" w:hAnsi="Times New Roman" w:cs="Times New Roman"/>
          <w:sz w:val="28"/>
          <w:szCs w:val="28"/>
          <w:lang w:val="uk-UA" w:eastAsia="ru-RU"/>
        </w:rPr>
        <w:t>287</w:t>
      </w:r>
      <w:r w:rsidRPr="004D2FC9">
        <w:rPr>
          <w:rFonts w:ascii="Times New Roman" w:eastAsia="Times New Roman" w:hAnsi="Times New Roman" w:cs="Times New Roman"/>
          <w:sz w:val="28"/>
          <w:szCs w:val="28"/>
          <w:lang w:val="uk-UA" w:eastAsia="ru-RU"/>
        </w:rPr>
        <w:t>]. Пряме нанесення ЕТ-1 на поверхню ГМ при моделюванні фокальної ішемії показало відсутність істотних змін коефіцієнта переносу аміноізомасляної кислоти через ГЕБ через 1-2 год після маніпуляції [</w:t>
      </w:r>
      <w:r w:rsidR="00160FAA">
        <w:rPr>
          <w:rFonts w:ascii="Times New Roman" w:eastAsia="Times New Roman" w:hAnsi="Times New Roman" w:cs="Times New Roman"/>
          <w:sz w:val="28"/>
          <w:szCs w:val="28"/>
          <w:lang w:val="uk-UA" w:eastAsia="ru-RU"/>
        </w:rPr>
        <w:t>353</w:t>
      </w:r>
      <w:r w:rsidR="000B34A0">
        <w:rPr>
          <w:rFonts w:ascii="Times New Roman" w:eastAsia="Times New Roman" w:hAnsi="Times New Roman" w:cs="Times New Roman"/>
          <w:sz w:val="28"/>
          <w:szCs w:val="28"/>
          <w:lang w:val="uk-UA" w:eastAsia="ru-RU"/>
        </w:rPr>
        <w:t>]. Н</w:t>
      </w:r>
      <w:r w:rsidRPr="004D2FC9">
        <w:rPr>
          <w:rFonts w:ascii="Times New Roman" w:eastAsia="Times New Roman" w:hAnsi="Times New Roman" w:cs="Times New Roman"/>
          <w:sz w:val="28"/>
          <w:szCs w:val="28"/>
          <w:lang w:val="uk-UA" w:eastAsia="ru-RU"/>
        </w:rPr>
        <w:t>адлишкова експресія ЕТ-1 і активація ендотелінових рецепторів у трансгенній лінії мишей TET-1 при моделюванні МІ шляхом оклюзії середньої мозкової артерії веде до посилення реакцій ОС, акумуляції води мозковими структурами і порушення проникності ГЕБ, що збільшує неврологічний дефіцит і зону інфаркту при МІ [</w:t>
      </w:r>
      <w:r w:rsidR="00160FAA">
        <w:rPr>
          <w:rFonts w:ascii="Times New Roman" w:eastAsia="Times New Roman" w:hAnsi="Times New Roman" w:cs="Times New Roman"/>
          <w:sz w:val="28"/>
          <w:szCs w:val="28"/>
          <w:lang w:val="uk-UA" w:eastAsia="ru-RU"/>
        </w:rPr>
        <w:t>71</w:t>
      </w:r>
      <w:r w:rsidRPr="004D2FC9">
        <w:rPr>
          <w:rFonts w:ascii="Times New Roman" w:eastAsia="Times New Roman" w:hAnsi="Times New Roman" w:cs="Times New Roman"/>
          <w:sz w:val="28"/>
          <w:szCs w:val="28"/>
          <w:lang w:val="uk-UA" w:eastAsia="ru-RU"/>
        </w:rPr>
        <w:t>].</w:t>
      </w:r>
    </w:p>
    <w:p w:rsidR="004D2FC9" w:rsidRPr="00BD18BB"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В даний час ведуться активні дослідження, присвячені проблемі НГМ, асоційованого з несприятливим фіналом у пацієнтів з гострим МІ [</w:t>
      </w:r>
      <w:r w:rsidR="00BD18BB">
        <w:rPr>
          <w:rFonts w:ascii="Times New Roman" w:eastAsia="Times New Roman" w:hAnsi="Times New Roman" w:cs="Times New Roman"/>
          <w:sz w:val="28"/>
          <w:szCs w:val="28"/>
          <w:lang w:val="uk-UA" w:eastAsia="ru-RU"/>
        </w:rPr>
        <w:t>225</w:t>
      </w:r>
      <w:r w:rsidRPr="004D2FC9">
        <w:rPr>
          <w:rFonts w:ascii="Times New Roman" w:eastAsia="Times New Roman" w:hAnsi="Times New Roman" w:cs="Times New Roman"/>
          <w:sz w:val="28"/>
          <w:szCs w:val="28"/>
          <w:lang w:val="uk-UA" w:eastAsia="ru-RU"/>
        </w:rPr>
        <w:t xml:space="preserve">]. Таким пацієнтам проводили тромболізис з використанням рекомбінантного тканинного активатора плазміногену (rt-PA) і прийшли до </w:t>
      </w:r>
      <w:r w:rsidRPr="00BD18BB">
        <w:rPr>
          <w:rFonts w:ascii="Times New Roman" w:eastAsia="Times New Roman" w:hAnsi="Times New Roman" w:cs="Times New Roman"/>
          <w:sz w:val="28"/>
          <w:szCs w:val="28"/>
          <w:lang w:val="uk-UA" w:eastAsia="ru-RU"/>
        </w:rPr>
        <w:t xml:space="preserve">висновку, що сироватковий рівень ЕТ-1≥5,5 пмоль/л, визначений до введення пацієнтам rt-PA, є діагностичним маркером розвитку </w:t>
      </w:r>
      <w:r w:rsidR="003C0C7A">
        <w:rPr>
          <w:rFonts w:ascii="Times New Roman" w:eastAsia="Times New Roman" w:hAnsi="Times New Roman" w:cs="Times New Roman"/>
          <w:sz w:val="28"/>
          <w:szCs w:val="28"/>
          <w:lang w:val="uk-UA" w:eastAsia="ru-RU"/>
        </w:rPr>
        <w:t>тяжкого</w:t>
      </w:r>
      <w:r w:rsidRPr="00BD18BB">
        <w:rPr>
          <w:rFonts w:ascii="Times New Roman" w:eastAsia="Times New Roman" w:hAnsi="Times New Roman" w:cs="Times New Roman"/>
          <w:sz w:val="28"/>
          <w:szCs w:val="28"/>
          <w:lang w:val="uk-UA" w:eastAsia="ru-RU"/>
        </w:rPr>
        <w:t xml:space="preserve"> НГМ після тромболізису при гострому ІМІ [</w:t>
      </w:r>
      <w:r w:rsidR="00BD18BB">
        <w:rPr>
          <w:rFonts w:ascii="Times New Roman" w:eastAsia="Times New Roman" w:hAnsi="Times New Roman" w:cs="Times New Roman"/>
          <w:sz w:val="28"/>
          <w:szCs w:val="28"/>
          <w:lang w:val="uk-UA" w:eastAsia="ru-RU"/>
        </w:rPr>
        <w:t>28</w:t>
      </w:r>
      <w:r w:rsidRPr="00BD18BB">
        <w:rPr>
          <w:rFonts w:ascii="Times New Roman" w:eastAsia="Times New Roman" w:hAnsi="Times New Roman" w:cs="Times New Roman"/>
          <w:sz w:val="28"/>
          <w:szCs w:val="28"/>
          <w:lang w:val="uk-UA" w:eastAsia="ru-RU"/>
        </w:rPr>
        <w:t xml:space="preserve">]. </w:t>
      </w:r>
    </w:p>
    <w:p w:rsidR="004D2FC9" w:rsidRPr="00BD18BB" w:rsidRDefault="004D2FC9" w:rsidP="00BD18BB">
      <w:pPr>
        <w:spacing w:after="0" w:line="360" w:lineRule="auto"/>
        <w:ind w:firstLine="708"/>
        <w:jc w:val="both"/>
        <w:rPr>
          <w:rFonts w:ascii="Calibri" w:eastAsia="Times New Roman" w:hAnsi="Calibri" w:cs="Times New Roman"/>
          <w:sz w:val="28"/>
          <w:szCs w:val="28"/>
          <w:lang w:val="uk-UA" w:eastAsia="ru-RU"/>
        </w:rPr>
      </w:pPr>
      <w:r w:rsidRPr="00BD18BB">
        <w:rPr>
          <w:rFonts w:ascii="Times New Roman" w:eastAsia="Times New Roman" w:hAnsi="Times New Roman" w:cs="Times New Roman"/>
          <w:sz w:val="28"/>
          <w:szCs w:val="28"/>
          <w:lang w:val="uk-UA" w:eastAsia="ru-RU"/>
        </w:rPr>
        <w:t>Пряма нейротоксична дія ЕТ-1 при МІ залишається спірною, однак безсумнівно, при ішемії пошкодження ГМ відбувається завдяки потужному судинозвужувальному ефекту ЕТ [</w:t>
      </w:r>
      <w:r w:rsidR="00BD18BB">
        <w:rPr>
          <w:rFonts w:ascii="Times New Roman" w:eastAsia="Times New Roman" w:hAnsi="Times New Roman" w:cs="Times New Roman"/>
          <w:sz w:val="28"/>
          <w:szCs w:val="28"/>
          <w:lang w:val="uk-UA" w:eastAsia="ru-RU"/>
        </w:rPr>
        <w:t>286</w:t>
      </w:r>
      <w:r w:rsidRPr="00BD18BB">
        <w:rPr>
          <w:rFonts w:ascii="Times New Roman" w:eastAsia="Times New Roman" w:hAnsi="Times New Roman" w:cs="Times New Roman"/>
          <w:sz w:val="28"/>
          <w:szCs w:val="28"/>
          <w:lang w:val="uk-UA" w:eastAsia="ru-RU"/>
        </w:rPr>
        <w:t>]. Констрикторна активність ЕТ-1 може бути чинником посилення вазоспазму, що замикає порочне коло патобіохімічних реакцій і поглиблює ЦІ [</w:t>
      </w:r>
      <w:r w:rsidR="00CC7992">
        <w:rPr>
          <w:rFonts w:ascii="Times New Roman" w:eastAsia="Times New Roman" w:hAnsi="Times New Roman" w:cs="Times New Roman"/>
          <w:sz w:val="28"/>
          <w:szCs w:val="28"/>
          <w:lang w:val="uk-UA" w:eastAsia="ru-RU"/>
        </w:rPr>
        <w:t>197</w:t>
      </w:r>
      <w:r w:rsidRPr="00BD18BB">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Основні ефекти ендотелію реалізуються шляхом виділення ряду біологічно активних речовин у відповідь на певні стимули, які й визначають адекватність тієї чи іншої реакції судинної стінки [</w:t>
      </w:r>
      <w:r w:rsidR="00CC7992">
        <w:rPr>
          <w:rFonts w:ascii="Times New Roman" w:eastAsia="Times New Roman" w:hAnsi="Times New Roman" w:cs="Times New Roman"/>
          <w:sz w:val="28"/>
          <w:szCs w:val="28"/>
          <w:lang w:val="uk-UA" w:eastAsia="ru-RU"/>
        </w:rPr>
        <w:t>284,</w:t>
      </w:r>
      <w:r w:rsidRPr="004D2FC9">
        <w:rPr>
          <w:rFonts w:ascii="Times New Roman" w:eastAsia="Times New Roman" w:hAnsi="Times New Roman" w:cs="Times New Roman"/>
          <w:sz w:val="28"/>
          <w:szCs w:val="28"/>
          <w:lang w:val="uk-UA" w:eastAsia="ru-RU"/>
        </w:rPr>
        <w:t xml:space="preserve"> </w:t>
      </w:r>
      <w:r w:rsidR="00CC7992">
        <w:rPr>
          <w:rFonts w:ascii="Times New Roman" w:eastAsia="Times New Roman" w:hAnsi="Times New Roman" w:cs="Times New Roman"/>
          <w:sz w:val="28"/>
          <w:szCs w:val="28"/>
          <w:lang w:val="uk-UA" w:eastAsia="ru-RU"/>
        </w:rPr>
        <w:t>396</w:t>
      </w:r>
      <w:r w:rsidRPr="004D2FC9">
        <w:rPr>
          <w:rFonts w:ascii="Times New Roman" w:eastAsia="Times New Roman" w:hAnsi="Times New Roman" w:cs="Times New Roman"/>
          <w:sz w:val="28"/>
          <w:szCs w:val="28"/>
          <w:lang w:val="uk-UA" w:eastAsia="ru-RU"/>
        </w:rPr>
        <w:t>]. Очевидно, що розбалансування цих регуляторних впливів веде до змін в органах і тканинах, які служать патофізіологічною основою для розвитку багатьох патологічних процесів, у тому числі НГМ при ІМІ. Встановлення ступеня ендотеліального ушкодження, корекція і підтримання адекватного функціонування судинного ендотелію є одним з найактуальніших завдань сучасної діагностики та інтенсивної терапії ГПМК.</w:t>
      </w:r>
    </w:p>
    <w:p w:rsidR="004D2FC9" w:rsidRPr="004D2FC9" w:rsidRDefault="004D2FC9" w:rsidP="004D2FC9">
      <w:pPr>
        <w:spacing w:after="0" w:line="360" w:lineRule="auto"/>
        <w:jc w:val="both"/>
        <w:rPr>
          <w:rFonts w:ascii="Times New Roman" w:eastAsia="Times New Roman" w:hAnsi="Times New Roman" w:cs="Times New Roman"/>
          <w:sz w:val="28"/>
          <w:szCs w:val="28"/>
          <w:lang w:val="uk-UA" w:eastAsia="ru-RU"/>
        </w:rPr>
      </w:pPr>
    </w:p>
    <w:p w:rsidR="004D2FC9" w:rsidRPr="004D2FC9" w:rsidRDefault="004D2FC9" w:rsidP="004D2FC9">
      <w:pPr>
        <w:spacing w:after="0" w:line="360" w:lineRule="auto"/>
        <w:jc w:val="both"/>
        <w:rPr>
          <w:rFonts w:ascii="Times New Roman" w:eastAsia="Times New Roman" w:hAnsi="Times New Roman" w:cs="Times New Roman"/>
          <w:b/>
          <w:sz w:val="28"/>
          <w:szCs w:val="28"/>
          <w:lang w:val="uk-UA" w:eastAsia="ru-RU"/>
        </w:rPr>
      </w:pPr>
      <w:r w:rsidRPr="004D2FC9">
        <w:rPr>
          <w:rFonts w:ascii="Times New Roman" w:eastAsia="Times New Roman" w:hAnsi="Times New Roman" w:cs="Times New Roman"/>
          <w:b/>
          <w:sz w:val="28"/>
          <w:szCs w:val="28"/>
          <w:lang w:eastAsia="ru-RU"/>
        </w:rPr>
        <w:lastRenderedPageBreak/>
        <w:t>1.3. Основні напрямки лікування ішемічного інсульту згідно доказової медицини</w:t>
      </w:r>
      <w:r w:rsidRPr="004D2FC9">
        <w:rPr>
          <w:rFonts w:ascii="Times New Roman" w:eastAsia="Times New Roman" w:hAnsi="Times New Roman" w:cs="Times New Roman"/>
          <w:b/>
          <w:sz w:val="28"/>
          <w:szCs w:val="28"/>
          <w:lang w:val="uk-UA" w:eastAsia="ru-RU"/>
        </w:rPr>
        <w:t xml:space="preserve"> </w:t>
      </w:r>
      <w:r w:rsidRPr="004D2FC9">
        <w:rPr>
          <w:rFonts w:ascii="Times New Roman" w:eastAsia="Times New Roman" w:hAnsi="Times New Roman" w:cs="Times New Roman"/>
          <w:b/>
          <w:sz w:val="28"/>
          <w:szCs w:val="28"/>
          <w:lang w:eastAsia="ru-RU"/>
        </w:rPr>
        <w:t xml:space="preserve"> </w:t>
      </w:r>
    </w:p>
    <w:p w:rsidR="004D2FC9" w:rsidRPr="004D2FC9" w:rsidRDefault="004D2FC9" w:rsidP="004D2FC9">
      <w:pPr>
        <w:spacing w:after="0" w:line="360" w:lineRule="auto"/>
        <w:jc w:val="both"/>
        <w:rPr>
          <w:rFonts w:ascii="Times New Roman" w:eastAsia="Times New Roman" w:hAnsi="Times New Roman" w:cs="Times New Roman"/>
          <w:b/>
          <w:sz w:val="28"/>
          <w:szCs w:val="28"/>
          <w:lang w:val="uk-UA" w:eastAsia="ru-RU"/>
        </w:rPr>
      </w:pP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Проведені патофізіологічні дослідження продемонстрували, що до 6 год зона МІ оточена ішемізованою, але живою тканиною – зоною пенумбри, в якій порушений енергетичний метаболізм, але є лише функціональні, а не структурні зміни [</w:t>
      </w:r>
      <w:r w:rsidR="001F0D5F">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Мозкова тканина в області ”ішемічної напівтіні” може бути відновлена адекватною перфузією тканини ГМ [</w:t>
      </w:r>
      <w:r w:rsidR="001F0D5F">
        <w:rPr>
          <w:rFonts w:ascii="Times New Roman" w:eastAsia="Times New Roman" w:hAnsi="Times New Roman" w:cs="Times New Roman"/>
          <w:sz w:val="28"/>
          <w:szCs w:val="28"/>
          <w:lang w:val="uk-UA" w:eastAsia="ru-RU"/>
        </w:rPr>
        <w:t>215</w:t>
      </w:r>
      <w:r w:rsidRPr="004D2FC9">
        <w:rPr>
          <w:rFonts w:ascii="Times New Roman" w:eastAsia="Times New Roman" w:hAnsi="Times New Roman" w:cs="Times New Roman"/>
          <w:sz w:val="28"/>
          <w:szCs w:val="28"/>
          <w:lang w:val="uk-UA" w:eastAsia="ru-RU"/>
        </w:rPr>
        <w:t>]. Для ефективної нейрореанімації важливо пам’ятати про інтервал часу, протягом якого відбуваються процеси клітинно-тканинного пошкодження в зоні пенумбри при ІМІ [</w:t>
      </w:r>
      <w:r w:rsidR="001F0D5F">
        <w:rPr>
          <w:rFonts w:ascii="Times New Roman" w:eastAsia="Times New Roman" w:hAnsi="Times New Roman" w:cs="Times New Roman"/>
          <w:sz w:val="28"/>
          <w:szCs w:val="28"/>
          <w:lang w:val="uk-UA" w:eastAsia="ru-RU"/>
        </w:rPr>
        <w:t>338</w:t>
      </w:r>
      <w:r w:rsidRPr="004D2FC9">
        <w:rPr>
          <w:rFonts w:ascii="Times New Roman" w:eastAsia="Times New Roman" w:hAnsi="Times New Roman" w:cs="Times New Roman"/>
          <w:sz w:val="28"/>
          <w:szCs w:val="28"/>
          <w:lang w:val="uk-UA" w:eastAsia="ru-RU"/>
        </w:rPr>
        <w:t>]. Узагальнено патофізіологічні процеси мають наступну часову організацію [</w:t>
      </w:r>
      <w:r w:rsidR="001F0D5F">
        <w:rPr>
          <w:rFonts w:ascii="Times New Roman" w:eastAsia="Times New Roman" w:hAnsi="Times New Roman" w:cs="Times New Roman"/>
          <w:sz w:val="28"/>
          <w:szCs w:val="28"/>
          <w:lang w:val="uk-UA" w:eastAsia="ru-RU"/>
        </w:rPr>
        <w:t>215,</w:t>
      </w:r>
      <w:r w:rsidRPr="004D2FC9">
        <w:rPr>
          <w:rFonts w:ascii="Times New Roman" w:eastAsia="Times New Roman" w:hAnsi="Times New Roman" w:cs="Times New Roman"/>
          <w:sz w:val="28"/>
          <w:szCs w:val="28"/>
          <w:lang w:val="uk-UA" w:eastAsia="ru-RU"/>
        </w:rPr>
        <w:t xml:space="preserve"> </w:t>
      </w:r>
      <w:r w:rsidR="001F0D5F">
        <w:rPr>
          <w:rFonts w:ascii="Times New Roman" w:eastAsia="Times New Roman" w:hAnsi="Times New Roman" w:cs="Times New Roman"/>
          <w:sz w:val="28"/>
          <w:szCs w:val="28"/>
          <w:lang w:val="uk-UA" w:eastAsia="ru-RU"/>
        </w:rPr>
        <w:t>351</w:t>
      </w:r>
      <w:r w:rsidRPr="004D2FC9">
        <w:rPr>
          <w:rFonts w:ascii="Times New Roman" w:eastAsia="Times New Roman" w:hAnsi="Times New Roman" w:cs="Times New Roman"/>
          <w:sz w:val="28"/>
          <w:szCs w:val="28"/>
          <w:lang w:val="uk-UA" w:eastAsia="ru-RU"/>
        </w:rPr>
        <w:t>]: 1) 0-3 год - наростаючий енергодефіцит; 2) 3-6 год - глутаматна ексайтотоксичність, порушення Са</w:t>
      </w:r>
      <w:r w:rsidRPr="004D2FC9">
        <w:rPr>
          <w:rFonts w:ascii="Times New Roman" w:eastAsia="Times New Roman" w:hAnsi="Times New Roman" w:cs="Times New Roman"/>
          <w:sz w:val="28"/>
          <w:szCs w:val="28"/>
          <w:vertAlign w:val="superscript"/>
          <w:lang w:val="uk-UA" w:eastAsia="ru-RU"/>
        </w:rPr>
        <w:t>2+</w:t>
      </w:r>
      <w:r w:rsidRPr="004D2FC9">
        <w:rPr>
          <w:rFonts w:ascii="Times New Roman" w:eastAsia="Times New Roman" w:hAnsi="Times New Roman" w:cs="Times New Roman"/>
          <w:sz w:val="28"/>
          <w:szCs w:val="28"/>
          <w:lang w:val="uk-UA" w:eastAsia="ru-RU"/>
        </w:rPr>
        <w:t xml:space="preserve"> гомеостазу, наростаючий лактат-ацидоз; 3) 12-36 год - ОС, запалення; 4) 48-72 год - переважання процесів апоптозу; 5) більше 72 год - незворотні морфофункціональні зміни в речовині мозку.</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Створення концепції потенційної зворотності наслідків гострої ЦІ сформулювало інтегрований напрям терапії цієї патології (покращення перфузії ГМ, нейропротекція та вторинна профілактика рестенозу) [</w:t>
      </w:r>
      <w:r w:rsidR="001F0D5F">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xml:space="preserve"> </w:t>
      </w:r>
      <w:r w:rsidR="001F0D5F">
        <w:rPr>
          <w:rFonts w:ascii="Times New Roman" w:eastAsia="Times New Roman" w:hAnsi="Times New Roman" w:cs="Times New Roman"/>
          <w:sz w:val="28"/>
          <w:szCs w:val="28"/>
          <w:lang w:val="uk-UA" w:eastAsia="ru-RU"/>
        </w:rPr>
        <w:t>204</w:t>
      </w:r>
      <w:r w:rsidRPr="004D2FC9">
        <w:rPr>
          <w:rFonts w:ascii="Times New Roman" w:eastAsia="Times New Roman" w:hAnsi="Times New Roman" w:cs="Times New Roman"/>
          <w:sz w:val="28"/>
          <w:szCs w:val="28"/>
          <w:lang w:val="uk-UA" w:eastAsia="ru-RU"/>
        </w:rPr>
        <w:t>]. Лікування хворих з ГПМК є складною інтегрованою міждисциплінарною задачею та потребує проведення комплексної інтенсивної терапії, яка, перш за все, направлена на збереження життєздатності функціонально активних нейронів [</w:t>
      </w:r>
      <w:r w:rsidR="001F0D5F">
        <w:rPr>
          <w:rFonts w:ascii="Times New Roman" w:eastAsia="Times New Roman" w:hAnsi="Times New Roman" w:cs="Times New Roman"/>
          <w:sz w:val="28"/>
          <w:szCs w:val="28"/>
          <w:lang w:val="uk-UA" w:eastAsia="ru-RU"/>
        </w:rPr>
        <w:t>52,</w:t>
      </w:r>
      <w:r w:rsidRPr="004D2FC9">
        <w:rPr>
          <w:rFonts w:ascii="Times New Roman" w:eastAsia="Times New Roman" w:hAnsi="Times New Roman" w:cs="Times New Roman"/>
          <w:sz w:val="28"/>
          <w:szCs w:val="28"/>
          <w:lang w:val="uk-UA" w:eastAsia="ru-RU"/>
        </w:rPr>
        <w:t xml:space="preserve"> </w:t>
      </w:r>
      <w:r w:rsidR="001F0D5F">
        <w:rPr>
          <w:rFonts w:ascii="Times New Roman" w:eastAsia="Times New Roman" w:hAnsi="Times New Roman" w:cs="Times New Roman"/>
          <w:sz w:val="28"/>
          <w:szCs w:val="28"/>
          <w:lang w:val="uk-UA" w:eastAsia="ru-RU"/>
        </w:rPr>
        <w:t>233</w:t>
      </w:r>
      <w:r w:rsidRPr="004D2FC9">
        <w:rPr>
          <w:rFonts w:ascii="Times New Roman" w:eastAsia="Times New Roman" w:hAnsi="Times New Roman" w:cs="Times New Roman"/>
          <w:sz w:val="28"/>
          <w:szCs w:val="28"/>
          <w:lang w:val="uk-UA" w:eastAsia="ru-RU"/>
        </w:rPr>
        <w:t xml:space="preserve">]. ІМІ зумовлюється синергічним впливом різних патофізіологічних механізмів, які спричинюють дефіцит локального МК, а отже, й визначають розвиток фокальної </w:t>
      </w:r>
      <w:r w:rsidRPr="001F0D5F">
        <w:rPr>
          <w:rFonts w:ascii="Times New Roman" w:eastAsia="Times New Roman" w:hAnsi="Times New Roman" w:cs="Times New Roman"/>
          <w:sz w:val="28"/>
          <w:szCs w:val="28"/>
          <w:lang w:val="uk-UA" w:eastAsia="ru-RU"/>
        </w:rPr>
        <w:t>ішемії [</w:t>
      </w:r>
      <w:r w:rsidR="001F0D5F">
        <w:rPr>
          <w:rFonts w:ascii="Times New Roman" w:eastAsia="Times New Roman" w:hAnsi="Times New Roman" w:cs="Times New Roman"/>
          <w:sz w:val="28"/>
          <w:szCs w:val="28"/>
          <w:lang w:val="uk-UA" w:eastAsia="ru-RU"/>
        </w:rPr>
        <w:t>220</w:t>
      </w:r>
      <w:r w:rsidRPr="001F0D5F">
        <w:rPr>
          <w:rFonts w:ascii="Times New Roman" w:eastAsia="Times New Roman" w:hAnsi="Times New Roman" w:cs="Times New Roman"/>
          <w:sz w:val="28"/>
          <w:szCs w:val="28"/>
          <w:lang w:val="uk-UA" w:eastAsia="ru-RU"/>
        </w:rPr>
        <w:t>]. Функція нейронів пенумбри може відновитися за умови своєчасної й адекватної терапії [</w:t>
      </w:r>
      <w:r w:rsidR="001F0D5F">
        <w:rPr>
          <w:rFonts w:ascii="Times New Roman" w:eastAsia="Times New Roman" w:hAnsi="Times New Roman" w:cs="Times New Roman"/>
          <w:sz w:val="28"/>
          <w:szCs w:val="28"/>
          <w:lang w:val="uk-UA" w:eastAsia="ru-RU"/>
        </w:rPr>
        <w:t>11</w:t>
      </w:r>
      <w:r w:rsidRPr="001F0D5F">
        <w:rPr>
          <w:rFonts w:ascii="Times New Roman" w:eastAsia="Times New Roman" w:hAnsi="Times New Roman" w:cs="Times New Roman"/>
          <w:sz w:val="28"/>
          <w:szCs w:val="28"/>
          <w:lang w:val="uk-UA" w:eastAsia="ru-RU"/>
        </w:rPr>
        <w:t>]: відновлення МК (рециркуляція, реперфузія), підтримки метаболізму ГМ, його захист від структурних уражень [</w:t>
      </w:r>
      <w:r w:rsidR="001F0D5F">
        <w:rPr>
          <w:rFonts w:ascii="Times New Roman" w:eastAsia="Times New Roman" w:hAnsi="Times New Roman" w:cs="Times New Roman"/>
          <w:sz w:val="28"/>
          <w:szCs w:val="28"/>
          <w:lang w:val="uk-UA" w:eastAsia="ru-RU"/>
        </w:rPr>
        <w:t>113</w:t>
      </w:r>
      <w:r w:rsidRPr="001F0D5F">
        <w:rPr>
          <w:rFonts w:ascii="Times New Roman" w:eastAsia="Times New Roman" w:hAnsi="Times New Roman" w:cs="Times New Roman"/>
          <w:sz w:val="28"/>
          <w:szCs w:val="28"/>
          <w:lang w:val="uk-UA" w:eastAsia="ru-RU"/>
        </w:rPr>
        <w:t>].</w:t>
      </w:r>
    </w:p>
    <w:p w:rsidR="004D2FC9" w:rsidRPr="001F0D5F"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Основні методи рециркуляції: відновлення та підтримка системної гемодинаміки; медикаментозний тромболізис; гемангіокорекція – нормалізація реологічних властивостей крові та функціонування судинної стінки; хірургічні </w:t>
      </w:r>
      <w:r w:rsidRPr="004D2FC9">
        <w:rPr>
          <w:rFonts w:ascii="Times New Roman" w:eastAsia="Times New Roman" w:hAnsi="Times New Roman" w:cs="Times New Roman"/>
          <w:sz w:val="28"/>
          <w:szCs w:val="28"/>
          <w:lang w:val="uk-UA" w:eastAsia="ru-RU"/>
        </w:rPr>
        <w:lastRenderedPageBreak/>
        <w:t>методи</w:t>
      </w:r>
      <w:r w:rsidRPr="001F0D5F">
        <w:rPr>
          <w:rFonts w:ascii="Times New Roman" w:eastAsia="Times New Roman" w:hAnsi="Times New Roman" w:cs="Times New Roman"/>
          <w:sz w:val="28"/>
          <w:szCs w:val="28"/>
          <w:lang w:val="uk-UA" w:eastAsia="ru-RU"/>
        </w:rPr>
        <w:t>: накладання екстраінтракраніального анастомозу, тромбектомія, реконструктивні операції на артеріях [</w:t>
      </w:r>
      <w:r w:rsidR="001F0D5F">
        <w:rPr>
          <w:rFonts w:ascii="Times New Roman" w:eastAsia="Times New Roman" w:hAnsi="Times New Roman" w:cs="Times New Roman"/>
          <w:sz w:val="28"/>
          <w:szCs w:val="28"/>
          <w:lang w:val="uk-UA" w:eastAsia="ru-RU"/>
        </w:rPr>
        <w:t>129</w:t>
      </w:r>
      <w:r w:rsidRPr="001F0D5F">
        <w:rPr>
          <w:rFonts w:ascii="Times New Roman" w:eastAsia="Times New Roman" w:hAnsi="Times New Roman" w:cs="Times New Roman"/>
          <w:sz w:val="28"/>
          <w:szCs w:val="28"/>
          <w:lang w:val="uk-UA" w:eastAsia="ru-RU"/>
        </w:rPr>
        <w:t>].</w:t>
      </w:r>
    </w:p>
    <w:p w:rsidR="004D2FC9" w:rsidRPr="001F0D5F"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1F0D5F">
        <w:rPr>
          <w:rFonts w:ascii="Times New Roman" w:eastAsia="Times New Roman" w:hAnsi="Times New Roman" w:cs="Times New Roman"/>
          <w:sz w:val="28"/>
          <w:szCs w:val="28"/>
          <w:lang w:val="uk-UA" w:eastAsia="ru-RU"/>
        </w:rPr>
        <w:t>Основні методи нейропротекції: відновлення та підтримка гомеостазу, медикаментозний захист ГМ, гіпербарична оксигенація, церебральна гіпотермія [</w:t>
      </w:r>
      <w:r w:rsidR="00954AD9">
        <w:rPr>
          <w:rFonts w:ascii="Times New Roman" w:eastAsia="Times New Roman" w:hAnsi="Times New Roman" w:cs="Times New Roman"/>
          <w:sz w:val="28"/>
          <w:szCs w:val="28"/>
          <w:lang w:val="uk-UA" w:eastAsia="ru-RU"/>
        </w:rPr>
        <w:t>48,</w:t>
      </w:r>
      <w:r w:rsidRPr="001F0D5F">
        <w:rPr>
          <w:rFonts w:ascii="Times New Roman" w:eastAsia="Times New Roman" w:hAnsi="Times New Roman" w:cs="Times New Roman"/>
          <w:sz w:val="28"/>
          <w:szCs w:val="28"/>
          <w:lang w:val="uk-UA" w:eastAsia="ru-RU"/>
        </w:rPr>
        <w:t xml:space="preserve"> </w:t>
      </w:r>
      <w:r w:rsidR="00954AD9">
        <w:rPr>
          <w:rFonts w:ascii="Times New Roman" w:eastAsia="Times New Roman" w:hAnsi="Times New Roman" w:cs="Times New Roman"/>
          <w:sz w:val="28"/>
          <w:szCs w:val="28"/>
          <w:lang w:val="uk-UA" w:eastAsia="ru-RU"/>
        </w:rPr>
        <w:t>382</w:t>
      </w:r>
      <w:r w:rsidRPr="001F0D5F">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Пацієнтам з можливим МІ необхідно провести ретельне загальноклінічне та неврологічне обстеження [</w:t>
      </w:r>
      <w:r w:rsidR="008D5912">
        <w:rPr>
          <w:rFonts w:ascii="Times New Roman" w:eastAsia="Times New Roman" w:hAnsi="Times New Roman" w:cs="Times New Roman"/>
          <w:sz w:val="28"/>
          <w:szCs w:val="28"/>
          <w:lang w:val="uk-UA" w:eastAsia="ru-RU"/>
        </w:rPr>
        <w:t>112</w:t>
      </w:r>
      <w:r w:rsidRPr="004D2FC9">
        <w:rPr>
          <w:rFonts w:ascii="Times New Roman" w:eastAsia="Times New Roman" w:hAnsi="Times New Roman" w:cs="Times New Roman"/>
          <w:sz w:val="28"/>
          <w:szCs w:val="28"/>
          <w:lang w:val="uk-UA" w:eastAsia="ru-RU"/>
        </w:rPr>
        <w:t>] з використанням клінічних інсультних шкал, а перевагу слід віддати Шкалі тяжкості інсульту Національного інституту здоров’я (</w:t>
      </w:r>
      <w:r w:rsidRPr="004D2FC9">
        <w:rPr>
          <w:rFonts w:ascii="Times New Roman" w:eastAsia="Times New Roman" w:hAnsi="Times New Roman" w:cs="Times New Roman"/>
          <w:sz w:val="28"/>
          <w:szCs w:val="28"/>
          <w:lang w:val="en-US" w:eastAsia="ru-RU"/>
        </w:rPr>
        <w:t>NIHSS</w:t>
      </w:r>
      <w:r w:rsidRPr="004D2FC9">
        <w:rPr>
          <w:rFonts w:ascii="Times New Roman" w:eastAsia="Times New Roman" w:hAnsi="Times New Roman" w:cs="Times New Roman"/>
          <w:sz w:val="28"/>
          <w:szCs w:val="28"/>
          <w:lang w:val="uk-UA" w:eastAsia="ru-RU"/>
        </w:rPr>
        <w:t>) [</w:t>
      </w:r>
      <w:r w:rsidR="008D5912">
        <w:rPr>
          <w:rFonts w:ascii="Times New Roman" w:eastAsia="Times New Roman" w:hAnsi="Times New Roman" w:cs="Times New Roman"/>
          <w:sz w:val="28"/>
          <w:szCs w:val="28"/>
          <w:lang w:val="uk-UA" w:eastAsia="ru-RU"/>
        </w:rPr>
        <w:t>308</w:t>
      </w:r>
      <w:r w:rsidRPr="004D2FC9">
        <w:rPr>
          <w:rFonts w:ascii="Times New Roman" w:eastAsia="Times New Roman" w:hAnsi="Times New Roman" w:cs="Times New Roman"/>
          <w:sz w:val="28"/>
          <w:szCs w:val="28"/>
          <w:lang w:val="uk-UA" w:eastAsia="ru-RU"/>
        </w:rPr>
        <w:t>]. Також рекомендується проведення в екстреному порядку спіральну комп’ютерну томографію (</w:t>
      </w:r>
      <w:r w:rsidRPr="004D2FC9">
        <w:rPr>
          <w:rFonts w:ascii="Times New Roman" w:eastAsia="Times New Roman" w:hAnsi="Times New Roman" w:cs="Times New Roman"/>
          <w:sz w:val="28"/>
          <w:szCs w:val="28"/>
          <w:lang w:val="en-US" w:eastAsia="ru-RU"/>
        </w:rPr>
        <w:t>C</w:t>
      </w:r>
      <w:r w:rsidRPr="004D2FC9">
        <w:rPr>
          <w:rFonts w:ascii="Times New Roman" w:eastAsia="Times New Roman" w:hAnsi="Times New Roman" w:cs="Times New Roman"/>
          <w:sz w:val="28"/>
          <w:szCs w:val="28"/>
          <w:lang w:val="uk-UA" w:eastAsia="ru-RU"/>
        </w:rPr>
        <w:t>КТ) [</w:t>
      </w:r>
      <w:r w:rsidR="008D5912">
        <w:rPr>
          <w:rFonts w:ascii="Times New Roman" w:eastAsia="Times New Roman" w:hAnsi="Times New Roman" w:cs="Times New Roman"/>
          <w:sz w:val="28"/>
          <w:szCs w:val="28"/>
          <w:lang w:val="uk-UA" w:eastAsia="ru-RU"/>
        </w:rPr>
        <w:t>215</w:t>
      </w:r>
      <w:r w:rsidRPr="004D2FC9">
        <w:rPr>
          <w:rFonts w:ascii="Times New Roman" w:eastAsia="Times New Roman" w:hAnsi="Times New Roman" w:cs="Times New Roman"/>
          <w:sz w:val="28"/>
          <w:szCs w:val="28"/>
          <w:lang w:val="uk-UA" w:eastAsia="ru-RU"/>
        </w:rPr>
        <w:t>] або магнітно-резонансної томографії (МРТ) ГМ. Судинна візуалізація включає КТ- і МР-ангіографію, катетерну ангіографію і дуплексну ультрасонографію [</w:t>
      </w:r>
      <w:r w:rsidR="008D5912">
        <w:rPr>
          <w:rFonts w:ascii="Times New Roman" w:eastAsia="Times New Roman" w:hAnsi="Times New Roman" w:cs="Times New Roman"/>
          <w:sz w:val="28"/>
          <w:szCs w:val="28"/>
          <w:lang w:val="uk-UA" w:eastAsia="ru-RU"/>
        </w:rPr>
        <w:t>112</w:t>
      </w:r>
      <w:r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Пріоритетною стратегією лікування пацієнтів, госпіталізованих протягом 3–4,5 год від моменту появи симптомів, згідно доказової медицини (ДМ), є внутрішньовенний тромболізис [</w:t>
      </w:r>
      <w:r w:rsidR="00056F49" w:rsidRPr="00056F49">
        <w:rPr>
          <w:rFonts w:ascii="Times New Roman" w:eastAsia="Times New Roman" w:hAnsi="Times New Roman" w:cs="Times New Roman"/>
          <w:sz w:val="28"/>
          <w:szCs w:val="28"/>
          <w:lang w:val="uk-UA" w:eastAsia="ru-RU"/>
        </w:rPr>
        <w:t>215</w:t>
      </w:r>
      <w:r w:rsidRPr="004D2FC9">
        <w:rPr>
          <w:rFonts w:ascii="Times New Roman" w:eastAsia="Times New Roman" w:hAnsi="Times New Roman" w:cs="Times New Roman"/>
          <w:sz w:val="28"/>
          <w:szCs w:val="28"/>
          <w:lang w:val="uk-UA" w:eastAsia="ru-RU"/>
        </w:rPr>
        <w:t>], перед яким потрібно провести СК</w:t>
      </w:r>
      <w:r w:rsidRPr="004D2FC9">
        <w:rPr>
          <w:rFonts w:ascii="Times New Roman" w:eastAsia="Times New Roman" w:hAnsi="Times New Roman" w:cs="Times New Roman"/>
          <w:sz w:val="28"/>
          <w:szCs w:val="28"/>
          <w:lang w:val="en-US" w:eastAsia="ru-RU"/>
        </w:rPr>
        <w:t>T</w:t>
      </w:r>
      <w:r w:rsidRPr="004D2FC9">
        <w:rPr>
          <w:rFonts w:ascii="Times New Roman" w:eastAsia="Times New Roman" w:hAnsi="Times New Roman" w:cs="Times New Roman"/>
          <w:sz w:val="28"/>
          <w:szCs w:val="28"/>
          <w:lang w:val="uk-UA" w:eastAsia="ru-RU"/>
        </w:rPr>
        <w:t xml:space="preserve"> [</w:t>
      </w:r>
      <w:r w:rsidR="00056F49" w:rsidRPr="00056F49">
        <w:rPr>
          <w:rFonts w:ascii="Times New Roman" w:eastAsia="Times New Roman" w:hAnsi="Times New Roman" w:cs="Times New Roman"/>
          <w:sz w:val="28"/>
          <w:szCs w:val="28"/>
          <w:lang w:val="uk-UA" w:eastAsia="ru-RU"/>
        </w:rPr>
        <w:t>112</w:t>
      </w:r>
      <w:r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Сучасне ведення пацієнтів з ІМІ передбачає базисну та специфічну терапію [</w:t>
      </w:r>
      <w:r w:rsidR="00B73453" w:rsidRPr="00B73453">
        <w:rPr>
          <w:rFonts w:ascii="Times New Roman" w:eastAsia="Times New Roman" w:hAnsi="Times New Roman" w:cs="Times New Roman"/>
          <w:sz w:val="28"/>
          <w:szCs w:val="28"/>
          <w:lang w:val="uk-UA" w:eastAsia="ru-RU"/>
        </w:rPr>
        <w:t>391</w:t>
      </w:r>
      <w:r w:rsidRPr="004D2FC9">
        <w:rPr>
          <w:rFonts w:ascii="Times New Roman" w:eastAsia="Times New Roman" w:hAnsi="Times New Roman" w:cs="Times New Roman"/>
          <w:sz w:val="28"/>
          <w:szCs w:val="28"/>
          <w:lang w:val="uk-UA" w:eastAsia="ru-RU"/>
        </w:rPr>
        <w:t>]. Під базисним лікуванням розуміють основні терапевтичні заходи, спрямовані на стабілізацію стану хворого та корекцію вторинних ішемічних пошкоджень [</w:t>
      </w:r>
      <w:r w:rsidR="00B73453" w:rsidRPr="00B73453">
        <w:rPr>
          <w:rFonts w:ascii="Times New Roman" w:eastAsia="Times New Roman" w:hAnsi="Times New Roman" w:cs="Times New Roman"/>
          <w:sz w:val="28"/>
          <w:szCs w:val="28"/>
          <w:lang w:val="uk-UA" w:eastAsia="ru-RU"/>
        </w:rPr>
        <w:t>351</w:t>
      </w:r>
      <w:r w:rsidRPr="004D2FC9">
        <w:rPr>
          <w:rFonts w:ascii="Times New Roman" w:eastAsia="Times New Roman" w:hAnsi="Times New Roman" w:cs="Times New Roman"/>
          <w:sz w:val="28"/>
          <w:szCs w:val="28"/>
          <w:lang w:val="uk-UA" w:eastAsia="ru-RU"/>
        </w:rPr>
        <w:t>], підтримку функцій дихання і кровообігу, корекцію метаболічних та волемічних порушень, контроль рівня АТ [</w:t>
      </w:r>
      <w:r w:rsidR="00B73453" w:rsidRPr="00B73453">
        <w:rPr>
          <w:rFonts w:ascii="Times New Roman" w:eastAsia="Times New Roman" w:hAnsi="Times New Roman" w:cs="Times New Roman"/>
          <w:sz w:val="28"/>
          <w:szCs w:val="28"/>
          <w:lang w:val="uk-UA" w:eastAsia="ru-RU"/>
        </w:rPr>
        <w:t>232</w:t>
      </w:r>
      <w:r w:rsidRPr="004D2FC9">
        <w:rPr>
          <w:rFonts w:ascii="Times New Roman" w:eastAsia="Times New Roman" w:hAnsi="Times New Roman" w:cs="Times New Roman"/>
          <w:sz w:val="28"/>
          <w:szCs w:val="28"/>
          <w:lang w:val="uk-UA" w:eastAsia="ru-RU"/>
        </w:rPr>
        <w:t>]. У хворих із неускладненим перебігом ІМІ рекомендується моніторинг неврологічного статусу, частоти серцевих скорочень (ЧСС), АТ, температури тіла та насичення гемоглобіну киснем (</w:t>
      </w:r>
      <w:r w:rsidRPr="004D2FC9">
        <w:rPr>
          <w:rFonts w:ascii="Times New Roman" w:eastAsia="Times New Roman" w:hAnsi="Times New Roman" w:cs="Times New Roman"/>
          <w:sz w:val="28"/>
          <w:szCs w:val="28"/>
          <w:lang w:eastAsia="ru-RU"/>
        </w:rPr>
        <w:t>SpO</w:t>
      </w:r>
      <w:r w:rsidRPr="004D2FC9">
        <w:rPr>
          <w:rFonts w:ascii="Times New Roman" w:eastAsia="Times New Roman" w:hAnsi="Times New Roman" w:cs="Times New Roman"/>
          <w:sz w:val="28"/>
          <w:szCs w:val="28"/>
          <w:vertAlign w:val="subscript"/>
          <w:lang w:val="uk-UA" w:eastAsia="ru-RU"/>
        </w:rPr>
        <w:t>2</w:t>
      </w:r>
      <w:r w:rsidRPr="004D2FC9">
        <w:rPr>
          <w:rFonts w:ascii="Times New Roman" w:eastAsia="Times New Roman" w:hAnsi="Times New Roman" w:cs="Times New Roman"/>
          <w:sz w:val="28"/>
          <w:szCs w:val="28"/>
          <w:lang w:val="uk-UA" w:eastAsia="ru-RU"/>
        </w:rPr>
        <w:t>) [</w:t>
      </w:r>
      <w:r w:rsidR="00B73453" w:rsidRPr="00B73453">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xml:space="preserve">]. Додаткова подача кисню рекомендується хворим із </w:t>
      </w:r>
      <w:r w:rsidRPr="004D2FC9">
        <w:rPr>
          <w:rFonts w:ascii="Times New Roman" w:eastAsia="Times New Roman" w:hAnsi="Times New Roman" w:cs="Times New Roman"/>
          <w:sz w:val="28"/>
          <w:szCs w:val="28"/>
          <w:lang w:eastAsia="ru-RU"/>
        </w:rPr>
        <w:t>SpO</w:t>
      </w:r>
      <w:r w:rsidRPr="004D2FC9">
        <w:rPr>
          <w:rFonts w:ascii="Times New Roman" w:eastAsia="Times New Roman" w:hAnsi="Times New Roman" w:cs="Times New Roman"/>
          <w:sz w:val="28"/>
          <w:szCs w:val="28"/>
          <w:vertAlign w:val="subscript"/>
          <w:lang w:val="uk-UA" w:eastAsia="ru-RU"/>
        </w:rPr>
        <w:t>2</w:t>
      </w:r>
      <w:r w:rsidRPr="004D2FC9">
        <w:rPr>
          <w:rFonts w:ascii="Times New Roman" w:eastAsia="Times New Roman" w:hAnsi="Times New Roman" w:cs="Times New Roman"/>
          <w:sz w:val="28"/>
          <w:szCs w:val="28"/>
          <w:lang w:val="uk-UA" w:eastAsia="ru-RU"/>
        </w:rPr>
        <w:t>&lt;92–95% [</w:t>
      </w:r>
      <w:r w:rsidR="00B73453" w:rsidRPr="00B73453">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У пацієнтів із гострим ІМІ та порушенням свідомості або функцій каудальної групи черепних нервів необхідно підтримувати прохідність дихальних шляхів, санувати трахеобронхіальне дерево та оптимізувати вентиляцію легень [</w:t>
      </w:r>
      <w:r w:rsidR="00B73453" w:rsidRPr="00B73453">
        <w:rPr>
          <w:rFonts w:ascii="Times New Roman" w:eastAsia="Times New Roman" w:hAnsi="Times New Roman" w:cs="Times New Roman"/>
          <w:sz w:val="28"/>
          <w:szCs w:val="28"/>
          <w:lang w:val="uk-UA" w:eastAsia="ru-RU"/>
        </w:rPr>
        <w:t>308</w:t>
      </w:r>
      <w:r w:rsidRPr="004D2FC9">
        <w:rPr>
          <w:rFonts w:ascii="Times New Roman" w:eastAsia="Times New Roman" w:hAnsi="Times New Roman" w:cs="Times New Roman"/>
          <w:sz w:val="28"/>
          <w:szCs w:val="28"/>
          <w:lang w:val="uk-UA" w:eastAsia="ru-RU"/>
        </w:rPr>
        <w:t xml:space="preserve">]. </w:t>
      </w:r>
    </w:p>
    <w:p w:rsidR="004D2FC9" w:rsidRPr="00B73453"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Гіпертермія виникає у 25-60% хворих в перші 48 год ІМІ [</w:t>
      </w:r>
      <w:r w:rsidR="00B73453" w:rsidRPr="00B73453">
        <w:rPr>
          <w:rFonts w:ascii="Times New Roman" w:eastAsia="Times New Roman" w:hAnsi="Times New Roman" w:cs="Times New Roman"/>
          <w:sz w:val="28"/>
          <w:szCs w:val="28"/>
          <w:lang w:eastAsia="ru-RU"/>
        </w:rPr>
        <w:t>215</w:t>
      </w:r>
      <w:r w:rsidRPr="004D2FC9">
        <w:rPr>
          <w:rFonts w:ascii="Times New Roman" w:eastAsia="Times New Roman" w:hAnsi="Times New Roman" w:cs="Times New Roman"/>
          <w:sz w:val="28"/>
          <w:szCs w:val="28"/>
          <w:lang w:val="uk-UA" w:eastAsia="ru-RU"/>
        </w:rPr>
        <w:t>]. Експериментально встановлено прямий зв’язок між гіпертермією, розміром вогнища і несприятливим прогнозом [</w:t>
      </w:r>
      <w:r w:rsidR="00B73453" w:rsidRPr="00B73453">
        <w:rPr>
          <w:rFonts w:ascii="Times New Roman" w:eastAsia="Times New Roman" w:hAnsi="Times New Roman" w:cs="Times New Roman"/>
          <w:sz w:val="28"/>
          <w:szCs w:val="28"/>
          <w:lang w:eastAsia="ru-RU"/>
        </w:rPr>
        <w:t>290</w:t>
      </w:r>
      <w:r w:rsidRPr="004D2FC9">
        <w:rPr>
          <w:rFonts w:ascii="Times New Roman" w:eastAsia="Times New Roman" w:hAnsi="Times New Roman" w:cs="Times New Roman"/>
          <w:sz w:val="28"/>
          <w:szCs w:val="28"/>
          <w:lang w:val="uk-UA" w:eastAsia="ru-RU"/>
        </w:rPr>
        <w:t xml:space="preserve">]. Це доведений фактор вторинного пошкодження ГМ в гострому періоді (ГП) церебральних ушкоджень, перш за все, у зв’язку із </w:t>
      </w:r>
      <w:r w:rsidRPr="004D2FC9">
        <w:rPr>
          <w:rFonts w:ascii="Times New Roman" w:eastAsia="Times New Roman" w:hAnsi="Times New Roman" w:cs="Times New Roman"/>
          <w:sz w:val="28"/>
          <w:szCs w:val="28"/>
          <w:lang w:val="uk-UA" w:eastAsia="ru-RU"/>
        </w:rPr>
        <w:lastRenderedPageBreak/>
        <w:t>зростанням енергетичних потреб (на 8% з кожним 1° С), збільшенням об’ємного МК і відповідним зростанням ВЧТ [</w:t>
      </w:r>
      <w:r w:rsidR="00B73453" w:rsidRPr="00B73453">
        <w:rPr>
          <w:rFonts w:ascii="Times New Roman" w:eastAsia="Times New Roman" w:hAnsi="Times New Roman" w:cs="Times New Roman"/>
          <w:sz w:val="28"/>
          <w:szCs w:val="28"/>
          <w:lang w:val="uk-UA" w:eastAsia="ru-RU"/>
        </w:rPr>
        <w:t>129</w:t>
      </w:r>
      <w:r w:rsidRPr="004D2FC9">
        <w:rPr>
          <w:rFonts w:ascii="Times New Roman" w:eastAsia="Times New Roman" w:hAnsi="Times New Roman" w:cs="Times New Roman"/>
          <w:sz w:val="28"/>
          <w:szCs w:val="28"/>
          <w:lang w:val="uk-UA" w:eastAsia="ru-RU"/>
        </w:rPr>
        <w:t xml:space="preserve">], </w:t>
      </w:r>
      <w:r w:rsidRPr="00B73453">
        <w:rPr>
          <w:rFonts w:ascii="Times New Roman" w:eastAsia="Times New Roman" w:hAnsi="Times New Roman" w:cs="Times New Roman"/>
          <w:sz w:val="28"/>
          <w:szCs w:val="28"/>
          <w:lang w:val="uk-UA" w:eastAsia="ru-RU"/>
        </w:rPr>
        <w:t>збільшенням вивільнення нейромедіаторів, підвищенням проникності ГЕБ, індукцією апоптозу та запалення [</w:t>
      </w:r>
      <w:r w:rsidR="00B73453" w:rsidRPr="00B73453">
        <w:rPr>
          <w:rFonts w:ascii="Times New Roman" w:eastAsia="Times New Roman" w:hAnsi="Times New Roman" w:cs="Times New Roman"/>
          <w:sz w:val="28"/>
          <w:szCs w:val="28"/>
          <w:lang w:val="uk-UA" w:eastAsia="ru-RU"/>
        </w:rPr>
        <w:t>290</w:t>
      </w:r>
      <w:r w:rsidRPr="00B73453">
        <w:rPr>
          <w:rFonts w:ascii="Times New Roman" w:eastAsia="Times New Roman" w:hAnsi="Times New Roman" w:cs="Times New Roman"/>
          <w:sz w:val="28"/>
          <w:szCs w:val="28"/>
          <w:lang w:val="uk-UA" w:eastAsia="ru-RU"/>
        </w:rPr>
        <w:t>]. У міжнародних настановах рекомендується лікування гіпертермії (при температурі тіла&gt;37,5°</w:t>
      </w:r>
      <w:r w:rsidRPr="00B73453">
        <w:rPr>
          <w:rFonts w:ascii="Times New Roman" w:eastAsia="Times New Roman" w:hAnsi="Times New Roman" w:cs="Times New Roman"/>
          <w:sz w:val="28"/>
          <w:szCs w:val="28"/>
          <w:lang w:eastAsia="ru-RU"/>
        </w:rPr>
        <w:t>C</w:t>
      </w:r>
      <w:r w:rsidRPr="00B73453">
        <w:rPr>
          <w:rFonts w:ascii="Times New Roman" w:eastAsia="Times New Roman" w:hAnsi="Times New Roman" w:cs="Times New Roman"/>
          <w:sz w:val="28"/>
          <w:szCs w:val="28"/>
          <w:lang w:val="uk-UA" w:eastAsia="ru-RU"/>
        </w:rPr>
        <w:t xml:space="preserve">) за допомогою парацетамолу </w:t>
      </w:r>
      <w:r w:rsidR="000B34A0">
        <w:rPr>
          <w:rFonts w:ascii="Times New Roman" w:eastAsia="Times New Roman" w:hAnsi="Times New Roman" w:cs="Times New Roman"/>
          <w:sz w:val="28"/>
          <w:szCs w:val="28"/>
          <w:lang w:val="uk-UA" w:eastAsia="ru-RU"/>
        </w:rPr>
        <w:t>(</w:t>
      </w:r>
      <w:r w:rsidRPr="00B73453">
        <w:rPr>
          <w:rFonts w:ascii="Times New Roman" w:eastAsia="Times New Roman" w:hAnsi="Times New Roman" w:cs="Times New Roman"/>
          <w:sz w:val="28"/>
          <w:szCs w:val="28"/>
          <w:lang w:val="uk-UA" w:eastAsia="ru-RU"/>
        </w:rPr>
        <w:t xml:space="preserve">в дозі до </w:t>
      </w:r>
      <w:r w:rsidRPr="00B73453">
        <w:rPr>
          <w:rFonts w:ascii="Times New Roman" w:eastAsia="Times New Roman" w:hAnsi="Times New Roman" w:cs="Times New Roman"/>
          <w:sz w:val="28"/>
          <w:szCs w:val="28"/>
          <w:lang w:eastAsia="ru-RU"/>
        </w:rPr>
        <w:t>4</w:t>
      </w:r>
      <w:r w:rsidRPr="00B73453">
        <w:rPr>
          <w:rFonts w:ascii="Times New Roman" w:eastAsia="Times New Roman" w:hAnsi="Times New Roman" w:cs="Times New Roman"/>
          <w:sz w:val="28"/>
          <w:szCs w:val="28"/>
          <w:lang w:val="uk-UA" w:eastAsia="ru-RU"/>
        </w:rPr>
        <w:t>000 мг/добу</w:t>
      </w:r>
      <w:r w:rsidR="000B34A0">
        <w:rPr>
          <w:rFonts w:ascii="Times New Roman" w:eastAsia="Times New Roman" w:hAnsi="Times New Roman" w:cs="Times New Roman"/>
          <w:sz w:val="28"/>
          <w:szCs w:val="28"/>
          <w:lang w:val="uk-UA" w:eastAsia="ru-RU"/>
        </w:rPr>
        <w:t>)</w:t>
      </w:r>
      <w:r w:rsidRPr="00B73453">
        <w:rPr>
          <w:rFonts w:ascii="Times New Roman" w:eastAsia="Times New Roman" w:hAnsi="Times New Roman" w:cs="Times New Roman"/>
          <w:sz w:val="28"/>
          <w:szCs w:val="28"/>
          <w:lang w:val="uk-UA" w:eastAsia="ru-RU"/>
        </w:rPr>
        <w:t xml:space="preserve"> і фізичного охолодження [</w:t>
      </w:r>
      <w:r w:rsidR="00B73453" w:rsidRPr="00B73453">
        <w:rPr>
          <w:rFonts w:ascii="Times New Roman" w:eastAsia="Times New Roman" w:hAnsi="Times New Roman" w:cs="Times New Roman"/>
          <w:sz w:val="28"/>
          <w:szCs w:val="28"/>
          <w:lang w:eastAsia="ru-RU"/>
        </w:rPr>
        <w:t>134</w:t>
      </w:r>
      <w:r w:rsidRPr="00B73453">
        <w:rPr>
          <w:rFonts w:ascii="Times New Roman" w:eastAsia="Times New Roman" w:hAnsi="Times New Roman" w:cs="Times New Roman"/>
          <w:sz w:val="28"/>
          <w:szCs w:val="28"/>
          <w:lang w:val="uk-UA" w:eastAsia="ru-RU"/>
        </w:rPr>
        <w:t xml:space="preserve">]. </w:t>
      </w:r>
    </w:p>
    <w:p w:rsidR="004D2FC9" w:rsidRPr="0076169F" w:rsidRDefault="004D2FC9" w:rsidP="0076169F">
      <w:pPr>
        <w:tabs>
          <w:tab w:val="left" w:pos="4395"/>
        </w:tabs>
        <w:spacing w:after="0" w:line="360" w:lineRule="auto"/>
        <w:ind w:firstLine="709"/>
        <w:jc w:val="both"/>
        <w:rPr>
          <w:rFonts w:ascii="Times New Roman" w:eastAsia="Times New Roman" w:hAnsi="Times New Roman" w:cs="Times New Roman"/>
          <w:sz w:val="28"/>
          <w:szCs w:val="28"/>
          <w:lang w:val="uk-UA" w:eastAsia="ru-RU"/>
        </w:rPr>
      </w:pPr>
      <w:r w:rsidRPr="00B73453">
        <w:rPr>
          <w:rFonts w:ascii="Times New Roman" w:eastAsia="Times New Roman" w:hAnsi="Times New Roman" w:cs="Times New Roman"/>
          <w:sz w:val="28"/>
          <w:szCs w:val="28"/>
          <w:lang w:val="uk-UA" w:eastAsia="ru-RU"/>
        </w:rPr>
        <w:t>АГ виникає у 75% хворих в ГП МІ [</w:t>
      </w:r>
      <w:r w:rsidR="002649C0" w:rsidRPr="0076169F">
        <w:rPr>
          <w:rFonts w:ascii="Times New Roman" w:eastAsia="Times New Roman" w:hAnsi="Times New Roman" w:cs="Times New Roman"/>
          <w:sz w:val="28"/>
          <w:szCs w:val="28"/>
          <w:lang w:eastAsia="ru-RU"/>
        </w:rPr>
        <w:t>344</w:t>
      </w:r>
      <w:r w:rsidRPr="00B73453">
        <w:rPr>
          <w:rFonts w:ascii="Times New Roman" w:eastAsia="Times New Roman" w:hAnsi="Times New Roman" w:cs="Times New Roman"/>
          <w:sz w:val="28"/>
          <w:szCs w:val="28"/>
          <w:lang w:val="uk-UA" w:eastAsia="ru-RU"/>
        </w:rPr>
        <w:t>]. У більшості пацієнтів підвищений АТ знижується протягом першого тижня</w:t>
      </w:r>
      <w:r w:rsidRPr="004D2FC9">
        <w:rPr>
          <w:rFonts w:ascii="Times New Roman" w:eastAsia="Times New Roman" w:hAnsi="Times New Roman" w:cs="Times New Roman"/>
          <w:sz w:val="28"/>
          <w:szCs w:val="28"/>
          <w:lang w:val="uk-UA" w:eastAsia="ru-RU"/>
        </w:rPr>
        <w:t>, але у 30% він зберігається високим [</w:t>
      </w:r>
      <w:r w:rsidR="0076169F" w:rsidRPr="0076169F">
        <w:rPr>
          <w:rFonts w:ascii="Times New Roman" w:eastAsia="Times New Roman" w:hAnsi="Times New Roman" w:cs="Times New Roman"/>
          <w:sz w:val="28"/>
          <w:szCs w:val="28"/>
          <w:lang w:val="uk-UA" w:eastAsia="ru-RU"/>
        </w:rPr>
        <w:t>264</w:t>
      </w:r>
      <w:r w:rsidRPr="004D2FC9">
        <w:rPr>
          <w:rFonts w:ascii="Times New Roman" w:eastAsia="Times New Roman" w:hAnsi="Times New Roman" w:cs="Times New Roman"/>
          <w:sz w:val="28"/>
          <w:szCs w:val="28"/>
          <w:lang w:val="uk-UA" w:eastAsia="ru-RU"/>
        </w:rPr>
        <w:t xml:space="preserve">]. Існує поняття </w:t>
      </w:r>
      <w:r w:rsidRPr="004D2FC9">
        <w:rPr>
          <w:rFonts w:ascii="Times New Roman" w:eastAsia="Times New Roman" w:hAnsi="Times New Roman" w:cs="Times New Roman"/>
          <w:sz w:val="28"/>
          <w:szCs w:val="28"/>
          <w:lang w:eastAsia="ru-RU"/>
        </w:rPr>
        <w:t>U</w:t>
      </w:r>
      <w:r w:rsidRPr="004D2FC9">
        <w:rPr>
          <w:rFonts w:ascii="Times New Roman" w:eastAsia="Times New Roman" w:hAnsi="Times New Roman" w:cs="Times New Roman"/>
          <w:sz w:val="28"/>
          <w:szCs w:val="28"/>
          <w:lang w:val="uk-UA" w:eastAsia="ru-RU"/>
        </w:rPr>
        <w:t xml:space="preserve">-подібного взаємозв’язку між рівнем АТ і смертністю хворих із ІМІ: як високі, так і низькі значення АТ асоціюються з підвищеним ризиком ранньої і пізньої смерті. У найгострішій фазі ІМІ (перші 24 год </w:t>
      </w:r>
      <w:r w:rsidR="0076169F">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7 діб) треба уникати використання вазоактивних (судинорозширювальних) і специфічних антигіпертизивних ЛЗ [</w:t>
      </w:r>
      <w:r w:rsidR="0003585C">
        <w:rPr>
          <w:rFonts w:ascii="Times New Roman" w:eastAsia="Times New Roman" w:hAnsi="Times New Roman" w:cs="Times New Roman"/>
          <w:sz w:val="28"/>
          <w:szCs w:val="28"/>
          <w:lang w:val="uk-UA" w:eastAsia="ru-RU"/>
        </w:rPr>
        <w:t>264</w:t>
      </w:r>
      <w:r w:rsidRPr="004D2FC9">
        <w:rPr>
          <w:rFonts w:ascii="Times New Roman" w:eastAsia="Times New Roman" w:hAnsi="Times New Roman" w:cs="Times New Roman"/>
          <w:sz w:val="28"/>
          <w:szCs w:val="28"/>
          <w:lang w:val="uk-UA" w:eastAsia="ru-RU"/>
        </w:rPr>
        <w:t>]. Швидке зниження АТ у хворих із гострим ІМІ може бути небезпечним [</w:t>
      </w:r>
      <w:r w:rsidR="0003585C">
        <w:rPr>
          <w:rFonts w:ascii="Times New Roman" w:eastAsia="Times New Roman" w:hAnsi="Times New Roman" w:cs="Times New Roman"/>
          <w:sz w:val="28"/>
          <w:szCs w:val="28"/>
          <w:lang w:eastAsia="ru-RU"/>
        </w:rPr>
        <w:t>351</w:t>
      </w:r>
      <w:r w:rsidRPr="004D2FC9">
        <w:rPr>
          <w:rFonts w:ascii="Times New Roman" w:eastAsia="Times New Roman" w:hAnsi="Times New Roman" w:cs="Times New Roman"/>
          <w:sz w:val="28"/>
          <w:szCs w:val="28"/>
          <w:lang w:val="uk-UA" w:eastAsia="ru-RU"/>
        </w:rPr>
        <w:t xml:space="preserve">]. Згідно </w:t>
      </w:r>
      <w:r w:rsidRPr="0076169F">
        <w:rPr>
          <w:rFonts w:ascii="Times New Roman" w:eastAsia="Times New Roman" w:hAnsi="Times New Roman" w:cs="Times New Roman"/>
          <w:sz w:val="28"/>
          <w:szCs w:val="28"/>
          <w:lang w:val="uk-UA" w:eastAsia="ru-RU"/>
        </w:rPr>
        <w:t>даних ДМ, активне зниження АТ проводять, коли ДАТ&gt;120 або САТ&gt;220 мм рт</w:t>
      </w:r>
      <w:r w:rsidR="0003585C">
        <w:rPr>
          <w:rFonts w:ascii="Times New Roman" w:eastAsia="Times New Roman" w:hAnsi="Times New Roman" w:cs="Times New Roman"/>
          <w:sz w:val="28"/>
          <w:szCs w:val="28"/>
          <w:lang w:val="uk-UA" w:eastAsia="ru-RU"/>
        </w:rPr>
        <w:t>.</w:t>
      </w:r>
      <w:r w:rsidRPr="0076169F">
        <w:rPr>
          <w:rFonts w:ascii="Times New Roman" w:eastAsia="Times New Roman" w:hAnsi="Times New Roman" w:cs="Times New Roman"/>
          <w:sz w:val="28"/>
          <w:szCs w:val="28"/>
          <w:lang w:val="uk-UA" w:eastAsia="ru-RU"/>
        </w:rPr>
        <w:t xml:space="preserve"> ст</w:t>
      </w:r>
      <w:r w:rsidR="0003585C">
        <w:rPr>
          <w:rFonts w:ascii="Times New Roman" w:eastAsia="Times New Roman" w:hAnsi="Times New Roman" w:cs="Times New Roman"/>
          <w:sz w:val="28"/>
          <w:szCs w:val="28"/>
          <w:lang w:val="uk-UA" w:eastAsia="ru-RU"/>
        </w:rPr>
        <w:t>.</w:t>
      </w:r>
      <w:r w:rsidRPr="0076169F">
        <w:rPr>
          <w:rFonts w:ascii="Times New Roman" w:eastAsia="Times New Roman" w:hAnsi="Times New Roman" w:cs="Times New Roman"/>
          <w:sz w:val="28"/>
          <w:szCs w:val="28"/>
          <w:lang w:val="uk-UA" w:eastAsia="ru-RU"/>
        </w:rPr>
        <w:t xml:space="preserve"> [</w:t>
      </w:r>
      <w:r w:rsidR="0076169F" w:rsidRPr="0076169F">
        <w:rPr>
          <w:rFonts w:ascii="Times New Roman" w:eastAsia="Times New Roman" w:hAnsi="Times New Roman" w:cs="Times New Roman"/>
          <w:sz w:val="28"/>
          <w:szCs w:val="28"/>
          <w:lang w:val="uk-UA" w:eastAsia="ru-RU"/>
        </w:rPr>
        <w:t>344</w:t>
      </w:r>
      <w:r w:rsidR="0076169F">
        <w:rPr>
          <w:rFonts w:ascii="Times New Roman" w:eastAsia="Times New Roman" w:hAnsi="Times New Roman" w:cs="Times New Roman"/>
          <w:sz w:val="28"/>
          <w:szCs w:val="28"/>
          <w:lang w:val="uk-UA" w:eastAsia="ru-RU"/>
        </w:rPr>
        <w:t>,</w:t>
      </w:r>
      <w:r w:rsidRPr="0076169F">
        <w:rPr>
          <w:rFonts w:ascii="Times New Roman" w:eastAsia="Times New Roman" w:hAnsi="Times New Roman" w:cs="Times New Roman"/>
          <w:sz w:val="28"/>
          <w:szCs w:val="28"/>
          <w:lang w:val="uk-UA" w:eastAsia="ru-RU"/>
        </w:rPr>
        <w:t xml:space="preserve"> </w:t>
      </w:r>
      <w:r w:rsidR="0076169F">
        <w:rPr>
          <w:rFonts w:ascii="Times New Roman" w:eastAsia="Times New Roman" w:hAnsi="Times New Roman" w:cs="Times New Roman"/>
          <w:sz w:val="28"/>
          <w:szCs w:val="28"/>
          <w:lang w:val="uk-UA" w:eastAsia="ru-RU"/>
        </w:rPr>
        <w:t>432</w:t>
      </w:r>
      <w:r w:rsidRPr="0076169F">
        <w:rPr>
          <w:rFonts w:ascii="Times New Roman" w:eastAsia="Times New Roman" w:hAnsi="Times New Roman" w:cs="Times New Roman"/>
          <w:sz w:val="28"/>
          <w:szCs w:val="28"/>
          <w:lang w:val="uk-UA" w:eastAsia="ru-RU"/>
        </w:rPr>
        <w:t>]. Знижувати АТ доцільно приблизно на 15% протягом 24 год. Однак в ДМ на сьогоднішній день немає достатньо даних щодо переваги окремих препаратів для зниження АТ у пацієнтів із ГПМК [</w:t>
      </w:r>
      <w:r w:rsidR="0076169F">
        <w:rPr>
          <w:rFonts w:ascii="Times New Roman" w:eastAsia="Times New Roman" w:hAnsi="Times New Roman" w:cs="Times New Roman"/>
          <w:sz w:val="28"/>
          <w:szCs w:val="28"/>
          <w:lang w:val="uk-UA" w:eastAsia="ru-RU"/>
        </w:rPr>
        <w:t>308,</w:t>
      </w:r>
      <w:r w:rsidRPr="0076169F">
        <w:rPr>
          <w:rFonts w:ascii="Times New Roman" w:eastAsia="Times New Roman" w:hAnsi="Times New Roman" w:cs="Times New Roman"/>
          <w:sz w:val="28"/>
          <w:szCs w:val="28"/>
          <w:lang w:val="uk-UA" w:eastAsia="ru-RU"/>
        </w:rPr>
        <w:t xml:space="preserve"> </w:t>
      </w:r>
      <w:r w:rsidR="0076169F">
        <w:rPr>
          <w:rFonts w:ascii="Times New Roman" w:eastAsia="Times New Roman" w:hAnsi="Times New Roman" w:cs="Times New Roman"/>
          <w:sz w:val="28"/>
          <w:szCs w:val="28"/>
          <w:lang w:val="uk-UA" w:eastAsia="ru-RU"/>
        </w:rPr>
        <w:t>432</w:t>
      </w:r>
      <w:r w:rsidRPr="0076169F">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Цільові рівні САТ&gt;185 мм рт ст або ДАТ&gt;110 мм рт ст використовують для лікування пацієнтів, яким планується проведення тромболітичної терапії (ТЛТ) або інші реперфузійні втручання [</w:t>
      </w:r>
      <w:r w:rsidR="0076169F">
        <w:rPr>
          <w:rFonts w:ascii="Times New Roman" w:eastAsia="Times New Roman" w:hAnsi="Times New Roman" w:cs="Times New Roman"/>
          <w:sz w:val="28"/>
          <w:szCs w:val="28"/>
          <w:lang w:val="uk-UA" w:eastAsia="ru-RU"/>
        </w:rPr>
        <w:t>129</w:t>
      </w:r>
      <w:r w:rsidRPr="004D2FC9">
        <w:rPr>
          <w:rFonts w:ascii="Times New Roman" w:eastAsia="Times New Roman" w:hAnsi="Times New Roman" w:cs="Times New Roman"/>
          <w:sz w:val="28"/>
          <w:szCs w:val="28"/>
          <w:lang w:val="uk-UA" w:eastAsia="ru-RU"/>
        </w:rPr>
        <w:t>]. До невідкладного антигіпертензивного лікування відносять β-адреноблокатори (лабеталол, есмолол), α-адреноблокатор (урапідил), блокатори кальцієвих каналів (нікардипін), інгібітори ангіотензинперетворюючого ферменту (еналаприлат), у важких випадках – нітропрусид, тощо [</w:t>
      </w:r>
      <w:r w:rsidR="0076169F">
        <w:rPr>
          <w:rFonts w:ascii="Times New Roman" w:eastAsia="Times New Roman" w:hAnsi="Times New Roman" w:cs="Times New Roman"/>
          <w:sz w:val="28"/>
          <w:szCs w:val="28"/>
          <w:lang w:val="uk-UA" w:eastAsia="ru-RU"/>
        </w:rPr>
        <w:t>344</w:t>
      </w:r>
      <w:r w:rsidRPr="004D2FC9">
        <w:rPr>
          <w:rFonts w:ascii="Times New Roman" w:eastAsia="Times New Roman" w:hAnsi="Times New Roman" w:cs="Times New Roman"/>
          <w:sz w:val="28"/>
          <w:szCs w:val="28"/>
          <w:lang w:val="uk-UA" w:eastAsia="ru-RU"/>
        </w:rPr>
        <w:t>]. Перевагу слід надавати ліпофільним препаратам з хорошою проникливістю через ГЕБ та доведеною прогнозмодифікуючою дією [</w:t>
      </w:r>
      <w:r w:rsidR="0076169F">
        <w:rPr>
          <w:rFonts w:ascii="Times New Roman" w:eastAsia="Times New Roman" w:hAnsi="Times New Roman" w:cs="Times New Roman"/>
          <w:sz w:val="28"/>
          <w:szCs w:val="28"/>
          <w:lang w:val="uk-UA" w:eastAsia="ru-RU"/>
        </w:rPr>
        <w:t>78,</w:t>
      </w:r>
      <w:r w:rsidRPr="004D2FC9">
        <w:rPr>
          <w:rFonts w:ascii="Times New Roman" w:eastAsia="Times New Roman" w:hAnsi="Times New Roman" w:cs="Times New Roman"/>
          <w:sz w:val="28"/>
          <w:szCs w:val="28"/>
          <w:lang w:val="uk-UA" w:eastAsia="ru-RU"/>
        </w:rPr>
        <w:t xml:space="preserve"> </w:t>
      </w:r>
      <w:r w:rsidR="0076169F">
        <w:rPr>
          <w:rFonts w:ascii="Times New Roman" w:eastAsia="Times New Roman" w:hAnsi="Times New Roman" w:cs="Times New Roman"/>
          <w:sz w:val="28"/>
          <w:szCs w:val="28"/>
          <w:lang w:val="uk-UA" w:eastAsia="ru-RU"/>
        </w:rPr>
        <w:t>184</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Гіперглікемія у хворих з ІМІ асоціюється з несприятливими наслідками лікування та більшим за об’ємом вогнищем із залученням кори ГМ [</w:t>
      </w:r>
      <w:r w:rsidR="003F366D">
        <w:rPr>
          <w:rFonts w:ascii="Times New Roman" w:eastAsia="Times New Roman" w:hAnsi="Times New Roman" w:cs="Times New Roman"/>
          <w:sz w:val="28"/>
          <w:szCs w:val="28"/>
          <w:lang w:val="uk-UA" w:eastAsia="ru-RU"/>
        </w:rPr>
        <w:t>13</w:t>
      </w:r>
      <w:r w:rsidRPr="004D2FC9">
        <w:rPr>
          <w:rFonts w:ascii="Times New Roman" w:eastAsia="Times New Roman" w:hAnsi="Times New Roman" w:cs="Times New Roman"/>
          <w:sz w:val="28"/>
          <w:szCs w:val="28"/>
          <w:lang w:val="uk-UA" w:eastAsia="ru-RU"/>
        </w:rPr>
        <w:t>]. При рівні глікемії &gt;10 ммоль/л рекомендується введення інсуліну у дозі 2 ОД/год внутрішньовенно повільно [</w:t>
      </w:r>
      <w:r w:rsidR="003F366D">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при гіпоглікемії (&lt;2,8 ммоль/л) – внутрішньовенне введення декстрози чи інфузія 10–20% розчину глюкози [</w:t>
      </w:r>
      <w:r w:rsidR="003F366D">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lastRenderedPageBreak/>
        <w:t>У більшості пацієнтів із гострим ІМІ гіповолемія є вже при госпіталізації у стаціонар, що асоціюється з несприятливими наслідками лікування [</w:t>
      </w:r>
      <w:r w:rsidR="003F366D">
        <w:rPr>
          <w:rFonts w:ascii="Times New Roman" w:eastAsia="Times New Roman" w:hAnsi="Times New Roman" w:cs="Times New Roman"/>
          <w:sz w:val="28"/>
          <w:szCs w:val="28"/>
          <w:lang w:val="uk-UA" w:eastAsia="ru-RU"/>
        </w:rPr>
        <w:t>234</w:t>
      </w:r>
      <w:r w:rsidRPr="004D2FC9">
        <w:rPr>
          <w:rFonts w:ascii="Times New Roman" w:eastAsia="Times New Roman" w:hAnsi="Times New Roman" w:cs="Times New Roman"/>
          <w:sz w:val="28"/>
          <w:szCs w:val="28"/>
          <w:lang w:val="uk-UA" w:eastAsia="ru-RU"/>
        </w:rPr>
        <w:t>]. Хворим з гострим ІМІ в</w:t>
      </w:r>
      <w:r w:rsidRPr="004D2FC9">
        <w:rPr>
          <w:rFonts w:ascii="Times New Roman" w:eastAsia="Times New Roman" w:hAnsi="Times New Roman" w:cs="Times New Roman"/>
          <w:sz w:val="28"/>
          <w:szCs w:val="28"/>
          <w:lang w:eastAsia="ru-RU"/>
        </w:rPr>
        <w:t xml:space="preserve">водять рідину внутрішньовенно, особливо із порушеною свідомістю та розладами ковтання. </w:t>
      </w:r>
      <w:r w:rsidRPr="004D2FC9">
        <w:rPr>
          <w:rFonts w:ascii="Times New Roman" w:eastAsia="Times New Roman" w:hAnsi="Times New Roman" w:cs="Times New Roman"/>
          <w:sz w:val="28"/>
          <w:szCs w:val="28"/>
          <w:lang w:val="uk-UA" w:eastAsia="ru-RU"/>
        </w:rPr>
        <w:t>Проте, слід зауважити, що н</w:t>
      </w:r>
      <w:r w:rsidRPr="004D2FC9">
        <w:rPr>
          <w:rFonts w:ascii="Times New Roman" w:eastAsia="Times New Roman" w:hAnsi="Times New Roman" w:cs="Times New Roman"/>
          <w:sz w:val="28"/>
          <w:szCs w:val="28"/>
          <w:lang w:eastAsia="ru-RU"/>
        </w:rPr>
        <w:t xml:space="preserve">айбільш ефективний тип чи об’єм інфузії </w:t>
      </w:r>
      <w:r w:rsidRPr="004D2FC9">
        <w:rPr>
          <w:rFonts w:ascii="Times New Roman" w:eastAsia="Times New Roman" w:hAnsi="Times New Roman" w:cs="Times New Roman"/>
          <w:sz w:val="28"/>
          <w:szCs w:val="28"/>
          <w:lang w:val="uk-UA" w:eastAsia="ru-RU"/>
        </w:rPr>
        <w:t xml:space="preserve">на сьогодні </w:t>
      </w:r>
      <w:r w:rsidRPr="004D2FC9">
        <w:rPr>
          <w:rFonts w:ascii="Times New Roman" w:eastAsia="Times New Roman" w:hAnsi="Times New Roman" w:cs="Times New Roman"/>
          <w:sz w:val="28"/>
          <w:szCs w:val="28"/>
          <w:lang w:eastAsia="ru-RU"/>
        </w:rPr>
        <w:t>не визначений [</w:t>
      </w:r>
      <w:r w:rsidR="003F366D">
        <w:rPr>
          <w:rFonts w:ascii="Times New Roman" w:eastAsia="Times New Roman" w:hAnsi="Times New Roman" w:cs="Times New Roman"/>
          <w:sz w:val="28"/>
          <w:szCs w:val="28"/>
          <w:lang w:val="uk-UA" w:eastAsia="ru-RU"/>
        </w:rPr>
        <w:t>232</w:t>
      </w:r>
      <w:r w:rsidRPr="004D2FC9">
        <w:rPr>
          <w:rFonts w:ascii="Times New Roman" w:eastAsia="Times New Roman" w:hAnsi="Times New Roman" w:cs="Times New Roman"/>
          <w:sz w:val="28"/>
          <w:szCs w:val="28"/>
          <w:lang w:eastAsia="ru-RU"/>
        </w:rPr>
        <w:t xml:space="preserve">]. Сучасні рекомендації щодо проведення інфузійної терапії </w:t>
      </w:r>
      <w:r w:rsidRPr="004D2FC9">
        <w:rPr>
          <w:rFonts w:ascii="Times New Roman" w:eastAsia="Times New Roman" w:hAnsi="Times New Roman" w:cs="Times New Roman"/>
          <w:sz w:val="28"/>
          <w:szCs w:val="28"/>
          <w:lang w:val="uk-UA" w:eastAsia="ru-RU"/>
        </w:rPr>
        <w:t xml:space="preserve">(ІТ) </w:t>
      </w:r>
      <w:r w:rsidRPr="004D2FC9">
        <w:rPr>
          <w:rFonts w:ascii="Times New Roman" w:eastAsia="Times New Roman" w:hAnsi="Times New Roman" w:cs="Times New Roman"/>
          <w:sz w:val="28"/>
          <w:szCs w:val="28"/>
          <w:lang w:eastAsia="ru-RU"/>
        </w:rPr>
        <w:t xml:space="preserve">при </w:t>
      </w:r>
      <w:r w:rsidRPr="004D2FC9">
        <w:rPr>
          <w:rFonts w:ascii="Times New Roman" w:eastAsia="Times New Roman" w:hAnsi="Times New Roman" w:cs="Times New Roman"/>
          <w:sz w:val="28"/>
          <w:szCs w:val="28"/>
          <w:lang w:val="uk-UA" w:eastAsia="ru-RU"/>
        </w:rPr>
        <w:t>ІМІ</w:t>
      </w:r>
      <w:r w:rsidRPr="004D2FC9">
        <w:rPr>
          <w:rFonts w:ascii="Times New Roman" w:eastAsia="Times New Roman" w:hAnsi="Times New Roman" w:cs="Times New Roman"/>
          <w:sz w:val="28"/>
          <w:szCs w:val="28"/>
          <w:lang w:eastAsia="ru-RU"/>
        </w:rPr>
        <w:t xml:space="preserve"> передбачають визначення стану водного балансу та внутрішньовенне введення рідини для підтримки нормальної осмолярності плазми (285–310 мосм/л) і об’єму циркулюючої крові</w:t>
      </w:r>
      <w:r w:rsidRPr="004D2FC9">
        <w:rPr>
          <w:rFonts w:ascii="Times New Roman" w:eastAsia="Times New Roman" w:hAnsi="Times New Roman" w:cs="Times New Roman"/>
          <w:sz w:val="28"/>
          <w:szCs w:val="28"/>
          <w:lang w:val="uk-UA" w:eastAsia="ru-RU"/>
        </w:rPr>
        <w:t xml:space="preserve"> (ОЦК)</w:t>
      </w:r>
      <w:r w:rsidRPr="004D2FC9">
        <w:rPr>
          <w:rFonts w:ascii="Times New Roman" w:eastAsia="Times New Roman" w:hAnsi="Times New Roman" w:cs="Times New Roman"/>
          <w:sz w:val="28"/>
          <w:szCs w:val="28"/>
          <w:lang w:eastAsia="ru-RU"/>
        </w:rPr>
        <w:t>, тобто еуволемії [</w:t>
      </w:r>
      <w:r w:rsidR="003F366D">
        <w:rPr>
          <w:rFonts w:ascii="Times New Roman" w:eastAsia="Times New Roman" w:hAnsi="Times New Roman" w:cs="Times New Roman"/>
          <w:sz w:val="28"/>
          <w:szCs w:val="28"/>
          <w:lang w:val="uk-UA" w:eastAsia="ru-RU"/>
        </w:rPr>
        <w:t>232</w:t>
      </w:r>
      <w:r w:rsidR="0003585C">
        <w:rPr>
          <w:rFonts w:ascii="Times New Roman" w:eastAsia="Times New Roman" w:hAnsi="Times New Roman" w:cs="Times New Roman"/>
          <w:sz w:val="28"/>
          <w:szCs w:val="28"/>
          <w:lang w:val="uk-UA" w:eastAsia="ru-RU"/>
        </w:rPr>
        <w:t>, 233</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 Рекомендується активний моніторинг водно-еліктролітного балансу у пацієнтів із тяжким неврологічним дефіцитом [</w:t>
      </w:r>
      <w:r w:rsidR="003F366D">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xml:space="preserve"> </w:t>
      </w:r>
      <w:r w:rsidR="003F366D">
        <w:rPr>
          <w:rFonts w:ascii="Times New Roman" w:eastAsia="Times New Roman" w:hAnsi="Times New Roman" w:cs="Times New Roman"/>
          <w:sz w:val="28"/>
          <w:szCs w:val="28"/>
          <w:lang w:val="uk-UA" w:eastAsia="ru-RU"/>
        </w:rPr>
        <w:t>399</w:t>
      </w:r>
      <w:r w:rsidRPr="004D2FC9">
        <w:rPr>
          <w:rFonts w:ascii="Times New Roman" w:eastAsia="Times New Roman" w:hAnsi="Times New Roman" w:cs="Times New Roman"/>
          <w:sz w:val="28"/>
          <w:szCs w:val="28"/>
          <w:lang w:val="uk-UA" w:eastAsia="ru-RU"/>
        </w:rPr>
        <w:t xml:space="preserve">]. Для відновлення водного балансу протягом перших 24 год від початку МІ та для попередження ятрогенної гіперглікемії перевагу слід надавати ізотонічному розчину </w:t>
      </w:r>
      <w:r w:rsidRPr="004D2FC9">
        <w:rPr>
          <w:rFonts w:ascii="Times New Roman" w:eastAsia="Times New Roman" w:hAnsi="Times New Roman" w:cs="Times New Roman"/>
          <w:sz w:val="28"/>
          <w:szCs w:val="28"/>
          <w:lang w:eastAsia="ru-RU"/>
        </w:rPr>
        <w:t>NaCl</w:t>
      </w:r>
      <w:r w:rsidRPr="004D2FC9">
        <w:rPr>
          <w:rFonts w:ascii="Times New Roman" w:eastAsia="Times New Roman" w:hAnsi="Times New Roman" w:cs="Times New Roman"/>
          <w:sz w:val="28"/>
          <w:szCs w:val="28"/>
          <w:lang w:val="uk-UA" w:eastAsia="ru-RU"/>
        </w:rPr>
        <w:t xml:space="preserve"> над глюкозовмісними препаратами [</w:t>
      </w:r>
      <w:r w:rsidR="003F366D">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xml:space="preserve"> </w:t>
      </w:r>
      <w:r w:rsidR="003F366D">
        <w:rPr>
          <w:rFonts w:ascii="Times New Roman" w:eastAsia="Times New Roman" w:hAnsi="Times New Roman" w:cs="Times New Roman"/>
          <w:sz w:val="28"/>
          <w:szCs w:val="28"/>
          <w:lang w:val="uk-UA" w:eastAsia="ru-RU"/>
        </w:rPr>
        <w:t>424</w:t>
      </w:r>
      <w:r w:rsidRPr="004D2FC9">
        <w:rPr>
          <w:rFonts w:ascii="Times New Roman" w:eastAsia="Times New Roman" w:hAnsi="Times New Roman" w:cs="Times New Roman"/>
          <w:sz w:val="28"/>
          <w:szCs w:val="28"/>
          <w:lang w:val="uk-UA" w:eastAsia="ru-RU"/>
        </w:rPr>
        <w:t xml:space="preserve">]. Гіпотензію внаслідок гіповолемії слід коригувати шляхом внутрішньовенного введення рідини (0,9 % розчин </w:t>
      </w:r>
      <w:r w:rsidRPr="004D2FC9">
        <w:rPr>
          <w:rFonts w:ascii="Times New Roman" w:eastAsia="Times New Roman" w:hAnsi="Times New Roman" w:cs="Times New Roman"/>
          <w:sz w:val="28"/>
          <w:szCs w:val="28"/>
          <w:lang w:eastAsia="ru-RU"/>
        </w:rPr>
        <w:t>NaCl</w:t>
      </w:r>
      <w:r w:rsidRPr="004D2FC9">
        <w:rPr>
          <w:rFonts w:ascii="Times New Roman" w:eastAsia="Times New Roman" w:hAnsi="Times New Roman" w:cs="Times New Roman"/>
          <w:sz w:val="28"/>
          <w:szCs w:val="28"/>
          <w:lang w:val="uk-UA" w:eastAsia="ru-RU"/>
        </w:rPr>
        <w:t>) [</w:t>
      </w:r>
      <w:r w:rsidR="003F366D">
        <w:rPr>
          <w:rFonts w:ascii="Times New Roman" w:eastAsia="Times New Roman" w:hAnsi="Times New Roman" w:cs="Times New Roman"/>
          <w:sz w:val="28"/>
          <w:szCs w:val="28"/>
          <w:lang w:val="uk-UA" w:eastAsia="ru-RU"/>
        </w:rPr>
        <w:t>308</w:t>
      </w:r>
      <w:r w:rsidRPr="004D2FC9">
        <w:rPr>
          <w:rFonts w:ascii="Times New Roman" w:eastAsia="Times New Roman" w:hAnsi="Times New Roman" w:cs="Times New Roman"/>
          <w:sz w:val="28"/>
          <w:szCs w:val="28"/>
          <w:lang w:val="uk-UA" w:eastAsia="ru-RU"/>
        </w:rPr>
        <w:t>]. Проте питання ІТ у хворих з ІМІ є найдискусійнішим та найпроблемнішим аспектом сучасної нейрореаніматології [</w:t>
      </w:r>
      <w:r w:rsidR="003F366D">
        <w:rPr>
          <w:rFonts w:ascii="Times New Roman" w:eastAsia="Times New Roman" w:hAnsi="Times New Roman" w:cs="Times New Roman"/>
          <w:sz w:val="28"/>
          <w:szCs w:val="28"/>
          <w:lang w:val="uk-UA" w:eastAsia="ru-RU"/>
        </w:rPr>
        <w:t>236</w:t>
      </w:r>
      <w:r w:rsidRPr="004D2FC9">
        <w:rPr>
          <w:rFonts w:ascii="Times New Roman" w:eastAsia="Times New Roman" w:hAnsi="Times New Roman" w:cs="Times New Roman"/>
          <w:sz w:val="28"/>
          <w:szCs w:val="28"/>
          <w:lang w:val="uk-UA" w:eastAsia="ru-RU"/>
        </w:rPr>
        <w:t>]. Величезна надія покладається на використання нових інфузійних розчинів, наприклад колоїдно-ізоосмолярних, які продемонстрували суттєві переваги у невідкладній кардіології, серцево-судинній хірургії та багатьої інших критичних станах, проте у нейрореанімації їхня доказова база на сьогоднішній день недостатня [</w:t>
      </w:r>
      <w:r w:rsidR="003F366D">
        <w:rPr>
          <w:rFonts w:ascii="Times New Roman" w:eastAsia="Times New Roman" w:hAnsi="Times New Roman" w:cs="Times New Roman"/>
          <w:sz w:val="28"/>
          <w:szCs w:val="28"/>
          <w:lang w:val="uk-UA" w:eastAsia="ru-RU"/>
        </w:rPr>
        <w:t>237, 241</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Специфічне лікування у ранній період ІМІ включає антиагреганти, ТЛТ, нейропротектори тощо [</w:t>
      </w:r>
      <w:r w:rsidR="003F366D">
        <w:rPr>
          <w:rFonts w:ascii="Times New Roman" w:eastAsia="Times New Roman" w:hAnsi="Times New Roman" w:cs="Times New Roman"/>
          <w:sz w:val="28"/>
          <w:szCs w:val="28"/>
          <w:lang w:val="uk-UA" w:eastAsia="ru-RU"/>
        </w:rPr>
        <w:t>330</w:t>
      </w:r>
      <w:r w:rsidRPr="004D2FC9">
        <w:rPr>
          <w:rFonts w:ascii="Times New Roman" w:eastAsia="Times New Roman" w:hAnsi="Times New Roman" w:cs="Times New Roman"/>
          <w:sz w:val="28"/>
          <w:szCs w:val="28"/>
          <w:lang w:val="uk-UA" w:eastAsia="ru-RU"/>
        </w:rPr>
        <w:t>]. Результати проведених досліджень свідчать про невелике, але статистично значуще зниження смертності та частоти ускладнень при призначенні ацетилсаліцилової кислоти в дозі 160–325 мг/добу протягом 48 год після появи симптомів ІМІ [</w:t>
      </w:r>
      <w:r w:rsidR="003F366D">
        <w:rPr>
          <w:rFonts w:ascii="Times New Roman" w:eastAsia="Times New Roman" w:hAnsi="Times New Roman" w:cs="Times New Roman"/>
          <w:sz w:val="28"/>
          <w:szCs w:val="28"/>
          <w:lang w:val="uk-UA" w:eastAsia="ru-RU"/>
        </w:rPr>
        <w:t>4</w:t>
      </w:r>
      <w:r w:rsidRPr="004D2FC9">
        <w:rPr>
          <w:rFonts w:ascii="Times New Roman" w:eastAsia="Times New Roman" w:hAnsi="Times New Roman" w:cs="Times New Roman"/>
          <w:sz w:val="28"/>
          <w:szCs w:val="28"/>
          <w:lang w:val="uk-UA" w:eastAsia="ru-RU"/>
        </w:rPr>
        <w:t>]. Ефект ацетилсаліцилової кислоти пов’язаний швидше з профілактикою повторних ІМІ у ранній період, ніж із обмеженням власне неврологічних наслідків інсульту [</w:t>
      </w:r>
      <w:r w:rsidR="003F366D">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Також ацетилсаліцилова кислота знижує ризик розвитку тромбозу глибоких вен та тромбоемболії, але за ефективністю вона поступається прямим антикоагулянтам [</w:t>
      </w:r>
      <w:r w:rsidR="003F366D">
        <w:rPr>
          <w:rFonts w:ascii="Times New Roman" w:eastAsia="Times New Roman" w:hAnsi="Times New Roman" w:cs="Times New Roman"/>
          <w:sz w:val="28"/>
          <w:szCs w:val="28"/>
          <w:lang w:val="uk-UA" w:eastAsia="ru-RU"/>
        </w:rPr>
        <w:t>384</w:t>
      </w:r>
      <w:r w:rsidRPr="004D2FC9">
        <w:rPr>
          <w:rFonts w:ascii="Times New Roman" w:eastAsia="Times New Roman" w:hAnsi="Times New Roman" w:cs="Times New Roman"/>
          <w:sz w:val="28"/>
          <w:szCs w:val="28"/>
          <w:lang w:val="uk-UA" w:eastAsia="ru-RU"/>
        </w:rPr>
        <w:t xml:space="preserve">]. Наразі бракує даних клінічних досліджень щодо безпечності та ефективності інших антитромботичних засобів (як </w:t>
      </w:r>
      <w:r w:rsidRPr="004D2FC9">
        <w:rPr>
          <w:rFonts w:ascii="Times New Roman" w:eastAsia="Times New Roman" w:hAnsi="Times New Roman" w:cs="Times New Roman"/>
          <w:sz w:val="28"/>
          <w:szCs w:val="28"/>
          <w:lang w:val="uk-UA" w:eastAsia="ru-RU"/>
        </w:rPr>
        <w:lastRenderedPageBreak/>
        <w:t>монотерапії або у комбінації з ацетилсаліциловою кислотою) у ранній період ІМІ [</w:t>
      </w:r>
      <w:r w:rsidR="003F366D">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xml:space="preserve">]. </w:t>
      </w:r>
      <w:r w:rsidRPr="003F366D">
        <w:rPr>
          <w:rFonts w:ascii="Times New Roman" w:eastAsia="Times New Roman" w:hAnsi="Times New Roman" w:cs="Times New Roman"/>
          <w:sz w:val="28"/>
          <w:szCs w:val="28"/>
          <w:lang w:val="uk-UA" w:eastAsia="ru-RU"/>
        </w:rPr>
        <w:t>Тому їх застосування</w:t>
      </w:r>
      <w:r w:rsidRPr="004D2FC9">
        <w:rPr>
          <w:rFonts w:ascii="Times New Roman" w:eastAsia="Times New Roman" w:hAnsi="Times New Roman" w:cs="Times New Roman"/>
          <w:sz w:val="28"/>
          <w:szCs w:val="28"/>
          <w:lang w:val="uk-UA" w:eastAsia="ru-RU"/>
        </w:rPr>
        <w:t xml:space="preserve"> </w:t>
      </w:r>
      <w:r w:rsidRPr="003F366D">
        <w:rPr>
          <w:rFonts w:ascii="Times New Roman" w:eastAsia="Times New Roman" w:hAnsi="Times New Roman" w:cs="Times New Roman"/>
          <w:sz w:val="28"/>
          <w:szCs w:val="28"/>
          <w:lang w:val="uk-UA" w:eastAsia="ru-RU"/>
        </w:rPr>
        <w:t xml:space="preserve">в ранній період </w:t>
      </w:r>
      <w:r w:rsidRPr="004D2FC9">
        <w:rPr>
          <w:rFonts w:ascii="Times New Roman" w:eastAsia="Times New Roman" w:hAnsi="Times New Roman" w:cs="Times New Roman"/>
          <w:sz w:val="28"/>
          <w:szCs w:val="28"/>
          <w:lang w:val="uk-UA" w:eastAsia="ru-RU"/>
        </w:rPr>
        <w:t>ІМІ</w:t>
      </w:r>
      <w:r w:rsidRPr="003F366D">
        <w:rPr>
          <w:rFonts w:ascii="Times New Roman" w:eastAsia="Times New Roman" w:hAnsi="Times New Roman" w:cs="Times New Roman"/>
          <w:sz w:val="28"/>
          <w:szCs w:val="28"/>
          <w:lang w:val="uk-UA" w:eastAsia="ru-RU"/>
        </w:rPr>
        <w:t xml:space="preserve"> не рекомендується [</w:t>
      </w:r>
      <w:r w:rsidR="003F366D">
        <w:rPr>
          <w:rFonts w:ascii="Times New Roman" w:eastAsia="Times New Roman" w:hAnsi="Times New Roman" w:cs="Times New Roman"/>
          <w:sz w:val="28"/>
          <w:szCs w:val="28"/>
          <w:lang w:val="uk-UA" w:eastAsia="ru-RU"/>
        </w:rPr>
        <w:t>134,</w:t>
      </w:r>
      <w:r w:rsidRPr="003F366D">
        <w:rPr>
          <w:rFonts w:ascii="Times New Roman" w:eastAsia="Times New Roman" w:hAnsi="Times New Roman" w:cs="Times New Roman"/>
          <w:sz w:val="28"/>
          <w:szCs w:val="28"/>
          <w:lang w:val="uk-UA" w:eastAsia="ru-RU"/>
        </w:rPr>
        <w:t xml:space="preserve"> </w:t>
      </w:r>
      <w:r w:rsidR="003F366D">
        <w:rPr>
          <w:rFonts w:ascii="Times New Roman" w:eastAsia="Times New Roman" w:hAnsi="Times New Roman" w:cs="Times New Roman"/>
          <w:sz w:val="28"/>
          <w:szCs w:val="28"/>
          <w:lang w:val="uk-UA" w:eastAsia="ru-RU"/>
        </w:rPr>
        <w:t>308</w:t>
      </w:r>
      <w:r w:rsidRPr="003F366D">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Лікування прямими антикоагулянтами (гепарином, гепаринами з низькою молекулярною масою або гепариноїдами) не знижує ризик ані повторних ІМІ у ранній період, ані їх прогресування [</w:t>
      </w:r>
      <w:r w:rsidR="003F366D">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У літературі наводяться суперечливі дані щодо терапевтичної ефективності та доцільності застосування прямих антикоагулянтів у ГП ІМІ [</w:t>
      </w:r>
      <w:r w:rsidR="003F366D">
        <w:rPr>
          <w:rFonts w:ascii="Times New Roman" w:eastAsia="Times New Roman" w:hAnsi="Times New Roman" w:cs="Times New Roman"/>
          <w:sz w:val="28"/>
          <w:szCs w:val="28"/>
          <w:lang w:val="uk-UA" w:eastAsia="ru-RU"/>
        </w:rPr>
        <w:t>351</w:t>
      </w:r>
      <w:r w:rsidRPr="004D2FC9">
        <w:rPr>
          <w:rFonts w:ascii="Times New Roman" w:eastAsia="Times New Roman" w:hAnsi="Times New Roman" w:cs="Times New Roman"/>
          <w:sz w:val="28"/>
          <w:szCs w:val="28"/>
          <w:lang w:val="uk-UA" w:eastAsia="ru-RU"/>
        </w:rPr>
        <w:t>]. Результати застосування гепарину у 1000 хворих на ІМІ повідомляють, що гепарин у 9 разів зменшує частоту розвитку повторної ГЦІ, але одночасно призводить до 9-разового збільшення кількості симптомних інтракраніальних крововиливів [</w:t>
      </w:r>
      <w:r w:rsidR="003F366D">
        <w:rPr>
          <w:rFonts w:ascii="Times New Roman" w:eastAsia="Times New Roman" w:hAnsi="Times New Roman" w:cs="Times New Roman"/>
          <w:sz w:val="28"/>
          <w:szCs w:val="28"/>
          <w:lang w:val="uk-UA" w:eastAsia="ru-RU"/>
        </w:rPr>
        <w:t>186</w:t>
      </w:r>
      <w:r w:rsidRPr="004D2FC9">
        <w:rPr>
          <w:rFonts w:ascii="Times New Roman" w:eastAsia="Times New Roman" w:hAnsi="Times New Roman" w:cs="Times New Roman"/>
          <w:sz w:val="28"/>
          <w:szCs w:val="28"/>
          <w:lang w:val="uk-UA" w:eastAsia="ru-RU"/>
        </w:rPr>
        <w:t xml:space="preserve">]. Дані дослідження </w:t>
      </w:r>
      <w:r w:rsidRPr="004D2FC9">
        <w:rPr>
          <w:rFonts w:ascii="Times New Roman" w:eastAsia="Times New Roman" w:hAnsi="Times New Roman" w:cs="Times New Roman"/>
          <w:sz w:val="28"/>
          <w:szCs w:val="28"/>
          <w:lang w:eastAsia="ru-RU"/>
        </w:rPr>
        <w:t>IST</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The</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international</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Stroke</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Trial</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Collaborative</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Group</w:t>
      </w:r>
      <w:r w:rsidRPr="004D2FC9">
        <w:rPr>
          <w:rFonts w:ascii="Times New Roman" w:eastAsia="Times New Roman" w:hAnsi="Times New Roman" w:cs="Times New Roman"/>
          <w:sz w:val="28"/>
          <w:szCs w:val="28"/>
          <w:lang w:val="uk-UA" w:eastAsia="ru-RU"/>
        </w:rPr>
        <w:t xml:space="preserve">, 1997 </w:t>
      </w:r>
      <w:r w:rsidRPr="004D2FC9">
        <w:rPr>
          <w:rFonts w:ascii="Times New Roman" w:eastAsia="Times New Roman" w:hAnsi="Times New Roman" w:cs="Times New Roman"/>
          <w:sz w:val="28"/>
          <w:szCs w:val="28"/>
          <w:lang w:eastAsia="ru-RU"/>
        </w:rPr>
        <w:t>p</w:t>
      </w:r>
      <w:r w:rsidRPr="004D2FC9">
        <w:rPr>
          <w:rFonts w:ascii="Times New Roman" w:eastAsia="Times New Roman" w:hAnsi="Times New Roman" w:cs="Times New Roman"/>
          <w:sz w:val="28"/>
          <w:szCs w:val="28"/>
          <w:lang w:val="uk-UA" w:eastAsia="ru-RU"/>
        </w:rPr>
        <w:t xml:space="preserve">.) також свідчать, що використання гепарину збільшує ризик симптомної інтракраніальної геморагії й не поліпшує функціональні наслідки інсульту. Натомість в інших публікаціях повідомляється, що використання антикоагулянтів у ГП ІМІ суттєво не впливає на частоту виникнення вторинної </w:t>
      </w:r>
      <w:r w:rsidRPr="003F366D">
        <w:rPr>
          <w:rFonts w:ascii="Times New Roman" w:eastAsia="Times New Roman" w:hAnsi="Times New Roman" w:cs="Times New Roman"/>
          <w:sz w:val="28"/>
          <w:szCs w:val="28"/>
          <w:lang w:val="uk-UA" w:eastAsia="ru-RU"/>
        </w:rPr>
        <w:t>геморагії [</w:t>
      </w:r>
      <w:r w:rsidR="003F366D">
        <w:rPr>
          <w:rFonts w:ascii="Times New Roman" w:eastAsia="Times New Roman" w:hAnsi="Times New Roman" w:cs="Times New Roman"/>
          <w:sz w:val="28"/>
          <w:szCs w:val="28"/>
          <w:lang w:val="uk-UA" w:eastAsia="ru-RU"/>
        </w:rPr>
        <w:t>351</w:t>
      </w:r>
      <w:r w:rsidRPr="003F366D">
        <w:rPr>
          <w:rFonts w:ascii="Times New Roman" w:eastAsia="Times New Roman" w:hAnsi="Times New Roman" w:cs="Times New Roman"/>
          <w:sz w:val="28"/>
          <w:szCs w:val="28"/>
          <w:lang w:val="uk-UA" w:eastAsia="ru-RU"/>
        </w:rPr>
        <w:t>]. На підставі метааналізу 21 рандомізованого дослідження ефективності антикоагулянтної</w:t>
      </w:r>
      <w:r w:rsidRPr="004D2FC9">
        <w:rPr>
          <w:rFonts w:ascii="Times New Roman" w:eastAsia="Times New Roman" w:hAnsi="Times New Roman" w:cs="Times New Roman"/>
          <w:sz w:val="28"/>
          <w:szCs w:val="28"/>
          <w:lang w:val="uk-UA" w:eastAsia="ru-RU"/>
        </w:rPr>
        <w:t xml:space="preserve"> терапії в ГП ІМІ Європейська інсультна організація (</w:t>
      </w:r>
      <w:r w:rsidRPr="004D2FC9">
        <w:rPr>
          <w:rFonts w:ascii="Times New Roman" w:eastAsia="Times New Roman" w:hAnsi="Times New Roman" w:cs="Times New Roman"/>
          <w:sz w:val="28"/>
          <w:szCs w:val="28"/>
          <w:lang w:eastAsia="ru-RU"/>
        </w:rPr>
        <w:t>ESO</w:t>
      </w:r>
      <w:r w:rsidRPr="004D2FC9">
        <w:rPr>
          <w:rFonts w:ascii="Times New Roman" w:eastAsia="Times New Roman" w:hAnsi="Times New Roman" w:cs="Times New Roman"/>
          <w:sz w:val="28"/>
          <w:szCs w:val="28"/>
          <w:lang w:val="uk-UA" w:eastAsia="ru-RU"/>
        </w:rPr>
        <w:t>) не рекомендує проводити раннє антикоагулянтне лікування, якщо немає спеціальних показань (наприклад, тромбоемболія легеневої артерії) [</w:t>
      </w:r>
      <w:r w:rsidR="003F366D">
        <w:rPr>
          <w:rFonts w:ascii="Times New Roman" w:eastAsia="Times New Roman" w:hAnsi="Times New Roman" w:cs="Times New Roman"/>
          <w:sz w:val="28"/>
          <w:szCs w:val="28"/>
          <w:lang w:val="uk-UA" w:eastAsia="ru-RU"/>
        </w:rPr>
        <w:t>347</w:t>
      </w:r>
      <w:r w:rsidRPr="004D2FC9">
        <w:rPr>
          <w:rFonts w:ascii="Times New Roman" w:eastAsia="Times New Roman" w:hAnsi="Times New Roman" w:cs="Times New Roman"/>
          <w:sz w:val="28"/>
          <w:szCs w:val="28"/>
          <w:lang w:val="uk-UA" w:eastAsia="ru-RU"/>
        </w:rPr>
        <w:t>].</w:t>
      </w:r>
    </w:p>
    <w:p w:rsidR="004D2FC9" w:rsidRPr="004D2FC9" w:rsidRDefault="004D2FC9" w:rsidP="004C08B9">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Розрізняють медикаментозну тромболітичну терапію, що включає системний внутрішньовенний тромболізис, внутрішньоартеріальний селективний тромболізис і тромболітичну терапію з використанням механічних пристроїв для реканалізації (аспіраційний катетер, пристрої </w:t>
      </w:r>
      <w:r w:rsidRPr="004D2FC9">
        <w:rPr>
          <w:rFonts w:ascii="Times New Roman" w:eastAsia="Times New Roman" w:hAnsi="Times New Roman" w:cs="Times New Roman"/>
          <w:sz w:val="28"/>
          <w:szCs w:val="28"/>
          <w:lang w:val="en-US" w:eastAsia="ru-RU"/>
        </w:rPr>
        <w:t>Penumbra</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Catch</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Merci</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Retrieval</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System</w:t>
      </w:r>
      <w:r w:rsidRPr="004D2FC9">
        <w:rPr>
          <w:rFonts w:ascii="Times New Roman" w:eastAsia="Times New Roman" w:hAnsi="Times New Roman" w:cs="Times New Roman"/>
          <w:sz w:val="28"/>
          <w:szCs w:val="28"/>
          <w:lang w:val="uk-UA" w:eastAsia="ru-RU"/>
        </w:rPr>
        <w:t>, ультразвукова деструкція тромбу і т. д.), а також їх комбінації [</w:t>
      </w:r>
      <w:r w:rsidR="003F366D">
        <w:rPr>
          <w:rFonts w:ascii="Times New Roman" w:eastAsia="Times New Roman" w:hAnsi="Times New Roman" w:cs="Times New Roman"/>
          <w:sz w:val="28"/>
          <w:szCs w:val="28"/>
          <w:lang w:val="uk-UA" w:eastAsia="ru-RU"/>
        </w:rPr>
        <w:t>162,</w:t>
      </w:r>
      <w:r w:rsidRPr="004D2FC9">
        <w:rPr>
          <w:rFonts w:ascii="Times New Roman" w:eastAsia="Times New Roman" w:hAnsi="Times New Roman" w:cs="Times New Roman"/>
          <w:sz w:val="28"/>
          <w:szCs w:val="28"/>
          <w:lang w:val="uk-UA" w:eastAsia="ru-RU"/>
        </w:rPr>
        <w:t xml:space="preserve"> </w:t>
      </w:r>
      <w:r w:rsidR="003F366D">
        <w:rPr>
          <w:rFonts w:ascii="Times New Roman" w:eastAsia="Times New Roman" w:hAnsi="Times New Roman" w:cs="Times New Roman"/>
          <w:sz w:val="28"/>
          <w:szCs w:val="28"/>
          <w:lang w:val="uk-UA" w:eastAsia="ru-RU"/>
        </w:rPr>
        <w:t>198</w:t>
      </w:r>
      <w:r w:rsidRPr="004D2FC9">
        <w:rPr>
          <w:rFonts w:ascii="Times New Roman" w:eastAsia="Times New Roman" w:hAnsi="Times New Roman" w:cs="Times New Roman"/>
          <w:sz w:val="28"/>
          <w:szCs w:val="28"/>
          <w:lang w:val="uk-UA" w:eastAsia="ru-RU"/>
        </w:rPr>
        <w:t>]. Відсоток реканалізації безпосередньо залежить від методу введення тромболітіка і складає, за даними різних авторів, від 43 до 71% [</w:t>
      </w:r>
      <w:r w:rsidR="003F366D">
        <w:rPr>
          <w:rFonts w:ascii="Times New Roman" w:eastAsia="Times New Roman" w:hAnsi="Times New Roman" w:cs="Times New Roman"/>
          <w:sz w:val="28"/>
          <w:szCs w:val="28"/>
          <w:lang w:val="uk-UA" w:eastAsia="ru-RU"/>
        </w:rPr>
        <w:t>182</w:t>
      </w:r>
      <w:r w:rsidRPr="004D2FC9">
        <w:rPr>
          <w:rFonts w:ascii="Times New Roman" w:eastAsia="Times New Roman" w:hAnsi="Times New Roman" w:cs="Times New Roman"/>
          <w:sz w:val="28"/>
          <w:szCs w:val="28"/>
          <w:lang w:val="uk-UA" w:eastAsia="ru-RU"/>
        </w:rPr>
        <w:t xml:space="preserve">]. Тромболітична терапія шляхом внутрішньовенного введення rt-PA альтеплази є єдиним видом специфічного медикаментозного лікування хворих із ІМІ з найпотужнішою доказовою базою, який схвалено </w:t>
      </w:r>
      <w:r w:rsidRPr="004D2FC9">
        <w:rPr>
          <w:rFonts w:ascii="Times New Roman" w:eastAsia="Times New Roman" w:hAnsi="Times New Roman" w:cs="Times New Roman"/>
          <w:sz w:val="28"/>
          <w:szCs w:val="28"/>
          <w:lang w:eastAsia="ru-RU"/>
        </w:rPr>
        <w:t>AHA</w:t>
      </w:r>
      <w:r w:rsidRPr="004D2FC9">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eastAsia="ru-RU"/>
        </w:rPr>
        <w:t>ASA</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R</w:t>
      </w:r>
      <w:r w:rsidRPr="004D2FC9">
        <w:rPr>
          <w:rFonts w:ascii="Times New Roman" w:eastAsia="Times New Roman" w:hAnsi="Times New Roman" w:cs="Times New Roman"/>
          <w:sz w:val="28"/>
          <w:szCs w:val="28"/>
          <w:lang w:val="uk-UA" w:eastAsia="ru-RU"/>
        </w:rPr>
        <w:t>t-PA утворюється в організмі клітинами ендотелію судин [</w:t>
      </w:r>
      <w:r w:rsidR="003F366D">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rt-PA синтезували у 1980 р. у кількостях, достатніх для оцінки його терапевтичної ефективності [</w:t>
      </w:r>
      <w:r w:rsidR="003F366D">
        <w:rPr>
          <w:rFonts w:ascii="Times New Roman" w:eastAsia="Times New Roman" w:hAnsi="Times New Roman" w:cs="Times New Roman"/>
          <w:sz w:val="28"/>
          <w:szCs w:val="28"/>
          <w:lang w:val="uk-UA" w:eastAsia="ru-RU"/>
        </w:rPr>
        <w:t>182</w:t>
      </w:r>
      <w:r w:rsidRPr="004D2FC9">
        <w:rPr>
          <w:rFonts w:ascii="Times New Roman" w:eastAsia="Times New Roman" w:hAnsi="Times New Roman" w:cs="Times New Roman"/>
          <w:sz w:val="28"/>
          <w:szCs w:val="28"/>
          <w:lang w:val="uk-UA" w:eastAsia="ru-RU"/>
        </w:rPr>
        <w:t xml:space="preserve">]. Препарат зберігає фармакологічну активність у </w:t>
      </w:r>
      <w:r w:rsidRPr="004D2FC9">
        <w:rPr>
          <w:rFonts w:ascii="Times New Roman" w:eastAsia="Times New Roman" w:hAnsi="Times New Roman" w:cs="Times New Roman"/>
          <w:sz w:val="28"/>
          <w:szCs w:val="28"/>
          <w:lang w:val="uk-UA" w:eastAsia="ru-RU"/>
        </w:rPr>
        <w:lastRenderedPageBreak/>
        <w:t>кров’яному руслі лише протягом 10 хв, тому імовірність геморагічних ускладнень значно менша, ніж у стрептокінази та урокінази [</w:t>
      </w:r>
      <w:r w:rsidR="00C60E61">
        <w:rPr>
          <w:rFonts w:ascii="Times New Roman" w:eastAsia="Times New Roman" w:hAnsi="Times New Roman" w:cs="Times New Roman"/>
          <w:sz w:val="28"/>
          <w:szCs w:val="28"/>
          <w:lang w:val="uk-UA" w:eastAsia="ru-RU"/>
        </w:rPr>
        <w:t>337</w:t>
      </w:r>
      <w:r w:rsidRPr="004D2FC9">
        <w:rPr>
          <w:rFonts w:ascii="Times New Roman" w:eastAsia="Times New Roman" w:hAnsi="Times New Roman" w:cs="Times New Roman"/>
          <w:sz w:val="28"/>
          <w:szCs w:val="28"/>
          <w:lang w:val="uk-UA" w:eastAsia="ru-RU"/>
        </w:rPr>
        <w:t>]. Водночас актилізе забезпечує ефективний тромболізис протягом 7 год та на 30% збільшує шанси на сприятливий функціональний результат, що підтверджено в семи рандомізованих плацебо-контрольованих клінічних дослідженнях, які проводилися в Європі та Америці [</w:t>
      </w:r>
      <w:r w:rsidR="00C60E61">
        <w:rPr>
          <w:rFonts w:ascii="Times New Roman" w:eastAsia="Times New Roman" w:hAnsi="Times New Roman" w:cs="Times New Roman"/>
          <w:sz w:val="28"/>
          <w:szCs w:val="28"/>
          <w:lang w:val="uk-UA" w:eastAsia="ru-RU"/>
        </w:rPr>
        <w:t>304</w:t>
      </w:r>
      <w:r w:rsidR="004C08B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uk-UA" w:eastAsia="ru-RU"/>
        </w:rPr>
        <w:t>Метааналіз міжнародних багатоцентрових досліджень ECASS I і ECASS II (European Australasian Cooperative Acute Stroke Study), ATLANT</w:t>
      </w:r>
      <w:r w:rsidRPr="004D2FC9">
        <w:rPr>
          <w:rFonts w:ascii="Times New Roman" w:eastAsia="Times New Roman" w:hAnsi="Times New Roman" w:cs="Times New Roman"/>
          <w:sz w:val="28"/>
          <w:szCs w:val="28"/>
          <w:lang w:val="en-US" w:eastAsia="ru-RU"/>
        </w:rPr>
        <w:t>IS</w:t>
      </w:r>
      <w:r w:rsidRPr="004D2FC9">
        <w:rPr>
          <w:rFonts w:ascii="Times New Roman" w:eastAsia="Times New Roman" w:hAnsi="Times New Roman" w:cs="Times New Roman"/>
          <w:sz w:val="28"/>
          <w:szCs w:val="28"/>
          <w:lang w:val="uk-UA" w:eastAsia="ru-RU"/>
        </w:rPr>
        <w:t xml:space="preserve"> (Alteplase Thrombolysis Acute Noninterventional Therapy in Ischemic Stroke), NINDS (The National Institute of Neurological Disorders and Stroke rt-PA Stroke Study Group) переконливо показав, що ефективність тромболітичної терапії тісно корелює з часом початку лікування [</w:t>
      </w:r>
      <w:r w:rsidR="004C08B9">
        <w:rPr>
          <w:rFonts w:ascii="Times New Roman" w:eastAsia="Times New Roman" w:hAnsi="Times New Roman" w:cs="Times New Roman"/>
          <w:sz w:val="28"/>
          <w:szCs w:val="28"/>
          <w:lang w:val="uk-UA" w:eastAsia="ru-RU"/>
        </w:rPr>
        <w:t>429</w:t>
      </w:r>
      <w:r w:rsidRPr="004D2FC9">
        <w:rPr>
          <w:rFonts w:ascii="Times New Roman" w:eastAsia="Times New Roman" w:hAnsi="Times New Roman" w:cs="Times New Roman"/>
          <w:sz w:val="28"/>
          <w:szCs w:val="28"/>
          <w:lang w:val="uk-UA" w:eastAsia="ru-RU"/>
        </w:rPr>
        <w:t>]. Так, проведення тромболітичної терапії протягом 0-90 хв після розвитку ІМІ асоціюється зі збільшенням імовірності успішного результату в 2,8 рази, протягом 90-180 хв – в 1,5 рази. За межами 3-годинного ”терапевтичного вікна” (до 4,5 год після розвитку ІМІ) зберігалася ймовірність успішного результату, пізніше (від 4,5 до 6,0 год) тромболізис був неефективний [</w:t>
      </w:r>
      <w:r w:rsidR="004C08B9">
        <w:rPr>
          <w:rFonts w:ascii="Times New Roman" w:eastAsia="Times New Roman" w:hAnsi="Times New Roman" w:cs="Times New Roman"/>
          <w:sz w:val="28"/>
          <w:szCs w:val="28"/>
          <w:lang w:val="uk-UA" w:eastAsia="ru-RU"/>
        </w:rPr>
        <w:t>430</w:t>
      </w:r>
      <w:r w:rsidRPr="004D2FC9">
        <w:rPr>
          <w:rFonts w:ascii="Times New Roman" w:eastAsia="Times New Roman" w:hAnsi="Times New Roman" w:cs="Times New Roman"/>
          <w:sz w:val="28"/>
          <w:szCs w:val="28"/>
          <w:lang w:val="uk-UA" w:eastAsia="ru-RU"/>
        </w:rPr>
        <w:t>].</w:t>
      </w:r>
    </w:p>
    <w:p w:rsidR="004D2FC9" w:rsidRPr="004C08B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Внутрішньоартеріальна тромболітична терапія, що проводиться під контролем рентгенівської ангіографії, дозволяє зменшити дозу тромболітіка і знизити кількість геморагічних ускладнень [</w:t>
      </w:r>
      <w:r w:rsidR="004C08B9">
        <w:rPr>
          <w:rFonts w:ascii="Times New Roman" w:eastAsia="Times New Roman" w:hAnsi="Times New Roman" w:cs="Times New Roman"/>
          <w:sz w:val="28"/>
          <w:szCs w:val="28"/>
          <w:lang w:val="uk-UA" w:eastAsia="ru-RU"/>
        </w:rPr>
        <w:t>162,</w:t>
      </w:r>
      <w:r w:rsidRPr="004D2FC9">
        <w:rPr>
          <w:rFonts w:ascii="Times New Roman" w:eastAsia="Times New Roman" w:hAnsi="Times New Roman" w:cs="Times New Roman"/>
          <w:sz w:val="28"/>
          <w:szCs w:val="28"/>
          <w:lang w:val="uk-UA" w:eastAsia="ru-RU"/>
        </w:rPr>
        <w:t xml:space="preserve"> </w:t>
      </w:r>
      <w:r w:rsidR="004C08B9">
        <w:rPr>
          <w:rFonts w:ascii="Times New Roman" w:eastAsia="Times New Roman" w:hAnsi="Times New Roman" w:cs="Times New Roman"/>
          <w:sz w:val="28"/>
          <w:szCs w:val="28"/>
          <w:lang w:val="uk-UA" w:eastAsia="ru-RU"/>
        </w:rPr>
        <w:t>336</w:t>
      </w:r>
      <w:r w:rsidRPr="004D2FC9">
        <w:rPr>
          <w:rFonts w:ascii="Times New Roman" w:eastAsia="Times New Roman" w:hAnsi="Times New Roman" w:cs="Times New Roman"/>
          <w:sz w:val="28"/>
          <w:szCs w:val="28"/>
          <w:lang w:val="uk-UA" w:eastAsia="ru-RU"/>
        </w:rPr>
        <w:t>], а також дає можливість застосовувати її в межах 6-годинного ”терапевтичного вікна” [</w:t>
      </w:r>
      <w:r w:rsidR="004C08B9">
        <w:rPr>
          <w:rFonts w:ascii="Times New Roman" w:eastAsia="Times New Roman" w:hAnsi="Times New Roman" w:cs="Times New Roman"/>
          <w:sz w:val="28"/>
          <w:szCs w:val="28"/>
          <w:lang w:val="uk-UA" w:eastAsia="ru-RU"/>
        </w:rPr>
        <w:t>162,</w:t>
      </w:r>
      <w:r w:rsidRPr="004D2FC9">
        <w:rPr>
          <w:rFonts w:ascii="Times New Roman" w:eastAsia="Times New Roman" w:hAnsi="Times New Roman" w:cs="Times New Roman"/>
          <w:sz w:val="28"/>
          <w:szCs w:val="28"/>
          <w:lang w:val="uk-UA" w:eastAsia="ru-RU"/>
        </w:rPr>
        <w:t xml:space="preserve"> </w:t>
      </w:r>
      <w:r w:rsidR="004C08B9">
        <w:rPr>
          <w:rFonts w:ascii="Times New Roman" w:eastAsia="Times New Roman" w:hAnsi="Times New Roman" w:cs="Times New Roman"/>
          <w:sz w:val="28"/>
          <w:szCs w:val="28"/>
          <w:lang w:val="uk-UA" w:eastAsia="ru-RU"/>
        </w:rPr>
        <w:t>248</w:t>
      </w:r>
      <w:r w:rsidRPr="004D2FC9">
        <w:rPr>
          <w:rFonts w:ascii="Times New Roman" w:eastAsia="Times New Roman" w:hAnsi="Times New Roman" w:cs="Times New Roman"/>
          <w:sz w:val="28"/>
          <w:szCs w:val="28"/>
          <w:lang w:val="uk-UA" w:eastAsia="ru-RU"/>
        </w:rPr>
        <w:t>]. Інтракраніальний крововилив залишається найнебезпечнішим ускладненням тромболітичної терапії [</w:t>
      </w:r>
      <w:r w:rsidR="004C08B9">
        <w:rPr>
          <w:rFonts w:ascii="Times New Roman" w:eastAsia="Times New Roman" w:hAnsi="Times New Roman" w:cs="Times New Roman"/>
          <w:sz w:val="28"/>
          <w:szCs w:val="28"/>
          <w:lang w:val="uk-UA" w:eastAsia="ru-RU"/>
        </w:rPr>
        <w:t>182</w:t>
      </w:r>
      <w:r w:rsidRPr="004D2FC9">
        <w:rPr>
          <w:rFonts w:ascii="Times New Roman" w:eastAsia="Times New Roman" w:hAnsi="Times New Roman" w:cs="Times New Roman"/>
          <w:sz w:val="28"/>
          <w:szCs w:val="28"/>
          <w:lang w:val="uk-UA" w:eastAsia="ru-RU"/>
        </w:rPr>
        <w:t>]. Зокрема, в багатоцентровому випробуванні інсульту в Італії (Multicenter Acute StrokeTrial-Italy-MAST-І, 1995) та в Європі (Multicenter Acute Stroke Trial-Europe-MAST-E,1994), Європейському кооперативному дослідженні rt-PA (ECASS-I) проведення тромболітичної терапії супроводжувалося збільшенням частоти фатальних МІ здебільшого внаслідок розвитку вторинного крововиливу [</w:t>
      </w:r>
      <w:r w:rsidR="004C08B9">
        <w:rPr>
          <w:rFonts w:ascii="Times New Roman" w:eastAsia="Times New Roman" w:hAnsi="Times New Roman" w:cs="Times New Roman"/>
          <w:sz w:val="28"/>
          <w:szCs w:val="28"/>
          <w:lang w:val="uk-UA" w:eastAsia="ru-RU"/>
        </w:rPr>
        <w:t>315,</w:t>
      </w:r>
      <w:r w:rsidRPr="004D2FC9">
        <w:rPr>
          <w:rFonts w:ascii="Times New Roman" w:eastAsia="Times New Roman" w:hAnsi="Times New Roman" w:cs="Times New Roman"/>
          <w:sz w:val="28"/>
          <w:szCs w:val="28"/>
          <w:lang w:val="uk-UA" w:eastAsia="ru-RU"/>
        </w:rPr>
        <w:t xml:space="preserve"> </w:t>
      </w:r>
      <w:r w:rsidR="004C08B9">
        <w:rPr>
          <w:rFonts w:ascii="Times New Roman" w:eastAsia="Times New Roman" w:hAnsi="Times New Roman" w:cs="Times New Roman"/>
          <w:sz w:val="28"/>
          <w:szCs w:val="28"/>
          <w:lang w:val="uk-UA" w:eastAsia="ru-RU"/>
        </w:rPr>
        <w:t>430</w:t>
      </w:r>
      <w:r w:rsidRPr="004D2FC9">
        <w:rPr>
          <w:rFonts w:ascii="Times New Roman" w:eastAsia="Times New Roman" w:hAnsi="Times New Roman" w:cs="Times New Roman"/>
          <w:sz w:val="28"/>
          <w:szCs w:val="28"/>
          <w:lang w:val="uk-UA" w:eastAsia="ru-RU"/>
        </w:rPr>
        <w:t xml:space="preserve">]. Тромболітична терапія статистично достовірно майже в 4 рази підвищувала частоту симптомної геморагічної трансформації інфаркту, а фатальних внутрішньочерепних геморагій – майже у 5 </w:t>
      </w:r>
      <w:r w:rsidRPr="004C08B9">
        <w:rPr>
          <w:rFonts w:ascii="Times New Roman" w:eastAsia="Times New Roman" w:hAnsi="Times New Roman" w:cs="Times New Roman"/>
          <w:sz w:val="28"/>
          <w:szCs w:val="28"/>
          <w:lang w:val="uk-UA" w:eastAsia="ru-RU"/>
        </w:rPr>
        <w:t>разів [</w:t>
      </w:r>
      <w:r w:rsidR="004C08B9">
        <w:rPr>
          <w:rFonts w:ascii="Times New Roman" w:eastAsia="Times New Roman" w:hAnsi="Times New Roman" w:cs="Times New Roman"/>
          <w:sz w:val="28"/>
          <w:szCs w:val="28"/>
          <w:lang w:val="uk-UA" w:eastAsia="ru-RU"/>
        </w:rPr>
        <w:t>387</w:t>
      </w:r>
      <w:r w:rsidRPr="004C08B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C08B9">
        <w:rPr>
          <w:rFonts w:ascii="Times New Roman" w:eastAsia="Times New Roman" w:hAnsi="Times New Roman" w:cs="Times New Roman"/>
          <w:sz w:val="28"/>
          <w:szCs w:val="28"/>
          <w:lang w:val="uk-UA" w:eastAsia="ru-RU"/>
        </w:rPr>
        <w:t>Незважаючи на доведену ефективність, тромболітична</w:t>
      </w:r>
      <w:r w:rsidRPr="004D2FC9">
        <w:rPr>
          <w:rFonts w:ascii="Times New Roman" w:eastAsia="Times New Roman" w:hAnsi="Times New Roman" w:cs="Times New Roman"/>
          <w:sz w:val="28"/>
          <w:szCs w:val="28"/>
          <w:lang w:val="uk-UA" w:eastAsia="ru-RU"/>
        </w:rPr>
        <w:t xml:space="preserve"> терапія застосовується в країнах Європи лише у 1–7% хворих із ІМІ, що пов’язано з жорсткими критеріями </w:t>
      </w:r>
      <w:r w:rsidRPr="004D2FC9">
        <w:rPr>
          <w:rFonts w:ascii="Times New Roman" w:eastAsia="Times New Roman" w:hAnsi="Times New Roman" w:cs="Times New Roman"/>
          <w:sz w:val="28"/>
          <w:szCs w:val="28"/>
          <w:lang w:val="uk-UA" w:eastAsia="ru-RU"/>
        </w:rPr>
        <w:lastRenderedPageBreak/>
        <w:t>відбору хворих для її проведення [</w:t>
      </w:r>
      <w:r w:rsidR="004C08B9">
        <w:rPr>
          <w:rFonts w:ascii="Times New Roman" w:eastAsia="Times New Roman" w:hAnsi="Times New Roman" w:cs="Times New Roman"/>
          <w:sz w:val="28"/>
          <w:szCs w:val="28"/>
          <w:lang w:val="uk-UA" w:eastAsia="ru-RU"/>
        </w:rPr>
        <w:t>129</w:t>
      </w:r>
      <w:r w:rsidRPr="004D2FC9">
        <w:rPr>
          <w:rFonts w:ascii="Times New Roman" w:eastAsia="Times New Roman" w:hAnsi="Times New Roman" w:cs="Times New Roman"/>
          <w:sz w:val="28"/>
          <w:szCs w:val="28"/>
          <w:lang w:val="uk-UA" w:eastAsia="ru-RU"/>
        </w:rPr>
        <w:t>]. Також обмежують широке застосування тромболітичної терапії висока вартість та необхідність нейровізуалізації шляхом проведення МРТ або СКТ, які недоступні в більшості клінік України. Враховуючи всі факти, малоймовірно, що rt-PA у найближчому майбутньому широко застосовуватиметься в рутинній клінічній практиці лікування ІМІ в нашій країні. Досліджуються інші засоби для тромболітичної терапії (тенектеплаза, десмотеплаза, проурокіназа тощо), проте їх застосування при ІМІ не рекомендується [</w:t>
      </w:r>
      <w:r w:rsidR="004C08B9">
        <w:rPr>
          <w:rFonts w:ascii="Times New Roman" w:eastAsia="Times New Roman" w:hAnsi="Times New Roman" w:cs="Times New Roman"/>
          <w:sz w:val="28"/>
          <w:szCs w:val="28"/>
          <w:lang w:val="uk-UA" w:eastAsia="ru-RU"/>
        </w:rPr>
        <w:t>224</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Нейропротекторна терапія направлена на інгібування ішемічного каскаду на різних його етапах [</w:t>
      </w:r>
      <w:r w:rsidR="004C08B9">
        <w:rPr>
          <w:rFonts w:ascii="Times New Roman" w:eastAsia="Times New Roman" w:hAnsi="Times New Roman" w:cs="Times New Roman"/>
          <w:sz w:val="28"/>
          <w:szCs w:val="28"/>
          <w:lang w:val="uk-UA" w:eastAsia="ru-RU"/>
        </w:rPr>
        <w:t>11,</w:t>
      </w:r>
      <w:r w:rsidRPr="004D2FC9">
        <w:rPr>
          <w:rFonts w:ascii="Times New Roman" w:eastAsia="Times New Roman" w:hAnsi="Times New Roman" w:cs="Times New Roman"/>
          <w:sz w:val="28"/>
          <w:szCs w:val="28"/>
          <w:lang w:val="uk-UA" w:eastAsia="ru-RU"/>
        </w:rPr>
        <w:t xml:space="preserve"> </w:t>
      </w:r>
      <w:r w:rsidR="004C08B9">
        <w:rPr>
          <w:rFonts w:ascii="Times New Roman" w:eastAsia="Times New Roman" w:hAnsi="Times New Roman" w:cs="Times New Roman"/>
          <w:sz w:val="28"/>
          <w:szCs w:val="28"/>
          <w:lang w:val="uk-UA" w:eastAsia="ru-RU"/>
        </w:rPr>
        <w:t>119</w:t>
      </w:r>
      <w:r w:rsidRPr="004D2FC9">
        <w:rPr>
          <w:rFonts w:ascii="Times New Roman" w:eastAsia="Times New Roman" w:hAnsi="Times New Roman" w:cs="Times New Roman"/>
          <w:sz w:val="28"/>
          <w:szCs w:val="28"/>
          <w:lang w:val="uk-UA" w:eastAsia="ru-RU"/>
        </w:rPr>
        <w:t>]. Первинна нейропротекція починається вже з перших хвилин ішемії та продовжується в перші 3-5 діб ІМІ [</w:t>
      </w:r>
      <w:r w:rsidR="004C08B9">
        <w:rPr>
          <w:rFonts w:ascii="Times New Roman" w:eastAsia="Times New Roman" w:hAnsi="Times New Roman" w:cs="Times New Roman"/>
          <w:sz w:val="28"/>
          <w:szCs w:val="28"/>
          <w:lang w:val="uk-UA" w:eastAsia="ru-RU"/>
        </w:rPr>
        <w:t>57</w:t>
      </w:r>
      <w:r w:rsidRPr="004D2FC9">
        <w:rPr>
          <w:rFonts w:ascii="Times New Roman" w:eastAsia="Times New Roman" w:hAnsi="Times New Roman" w:cs="Times New Roman"/>
          <w:sz w:val="28"/>
          <w:szCs w:val="28"/>
          <w:lang w:val="uk-UA" w:eastAsia="ru-RU"/>
        </w:rPr>
        <w:t xml:space="preserve">]. Цей вид терапії включає антагоністи кальцієвих каналів та </w:t>
      </w:r>
      <w:r w:rsidRPr="004D2FC9">
        <w:rPr>
          <w:rFonts w:ascii="Times New Roman" w:eastAsia="Times New Roman" w:hAnsi="Times New Roman" w:cs="Times New Roman"/>
          <w:sz w:val="28"/>
          <w:szCs w:val="28"/>
          <w:lang w:eastAsia="ru-RU"/>
        </w:rPr>
        <w:t>NMDA</w:t>
      </w:r>
      <w:r w:rsidRPr="004D2FC9">
        <w:rPr>
          <w:rFonts w:ascii="Times New Roman" w:eastAsia="Times New Roman" w:hAnsi="Times New Roman" w:cs="Times New Roman"/>
          <w:sz w:val="28"/>
          <w:szCs w:val="28"/>
          <w:lang w:val="uk-UA" w:eastAsia="ru-RU"/>
        </w:rPr>
        <w:t>-рецепторів, агоністи ГАМК-рецепторів, препарати, що впливають на пресинаптичний синтез і вивільнення глутамату [</w:t>
      </w:r>
      <w:r w:rsidR="004C08B9">
        <w:rPr>
          <w:rFonts w:ascii="Times New Roman" w:eastAsia="Times New Roman" w:hAnsi="Times New Roman" w:cs="Times New Roman"/>
          <w:sz w:val="28"/>
          <w:szCs w:val="28"/>
          <w:lang w:val="uk-UA" w:eastAsia="ru-RU"/>
        </w:rPr>
        <w:t>130</w:t>
      </w:r>
      <w:r w:rsidRPr="004D2FC9">
        <w:rPr>
          <w:rFonts w:ascii="Times New Roman" w:eastAsia="Times New Roman" w:hAnsi="Times New Roman" w:cs="Times New Roman"/>
          <w:sz w:val="28"/>
          <w:szCs w:val="28"/>
          <w:lang w:val="uk-UA" w:eastAsia="ru-RU"/>
        </w:rPr>
        <w:t>]. Вторинна нейропротекція починається через 3-6 год від початку захворювання і триває не менше 7 діб [</w:t>
      </w:r>
      <w:r w:rsidR="004C08B9">
        <w:rPr>
          <w:rFonts w:ascii="Times New Roman" w:eastAsia="Times New Roman" w:hAnsi="Times New Roman" w:cs="Times New Roman"/>
          <w:sz w:val="28"/>
          <w:szCs w:val="28"/>
          <w:lang w:val="uk-UA" w:eastAsia="ru-RU"/>
        </w:rPr>
        <w:t>57</w:t>
      </w:r>
      <w:r w:rsidRPr="004D2FC9">
        <w:rPr>
          <w:rFonts w:ascii="Times New Roman" w:eastAsia="Times New Roman" w:hAnsi="Times New Roman" w:cs="Times New Roman"/>
          <w:sz w:val="28"/>
          <w:szCs w:val="28"/>
          <w:lang w:val="uk-UA" w:eastAsia="ru-RU"/>
        </w:rPr>
        <w:t xml:space="preserve">]., передбачає призначення препаратів із різними механізмами дії: блокада прозапальних цитокінів і молекул клітинної адгезії, придушення нейрональної й індуцибельної </w:t>
      </w:r>
      <w:r w:rsidRPr="004D2FC9">
        <w:rPr>
          <w:rFonts w:ascii="Times New Roman" w:eastAsia="Times New Roman" w:hAnsi="Times New Roman" w:cs="Times New Roman"/>
          <w:sz w:val="28"/>
          <w:szCs w:val="28"/>
          <w:lang w:eastAsia="ru-RU"/>
        </w:rPr>
        <w:t>N</w:t>
      </w:r>
      <w:r w:rsidRPr="004D2FC9">
        <w:rPr>
          <w:rFonts w:ascii="Times New Roman" w:eastAsia="Times New Roman" w:hAnsi="Times New Roman" w:cs="Times New Roman"/>
          <w:sz w:val="28"/>
          <w:szCs w:val="28"/>
          <w:lang w:val="uk-UA" w:eastAsia="ru-RU"/>
        </w:rPr>
        <w:t>О</w:t>
      </w:r>
      <w:r w:rsidRPr="004D2FC9">
        <w:rPr>
          <w:rFonts w:ascii="Times New Roman" w:eastAsia="Times New Roman" w:hAnsi="Times New Roman" w:cs="Times New Roman"/>
          <w:sz w:val="28"/>
          <w:szCs w:val="28"/>
          <w:lang w:eastAsia="ru-RU"/>
        </w:rPr>
        <w:t>S</w:t>
      </w:r>
      <w:r w:rsidRPr="004D2FC9">
        <w:rPr>
          <w:rFonts w:ascii="Times New Roman" w:eastAsia="Times New Roman" w:hAnsi="Times New Roman" w:cs="Times New Roman"/>
          <w:sz w:val="28"/>
          <w:szCs w:val="28"/>
          <w:lang w:val="uk-UA" w:eastAsia="ru-RU"/>
        </w:rPr>
        <w:t>, гальмування реакцій ОС, стимуляція антиоксидантного захисту, поліпшення нейротрофічних і ростових властивостей, переривання апоптозу, зменшення проникності капілярів [</w:t>
      </w:r>
      <w:r w:rsidR="004C08B9">
        <w:rPr>
          <w:rFonts w:ascii="Times New Roman" w:eastAsia="Times New Roman" w:hAnsi="Times New Roman" w:cs="Times New Roman"/>
          <w:sz w:val="28"/>
          <w:szCs w:val="28"/>
          <w:lang w:val="uk-UA" w:eastAsia="ru-RU"/>
        </w:rPr>
        <w:t>105</w:t>
      </w:r>
      <w:r w:rsidRPr="004D2FC9">
        <w:rPr>
          <w:rFonts w:ascii="Times New Roman" w:eastAsia="Times New Roman" w:hAnsi="Times New Roman" w:cs="Times New Roman"/>
          <w:sz w:val="28"/>
          <w:szCs w:val="28"/>
          <w:lang w:val="uk-UA" w:eastAsia="ru-RU"/>
        </w:rPr>
        <w:t>].</w:t>
      </w:r>
    </w:p>
    <w:p w:rsidR="004D2FC9" w:rsidRPr="004C08B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Серед антагоністів NMDA-рецепторів застосовується магнію сульфат, що дозволяє </w:t>
      </w:r>
      <w:r w:rsidRPr="004C08B9">
        <w:rPr>
          <w:rFonts w:ascii="Times New Roman" w:eastAsia="Times New Roman" w:hAnsi="Times New Roman" w:cs="Times New Roman"/>
          <w:sz w:val="28"/>
          <w:szCs w:val="28"/>
          <w:lang w:val="uk-UA" w:eastAsia="ru-RU"/>
        </w:rPr>
        <w:t>достовірно збільшити частку хворих з хорошим неврологічним відновленням [</w:t>
      </w:r>
      <w:r w:rsidR="004C08B9">
        <w:rPr>
          <w:rFonts w:ascii="Times New Roman" w:eastAsia="Times New Roman" w:hAnsi="Times New Roman" w:cs="Times New Roman"/>
          <w:sz w:val="28"/>
          <w:szCs w:val="28"/>
          <w:lang w:val="uk-UA" w:eastAsia="ru-RU"/>
        </w:rPr>
        <w:t>130</w:t>
      </w:r>
      <w:r w:rsidRPr="004C08B9">
        <w:rPr>
          <w:rFonts w:ascii="Times New Roman" w:eastAsia="Times New Roman" w:hAnsi="Times New Roman" w:cs="Times New Roman"/>
          <w:sz w:val="28"/>
          <w:szCs w:val="28"/>
          <w:lang w:val="uk-UA" w:eastAsia="ru-RU"/>
        </w:rPr>
        <w:t>]. Проведені рандомізовані дослідження показали перевагу використання магнезії у пацієнтів з лакунарними інсультами [</w:t>
      </w:r>
      <w:r w:rsidR="004C08B9">
        <w:rPr>
          <w:rFonts w:ascii="Times New Roman" w:eastAsia="Times New Roman" w:hAnsi="Times New Roman" w:cs="Times New Roman"/>
          <w:sz w:val="28"/>
          <w:szCs w:val="28"/>
          <w:lang w:val="uk-UA" w:eastAsia="ru-RU"/>
        </w:rPr>
        <w:t>215,</w:t>
      </w:r>
      <w:r w:rsidRPr="004C08B9">
        <w:rPr>
          <w:rFonts w:ascii="Times New Roman" w:eastAsia="Times New Roman" w:hAnsi="Times New Roman" w:cs="Times New Roman"/>
          <w:sz w:val="28"/>
          <w:szCs w:val="28"/>
          <w:lang w:val="uk-UA" w:eastAsia="ru-RU"/>
        </w:rPr>
        <w:t xml:space="preserve"> </w:t>
      </w:r>
      <w:r w:rsidR="004C08B9">
        <w:rPr>
          <w:rFonts w:ascii="Times New Roman" w:eastAsia="Times New Roman" w:hAnsi="Times New Roman" w:cs="Times New Roman"/>
          <w:sz w:val="28"/>
          <w:szCs w:val="28"/>
          <w:lang w:val="uk-UA" w:eastAsia="ru-RU"/>
        </w:rPr>
        <w:t>390</w:t>
      </w:r>
      <w:r w:rsidR="0003585C">
        <w:rPr>
          <w:rFonts w:ascii="Times New Roman" w:eastAsia="Times New Roman" w:hAnsi="Times New Roman" w:cs="Times New Roman"/>
          <w:sz w:val="28"/>
          <w:szCs w:val="28"/>
          <w:lang w:val="uk-UA" w:eastAsia="ru-RU"/>
        </w:rPr>
        <w:t xml:space="preserve">]: </w:t>
      </w:r>
      <w:r w:rsidRPr="004C08B9">
        <w:rPr>
          <w:rFonts w:ascii="Times New Roman" w:eastAsia="Times New Roman" w:hAnsi="Times New Roman" w:cs="Times New Roman"/>
          <w:sz w:val="28"/>
          <w:szCs w:val="28"/>
          <w:lang w:val="uk-UA" w:eastAsia="ru-RU"/>
        </w:rPr>
        <w:t>іони магнію перешкоджають активації внутрішньоклітинних ферментів, які індукують процеси запалення і некрозу [</w:t>
      </w:r>
      <w:r w:rsidR="004C08B9">
        <w:rPr>
          <w:rFonts w:ascii="Times New Roman" w:eastAsia="Times New Roman" w:hAnsi="Times New Roman" w:cs="Times New Roman"/>
          <w:sz w:val="28"/>
          <w:szCs w:val="28"/>
          <w:lang w:val="uk-UA" w:eastAsia="ru-RU"/>
        </w:rPr>
        <w:t>349</w:t>
      </w:r>
      <w:r w:rsidRPr="004C08B9">
        <w:rPr>
          <w:rFonts w:ascii="Times New Roman" w:eastAsia="Times New Roman" w:hAnsi="Times New Roman" w:cs="Times New Roman"/>
          <w:sz w:val="28"/>
          <w:szCs w:val="28"/>
          <w:lang w:val="uk-UA" w:eastAsia="ru-RU"/>
        </w:rPr>
        <w:t>]. При наявності показань магнію сульфат можна застосовувати на будь-якому етапі надання допомоги пацієнтам з ГПМК як гіпотензивну, седативну і протисудомну терапію</w:t>
      </w:r>
      <w:r w:rsidRPr="004C08B9">
        <w:rPr>
          <w:rFonts w:ascii="Times New Roman" w:eastAsia="Times New Roman" w:hAnsi="Times New Roman" w:cs="Times New Roman"/>
          <w:sz w:val="28"/>
          <w:szCs w:val="28"/>
          <w:lang w:eastAsia="ru-RU"/>
        </w:rPr>
        <w:t xml:space="preserve"> [</w:t>
      </w:r>
      <w:r w:rsidR="004C08B9">
        <w:rPr>
          <w:rFonts w:ascii="Times New Roman" w:eastAsia="Times New Roman" w:hAnsi="Times New Roman" w:cs="Times New Roman"/>
          <w:sz w:val="28"/>
          <w:szCs w:val="28"/>
          <w:lang w:val="uk-UA" w:eastAsia="ru-RU"/>
        </w:rPr>
        <w:t>129</w:t>
      </w:r>
      <w:r w:rsidRPr="004C08B9">
        <w:rPr>
          <w:rFonts w:ascii="Times New Roman" w:eastAsia="Times New Roman" w:hAnsi="Times New Roman" w:cs="Times New Roman"/>
          <w:sz w:val="28"/>
          <w:szCs w:val="28"/>
          <w:lang w:eastAsia="ru-RU"/>
        </w:rPr>
        <w:t>]</w:t>
      </w:r>
      <w:r w:rsidRPr="004C08B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Рандомізоване клінічне дослідження </w:t>
      </w:r>
      <w:r w:rsidRPr="004D2FC9">
        <w:rPr>
          <w:rFonts w:ascii="Times New Roman" w:eastAsia="Times New Roman" w:hAnsi="Times New Roman" w:cs="Times New Roman"/>
          <w:sz w:val="28"/>
          <w:szCs w:val="28"/>
          <w:lang w:val="en-US" w:eastAsia="ru-RU"/>
        </w:rPr>
        <w:t>ICTUS</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International</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Citicoline</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Trial</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on</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Acute</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Stroke</w:t>
      </w:r>
      <w:r w:rsidRPr="004D2FC9">
        <w:rPr>
          <w:rFonts w:ascii="Times New Roman" w:eastAsia="Times New Roman" w:hAnsi="Times New Roman" w:cs="Times New Roman"/>
          <w:sz w:val="28"/>
          <w:szCs w:val="28"/>
          <w:lang w:val="uk-UA" w:eastAsia="ru-RU"/>
        </w:rPr>
        <w:t>) продемонструвало, що цитиколін завдяки мультимодальному механізму дії покращує результати у хворих з ІМІ [</w:t>
      </w:r>
      <w:r w:rsidR="009D2217">
        <w:rPr>
          <w:rFonts w:ascii="Times New Roman" w:eastAsia="Times New Roman" w:hAnsi="Times New Roman" w:cs="Times New Roman"/>
          <w:sz w:val="28"/>
          <w:szCs w:val="28"/>
          <w:lang w:val="uk-UA" w:eastAsia="ru-RU"/>
        </w:rPr>
        <w:t>253</w:t>
      </w:r>
      <w:r w:rsidRPr="004D2FC9">
        <w:rPr>
          <w:rFonts w:ascii="Times New Roman" w:eastAsia="Times New Roman" w:hAnsi="Times New Roman" w:cs="Times New Roman"/>
          <w:sz w:val="28"/>
          <w:szCs w:val="28"/>
          <w:lang w:val="uk-UA" w:eastAsia="ru-RU"/>
        </w:rPr>
        <w:t xml:space="preserve">]. Він є незамінним попередником фосфатидилхоліну – основного </w:t>
      </w:r>
      <w:r w:rsidRPr="009D2217">
        <w:rPr>
          <w:rFonts w:ascii="Times New Roman" w:eastAsia="Times New Roman" w:hAnsi="Times New Roman" w:cs="Times New Roman"/>
          <w:sz w:val="28"/>
          <w:szCs w:val="28"/>
          <w:lang w:val="uk-UA" w:eastAsia="ru-RU"/>
        </w:rPr>
        <w:t xml:space="preserve">структурного компонента всіх </w:t>
      </w:r>
      <w:r w:rsidRPr="009D2217">
        <w:rPr>
          <w:rFonts w:ascii="Times New Roman" w:eastAsia="Times New Roman" w:hAnsi="Times New Roman" w:cs="Times New Roman"/>
          <w:sz w:val="28"/>
          <w:szCs w:val="28"/>
          <w:lang w:val="uk-UA" w:eastAsia="ru-RU"/>
        </w:rPr>
        <w:lastRenderedPageBreak/>
        <w:t>клітинних і внутрішньоклітинних мембран, включаючи нейрональні [</w:t>
      </w:r>
      <w:r w:rsidR="00CD35EA">
        <w:rPr>
          <w:rFonts w:ascii="Times New Roman" w:eastAsia="Times New Roman" w:hAnsi="Times New Roman" w:cs="Times New Roman"/>
          <w:sz w:val="28"/>
          <w:szCs w:val="28"/>
          <w:lang w:val="uk-UA" w:eastAsia="ru-RU"/>
        </w:rPr>
        <w:t>101,</w:t>
      </w:r>
      <w:r w:rsidRPr="009D2217">
        <w:rPr>
          <w:rFonts w:ascii="Times New Roman" w:eastAsia="Times New Roman" w:hAnsi="Times New Roman" w:cs="Times New Roman"/>
          <w:sz w:val="28"/>
          <w:szCs w:val="28"/>
          <w:lang w:val="uk-UA" w:eastAsia="ru-RU"/>
        </w:rPr>
        <w:t xml:space="preserve"> </w:t>
      </w:r>
      <w:r w:rsidR="00CD35EA">
        <w:rPr>
          <w:rFonts w:ascii="Times New Roman" w:eastAsia="Times New Roman" w:hAnsi="Times New Roman" w:cs="Times New Roman"/>
          <w:sz w:val="28"/>
          <w:szCs w:val="28"/>
          <w:lang w:val="uk-UA" w:eastAsia="ru-RU"/>
        </w:rPr>
        <w:t>195</w:t>
      </w:r>
      <w:r w:rsidRPr="009D2217">
        <w:rPr>
          <w:rFonts w:ascii="Times New Roman" w:eastAsia="Times New Roman" w:hAnsi="Times New Roman" w:cs="Times New Roman"/>
          <w:sz w:val="28"/>
          <w:szCs w:val="28"/>
          <w:lang w:val="uk-UA" w:eastAsia="ru-RU"/>
        </w:rPr>
        <w:t>]. Результати Кокранівського огляду семи клінічних досліджень довели, що цитиколін зменшує показник пізньої смертності та інвалідизації: 54,4% випадків проти 64,4% у групі плацебо [</w:t>
      </w:r>
      <w:r w:rsidR="00CD35EA">
        <w:rPr>
          <w:rFonts w:ascii="Times New Roman" w:eastAsia="Times New Roman" w:hAnsi="Times New Roman" w:cs="Times New Roman"/>
          <w:sz w:val="28"/>
          <w:szCs w:val="28"/>
          <w:lang w:val="uk-UA" w:eastAsia="ru-RU"/>
        </w:rPr>
        <w:t>207</w:t>
      </w:r>
      <w:r w:rsidRPr="009D2217">
        <w:rPr>
          <w:rFonts w:ascii="Times New Roman" w:eastAsia="Times New Roman" w:hAnsi="Times New Roman" w:cs="Times New Roman"/>
          <w:sz w:val="28"/>
          <w:szCs w:val="28"/>
          <w:lang w:val="uk-UA" w:eastAsia="ru-RU"/>
        </w:rPr>
        <w:t>].</w:t>
      </w:r>
    </w:p>
    <w:p w:rsidR="004D2FC9" w:rsidRPr="00F1294A" w:rsidRDefault="00F1294A" w:rsidP="00DA0214">
      <w:pPr>
        <w:spacing w:after="0" w:line="360" w:lineRule="auto"/>
        <w:ind w:firstLine="708"/>
        <w:jc w:val="both"/>
        <w:rPr>
          <w:rFonts w:ascii="Times New Roman" w:eastAsia="Times New Roman" w:hAnsi="Times New Roman" w:cs="Times New Roman"/>
          <w:sz w:val="28"/>
          <w:szCs w:val="28"/>
          <w:lang w:val="uk-UA" w:eastAsia="ru-RU"/>
        </w:rPr>
      </w:pPr>
      <w:r w:rsidRPr="00F1294A">
        <w:rPr>
          <w:rFonts w:ascii="Times New Roman" w:hAnsi="Times New Roman" w:cs="Times New Roman"/>
          <w:color w:val="000000"/>
          <w:sz w:val="28"/>
          <w:szCs w:val="28"/>
          <w:shd w:val="clear" w:color="auto" w:fill="FFFFFF"/>
          <w:lang w:val="uk-UA"/>
        </w:rPr>
        <w:t>Не</w:t>
      </w:r>
      <w:r w:rsidR="00B4463D">
        <w:rPr>
          <w:rFonts w:ascii="Times New Roman" w:hAnsi="Times New Roman" w:cs="Times New Roman"/>
          <w:color w:val="000000"/>
          <w:sz w:val="28"/>
          <w:szCs w:val="28"/>
          <w:shd w:val="clear" w:color="auto" w:fill="FFFFFF"/>
          <w:lang w:val="uk-UA"/>
        </w:rPr>
        <w:t xml:space="preserve"> </w:t>
      </w:r>
      <w:r w:rsidRPr="00F1294A">
        <w:rPr>
          <w:rFonts w:ascii="Times New Roman" w:hAnsi="Times New Roman" w:cs="Times New Roman"/>
          <w:color w:val="000000"/>
          <w:sz w:val="28"/>
          <w:szCs w:val="28"/>
          <w:shd w:val="clear" w:color="auto" w:fill="FFFFFF"/>
          <w:lang w:val="uk-UA"/>
        </w:rPr>
        <w:t>підтверджена в</w:t>
      </w:r>
      <w:r w:rsidR="00B4463D">
        <w:rPr>
          <w:rFonts w:ascii="Times New Roman" w:hAnsi="Times New Roman" w:cs="Times New Roman"/>
          <w:color w:val="000000"/>
          <w:sz w:val="28"/>
          <w:szCs w:val="28"/>
          <w:shd w:val="clear" w:color="auto" w:fill="FFFFFF"/>
          <w:lang w:val="uk-UA"/>
        </w:rPr>
        <w:t xml:space="preserve"> </w:t>
      </w:r>
      <w:r w:rsidRPr="00F1294A">
        <w:rPr>
          <w:rFonts w:ascii="Times New Roman" w:hAnsi="Times New Roman" w:cs="Times New Roman"/>
          <w:color w:val="000000"/>
          <w:sz w:val="28"/>
          <w:szCs w:val="28"/>
          <w:shd w:val="clear" w:color="auto" w:fill="FFFFFF"/>
          <w:lang w:val="uk-UA"/>
        </w:rPr>
        <w:t>гострий період ішемічного інсульту клінічна ефективність застосування спазмолітиків, антиоксидантів, препаратів, які впливають на</w:t>
      </w:r>
      <w:r w:rsidRPr="00F1294A">
        <w:rPr>
          <w:rFonts w:ascii="Times New Roman" w:hAnsi="Times New Roman" w:cs="Times New Roman"/>
          <w:color w:val="000000"/>
          <w:sz w:val="28"/>
          <w:szCs w:val="28"/>
          <w:shd w:val="clear" w:color="auto" w:fill="FFFFFF"/>
        </w:rPr>
        <w:t> </w:t>
      </w:r>
      <w:r w:rsidRPr="00F1294A">
        <w:rPr>
          <w:rFonts w:ascii="Times New Roman" w:hAnsi="Times New Roman" w:cs="Times New Roman"/>
          <w:color w:val="000000"/>
          <w:sz w:val="28"/>
          <w:szCs w:val="28"/>
          <w:shd w:val="clear" w:color="auto" w:fill="FFFFFF"/>
          <w:lang w:val="uk-UA"/>
        </w:rPr>
        <w:t>метаболізм, препаратів бурштинової кислоти, токоферолу, ноотропних засобів, глюкокортикоїдів, нейропротекторів</w:t>
      </w:r>
      <w:r>
        <w:rPr>
          <w:rFonts w:ascii="Times New Roman" w:hAnsi="Times New Roman" w:cs="Times New Roman"/>
          <w:color w:val="000000"/>
          <w:sz w:val="28"/>
          <w:szCs w:val="28"/>
          <w:shd w:val="clear" w:color="auto" w:fill="FFFFFF"/>
          <w:lang w:val="uk-UA"/>
        </w:rPr>
        <w:t xml:space="preserve"> </w:t>
      </w:r>
      <w:r w:rsidR="004D2FC9" w:rsidRPr="00F1294A">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96</w:t>
      </w:r>
      <w:r w:rsidR="004D2FC9" w:rsidRPr="00F1294A">
        <w:rPr>
          <w:rFonts w:ascii="Times New Roman" w:eastAsia="Times New Roman" w:hAnsi="Times New Roman" w:cs="Times New Roman"/>
          <w:sz w:val="28"/>
          <w:szCs w:val="28"/>
          <w:lang w:val="uk-UA" w:eastAsia="ru-RU"/>
        </w:rPr>
        <w:t>].</w:t>
      </w:r>
    </w:p>
    <w:p w:rsidR="004D2FC9" w:rsidRPr="004D2FC9" w:rsidRDefault="004D2FC9" w:rsidP="00CD35EA">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Протягом останніх тридцяти років проведені тисячі досліджень сотень потенційних нейропротекторів</w:t>
      </w:r>
      <w:r w:rsidRPr="004D2FC9">
        <w:rPr>
          <w:rFonts w:ascii="Times New Roman" w:eastAsia="Times New Roman" w:hAnsi="Times New Roman" w:cs="Times New Roman"/>
          <w:sz w:val="28"/>
          <w:szCs w:val="28"/>
          <w:lang w:eastAsia="ru-RU"/>
        </w:rPr>
        <w:t xml:space="preserve"> [</w:t>
      </w:r>
      <w:r w:rsidR="00551302">
        <w:rPr>
          <w:rFonts w:ascii="Times New Roman" w:eastAsia="Times New Roman" w:hAnsi="Times New Roman" w:cs="Times New Roman"/>
          <w:sz w:val="28"/>
          <w:szCs w:val="28"/>
          <w:lang w:val="uk-UA" w:eastAsia="ru-RU"/>
        </w:rPr>
        <w:t>201</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 Доклінічні дослідження продемонстрували ефективність багатьох із цих засобів на моделях ішемії [</w:t>
      </w:r>
      <w:r w:rsidR="00551302">
        <w:rPr>
          <w:rFonts w:ascii="Times New Roman" w:eastAsia="Times New Roman" w:hAnsi="Times New Roman" w:cs="Times New Roman"/>
          <w:sz w:val="28"/>
          <w:szCs w:val="28"/>
          <w:lang w:val="uk-UA" w:eastAsia="ru-RU"/>
        </w:rPr>
        <w:t>17</w:t>
      </w:r>
      <w:r w:rsidRPr="004D2FC9">
        <w:rPr>
          <w:rFonts w:ascii="Times New Roman" w:eastAsia="Times New Roman" w:hAnsi="Times New Roman" w:cs="Times New Roman"/>
          <w:sz w:val="28"/>
          <w:szCs w:val="28"/>
          <w:lang w:val="uk-UA" w:eastAsia="ru-RU"/>
        </w:rPr>
        <w:t>]. Проте результати клінічних досліджень виявились негативними і до базових рекомендацій Американської асоціації інсульту (ASA) та Європейської ініціативи проти інсульту (EUSI) жоден із них не увійшов.</w:t>
      </w:r>
    </w:p>
    <w:p w:rsidR="004D2FC9" w:rsidRPr="004D2FC9" w:rsidRDefault="004D2FC9" w:rsidP="00551302">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Каротидна ендартеректомія проводиться тільки в стаціонарах, де ризик операційних ускладнень становить 6% [</w:t>
      </w:r>
      <w:r w:rsidR="00551302">
        <w:rPr>
          <w:rFonts w:ascii="Times New Roman" w:eastAsia="Times New Roman" w:hAnsi="Times New Roman" w:cs="Times New Roman"/>
          <w:sz w:val="28"/>
          <w:szCs w:val="28"/>
          <w:lang w:val="uk-UA" w:eastAsia="ru-RU"/>
        </w:rPr>
        <w:t>257</w:t>
      </w:r>
      <w:r w:rsidRPr="004D2FC9">
        <w:rPr>
          <w:rFonts w:ascii="Times New Roman" w:eastAsia="Times New Roman" w:hAnsi="Times New Roman" w:cs="Times New Roman"/>
          <w:sz w:val="28"/>
          <w:szCs w:val="28"/>
          <w:lang w:val="uk-UA" w:eastAsia="ru-RU"/>
        </w:rPr>
        <w:t>]. Показами є стеноз сонної артерії &gt;70% без грубого неврологічного дефіциту [</w:t>
      </w:r>
      <w:r w:rsidR="00551302">
        <w:rPr>
          <w:rFonts w:ascii="Times New Roman" w:eastAsia="Times New Roman" w:hAnsi="Times New Roman" w:cs="Times New Roman"/>
          <w:sz w:val="28"/>
          <w:szCs w:val="28"/>
          <w:lang w:val="uk-UA" w:eastAsia="ru-RU"/>
        </w:rPr>
        <w:t>310</w:t>
      </w:r>
      <w:r w:rsidRPr="004D2FC9">
        <w:rPr>
          <w:rFonts w:ascii="Times New Roman" w:eastAsia="Times New Roman" w:hAnsi="Times New Roman" w:cs="Times New Roman"/>
          <w:sz w:val="28"/>
          <w:szCs w:val="28"/>
          <w:lang w:val="uk-UA" w:eastAsia="ru-RU"/>
        </w:rPr>
        <w:t xml:space="preserve">]; стеноз </w:t>
      </w:r>
      <w:r w:rsidR="00551302">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50-69% без грубого неврологічного дефіциту [</w:t>
      </w:r>
      <w:r w:rsidR="00551302">
        <w:rPr>
          <w:rFonts w:ascii="Times New Roman" w:eastAsia="Times New Roman" w:hAnsi="Times New Roman" w:cs="Times New Roman"/>
          <w:sz w:val="28"/>
          <w:szCs w:val="28"/>
          <w:lang w:val="uk-UA" w:eastAsia="ru-RU"/>
        </w:rPr>
        <w:t>381</w:t>
      </w:r>
      <w:r w:rsidRPr="004D2FC9">
        <w:rPr>
          <w:rFonts w:ascii="Times New Roman" w:eastAsia="Times New Roman" w:hAnsi="Times New Roman" w:cs="Times New Roman"/>
          <w:sz w:val="28"/>
          <w:szCs w:val="28"/>
          <w:lang w:val="uk-UA" w:eastAsia="ru-RU"/>
        </w:rPr>
        <w:t>]. Найбільш сприятливого ефекту від каротидної ендартеректомії слід очікувати у чоловіків, які перенесли півкульний МІ; при наявності нестабільних атеросклеротичних бляшок [</w:t>
      </w:r>
      <w:r w:rsidR="00551302">
        <w:rPr>
          <w:rFonts w:ascii="Times New Roman" w:eastAsia="Times New Roman" w:hAnsi="Times New Roman" w:cs="Times New Roman"/>
          <w:sz w:val="28"/>
          <w:szCs w:val="28"/>
          <w:lang w:val="uk-UA" w:eastAsia="ru-RU"/>
        </w:rPr>
        <w:t>70</w:t>
      </w:r>
      <w:r w:rsidRPr="004D2FC9">
        <w:rPr>
          <w:rFonts w:ascii="Times New Roman" w:eastAsia="Times New Roman" w:hAnsi="Times New Roman" w:cs="Times New Roman"/>
          <w:sz w:val="28"/>
          <w:szCs w:val="28"/>
          <w:lang w:val="uk-UA" w:eastAsia="ru-RU"/>
        </w:rPr>
        <w:t>]. Коли каротидна ендартеректомія протипоказана або стеноз у відрізку судини, недоступному для хірургічного втручання, виконують черезшкірну транслюмінальну ангіопластику і установку стента, які показані хворим з рестенозом після проведеної КЕ [</w:t>
      </w:r>
      <w:r w:rsidR="00551302">
        <w:rPr>
          <w:rFonts w:ascii="Times New Roman" w:eastAsia="Times New Roman" w:hAnsi="Times New Roman" w:cs="Times New Roman"/>
          <w:sz w:val="28"/>
          <w:szCs w:val="28"/>
          <w:lang w:val="uk-UA" w:eastAsia="ru-RU"/>
        </w:rPr>
        <w:t>333</w:t>
      </w:r>
      <w:r w:rsidRPr="004D2FC9">
        <w:rPr>
          <w:rFonts w:ascii="Times New Roman" w:eastAsia="Times New Roman" w:hAnsi="Times New Roman" w:cs="Times New Roman"/>
          <w:sz w:val="28"/>
          <w:szCs w:val="28"/>
          <w:lang w:val="uk-UA" w:eastAsia="ru-RU"/>
        </w:rPr>
        <w:t>]. Такі хворі повинні отримувати комбінацію клопідогрелю і аспірину до і протягом місяця після стентування [</w:t>
      </w:r>
      <w:r w:rsidR="00B10715">
        <w:rPr>
          <w:rFonts w:ascii="Times New Roman" w:eastAsia="Times New Roman" w:hAnsi="Times New Roman" w:cs="Times New Roman"/>
          <w:sz w:val="28"/>
          <w:szCs w:val="28"/>
          <w:lang w:val="uk-UA" w:eastAsia="ru-RU"/>
        </w:rPr>
        <w:t>223</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b/>
          <w:sz w:val="28"/>
          <w:szCs w:val="28"/>
          <w:lang w:val="uk-UA" w:eastAsia="ru-RU"/>
        </w:rPr>
      </w:pPr>
      <w:r w:rsidRPr="004D2FC9">
        <w:rPr>
          <w:rFonts w:ascii="Times New Roman" w:eastAsia="Times New Roman" w:hAnsi="Times New Roman" w:cs="Times New Roman"/>
          <w:sz w:val="28"/>
          <w:szCs w:val="28"/>
          <w:lang w:val="uk-UA" w:eastAsia="ru-RU"/>
        </w:rPr>
        <w:t>НГМ зазвичай розвивається протягом 24–48 год від початку ІМІ, досягає свого максимуму на 3–5-ту добу і починає повільно регресувати на 7–8-му добу [</w:t>
      </w:r>
      <w:r w:rsidR="00B10715">
        <w:rPr>
          <w:rFonts w:ascii="Times New Roman" w:eastAsia="Times New Roman" w:hAnsi="Times New Roman" w:cs="Times New Roman"/>
          <w:sz w:val="28"/>
          <w:szCs w:val="28"/>
          <w:lang w:val="uk-UA" w:eastAsia="ru-RU"/>
        </w:rPr>
        <w:t>177</w:t>
      </w:r>
      <w:r w:rsidRPr="004D2FC9">
        <w:rPr>
          <w:rFonts w:ascii="Times New Roman" w:eastAsia="Times New Roman" w:hAnsi="Times New Roman" w:cs="Times New Roman"/>
          <w:sz w:val="28"/>
          <w:szCs w:val="28"/>
          <w:lang w:val="uk-UA" w:eastAsia="ru-RU"/>
        </w:rPr>
        <w:t>]. У деяких хворих із ІМІ у басейні середньої мозкової артерії (СМА) НГМ і ВЧГ можуть призвести до дислокації мозку та компресії стовбурових структур [</w:t>
      </w:r>
      <w:r w:rsidR="00B10715">
        <w:rPr>
          <w:rFonts w:ascii="Times New Roman" w:eastAsia="Times New Roman" w:hAnsi="Times New Roman" w:cs="Times New Roman"/>
          <w:sz w:val="28"/>
          <w:szCs w:val="28"/>
          <w:lang w:val="uk-UA" w:eastAsia="ru-RU"/>
        </w:rPr>
        <w:t>183</w:t>
      </w:r>
      <w:r w:rsidRPr="004D2FC9">
        <w:rPr>
          <w:rFonts w:ascii="Times New Roman" w:eastAsia="Times New Roman" w:hAnsi="Times New Roman" w:cs="Times New Roman"/>
          <w:sz w:val="28"/>
          <w:szCs w:val="28"/>
          <w:lang w:val="uk-UA" w:eastAsia="ru-RU"/>
        </w:rPr>
        <w:t xml:space="preserve">]. Розвиток півкульного ІМІ внаслідок оклюзії середньої мозкової артерії обов’язково </w:t>
      </w:r>
      <w:r w:rsidRPr="004D2FC9">
        <w:rPr>
          <w:rFonts w:ascii="Times New Roman" w:eastAsia="Times New Roman" w:hAnsi="Times New Roman" w:cs="Times New Roman"/>
          <w:sz w:val="28"/>
          <w:szCs w:val="28"/>
          <w:lang w:val="uk-UA" w:eastAsia="ru-RU"/>
        </w:rPr>
        <w:lastRenderedPageBreak/>
        <w:t>супроводжується масивним НГМ і значним підвищенням ВЧТ [</w:t>
      </w:r>
      <w:r w:rsidR="00B10715">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Помірний НГМ може розвиватися після реперфузії із застосуванням альтеплази. При виникненні симптомів підвищення ВЧТ рекомендованою є корекція больового синдрому, нормалізація температури тіла, усунення гіпоксемії, гіперкапнії, вираженого підвищення АТ, уникання поворотів голови для запобігання компресії вен шиї [</w:t>
      </w:r>
      <w:r w:rsidR="00B10715">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xml:space="preserve">]. З метою корекції використовують осмотично-активні розчини: манітол (25–50 г з інтервалом 3–6 год), гіпертонічні розчини </w:t>
      </w:r>
      <w:r w:rsidRPr="004D2FC9">
        <w:rPr>
          <w:rFonts w:ascii="Times New Roman" w:eastAsia="Times New Roman" w:hAnsi="Times New Roman" w:cs="Times New Roman"/>
          <w:sz w:val="28"/>
          <w:szCs w:val="28"/>
          <w:lang w:eastAsia="ru-RU"/>
        </w:rPr>
        <w:t>NaCl</w:t>
      </w:r>
      <w:r w:rsidRPr="004D2FC9">
        <w:rPr>
          <w:rFonts w:ascii="Times New Roman" w:eastAsia="Times New Roman" w:hAnsi="Times New Roman" w:cs="Times New Roman"/>
          <w:sz w:val="28"/>
          <w:szCs w:val="28"/>
          <w:lang w:val="uk-UA" w:eastAsia="ru-RU"/>
        </w:rPr>
        <w:t xml:space="preserve"> (10% по 50–100 мл) [</w:t>
      </w:r>
      <w:r w:rsidRPr="004D2FC9">
        <w:rPr>
          <w:rFonts w:ascii="Times New Roman" w:eastAsia="Times New Roman" w:hAnsi="Times New Roman" w:cs="Times New Roman"/>
          <w:sz w:val="28"/>
          <w:szCs w:val="28"/>
          <w:lang w:eastAsia="ru-RU"/>
        </w:rPr>
        <w:t>ESO</w:t>
      </w:r>
      <w:r w:rsidRPr="004D2FC9">
        <w:rPr>
          <w:rFonts w:ascii="Times New Roman" w:eastAsia="Times New Roman" w:hAnsi="Times New Roman" w:cs="Times New Roman"/>
          <w:sz w:val="28"/>
          <w:szCs w:val="28"/>
          <w:lang w:val="uk-UA" w:eastAsia="ru-RU"/>
        </w:rPr>
        <w:t>], але при цьому, згідно ДМ, осмолярність плазми не повинна перевищувати 320 мосм/л [</w:t>
      </w:r>
      <w:r w:rsidR="00B10715">
        <w:rPr>
          <w:rFonts w:ascii="Times New Roman" w:eastAsia="Times New Roman" w:hAnsi="Times New Roman" w:cs="Times New Roman"/>
          <w:sz w:val="28"/>
          <w:szCs w:val="28"/>
          <w:lang w:val="uk-UA" w:eastAsia="ru-RU"/>
        </w:rPr>
        <w:t>183</w:t>
      </w:r>
      <w:r w:rsidRPr="004D2FC9">
        <w:rPr>
          <w:rFonts w:ascii="Times New Roman" w:eastAsia="Times New Roman" w:hAnsi="Times New Roman" w:cs="Times New Roman"/>
          <w:sz w:val="28"/>
          <w:szCs w:val="28"/>
          <w:lang w:val="uk-UA" w:eastAsia="ru-RU"/>
        </w:rPr>
        <w:t>]. Результати досліджень продемонстрували, що при підвищеному ВЧТ повторне застосування манітолу в невисоких дозах (0,25–0,5 г/кг) струминно чи болюсно ефективніше, ніж постійна крапельна інфузія [</w:t>
      </w:r>
      <w:r w:rsidR="00B10715">
        <w:rPr>
          <w:rFonts w:ascii="Times New Roman" w:eastAsia="Times New Roman" w:hAnsi="Times New Roman" w:cs="Times New Roman"/>
          <w:sz w:val="28"/>
          <w:szCs w:val="28"/>
          <w:lang w:val="uk-UA" w:eastAsia="ru-RU"/>
        </w:rPr>
        <w:t>308</w:t>
      </w:r>
      <w:r w:rsidRPr="004D2FC9">
        <w:rPr>
          <w:rFonts w:ascii="Times New Roman" w:eastAsia="Times New Roman" w:hAnsi="Times New Roman" w:cs="Times New Roman"/>
          <w:sz w:val="28"/>
          <w:szCs w:val="28"/>
          <w:lang w:val="uk-UA" w:eastAsia="ru-RU"/>
        </w:rPr>
        <w:t>]. Тривале застосування манітолу, як і перевищення осмолярності вище 320 мосм/л, може призвести до змін водно-електролітного балансу, ниркової патології, а також викликати рикошетну ВЧГ. У багатьох країнах Європи препарат вибору – гліцерол [</w:t>
      </w:r>
      <w:r w:rsidR="00B10715">
        <w:rPr>
          <w:rFonts w:ascii="Times New Roman" w:eastAsia="Times New Roman" w:hAnsi="Times New Roman" w:cs="Times New Roman"/>
          <w:sz w:val="28"/>
          <w:szCs w:val="28"/>
          <w:lang w:val="uk-UA" w:eastAsia="ru-RU"/>
        </w:rPr>
        <w:t>183</w:t>
      </w:r>
      <w:r w:rsidRPr="004D2FC9">
        <w:rPr>
          <w:rFonts w:ascii="Times New Roman" w:eastAsia="Times New Roman" w:hAnsi="Times New Roman" w:cs="Times New Roman"/>
          <w:sz w:val="28"/>
          <w:szCs w:val="28"/>
          <w:lang w:val="uk-UA" w:eastAsia="ru-RU"/>
        </w:rPr>
        <w:t>]: він знижує короткострокову смертність, проте не впливає на довгостроковий прогноз [</w:t>
      </w:r>
      <w:r w:rsidR="00B10715">
        <w:rPr>
          <w:rFonts w:ascii="Times New Roman" w:eastAsia="Times New Roman" w:hAnsi="Times New Roman" w:cs="Times New Roman"/>
          <w:sz w:val="28"/>
          <w:szCs w:val="28"/>
          <w:lang w:val="uk-UA" w:eastAsia="ru-RU"/>
        </w:rPr>
        <w:t>233</w:t>
      </w:r>
      <w:r w:rsidRPr="004D2FC9">
        <w:rPr>
          <w:rFonts w:ascii="Times New Roman" w:eastAsia="Times New Roman" w:hAnsi="Times New Roman" w:cs="Times New Roman"/>
          <w:sz w:val="28"/>
          <w:szCs w:val="28"/>
          <w:lang w:val="uk-UA" w:eastAsia="ru-RU"/>
        </w:rPr>
        <w:t>]. Для швидкого зниження ВЧТ можна застосовувати внутрішньовенно гіпнотики та транквілізатори: барбітурати (тіопентал натрію), пропофол та бензодіазепіни (сибазон, мідазолам) [</w:t>
      </w:r>
      <w:r w:rsidR="00B10715">
        <w:rPr>
          <w:rFonts w:ascii="Times New Roman" w:eastAsia="Times New Roman" w:hAnsi="Times New Roman" w:cs="Times New Roman"/>
          <w:sz w:val="28"/>
          <w:szCs w:val="28"/>
          <w:lang w:val="uk-UA" w:eastAsia="ru-RU"/>
        </w:rPr>
        <w:t>134</w:t>
      </w:r>
      <w:r w:rsidRPr="004D2FC9">
        <w:rPr>
          <w:rFonts w:ascii="Times New Roman" w:eastAsia="Times New Roman" w:hAnsi="Times New Roman" w:cs="Times New Roman"/>
          <w:sz w:val="28"/>
          <w:szCs w:val="28"/>
          <w:lang w:val="uk-UA" w:eastAsia="ru-RU"/>
        </w:rPr>
        <w:t>]. Кортикостероїди, фуросемід, гіпервентиляція не показали ефективності в клінічних досліденнях для рутинного застосування при терапії НГМ і ВЧГ [</w:t>
      </w:r>
      <w:r w:rsidR="00B10715">
        <w:rPr>
          <w:rFonts w:ascii="Times New Roman" w:eastAsia="Times New Roman" w:hAnsi="Times New Roman" w:cs="Times New Roman"/>
          <w:sz w:val="28"/>
          <w:szCs w:val="28"/>
          <w:lang w:val="uk-UA" w:eastAsia="ru-RU"/>
        </w:rPr>
        <w:t>120</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При підвищеному ризику набряку легень обмежують застосування гіпоосмолярних розчинів та потенційно гіпоосмолярних (5% глюкоза) як для внутрішньовенного, так і дл</w:t>
      </w:r>
      <w:r w:rsidRPr="00B10715">
        <w:rPr>
          <w:rFonts w:ascii="Times New Roman" w:eastAsia="Times New Roman" w:hAnsi="Times New Roman" w:cs="Times New Roman"/>
          <w:sz w:val="28"/>
          <w:szCs w:val="28"/>
          <w:lang w:val="uk-UA" w:eastAsia="ru-RU"/>
        </w:rPr>
        <w:t>я ентерального введення [</w:t>
      </w:r>
      <w:r w:rsidR="00B10715">
        <w:rPr>
          <w:rFonts w:ascii="Times New Roman" w:eastAsia="Times New Roman" w:hAnsi="Times New Roman" w:cs="Times New Roman"/>
          <w:sz w:val="28"/>
          <w:szCs w:val="28"/>
          <w:lang w:val="uk-UA" w:eastAsia="ru-RU"/>
        </w:rPr>
        <w:t>232</w:t>
      </w:r>
      <w:r w:rsidRPr="00B10715">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Хірургічне лікування НГМ (гемікраніоектомія) при злоякісних ІМІ дозволило знизити смертність з 80 до 40%. Його раннє застосування (перша доба ГПМК), за деякими даними, може ще більш істотно знизити смертність. Декомпресія задньої черепної ямки при інфарктах мозочка дозволяє знизити смертність з 80% при консервативному лікуванні до 30% [</w:t>
      </w:r>
      <w:r w:rsidR="00305D93">
        <w:rPr>
          <w:rFonts w:ascii="Times New Roman" w:eastAsia="Times New Roman" w:hAnsi="Times New Roman" w:cs="Times New Roman"/>
          <w:sz w:val="28"/>
          <w:szCs w:val="28"/>
          <w:lang w:val="uk-UA" w:eastAsia="ru-RU"/>
        </w:rPr>
        <w:t>187</w:t>
      </w:r>
      <w:r w:rsidRPr="004D2FC9">
        <w:rPr>
          <w:rFonts w:ascii="Times New Roman" w:eastAsia="Times New Roman" w:hAnsi="Times New Roman" w:cs="Times New Roman"/>
          <w:sz w:val="28"/>
          <w:szCs w:val="28"/>
          <w:lang w:val="uk-UA" w:eastAsia="ru-RU"/>
        </w:rPr>
        <w:t>]. Проводяться багатоцентрові дослідження, які дозволять остаточно оцінити ефективність хірургічних методів в лікуванні НГМ.</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lastRenderedPageBreak/>
        <w:t xml:space="preserve">Тромбоз глибоких вен розвивається у 30-50% пацієнтів протягом перших двох тижнів після ГПМК при відсутності профілактичного лікування. Найбільший ризик виникає між 2-им і 7-им днями від початку ІМІ. Факторами ризику є вік, ступінь паралічу, кількість днів </w:t>
      </w:r>
      <w:r w:rsidRPr="00305D93">
        <w:rPr>
          <w:rFonts w:ascii="Times New Roman" w:eastAsia="Times New Roman" w:hAnsi="Times New Roman" w:cs="Times New Roman"/>
          <w:sz w:val="28"/>
          <w:szCs w:val="28"/>
          <w:lang w:val="uk-UA" w:eastAsia="ru-RU"/>
        </w:rPr>
        <w:t>іммобілізації, наявність фібриляції передсердь [</w:t>
      </w:r>
      <w:r w:rsidR="00305D93">
        <w:rPr>
          <w:rFonts w:ascii="Times New Roman" w:eastAsia="Times New Roman" w:hAnsi="Times New Roman" w:cs="Times New Roman"/>
          <w:sz w:val="28"/>
          <w:szCs w:val="28"/>
          <w:lang w:val="uk-UA" w:eastAsia="ru-RU"/>
        </w:rPr>
        <w:t>363,</w:t>
      </w:r>
      <w:r w:rsidRPr="00305D93">
        <w:rPr>
          <w:rFonts w:ascii="Times New Roman" w:eastAsia="Times New Roman" w:hAnsi="Times New Roman" w:cs="Times New Roman"/>
          <w:sz w:val="28"/>
          <w:szCs w:val="28"/>
          <w:lang w:val="uk-UA" w:eastAsia="ru-RU"/>
        </w:rPr>
        <w:t xml:space="preserve"> </w:t>
      </w:r>
      <w:r w:rsidR="00305D93">
        <w:rPr>
          <w:rFonts w:ascii="Times New Roman" w:eastAsia="Times New Roman" w:hAnsi="Times New Roman" w:cs="Times New Roman"/>
          <w:sz w:val="28"/>
          <w:szCs w:val="28"/>
          <w:lang w:val="uk-UA" w:eastAsia="ru-RU"/>
        </w:rPr>
        <w:t>439</w:t>
      </w:r>
      <w:r w:rsidRPr="00305D93">
        <w:rPr>
          <w:rFonts w:ascii="Times New Roman" w:eastAsia="Times New Roman" w:hAnsi="Times New Roman" w:cs="Times New Roman"/>
          <w:sz w:val="28"/>
          <w:szCs w:val="28"/>
          <w:lang w:val="uk-UA" w:eastAsia="ru-RU"/>
        </w:rPr>
        <w:t>]. Основними принципами</w:t>
      </w:r>
      <w:r w:rsidRPr="004D2FC9">
        <w:rPr>
          <w:rFonts w:ascii="Times New Roman" w:eastAsia="Times New Roman" w:hAnsi="Times New Roman" w:cs="Times New Roman"/>
          <w:sz w:val="28"/>
          <w:szCs w:val="28"/>
          <w:lang w:val="uk-UA" w:eastAsia="ru-RU"/>
        </w:rPr>
        <w:t xml:space="preserve"> попередження і лікування тромбозу глибоких вен і тромбоемболії легеневої артерії, згідно ДМ, є адекватна гідратація, рання мобілізація, введення низькомолекулярних гепаринів, прийом АСК [</w:t>
      </w:r>
      <w:r w:rsidR="00305D93">
        <w:rPr>
          <w:rFonts w:ascii="Times New Roman" w:eastAsia="Times New Roman" w:hAnsi="Times New Roman" w:cs="Times New Roman"/>
          <w:sz w:val="28"/>
          <w:szCs w:val="28"/>
          <w:lang w:val="uk-UA" w:eastAsia="ru-RU"/>
        </w:rPr>
        <w:t>183</w:t>
      </w:r>
      <w:r w:rsidRPr="004D2FC9">
        <w:rPr>
          <w:rFonts w:ascii="Times New Roman" w:eastAsia="Times New Roman" w:hAnsi="Times New Roman" w:cs="Times New Roman"/>
          <w:sz w:val="28"/>
          <w:szCs w:val="28"/>
          <w:lang w:val="uk-UA" w:eastAsia="ru-RU"/>
        </w:rPr>
        <w:t>].</w:t>
      </w:r>
    </w:p>
    <w:p w:rsidR="004D2FC9" w:rsidRPr="004D2FC9" w:rsidRDefault="004D2FC9" w:rsidP="004D2FC9">
      <w:pPr>
        <w:spacing w:after="0" w:line="360" w:lineRule="auto"/>
        <w:jc w:val="both"/>
        <w:rPr>
          <w:rFonts w:ascii="Times New Roman" w:eastAsia="Times New Roman" w:hAnsi="Times New Roman" w:cs="Times New Roman"/>
          <w:sz w:val="28"/>
          <w:szCs w:val="28"/>
          <w:lang w:val="uk-UA" w:eastAsia="ru-RU"/>
        </w:rPr>
      </w:pPr>
    </w:p>
    <w:p w:rsidR="004D2FC9" w:rsidRPr="004D2FC9" w:rsidRDefault="004D2FC9" w:rsidP="004D2FC9">
      <w:pPr>
        <w:spacing w:after="0" w:line="360" w:lineRule="auto"/>
        <w:jc w:val="both"/>
        <w:rPr>
          <w:rFonts w:ascii="Times New Roman" w:eastAsia="Times New Roman" w:hAnsi="Times New Roman" w:cs="Times New Roman"/>
          <w:b/>
          <w:sz w:val="28"/>
          <w:szCs w:val="28"/>
          <w:lang w:val="uk-UA" w:eastAsia="ru-RU"/>
        </w:rPr>
      </w:pPr>
      <w:r w:rsidRPr="004D2FC9">
        <w:rPr>
          <w:rFonts w:ascii="Times New Roman" w:eastAsia="Times New Roman" w:hAnsi="Times New Roman" w:cs="Times New Roman"/>
          <w:b/>
          <w:sz w:val="28"/>
          <w:szCs w:val="28"/>
          <w:lang w:val="uk-UA" w:eastAsia="ru-RU"/>
        </w:rPr>
        <w:t>1.4. Сучасна інфузійна терапія ГПМК: досягнення, недоліки та перспективи подальшого розвитку</w:t>
      </w:r>
    </w:p>
    <w:p w:rsidR="004D2FC9" w:rsidRPr="004D2FC9" w:rsidRDefault="004D2FC9" w:rsidP="004D2FC9">
      <w:pPr>
        <w:spacing w:after="0" w:line="360" w:lineRule="auto"/>
        <w:jc w:val="both"/>
        <w:rPr>
          <w:rFonts w:ascii="Times New Roman" w:eastAsia="Times New Roman" w:hAnsi="Times New Roman" w:cs="Times New Roman"/>
          <w:b/>
          <w:sz w:val="28"/>
          <w:szCs w:val="28"/>
          <w:lang w:eastAsia="ru-RU"/>
        </w:rPr>
      </w:pP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Своєчасна нормалізація ВЧТ і поліпшення МК перешкоджають збільшенню зони ІМІ [</w:t>
      </w:r>
      <w:r w:rsidR="000E3C82">
        <w:rPr>
          <w:rFonts w:ascii="Times New Roman" w:eastAsia="Times New Roman" w:hAnsi="Times New Roman" w:cs="Times New Roman"/>
          <w:sz w:val="28"/>
          <w:szCs w:val="28"/>
          <w:lang w:val="uk-UA" w:eastAsia="ru-RU"/>
        </w:rPr>
        <w:t>235</w:t>
      </w:r>
      <w:r w:rsidRPr="004D2FC9">
        <w:rPr>
          <w:rFonts w:ascii="Times New Roman" w:eastAsia="Times New Roman" w:hAnsi="Times New Roman" w:cs="Times New Roman"/>
          <w:sz w:val="28"/>
          <w:szCs w:val="28"/>
          <w:lang w:val="uk-UA" w:eastAsia="ru-RU"/>
        </w:rPr>
        <w:t>]. Незважаючи на важливість питання, в літературі є лише поодинокі роботи, присвячені дослідженню впливу медикаментозної терапії на стан МК в гострому періоді ІМІ [</w:t>
      </w:r>
      <w:r w:rsidR="000E3C82">
        <w:rPr>
          <w:rFonts w:ascii="Times New Roman" w:eastAsia="Times New Roman" w:hAnsi="Times New Roman" w:cs="Times New Roman"/>
          <w:sz w:val="28"/>
          <w:szCs w:val="28"/>
          <w:lang w:val="uk-UA" w:eastAsia="ru-RU"/>
        </w:rPr>
        <w:t>242</w:t>
      </w:r>
      <w:r w:rsidRPr="004D2FC9">
        <w:rPr>
          <w:rFonts w:ascii="Times New Roman" w:eastAsia="Times New Roman" w:hAnsi="Times New Roman" w:cs="Times New Roman"/>
          <w:sz w:val="28"/>
          <w:szCs w:val="28"/>
          <w:lang w:val="uk-UA" w:eastAsia="ru-RU"/>
        </w:rPr>
        <w:t>]. При лікуванні пацієнтів в комі з ІМІ має велике значення розуміння принципів зміни параметрів центральної гемодинаміки для поліпшення інтракраніального кровотоку, перфузії і оксигенації мозкової тканини [</w:t>
      </w:r>
      <w:r w:rsidR="000E3C82">
        <w:rPr>
          <w:rFonts w:ascii="Times New Roman" w:eastAsia="Times New Roman" w:hAnsi="Times New Roman" w:cs="Times New Roman"/>
          <w:sz w:val="28"/>
          <w:szCs w:val="28"/>
          <w:lang w:val="uk-UA" w:eastAsia="ru-RU"/>
        </w:rPr>
        <w:t>85,</w:t>
      </w:r>
      <w:r w:rsidRPr="000E3C82">
        <w:rPr>
          <w:rFonts w:ascii="Times New Roman" w:eastAsia="Times New Roman" w:hAnsi="Times New Roman" w:cs="Times New Roman"/>
          <w:sz w:val="28"/>
          <w:szCs w:val="28"/>
          <w:lang w:val="uk-UA" w:eastAsia="ru-RU"/>
        </w:rPr>
        <w:t xml:space="preserve"> </w:t>
      </w:r>
      <w:r w:rsidR="000E3C82">
        <w:rPr>
          <w:rFonts w:ascii="Times New Roman" w:eastAsia="Times New Roman" w:hAnsi="Times New Roman" w:cs="Times New Roman"/>
          <w:sz w:val="28"/>
          <w:szCs w:val="28"/>
          <w:lang w:val="uk-UA" w:eastAsia="ru-RU"/>
        </w:rPr>
        <w:t>383</w:t>
      </w:r>
      <w:r w:rsidRPr="004D2FC9">
        <w:rPr>
          <w:rFonts w:ascii="Times New Roman" w:eastAsia="Times New Roman" w:hAnsi="Times New Roman" w:cs="Times New Roman"/>
          <w:sz w:val="28"/>
          <w:szCs w:val="28"/>
          <w:lang w:val="uk-UA" w:eastAsia="ru-RU"/>
        </w:rPr>
        <w:t>].</w:t>
      </w:r>
    </w:p>
    <w:p w:rsidR="004D2FC9" w:rsidRPr="004D2FC9" w:rsidRDefault="004D2FC9" w:rsidP="000E3C82">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До недавнього часу обмеження введення рідини вважалося стандартним підходом при ІМІ, побоюючись посилення НГМ. Однак дослідження продемонстрували, що зневоднення відіграє значну роль в ранньому рецидиві МІ та погіршенні наступних результатів [</w:t>
      </w:r>
      <w:r w:rsidR="000E3C82">
        <w:rPr>
          <w:rFonts w:ascii="Times New Roman" w:eastAsia="Times New Roman" w:hAnsi="Times New Roman" w:cs="Times New Roman"/>
          <w:sz w:val="28"/>
          <w:szCs w:val="28"/>
          <w:lang w:val="uk-UA" w:eastAsia="ru-RU"/>
        </w:rPr>
        <w:t>313</w:t>
      </w:r>
      <w:r w:rsidRPr="004D2FC9">
        <w:rPr>
          <w:rFonts w:ascii="Times New Roman" w:eastAsia="Times New Roman" w:hAnsi="Times New Roman" w:cs="Times New Roman"/>
          <w:sz w:val="28"/>
          <w:szCs w:val="28"/>
          <w:lang w:val="uk-UA" w:eastAsia="ru-RU"/>
        </w:rPr>
        <w:t xml:space="preserve">]. Несприятливі ефекти негативного балансу рідини: підвищення гематокриту і в’язкості крові (розширюються мозкові судини, збільшується об’єм крові у мозку, ВЧТ може суттєво зростати); погіршення перфузії </w:t>
      </w:r>
      <w:r w:rsidRPr="000E3C82">
        <w:rPr>
          <w:rFonts w:ascii="Times New Roman" w:eastAsia="Times New Roman" w:hAnsi="Times New Roman" w:cs="Times New Roman"/>
          <w:sz w:val="28"/>
          <w:szCs w:val="28"/>
          <w:lang w:val="uk-UA" w:eastAsia="ru-RU"/>
        </w:rPr>
        <w:t>ГМ [</w:t>
      </w:r>
      <w:r w:rsidR="000E3C82">
        <w:rPr>
          <w:rFonts w:ascii="Times New Roman" w:eastAsia="Times New Roman" w:hAnsi="Times New Roman" w:cs="Times New Roman"/>
          <w:sz w:val="28"/>
          <w:szCs w:val="28"/>
          <w:lang w:val="uk-UA" w:eastAsia="ru-RU"/>
        </w:rPr>
        <w:t>415</w:t>
      </w:r>
      <w:r w:rsidRPr="000E3C82">
        <w:rPr>
          <w:rFonts w:ascii="Times New Roman" w:eastAsia="Times New Roman" w:hAnsi="Times New Roman" w:cs="Times New Roman"/>
          <w:sz w:val="28"/>
          <w:szCs w:val="28"/>
          <w:lang w:val="uk-UA" w:eastAsia="ru-RU"/>
        </w:rPr>
        <w:t>]. Таким чином, науково обгрунтовані докази ефективності обмеження введення рідини і дегідратації у пацієнтів з ГПМК відсутні. Отже, таку тактику слід вважати помилковою [</w:t>
      </w:r>
      <w:r w:rsidR="000E3C82">
        <w:rPr>
          <w:rFonts w:ascii="Times New Roman" w:eastAsia="Times New Roman" w:hAnsi="Times New Roman" w:cs="Times New Roman"/>
          <w:sz w:val="28"/>
          <w:szCs w:val="28"/>
          <w:lang w:val="uk-UA" w:eastAsia="ru-RU"/>
        </w:rPr>
        <w:t>415</w:t>
      </w:r>
      <w:r w:rsidRPr="000E3C82">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w:t>
      </w:r>
    </w:p>
    <w:p w:rsidR="004D2FC9" w:rsidRPr="004D2FC9" w:rsidRDefault="004D2FC9" w:rsidP="000E3C82">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Великий науково-практичний інтерес викликає дослідження нейрореаніматологів Російського нейрохірургічного інституту ім. проф. А.Л. Полєнова (2003 р.), які провели порівняльний аналіз впливу різних режимів </w:t>
      </w:r>
      <w:r w:rsidRPr="004D2FC9">
        <w:rPr>
          <w:rFonts w:ascii="Times New Roman" w:eastAsia="Times New Roman" w:hAnsi="Times New Roman" w:cs="Times New Roman"/>
          <w:sz w:val="28"/>
          <w:szCs w:val="28"/>
          <w:lang w:val="uk-UA" w:eastAsia="ru-RU"/>
        </w:rPr>
        <w:lastRenderedPageBreak/>
        <w:t>гідратації на перебіг нейрореанімаційного періоду та наслідки (в т. ч. функціональні) у хворих з ІМІ. Перша група (n = 28) - хворі з обмеженням об’єму ІТ (не більше 10 мл/кг/добу) і ентеральною гідратацією (до 1,8-2 л/добу) з метою профілактики і лікування НГМ. Друга група (n = 32) - хворі, яким проводили ІТ в об’ємі 30 мл/кг і ентеральну гідратацію не менше 2,5 л/добу. Через 1,5 місяця дослідження припинили, так як у хворих 1-ї групи в більш швидкому темпі наростали явища церебральної та органної (ниркової) недостатності, обумовлені гіпоперфузією ГМ і паренхіматозних органів. Летальність в 1-ій групі зросла до 50%, в той час як у 2-ій вона не перевищувала 29%</w:t>
      </w:r>
      <w:r w:rsidRPr="004D2FC9">
        <w:rPr>
          <w:rFonts w:ascii="Times New Roman" w:eastAsia="Times New Roman" w:hAnsi="Times New Roman" w:cs="Times New Roman"/>
          <w:sz w:val="28"/>
          <w:szCs w:val="28"/>
          <w:lang w:eastAsia="ru-RU"/>
        </w:rPr>
        <w:t xml:space="preserve"> [</w:t>
      </w:r>
      <w:r w:rsidR="000E3C82">
        <w:rPr>
          <w:rFonts w:ascii="Times New Roman" w:eastAsia="Times New Roman" w:hAnsi="Times New Roman" w:cs="Times New Roman"/>
          <w:sz w:val="28"/>
          <w:szCs w:val="28"/>
          <w:lang w:val="uk-UA" w:eastAsia="ru-RU"/>
        </w:rPr>
        <w:t>85</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Стало очевидним, що підходи, які рекомендують обмеження режиму гідратації для профілактики і лікування НГМ, хибні [</w:t>
      </w:r>
      <w:r w:rsidR="000E3C82">
        <w:rPr>
          <w:rFonts w:ascii="Times New Roman" w:eastAsia="Times New Roman" w:hAnsi="Times New Roman" w:cs="Times New Roman"/>
          <w:sz w:val="28"/>
          <w:szCs w:val="28"/>
          <w:lang w:val="uk-UA" w:eastAsia="ru-RU"/>
        </w:rPr>
        <w:t>313</w:t>
      </w:r>
      <w:r w:rsidRPr="004D2FC9">
        <w:rPr>
          <w:rFonts w:ascii="Times New Roman" w:eastAsia="Times New Roman" w:hAnsi="Times New Roman" w:cs="Times New Roman"/>
          <w:sz w:val="28"/>
          <w:szCs w:val="28"/>
          <w:lang w:val="uk-UA" w:eastAsia="ru-RU"/>
        </w:rPr>
        <w:t>]. Через порушення ауторегуляції в пенумбрі лише гіперволемія, а не ізоволемічна гемодилюція здатна підвищити МК в цій ділянці [</w:t>
      </w:r>
      <w:r w:rsidR="000E3C82">
        <w:rPr>
          <w:rFonts w:ascii="Times New Roman" w:eastAsia="Times New Roman" w:hAnsi="Times New Roman" w:cs="Times New Roman"/>
          <w:sz w:val="28"/>
          <w:szCs w:val="28"/>
          <w:lang w:val="uk-UA" w:eastAsia="ru-RU"/>
        </w:rPr>
        <w:t>311</w:t>
      </w:r>
      <w:r w:rsidRPr="004D2FC9">
        <w:rPr>
          <w:rFonts w:ascii="Times New Roman" w:eastAsia="Times New Roman" w:hAnsi="Times New Roman" w:cs="Times New Roman"/>
          <w:sz w:val="28"/>
          <w:szCs w:val="28"/>
          <w:lang w:val="uk-UA" w:eastAsia="ru-RU"/>
        </w:rPr>
        <w:t>]. Тому загальновизнаною при ІМІ є гідратація, що забезпечує нормоволемічний статус і досягнення наступних клінічних цілей: відсутність мікроциркуляторних порушень, ”симптому білої плями” більше 1,5 с, наявність позитивного центрального венозного тиску, добового діурезу більше 2 літрів, нормальна питома вага сечі, відсутність спраги у хворих в свідомості і сухості слизових</w:t>
      </w:r>
      <w:r w:rsidR="009D40F7">
        <w:rPr>
          <w:rFonts w:ascii="Times New Roman" w:eastAsia="Times New Roman" w:hAnsi="Times New Roman" w:cs="Times New Roman"/>
          <w:sz w:val="28"/>
          <w:szCs w:val="28"/>
          <w:lang w:val="uk-UA" w:eastAsia="ru-RU"/>
        </w:rPr>
        <w:t xml:space="preserve"> оболонок</w:t>
      </w:r>
      <w:r w:rsidRPr="004D2FC9">
        <w:rPr>
          <w:rFonts w:ascii="Times New Roman" w:eastAsia="Times New Roman" w:hAnsi="Times New Roman" w:cs="Times New Roman"/>
          <w:sz w:val="28"/>
          <w:szCs w:val="28"/>
          <w:lang w:val="uk-UA" w:eastAsia="ru-RU"/>
        </w:rPr>
        <w:t xml:space="preserve"> у коматозних хворих, гемоконцентрації за даними гематокриту, нормальний тургор і вологість шкіри [</w:t>
      </w:r>
      <w:r w:rsidR="000E3C82">
        <w:rPr>
          <w:rFonts w:ascii="Times New Roman" w:eastAsia="Times New Roman" w:hAnsi="Times New Roman" w:cs="Times New Roman"/>
          <w:sz w:val="28"/>
          <w:szCs w:val="28"/>
          <w:lang w:val="uk-UA" w:eastAsia="ru-RU"/>
        </w:rPr>
        <w:t>247</w:t>
      </w:r>
      <w:r w:rsidRPr="004D2FC9">
        <w:rPr>
          <w:rFonts w:ascii="Times New Roman" w:eastAsia="Times New Roman" w:hAnsi="Times New Roman" w:cs="Times New Roman"/>
          <w:sz w:val="28"/>
          <w:szCs w:val="28"/>
          <w:lang w:val="uk-UA" w:eastAsia="ru-RU"/>
        </w:rPr>
        <w:t>].</w:t>
      </w:r>
    </w:p>
    <w:p w:rsidR="004D2FC9" w:rsidRPr="004D2FC9" w:rsidRDefault="009D40F7" w:rsidP="00DA021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Результати і</w:t>
      </w:r>
      <w:r w:rsidR="004D2FC9" w:rsidRPr="004D2FC9">
        <w:rPr>
          <w:rFonts w:ascii="Times New Roman" w:eastAsia="Times New Roman" w:hAnsi="Times New Roman" w:cs="Times New Roman"/>
          <w:sz w:val="28"/>
          <w:szCs w:val="28"/>
          <w:lang w:val="uk-UA" w:eastAsia="ru-RU"/>
        </w:rPr>
        <w:t>нфузі</w:t>
      </w:r>
      <w:r>
        <w:rPr>
          <w:rFonts w:ascii="Times New Roman" w:eastAsia="Times New Roman" w:hAnsi="Times New Roman" w:cs="Times New Roman"/>
          <w:sz w:val="28"/>
          <w:szCs w:val="28"/>
          <w:lang w:val="uk-UA" w:eastAsia="ru-RU"/>
        </w:rPr>
        <w:t>ї</w:t>
      </w:r>
      <w:r w:rsidR="004D2FC9" w:rsidRPr="004D2FC9">
        <w:rPr>
          <w:rFonts w:ascii="Times New Roman" w:eastAsia="Times New Roman" w:hAnsi="Times New Roman" w:cs="Times New Roman"/>
          <w:sz w:val="28"/>
          <w:szCs w:val="28"/>
          <w:lang w:val="uk-UA" w:eastAsia="ru-RU"/>
        </w:rPr>
        <w:t xml:space="preserve"> гідроксиетилкрохмалю (ГЕК) 6 % 130/04 та фізіологічного розчину показу</w:t>
      </w:r>
      <w:r>
        <w:rPr>
          <w:rFonts w:ascii="Times New Roman" w:eastAsia="Times New Roman" w:hAnsi="Times New Roman" w:cs="Times New Roman"/>
          <w:sz w:val="28"/>
          <w:szCs w:val="28"/>
          <w:lang w:val="uk-UA" w:eastAsia="ru-RU"/>
        </w:rPr>
        <w:t>ють</w:t>
      </w:r>
      <w:r w:rsidR="004D2FC9" w:rsidRPr="004D2FC9">
        <w:rPr>
          <w:rFonts w:ascii="Times New Roman" w:eastAsia="Times New Roman" w:hAnsi="Times New Roman" w:cs="Times New Roman"/>
          <w:sz w:val="28"/>
          <w:szCs w:val="28"/>
          <w:lang w:val="uk-UA" w:eastAsia="ru-RU"/>
        </w:rPr>
        <w:t xml:space="preserve">, що режими, схожі на гіперволемічні (6,5 л протягом 4 діб зі швидкістю 1 мл/хв), не представляють небезпеки для пацієнта з ІМІ, однак переваги перед кристалоїдним розчином (0,9 % </w:t>
      </w:r>
      <w:r w:rsidR="004D2FC9" w:rsidRPr="004D2FC9">
        <w:rPr>
          <w:rFonts w:ascii="Times New Roman" w:eastAsia="Times New Roman" w:hAnsi="Times New Roman" w:cs="Times New Roman"/>
          <w:sz w:val="28"/>
          <w:szCs w:val="28"/>
          <w:lang w:val="en-US" w:eastAsia="ru-RU"/>
        </w:rPr>
        <w:t>NaCl</w:t>
      </w:r>
      <w:r w:rsidR="004D2FC9" w:rsidRPr="004D2FC9">
        <w:rPr>
          <w:rFonts w:ascii="Times New Roman" w:eastAsia="Times New Roman" w:hAnsi="Times New Roman" w:cs="Times New Roman"/>
          <w:sz w:val="28"/>
          <w:szCs w:val="28"/>
          <w:lang w:val="uk-UA" w:eastAsia="ru-RU"/>
        </w:rPr>
        <w:t>) у впливі на системну та церебральну гемодинаміку ГЕК 6 % не показав, хоча гематокрит в дослідженні до початку і по закінченню залишався в межах 40%. Автори стверджують, що гостра нормоволемічна гемодилюція ГЕК 130/04 знижує об’єм інфаркту та покращує неврологічний вихід при вогнищевій ЦІ. Найкраща протекція отримана при гематокриті 25% та 30%, в той час як нарощення ішемії відмічено при дилюції до рівня 20% [</w:t>
      </w:r>
      <w:r w:rsidR="00BD562E">
        <w:rPr>
          <w:rFonts w:ascii="Times New Roman" w:eastAsia="Times New Roman" w:hAnsi="Times New Roman" w:cs="Times New Roman"/>
          <w:sz w:val="28"/>
          <w:szCs w:val="28"/>
          <w:lang w:val="uk-UA" w:eastAsia="ru-RU"/>
        </w:rPr>
        <w:t>276</w:t>
      </w:r>
      <w:r w:rsidR="004D2FC9"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lastRenderedPageBreak/>
        <w:t>Контроль кількості і темпу ІТ у хворих з патологією ГМ повинен здійснюватися на основі гемодинамічних показників [</w:t>
      </w:r>
      <w:r w:rsidR="00BD562E">
        <w:rPr>
          <w:rFonts w:ascii="Times New Roman" w:eastAsia="Times New Roman" w:hAnsi="Times New Roman" w:cs="Times New Roman"/>
          <w:sz w:val="28"/>
          <w:szCs w:val="28"/>
          <w:lang w:val="uk-UA" w:eastAsia="ru-RU"/>
        </w:rPr>
        <w:t>420</w:t>
      </w:r>
      <w:r w:rsidRPr="004D2FC9">
        <w:rPr>
          <w:rFonts w:ascii="Times New Roman" w:eastAsia="Times New Roman" w:hAnsi="Times New Roman" w:cs="Times New Roman"/>
          <w:sz w:val="28"/>
          <w:szCs w:val="28"/>
          <w:lang w:val="uk-UA" w:eastAsia="ru-RU"/>
        </w:rPr>
        <w:t>]. При інтракраніальній патології найбільш небезпечною є гіпоперфузія ураженого ГМ, що провокує наростання ЦІ та прогресування неврологічних розладів [</w:t>
      </w:r>
      <w:r w:rsidR="00BD562E">
        <w:rPr>
          <w:rFonts w:ascii="Times New Roman" w:eastAsia="Times New Roman" w:hAnsi="Times New Roman" w:cs="Times New Roman"/>
          <w:sz w:val="28"/>
          <w:szCs w:val="28"/>
          <w:lang w:val="uk-UA" w:eastAsia="ru-RU"/>
        </w:rPr>
        <w:t>326</w:t>
      </w:r>
      <w:r w:rsidRPr="004D2FC9">
        <w:rPr>
          <w:rFonts w:ascii="Times New Roman" w:eastAsia="Times New Roman" w:hAnsi="Times New Roman" w:cs="Times New Roman"/>
          <w:sz w:val="28"/>
          <w:szCs w:val="28"/>
          <w:lang w:val="uk-UA" w:eastAsia="ru-RU"/>
        </w:rPr>
        <w:t>]. Тому багато дослідників рекомендують підтримувати оптимальну величину ЦПТ на рівні 60-80 мм рт</w:t>
      </w:r>
      <w:r w:rsidR="009D40F7">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ст</w:t>
      </w:r>
      <w:r w:rsidR="009D40F7">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w:t>
      </w:r>
      <w:r w:rsidR="00BD562E">
        <w:rPr>
          <w:rFonts w:ascii="Times New Roman" w:eastAsia="Times New Roman" w:hAnsi="Times New Roman" w:cs="Times New Roman"/>
          <w:sz w:val="28"/>
          <w:szCs w:val="28"/>
          <w:lang w:val="uk-UA" w:eastAsia="ru-RU"/>
        </w:rPr>
        <w:t>289</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Згідно рекомендацій Російського нейрохірургічного інституту ім. проф. А.Л. Полєнова, середній обсяг ІТ, достатній для регідратації хворих в ГП ІМІ, становить 30 мл /кг/добу [</w:t>
      </w:r>
      <w:r w:rsidR="00BD562E">
        <w:rPr>
          <w:rFonts w:ascii="Times New Roman" w:eastAsia="Times New Roman" w:hAnsi="Times New Roman" w:cs="Times New Roman"/>
          <w:sz w:val="28"/>
          <w:szCs w:val="28"/>
          <w:lang w:val="uk-UA" w:eastAsia="ru-RU"/>
        </w:rPr>
        <w:t>85</w:t>
      </w:r>
      <w:r w:rsidRPr="004D2FC9">
        <w:rPr>
          <w:rFonts w:ascii="Times New Roman" w:eastAsia="Times New Roman" w:hAnsi="Times New Roman" w:cs="Times New Roman"/>
          <w:sz w:val="28"/>
          <w:szCs w:val="28"/>
          <w:lang w:val="uk-UA" w:eastAsia="ru-RU"/>
        </w:rPr>
        <w:t>]. При наявності патологічних втрат рідини (профузне потовиділення, діарея, поліурія і т.д.) обсяг ІТ збільшують пропорційно цим втратам. Показання до обмеження об</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 xml:space="preserve">єму ІТ: респіраторний дистрес-синдром, пневмонія, серцева недостатність.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Інфузійні розчини (ІР) на сьогоднішній день найчастіше класифікують за хімічною структурою [</w:t>
      </w:r>
      <w:r w:rsidR="00BD562E">
        <w:rPr>
          <w:rFonts w:ascii="Times New Roman" w:eastAsia="Times New Roman" w:hAnsi="Times New Roman" w:cs="Times New Roman"/>
          <w:sz w:val="28"/>
          <w:szCs w:val="28"/>
          <w:lang w:val="uk-UA" w:eastAsia="ru-RU"/>
        </w:rPr>
        <w:t>228</w:t>
      </w:r>
      <w:r w:rsidRPr="004D2FC9">
        <w:rPr>
          <w:rFonts w:ascii="Times New Roman" w:eastAsia="Times New Roman" w:hAnsi="Times New Roman" w:cs="Times New Roman"/>
          <w:sz w:val="28"/>
          <w:szCs w:val="28"/>
          <w:lang w:val="uk-UA" w:eastAsia="ru-RU"/>
        </w:rPr>
        <w:t>]. Актуальною є класифікація, запропонована А.Н. Філатовим і Ф.В. Баллюзек ще в 1973 році, яка враховує фізико-хімічну природу препаратів, їх реологічні властивості і вплив на діурез. Препарати ІТ поділяють на</w:t>
      </w:r>
      <w:r w:rsidR="00BD562E">
        <w:rPr>
          <w:rFonts w:ascii="Times New Roman" w:eastAsia="Times New Roman" w:hAnsi="Times New Roman" w:cs="Times New Roman"/>
          <w:sz w:val="28"/>
          <w:szCs w:val="28"/>
          <w:lang w:val="uk-UA" w:eastAsia="ru-RU"/>
        </w:rPr>
        <w:t xml:space="preserve">: 1) кристалоїди;  2) колоїди; </w:t>
      </w:r>
      <w:r w:rsidRPr="004D2FC9">
        <w:rPr>
          <w:rFonts w:ascii="Times New Roman" w:eastAsia="Times New Roman" w:hAnsi="Times New Roman" w:cs="Times New Roman"/>
          <w:sz w:val="28"/>
          <w:szCs w:val="28"/>
          <w:lang w:val="uk-UA" w:eastAsia="ru-RU"/>
        </w:rPr>
        <w:t>3) емульсії [</w:t>
      </w:r>
      <w:r w:rsidR="00BD562E">
        <w:rPr>
          <w:rFonts w:ascii="Times New Roman" w:eastAsia="Times New Roman" w:hAnsi="Times New Roman" w:cs="Times New Roman"/>
          <w:sz w:val="28"/>
          <w:szCs w:val="28"/>
          <w:lang w:val="uk-UA" w:eastAsia="ru-RU"/>
        </w:rPr>
        <w:t>245</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В свою чергу, к</w:t>
      </w:r>
      <w:r w:rsidRPr="004D2FC9">
        <w:rPr>
          <w:rFonts w:ascii="Times New Roman" w:eastAsia="Times New Roman" w:hAnsi="Times New Roman" w:cs="Times New Roman"/>
          <w:sz w:val="28"/>
          <w:szCs w:val="28"/>
          <w:lang w:eastAsia="ru-RU"/>
        </w:rPr>
        <w:t>ристалоїди</w:t>
      </w:r>
      <w:r w:rsidRPr="004D2FC9">
        <w:rPr>
          <w:rFonts w:ascii="Times New Roman" w:eastAsia="Times New Roman" w:hAnsi="Times New Roman" w:cs="Times New Roman"/>
          <w:sz w:val="28"/>
          <w:szCs w:val="28"/>
          <w:lang w:val="uk-UA" w:eastAsia="ru-RU"/>
        </w:rPr>
        <w:t xml:space="preserve"> поділяються на:</w:t>
      </w:r>
    </w:p>
    <w:p w:rsidR="004D2FC9" w:rsidRPr="004D2FC9" w:rsidRDefault="004D2FC9" w:rsidP="00FF634B">
      <w:pPr>
        <w:numPr>
          <w:ilvl w:val="0"/>
          <w:numId w:val="5"/>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сольові розчини без органічних аніонів (0,9 % розчин </w:t>
      </w:r>
      <w:r w:rsidRPr="004D2FC9">
        <w:rPr>
          <w:rFonts w:ascii="Times New Roman" w:eastAsia="Times New Roman" w:hAnsi="Times New Roman" w:cs="Times New Roman"/>
          <w:sz w:val="28"/>
          <w:szCs w:val="28"/>
          <w:lang w:eastAsia="ru-RU"/>
        </w:rPr>
        <w:t>NaCl</w:t>
      </w:r>
      <w:r w:rsidRPr="004D2FC9">
        <w:rPr>
          <w:rFonts w:ascii="Times New Roman" w:eastAsia="Times New Roman" w:hAnsi="Times New Roman" w:cs="Times New Roman"/>
          <w:sz w:val="28"/>
          <w:szCs w:val="28"/>
          <w:lang w:val="uk-UA" w:eastAsia="ru-RU"/>
        </w:rPr>
        <w:t>, розчин Рінгера, розчин Рінгера-Локка, трисоль);</w:t>
      </w:r>
    </w:p>
    <w:p w:rsidR="004D2FC9" w:rsidRPr="004D2FC9" w:rsidRDefault="004D2FC9" w:rsidP="00FF634B">
      <w:pPr>
        <w:numPr>
          <w:ilvl w:val="0"/>
          <w:numId w:val="5"/>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сольові розчини з органічними аніонами (Рінгер-лактат, Лактосол, Дисоль, Ацесоль, Лосоль, Квартсоль, Іоностеріл);</w:t>
      </w:r>
    </w:p>
    <w:p w:rsidR="004D2FC9" w:rsidRPr="004D2FC9" w:rsidRDefault="004D2FC9" w:rsidP="00FF634B">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в</w:t>
      </w:r>
      <w:r w:rsidRPr="004D2FC9">
        <w:rPr>
          <w:rFonts w:ascii="Times New Roman" w:eastAsia="Times New Roman" w:hAnsi="Times New Roman" w:cs="Times New Roman"/>
          <w:sz w:val="28"/>
          <w:szCs w:val="28"/>
          <w:lang w:eastAsia="ru-RU"/>
        </w:rPr>
        <w:t>углеводи (розчини глюкози);</w:t>
      </w:r>
    </w:p>
    <w:p w:rsidR="004D2FC9" w:rsidRPr="004D2FC9" w:rsidRDefault="004D2FC9" w:rsidP="00FF634B">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п</w:t>
      </w:r>
      <w:r w:rsidRPr="004D2FC9">
        <w:rPr>
          <w:rFonts w:ascii="Times New Roman" w:eastAsia="Times New Roman" w:hAnsi="Times New Roman" w:cs="Times New Roman"/>
          <w:sz w:val="28"/>
          <w:szCs w:val="28"/>
          <w:lang w:eastAsia="ru-RU"/>
        </w:rPr>
        <w:t>репарати на основі багатоатомних спиртів:</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шестиатомні спирти (Манітол, Реосорбілакт, Сорбілакт);</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п'ятиатомні спирти (Ксилат, Глюксил);</w:t>
      </w:r>
    </w:p>
    <w:p w:rsidR="004D2FC9" w:rsidRPr="004D2FC9" w:rsidRDefault="004D2FC9" w:rsidP="00FF634B">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р</w:t>
      </w:r>
      <w:r w:rsidRPr="004D2FC9">
        <w:rPr>
          <w:rFonts w:ascii="Times New Roman" w:eastAsia="Times New Roman" w:hAnsi="Times New Roman" w:cs="Times New Roman"/>
          <w:sz w:val="28"/>
          <w:szCs w:val="28"/>
          <w:lang w:eastAsia="ru-RU"/>
        </w:rPr>
        <w:t>ечовини</w:t>
      </w:r>
      <w:r w:rsidRPr="004D2FC9">
        <w:rPr>
          <w:rFonts w:ascii="Times New Roman" w:eastAsia="Times New Roman" w:hAnsi="Times New Roman" w:cs="Times New Roman"/>
          <w:sz w:val="28"/>
          <w:szCs w:val="28"/>
          <w:lang w:val="uk-UA" w:eastAsia="ru-RU"/>
        </w:rPr>
        <w:t xml:space="preserve"> з</w:t>
      </w:r>
      <w:r w:rsidRPr="004D2FC9">
        <w:rPr>
          <w:rFonts w:ascii="Times New Roman" w:eastAsia="Times New Roman" w:hAnsi="Times New Roman" w:cs="Times New Roman"/>
          <w:sz w:val="28"/>
          <w:szCs w:val="28"/>
          <w:lang w:eastAsia="ru-RU"/>
        </w:rPr>
        <w:t xml:space="preserve"> аміногру</w:t>
      </w:r>
      <w:r w:rsidRPr="004D2FC9">
        <w:rPr>
          <w:rFonts w:ascii="Times New Roman" w:eastAsia="Times New Roman" w:hAnsi="Times New Roman" w:cs="Times New Roman"/>
          <w:sz w:val="28"/>
          <w:szCs w:val="28"/>
          <w:lang w:val="uk-UA" w:eastAsia="ru-RU"/>
        </w:rPr>
        <w:t>пою</w:t>
      </w:r>
      <w:r w:rsidRPr="004D2FC9">
        <w:rPr>
          <w:rFonts w:ascii="Times New Roman" w:eastAsia="Times New Roman" w:hAnsi="Times New Roman" w:cs="Times New Roman"/>
          <w:sz w:val="28"/>
          <w:szCs w:val="28"/>
          <w:lang w:eastAsia="ru-RU"/>
        </w:rPr>
        <w:t xml:space="preserve"> (Трисамін, Трометамол композитум);</w:t>
      </w:r>
    </w:p>
    <w:p w:rsidR="004D2FC9" w:rsidRPr="004D2FC9" w:rsidRDefault="004D2FC9" w:rsidP="00FF634B">
      <w:pPr>
        <w:numPr>
          <w:ilvl w:val="0"/>
          <w:numId w:val="5"/>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а</w:t>
      </w:r>
      <w:r w:rsidRPr="004D2FC9">
        <w:rPr>
          <w:rFonts w:ascii="Times New Roman" w:eastAsia="Times New Roman" w:hAnsi="Times New Roman" w:cs="Times New Roman"/>
          <w:sz w:val="28"/>
          <w:szCs w:val="28"/>
          <w:lang w:eastAsia="ru-RU"/>
        </w:rPr>
        <w:t>мінокислоти:</w:t>
      </w:r>
      <w:r w:rsidRPr="004D2FC9">
        <w:rPr>
          <w:rFonts w:ascii="Times New Roman" w:eastAsia="Times New Roman" w:hAnsi="Times New Roman" w:cs="Times New Roman"/>
          <w:sz w:val="28"/>
          <w:szCs w:val="28"/>
          <w:lang w:val="uk-UA" w:eastAsia="ru-RU"/>
        </w:rPr>
        <w:t xml:space="preserve"> 1) </w:t>
      </w:r>
      <w:r w:rsidRPr="004D2FC9">
        <w:rPr>
          <w:rFonts w:ascii="Times New Roman" w:eastAsia="Times New Roman" w:hAnsi="Times New Roman" w:cs="Times New Roman"/>
          <w:sz w:val="28"/>
          <w:szCs w:val="28"/>
          <w:lang w:eastAsia="ru-RU"/>
        </w:rPr>
        <w:t>білкові гідролізати (Амінокровін, Гідролізин, Фібріносол, Амікін);</w:t>
      </w:r>
      <w:r w:rsidRPr="004D2FC9">
        <w:rPr>
          <w:rFonts w:ascii="Times New Roman" w:eastAsia="Times New Roman" w:hAnsi="Times New Roman" w:cs="Times New Roman"/>
          <w:sz w:val="28"/>
          <w:szCs w:val="28"/>
          <w:lang w:val="uk-UA" w:eastAsia="ru-RU"/>
        </w:rPr>
        <w:t xml:space="preserve"> 2) с</w:t>
      </w:r>
      <w:r w:rsidRPr="004D2FC9">
        <w:rPr>
          <w:rFonts w:ascii="Times New Roman" w:eastAsia="Times New Roman" w:hAnsi="Times New Roman" w:cs="Times New Roman"/>
          <w:sz w:val="28"/>
          <w:szCs w:val="28"/>
          <w:lang w:eastAsia="ru-RU"/>
        </w:rPr>
        <w:t>уміші синтетичних кристалічних амінокислот (Амінол, Аміносол, Амінон, Інфезол, Поліамін, Вамін, Левамін, Аміноплазмаль)</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eastAsia="ru-RU"/>
        </w:rPr>
        <w:t>К</w:t>
      </w:r>
      <w:r w:rsidRPr="004D2FC9">
        <w:rPr>
          <w:rFonts w:ascii="Times New Roman" w:eastAsia="Times New Roman" w:hAnsi="Times New Roman" w:cs="Times New Roman"/>
          <w:sz w:val="28"/>
          <w:szCs w:val="28"/>
          <w:lang w:val="uk-UA" w:eastAsia="ru-RU"/>
        </w:rPr>
        <w:t>олоїди поділяються на:</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lastRenderedPageBreak/>
        <w:t>п</w:t>
      </w:r>
      <w:r w:rsidRPr="004D2FC9">
        <w:rPr>
          <w:rFonts w:ascii="Times New Roman" w:eastAsia="Times New Roman" w:hAnsi="Times New Roman" w:cs="Times New Roman"/>
          <w:sz w:val="28"/>
          <w:szCs w:val="28"/>
          <w:lang w:eastAsia="ru-RU"/>
        </w:rPr>
        <w:t>репарати на основі полівінілпіролідону (Гемодез, Гемодез Н, Неогемодез, Перістон-Н, Неокомпенсан);</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п</w:t>
      </w:r>
      <w:r w:rsidRPr="004D2FC9">
        <w:rPr>
          <w:rFonts w:ascii="Times New Roman" w:eastAsia="Times New Roman" w:hAnsi="Times New Roman" w:cs="Times New Roman"/>
          <w:sz w:val="28"/>
          <w:szCs w:val="28"/>
          <w:lang w:eastAsia="ru-RU"/>
        </w:rPr>
        <w:t>репарати на основі поліспиртів (Полідез, Поліоксідин);</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д</w:t>
      </w:r>
      <w:r w:rsidRPr="004D2FC9">
        <w:rPr>
          <w:rFonts w:ascii="Times New Roman" w:eastAsia="Times New Roman" w:hAnsi="Times New Roman" w:cs="Times New Roman"/>
          <w:sz w:val="28"/>
          <w:szCs w:val="28"/>
          <w:lang w:eastAsia="ru-RU"/>
        </w:rPr>
        <w:t>екстрани:</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середньомолекулярні (Поліглюкін, Макродекс, Інтрадекс, Декстран, Плазмодекс, Лонгастерил</w:t>
      </w:r>
      <w:r w:rsidRPr="004D2FC9">
        <w:rPr>
          <w:rFonts w:ascii="Times New Roman" w:eastAsia="Times New Roman" w:hAnsi="Times New Roman" w:cs="Times New Roman"/>
          <w:sz w:val="28"/>
          <w:szCs w:val="28"/>
          <w:lang w:val="uk-UA" w:eastAsia="ru-RU"/>
        </w:rPr>
        <w:t xml:space="preserve"> 70)</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низькомолекулярні (Реополіглюкін, Реомакродекс, Лонгастеріл 40, Декстран-40000, Гемодекс);</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 xml:space="preserve">інші препарати на основі декстранів (Антеглюкін, </w:t>
      </w:r>
      <w:r w:rsidRPr="004D2FC9">
        <w:rPr>
          <w:rFonts w:ascii="Times New Roman" w:eastAsia="Times New Roman" w:hAnsi="Times New Roman" w:cs="Times New Roman"/>
          <w:sz w:val="28"/>
          <w:szCs w:val="28"/>
          <w:lang w:val="uk-UA" w:eastAsia="ru-RU"/>
        </w:rPr>
        <w:t>Л</w:t>
      </w:r>
      <w:r w:rsidRPr="004D2FC9">
        <w:rPr>
          <w:rFonts w:ascii="Times New Roman" w:eastAsia="Times New Roman" w:hAnsi="Times New Roman" w:cs="Times New Roman"/>
          <w:sz w:val="28"/>
          <w:szCs w:val="28"/>
          <w:lang w:eastAsia="ru-RU"/>
        </w:rPr>
        <w:t>онгастерил 70 з електролітами, Поліглюсоль, Рондекс, Рондекс-М, Поліфер, Реоглюман);</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п</w:t>
      </w:r>
      <w:r w:rsidRPr="004D2FC9">
        <w:rPr>
          <w:rFonts w:ascii="Times New Roman" w:eastAsia="Times New Roman" w:hAnsi="Times New Roman" w:cs="Times New Roman"/>
          <w:sz w:val="28"/>
          <w:szCs w:val="28"/>
          <w:lang w:eastAsia="ru-RU"/>
        </w:rPr>
        <w:t>репарати на основі ГЕК:</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тетракрахмали (Волютенз, Волювен, Волекам);</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пентакрахмали (Гекодез, Рефортан, ХАЕС-Стерил, Інфукол);</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хетакрахмали (Плазмастеріл, Стабізол, Гемохез).</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п</w:t>
      </w:r>
      <w:r w:rsidRPr="004D2FC9">
        <w:rPr>
          <w:rFonts w:ascii="Times New Roman" w:eastAsia="Times New Roman" w:hAnsi="Times New Roman" w:cs="Times New Roman"/>
          <w:sz w:val="28"/>
          <w:szCs w:val="28"/>
          <w:lang w:eastAsia="ru-RU"/>
        </w:rPr>
        <w:t>репарати</w:t>
      </w:r>
      <w:r w:rsidRPr="004D2FC9">
        <w:rPr>
          <w:rFonts w:ascii="Times New Roman" w:eastAsia="Times New Roman" w:hAnsi="Times New Roman" w:cs="Times New Roman"/>
          <w:sz w:val="28"/>
          <w:szCs w:val="28"/>
          <w:lang w:val="uk-UA" w:eastAsia="ru-RU"/>
        </w:rPr>
        <w:t xml:space="preserve"> на основі</w:t>
      </w:r>
      <w:r w:rsidRPr="004D2FC9">
        <w:rPr>
          <w:rFonts w:ascii="Times New Roman" w:eastAsia="Times New Roman" w:hAnsi="Times New Roman" w:cs="Times New Roman"/>
          <w:sz w:val="28"/>
          <w:szCs w:val="28"/>
          <w:lang w:eastAsia="ru-RU"/>
        </w:rPr>
        <w:t xml:space="preserve"> желатину (Желатиноль, Геможель, Плазможель, Геліфундол, </w:t>
      </w:r>
      <w:r w:rsidRPr="004D2FC9">
        <w:rPr>
          <w:rFonts w:ascii="Times New Roman" w:eastAsia="Times New Roman" w:hAnsi="Times New Roman" w:cs="Times New Roman"/>
          <w:sz w:val="28"/>
          <w:szCs w:val="28"/>
          <w:lang w:val="uk-UA" w:eastAsia="ru-RU"/>
        </w:rPr>
        <w:t>Г</w:t>
      </w:r>
      <w:r w:rsidRPr="004D2FC9">
        <w:rPr>
          <w:rFonts w:ascii="Times New Roman" w:eastAsia="Times New Roman" w:hAnsi="Times New Roman" w:cs="Times New Roman"/>
          <w:sz w:val="28"/>
          <w:szCs w:val="28"/>
          <w:lang w:eastAsia="ru-RU"/>
        </w:rPr>
        <w:t>елофузін, Фізіожель);</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б</w:t>
      </w:r>
      <w:r w:rsidRPr="004D2FC9">
        <w:rPr>
          <w:rFonts w:ascii="Times New Roman" w:eastAsia="Times New Roman" w:hAnsi="Times New Roman" w:cs="Times New Roman"/>
          <w:sz w:val="28"/>
          <w:szCs w:val="28"/>
          <w:lang w:eastAsia="ru-RU"/>
        </w:rPr>
        <w:t>ілкові препарат</w:t>
      </w:r>
      <w:r w:rsidRPr="004D2FC9">
        <w:rPr>
          <w:rFonts w:ascii="Times New Roman" w:eastAsia="Times New Roman" w:hAnsi="Times New Roman" w:cs="Times New Roman"/>
          <w:sz w:val="28"/>
          <w:szCs w:val="28"/>
          <w:lang w:val="uk-UA" w:eastAsia="ru-RU"/>
        </w:rPr>
        <w:t>и: н</w:t>
      </w:r>
      <w:r w:rsidRPr="004D2FC9">
        <w:rPr>
          <w:rFonts w:ascii="Times New Roman" w:eastAsia="Times New Roman" w:hAnsi="Times New Roman" w:cs="Times New Roman"/>
          <w:sz w:val="28"/>
          <w:szCs w:val="28"/>
          <w:lang w:eastAsia="ru-RU"/>
        </w:rPr>
        <w:t>ативні білки (Протеїн, Альбумін);</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п</w:t>
      </w:r>
      <w:r w:rsidRPr="004D2FC9">
        <w:rPr>
          <w:rFonts w:ascii="Times New Roman" w:eastAsia="Times New Roman" w:hAnsi="Times New Roman" w:cs="Times New Roman"/>
          <w:sz w:val="28"/>
          <w:szCs w:val="28"/>
          <w:lang w:eastAsia="ru-RU"/>
        </w:rPr>
        <w:t>репарати на</w:t>
      </w:r>
      <w:r w:rsidR="009D40F7">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основі гемоглобіну (Ерігени, Геленпол)</w:t>
      </w:r>
      <w:r w:rsidRPr="004D2FC9">
        <w:rPr>
          <w:rFonts w:ascii="Times New Roman" w:eastAsia="Times New Roman" w:hAnsi="Times New Roman" w:cs="Times New Roman"/>
          <w:sz w:val="28"/>
          <w:szCs w:val="28"/>
          <w:lang w:val="uk-UA" w:eastAsia="ru-RU"/>
        </w:rPr>
        <w:t>;</w:t>
      </w:r>
    </w:p>
    <w:p w:rsidR="004D2FC9" w:rsidRPr="004D2FC9" w:rsidRDefault="004D2FC9" w:rsidP="00FF634B">
      <w:pPr>
        <w:numPr>
          <w:ilvl w:val="0"/>
          <w:numId w:val="6"/>
        </w:numPr>
        <w:spacing w:after="0" w:line="360" w:lineRule="auto"/>
        <w:ind w:left="0" w:firstLine="709"/>
        <w:contextualSpacing/>
        <w:jc w:val="both"/>
        <w:rPr>
          <w:rFonts w:ascii="Times New Roman" w:eastAsia="Times New Roman" w:hAnsi="Times New Roman" w:cs="Times New Roman"/>
          <w:sz w:val="28"/>
          <w:szCs w:val="28"/>
          <w:lang w:eastAsia="ru-RU"/>
        </w:rPr>
      </w:pPr>
      <w:r w:rsidRPr="004D2FC9">
        <w:rPr>
          <w:rFonts w:ascii="Times New Roman" w:eastAsia="Times New Roman" w:hAnsi="Times New Roman" w:cs="Times New Roman"/>
          <w:sz w:val="28"/>
          <w:szCs w:val="28"/>
          <w:lang w:val="uk-UA" w:eastAsia="ru-RU"/>
        </w:rPr>
        <w:t>комбіновані розчини (Лактопротеїн з сорбітолом).</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Серед е</w:t>
      </w:r>
      <w:r w:rsidRPr="004D2FC9">
        <w:rPr>
          <w:rFonts w:ascii="Times New Roman" w:eastAsia="Times New Roman" w:hAnsi="Times New Roman" w:cs="Times New Roman"/>
          <w:sz w:val="28"/>
          <w:szCs w:val="28"/>
          <w:lang w:eastAsia="ru-RU"/>
        </w:rPr>
        <w:t>мульсі</w:t>
      </w:r>
      <w:r w:rsidRPr="004D2FC9">
        <w:rPr>
          <w:rFonts w:ascii="Times New Roman" w:eastAsia="Times New Roman" w:hAnsi="Times New Roman" w:cs="Times New Roman"/>
          <w:sz w:val="28"/>
          <w:szCs w:val="28"/>
          <w:lang w:val="uk-UA" w:eastAsia="ru-RU"/>
        </w:rPr>
        <w:t>й виділяють: е</w:t>
      </w:r>
      <w:r w:rsidRPr="004D2FC9">
        <w:rPr>
          <w:rFonts w:ascii="Times New Roman" w:eastAsia="Times New Roman" w:hAnsi="Times New Roman" w:cs="Times New Roman"/>
          <w:sz w:val="28"/>
          <w:szCs w:val="28"/>
          <w:lang w:eastAsia="ru-RU"/>
        </w:rPr>
        <w:t>мульсії</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eastAsia="ru-RU"/>
        </w:rPr>
        <w:t>перфторвуглеців</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val="en-US" w:eastAsia="ru-RU"/>
        </w:rPr>
        <w:t>Fluosol</w:t>
      </w:r>
      <w:r w:rsidRPr="005F5024">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en-US" w:eastAsia="ru-RU"/>
        </w:rPr>
        <w:t>DA</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eastAsia="ru-RU"/>
        </w:rPr>
        <w:t>Перфторан</w:t>
      </w:r>
      <w:r w:rsidRPr="005F5024">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 xml:space="preserve"> ж</w:t>
      </w:r>
      <w:r w:rsidRPr="004D2FC9">
        <w:rPr>
          <w:rFonts w:ascii="Times New Roman" w:eastAsia="Times New Roman" w:hAnsi="Times New Roman" w:cs="Times New Roman"/>
          <w:sz w:val="28"/>
          <w:szCs w:val="28"/>
          <w:lang w:eastAsia="ru-RU"/>
        </w:rPr>
        <w:t>ирові</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eastAsia="ru-RU"/>
        </w:rPr>
        <w:t>емульсії</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eastAsia="ru-RU"/>
        </w:rPr>
        <w:t>Інтраліпід</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eastAsia="ru-RU"/>
        </w:rPr>
        <w:t>Ліповеноз</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eastAsia="ru-RU"/>
        </w:rPr>
        <w:t>Веноліпід</w:t>
      </w:r>
      <w:r w:rsidRPr="005F5024">
        <w:rPr>
          <w:rFonts w:ascii="Times New Roman" w:eastAsia="Times New Roman" w:hAnsi="Times New Roman" w:cs="Times New Roman"/>
          <w:sz w:val="28"/>
          <w:szCs w:val="28"/>
          <w:lang w:eastAsia="ru-RU"/>
        </w:rPr>
        <w:t xml:space="preserve">, </w:t>
      </w:r>
      <w:r w:rsidRPr="004D2FC9">
        <w:rPr>
          <w:rFonts w:ascii="Times New Roman" w:eastAsia="Times New Roman" w:hAnsi="Times New Roman" w:cs="Times New Roman"/>
          <w:sz w:val="28"/>
          <w:szCs w:val="28"/>
          <w:lang w:eastAsia="ru-RU"/>
        </w:rPr>
        <w:t>Ліпомул</w:t>
      </w:r>
      <w:r w:rsidRPr="005F5024">
        <w:rPr>
          <w:rFonts w:ascii="Times New Roman" w:eastAsia="Times New Roman" w:hAnsi="Times New Roman" w:cs="Times New Roman"/>
          <w:sz w:val="28"/>
          <w:szCs w:val="28"/>
          <w:lang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Розчини можуть бути ізотонічними, гіпотонічними та гіпертонічними по відношенню до величини нормальної осмолярності плазми (280–290 мосмоль/л), збалансованими та незбалансованими за катіонним складом по відношенню до плазми [</w:t>
      </w:r>
      <w:r w:rsidR="00BD562E">
        <w:rPr>
          <w:rFonts w:ascii="Times New Roman" w:eastAsia="Times New Roman" w:hAnsi="Times New Roman" w:cs="Times New Roman"/>
          <w:sz w:val="28"/>
          <w:szCs w:val="28"/>
          <w:lang w:val="uk-UA" w:eastAsia="ru-RU"/>
        </w:rPr>
        <w:t>243</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Кристалоїди мають більш широке застосування, оскільки добре переносяться пацієнтами, порівняно недорогі і стабільні при кімнатній температурі [</w:t>
      </w:r>
      <w:r w:rsidR="00BD562E">
        <w:rPr>
          <w:rFonts w:ascii="Times New Roman" w:eastAsia="Times New Roman" w:hAnsi="Times New Roman" w:cs="Times New Roman"/>
          <w:sz w:val="28"/>
          <w:szCs w:val="28"/>
          <w:lang w:val="uk-UA" w:eastAsia="ru-RU"/>
        </w:rPr>
        <w:t>365</w:t>
      </w:r>
      <w:r w:rsidRPr="004D2FC9">
        <w:rPr>
          <w:rFonts w:ascii="Times New Roman" w:eastAsia="Times New Roman" w:hAnsi="Times New Roman" w:cs="Times New Roman"/>
          <w:sz w:val="28"/>
          <w:szCs w:val="28"/>
          <w:lang w:val="uk-UA" w:eastAsia="ru-RU"/>
        </w:rPr>
        <w:t>], володіють доброю клінічною ефективністю для відновлення внутрішньосудинного об’єму при ряді інших патологічних станів на додаток до МІ [</w:t>
      </w:r>
      <w:r w:rsidR="00BD562E">
        <w:rPr>
          <w:rFonts w:ascii="Times New Roman" w:eastAsia="Times New Roman" w:hAnsi="Times New Roman" w:cs="Times New Roman"/>
          <w:sz w:val="28"/>
          <w:szCs w:val="28"/>
          <w:lang w:val="uk-UA" w:eastAsia="ru-RU"/>
        </w:rPr>
        <w:t>243</w:t>
      </w:r>
      <w:r w:rsidRPr="004D2FC9">
        <w:rPr>
          <w:rFonts w:ascii="Times New Roman" w:eastAsia="Times New Roman" w:hAnsi="Times New Roman" w:cs="Times New Roman"/>
          <w:sz w:val="28"/>
          <w:szCs w:val="28"/>
          <w:lang w:val="uk-UA" w:eastAsia="ru-RU"/>
        </w:rPr>
        <w:t>]. Проте кристалоїди мають деякі обмеження при використанні, оскільки швидко перерозподіляються [</w:t>
      </w:r>
      <w:r w:rsidR="00BD562E">
        <w:rPr>
          <w:rFonts w:ascii="Times New Roman" w:eastAsia="Times New Roman" w:hAnsi="Times New Roman" w:cs="Times New Roman"/>
          <w:sz w:val="28"/>
          <w:szCs w:val="28"/>
          <w:lang w:val="uk-UA" w:eastAsia="ru-RU"/>
        </w:rPr>
        <w:t>335</w:t>
      </w:r>
      <w:r w:rsidRPr="004D2FC9">
        <w:rPr>
          <w:rFonts w:ascii="Times New Roman" w:eastAsia="Times New Roman" w:hAnsi="Times New Roman" w:cs="Times New Roman"/>
          <w:sz w:val="28"/>
          <w:szCs w:val="28"/>
          <w:lang w:val="uk-UA" w:eastAsia="ru-RU"/>
        </w:rPr>
        <w:t>] внаслідок того, що їх компоненти можуть рухатися відносно вільно з внутрішньосудинного простору в інтерстиціальний і внутрішньоклітинний простір [</w:t>
      </w:r>
      <w:r w:rsidR="00BD562E">
        <w:rPr>
          <w:rFonts w:ascii="Times New Roman" w:eastAsia="Times New Roman" w:hAnsi="Times New Roman" w:cs="Times New Roman"/>
          <w:sz w:val="28"/>
          <w:szCs w:val="28"/>
          <w:lang w:val="uk-UA" w:eastAsia="ru-RU"/>
        </w:rPr>
        <w:t>241</w:t>
      </w:r>
      <w:r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lastRenderedPageBreak/>
        <w:t>Найбільш відомим та внесеним у сучасні рекомендації по веденню хворих з ІМІ є 0,9% NaCl. Однак максимально допустимий об</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єм його інфузії при цьому не визначено. 0,9% NaCl містить лише два іони – Na+ і Cl– в кількостях, що значно перевищують фізіологічні значення. Введення значних об’ємів розчину призводить до розвитку гіпернатріємії та гіперхлоремії [</w:t>
      </w:r>
      <w:r w:rsidR="00BD562E">
        <w:rPr>
          <w:rFonts w:ascii="Times New Roman" w:eastAsia="Times New Roman" w:hAnsi="Times New Roman" w:cs="Times New Roman"/>
          <w:sz w:val="28"/>
          <w:szCs w:val="28"/>
          <w:lang w:val="uk-UA" w:eastAsia="ru-RU"/>
        </w:rPr>
        <w:t>245</w:t>
      </w:r>
      <w:r w:rsidRPr="004D2FC9">
        <w:rPr>
          <w:rFonts w:ascii="Times New Roman" w:eastAsia="Times New Roman" w:hAnsi="Times New Roman" w:cs="Times New Roman"/>
          <w:sz w:val="28"/>
          <w:szCs w:val="28"/>
          <w:lang w:val="uk-UA" w:eastAsia="ru-RU"/>
        </w:rPr>
        <w:t xml:space="preserve">] і сприяє формуванню гіперхлоремічного метаболічного ацидозу. Небезпека його розвитку пропорційна об’єму розчину, що вводиться. Препарат утримується в судинному руслі нетривалий час і дуже швидко переходить в інтерстиційний простір і всередину клітин. Вже через 1 год всередині судин залишається лише близько половини введеного розчину. Останніми роками була переосмислена функціональна роль ізотонічного розчину </w:t>
      </w:r>
      <w:r w:rsidRPr="004D2FC9">
        <w:rPr>
          <w:rFonts w:ascii="Times New Roman" w:eastAsia="Times New Roman" w:hAnsi="Times New Roman" w:cs="Times New Roman"/>
          <w:sz w:val="28"/>
          <w:szCs w:val="28"/>
          <w:lang w:val="en-US" w:eastAsia="ru-RU"/>
        </w:rPr>
        <w:t>NaCl</w:t>
      </w:r>
      <w:r w:rsidRPr="004D2FC9">
        <w:rPr>
          <w:rFonts w:ascii="Times New Roman" w:eastAsia="Times New Roman" w:hAnsi="Times New Roman" w:cs="Times New Roman"/>
          <w:sz w:val="28"/>
          <w:szCs w:val="28"/>
          <w:lang w:val="uk-UA" w:eastAsia="ru-RU"/>
        </w:rPr>
        <w:t xml:space="preserve"> і визначено його основне завдання – виступати носієм електролітних і лікарських концентратів [</w:t>
      </w:r>
      <w:r w:rsidR="00BD562E">
        <w:rPr>
          <w:rFonts w:ascii="Times New Roman" w:eastAsia="Times New Roman" w:hAnsi="Times New Roman" w:cs="Times New Roman"/>
          <w:sz w:val="28"/>
          <w:szCs w:val="28"/>
          <w:lang w:val="uk-UA" w:eastAsia="ru-RU"/>
        </w:rPr>
        <w:t>245</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У 1882 р. S. Ringer запропонував електролітний розчин, в якому з іонами Na+ і Cl– були присутні також іони К+ і Са</w:t>
      </w:r>
      <w:r w:rsidRPr="004D2FC9">
        <w:rPr>
          <w:rFonts w:ascii="Times New Roman" w:eastAsia="Times New Roman" w:hAnsi="Times New Roman" w:cs="Times New Roman"/>
          <w:sz w:val="28"/>
          <w:szCs w:val="28"/>
          <w:vertAlign w:val="superscript"/>
          <w:lang w:val="uk-UA" w:eastAsia="ru-RU"/>
        </w:rPr>
        <w:t>2+</w:t>
      </w:r>
      <w:r w:rsidRPr="004D2FC9">
        <w:rPr>
          <w:rFonts w:ascii="Times New Roman" w:eastAsia="Times New Roman" w:hAnsi="Times New Roman" w:cs="Times New Roman"/>
          <w:sz w:val="28"/>
          <w:szCs w:val="28"/>
          <w:lang w:val="uk-UA" w:eastAsia="ru-RU"/>
        </w:rPr>
        <w:t>. Розчин Рінгера відрізняється збалансованим катіонним складом, що робить його більш близьким до плазми крові, тобто більш фізіологічним, проте він має той самий основний недолік, що і 0,9% NaCl, – не затримується в судинному руслі і швидко виходить в міжклітинний простір [</w:t>
      </w:r>
      <w:r w:rsidR="00BD562E">
        <w:rPr>
          <w:rFonts w:ascii="Times New Roman" w:eastAsia="Times New Roman" w:hAnsi="Times New Roman" w:cs="Times New Roman"/>
          <w:sz w:val="28"/>
          <w:szCs w:val="28"/>
          <w:lang w:val="uk-UA" w:eastAsia="ru-RU"/>
        </w:rPr>
        <w:t>241</w:t>
      </w:r>
      <w:r w:rsidRPr="004D2FC9">
        <w:rPr>
          <w:rFonts w:ascii="Times New Roman" w:eastAsia="Times New Roman" w:hAnsi="Times New Roman" w:cs="Times New Roman"/>
          <w:sz w:val="28"/>
          <w:szCs w:val="28"/>
          <w:lang w:val="uk-UA" w:eastAsia="ru-RU"/>
        </w:rPr>
        <w:t>]. Розчин Рінгера, як і ізотонічний 0,9% NaCl, широко застосовується як основа для інфузійного введення різних ЛЗ. Завдяки своїй ізотонічності та ізоосмолярності, відсутності у складі глюкози, бікарбонатів, органічних аніонів і інших компонентів обидва препарати стали універсальними розчинниками майже для всіх ЛЗ [</w:t>
      </w:r>
      <w:r w:rsidR="00BD562E">
        <w:rPr>
          <w:rFonts w:ascii="Times New Roman" w:eastAsia="Times New Roman" w:hAnsi="Times New Roman" w:cs="Times New Roman"/>
          <w:sz w:val="28"/>
          <w:szCs w:val="28"/>
          <w:lang w:val="uk-UA" w:eastAsia="ru-RU"/>
        </w:rPr>
        <w:t>280</w:t>
      </w:r>
      <w:r w:rsidRPr="004D2FC9">
        <w:rPr>
          <w:rFonts w:ascii="Times New Roman" w:eastAsia="Times New Roman" w:hAnsi="Times New Roman" w:cs="Times New Roman"/>
          <w:sz w:val="28"/>
          <w:szCs w:val="28"/>
          <w:lang w:val="uk-UA" w:eastAsia="ru-RU"/>
        </w:rPr>
        <w:t>]. Розчин Рінгера лактату не викликає ацидозу завдяки наявності буферів, але має значно меншу осмолярність в порівнянні з NaCl і тому, зазвичай, не використовується в умовах ГПМК [</w:t>
      </w:r>
      <w:r w:rsidR="00BD562E">
        <w:rPr>
          <w:rFonts w:ascii="Times New Roman" w:eastAsia="Times New Roman" w:hAnsi="Times New Roman" w:cs="Times New Roman"/>
          <w:sz w:val="28"/>
          <w:szCs w:val="28"/>
          <w:lang w:val="uk-UA" w:eastAsia="ru-RU"/>
        </w:rPr>
        <w:t>280,</w:t>
      </w:r>
      <w:r w:rsidRPr="004D2FC9">
        <w:rPr>
          <w:rFonts w:ascii="Times New Roman" w:eastAsia="Times New Roman" w:hAnsi="Times New Roman" w:cs="Times New Roman"/>
          <w:sz w:val="28"/>
          <w:szCs w:val="28"/>
          <w:lang w:val="uk-UA" w:eastAsia="ru-RU"/>
        </w:rPr>
        <w:t xml:space="preserve"> </w:t>
      </w:r>
      <w:r w:rsidR="00BD562E">
        <w:rPr>
          <w:rFonts w:ascii="Times New Roman" w:eastAsia="Times New Roman" w:hAnsi="Times New Roman" w:cs="Times New Roman"/>
          <w:sz w:val="28"/>
          <w:szCs w:val="28"/>
          <w:lang w:val="uk-UA" w:eastAsia="ru-RU"/>
        </w:rPr>
        <w:t>415</w:t>
      </w:r>
      <w:r w:rsidRPr="004D2FC9">
        <w:rPr>
          <w:rFonts w:ascii="Times New Roman" w:eastAsia="Times New Roman" w:hAnsi="Times New Roman" w:cs="Times New Roman"/>
          <w:sz w:val="28"/>
          <w:szCs w:val="28"/>
          <w:lang w:val="uk-UA" w:eastAsia="ru-RU"/>
        </w:rPr>
        <w:t xml:space="preserve">], тому що може погіршити запальні реакції, пов’язані з ураженням </w:t>
      </w:r>
      <w:r w:rsidRPr="00BD562E">
        <w:rPr>
          <w:rFonts w:ascii="Times New Roman" w:eastAsia="Times New Roman" w:hAnsi="Times New Roman" w:cs="Times New Roman"/>
          <w:sz w:val="28"/>
          <w:szCs w:val="28"/>
          <w:lang w:val="uk-UA" w:eastAsia="ru-RU"/>
        </w:rPr>
        <w:t>ГМ [</w:t>
      </w:r>
      <w:r w:rsidR="00BD562E">
        <w:rPr>
          <w:rFonts w:ascii="Times New Roman" w:eastAsia="Times New Roman" w:hAnsi="Times New Roman" w:cs="Times New Roman"/>
          <w:sz w:val="28"/>
          <w:szCs w:val="28"/>
          <w:lang w:val="uk-UA" w:eastAsia="ru-RU"/>
        </w:rPr>
        <w:t>210</w:t>
      </w:r>
      <w:r w:rsidRPr="00BD562E">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uk-UA" w:eastAsia="ru-RU"/>
        </w:rPr>
        <w:t xml:space="preserve">Розчин Рінгера–Локка є подальшим удосконаленням розчину Рінгера. Окрім збереження полікатіонного, в ньому розширено аніонний склад додаванням гідрокарбонату, який зумовлює здатність препарату впливати на кислотно-основну рівновагу, тимчасово коригувати ацидоз. Певною мірою зменшує агрегацію формених елементів і в’язкість крові, покращує її </w:t>
      </w:r>
      <w:r w:rsidRPr="004D2FC9">
        <w:rPr>
          <w:rFonts w:ascii="Times New Roman" w:eastAsia="Times New Roman" w:hAnsi="Times New Roman" w:cs="Times New Roman"/>
          <w:sz w:val="28"/>
          <w:szCs w:val="28"/>
          <w:lang w:val="uk-UA" w:eastAsia="ru-RU"/>
        </w:rPr>
        <w:lastRenderedPageBreak/>
        <w:t xml:space="preserve">реологічні властивості та перфузію тканин. Фармакокінетика розчину Рінгера–Локка не </w:t>
      </w:r>
      <w:r w:rsidRPr="00BD562E">
        <w:rPr>
          <w:rFonts w:ascii="Times New Roman" w:eastAsia="Times New Roman" w:hAnsi="Times New Roman" w:cs="Times New Roman"/>
          <w:sz w:val="28"/>
          <w:szCs w:val="28"/>
          <w:lang w:val="uk-UA" w:eastAsia="ru-RU"/>
        </w:rPr>
        <w:t>відрізняється від ізотонічного 0,9% NaCl і розчину Рінгера[</w:t>
      </w:r>
      <w:r w:rsidR="00BD562E">
        <w:rPr>
          <w:rFonts w:ascii="Times New Roman" w:eastAsia="Times New Roman" w:hAnsi="Times New Roman" w:cs="Times New Roman"/>
          <w:sz w:val="28"/>
          <w:szCs w:val="28"/>
          <w:lang w:val="uk-UA" w:eastAsia="ru-RU"/>
        </w:rPr>
        <w:t>280</w:t>
      </w:r>
      <w:r w:rsidRPr="00BD562E">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Включення гідрокарбонату до складу ІР дозволило лише частково вирішити проблему ацидозу. Після надходження у кров HCO3</w:t>
      </w:r>
      <w:r w:rsidRPr="004D2FC9">
        <w:rPr>
          <w:rFonts w:ascii="Times New Roman" w:eastAsia="Times New Roman" w:hAnsi="Times New Roman" w:cs="Times New Roman"/>
          <w:sz w:val="28"/>
          <w:szCs w:val="28"/>
          <w:vertAlign w:val="superscript"/>
          <w:lang w:val="uk-UA" w:eastAsia="ru-RU"/>
        </w:rPr>
        <w:t>–</w:t>
      </w:r>
      <w:r w:rsidRPr="004D2FC9">
        <w:rPr>
          <w:rFonts w:ascii="Times New Roman" w:eastAsia="Times New Roman" w:hAnsi="Times New Roman" w:cs="Times New Roman"/>
          <w:sz w:val="28"/>
          <w:szCs w:val="28"/>
          <w:lang w:val="uk-UA" w:eastAsia="ru-RU"/>
        </w:rPr>
        <w:t xml:space="preserve"> дуже швидко зв’язує протони і розкладається, тому дія його нетривала. Ще в 30-х рр ХХ ст розчини для ІТ запропонували доповнювати органічними аніонами – лактатом і ацетатом. Метаболізуючись, вони сприяють утворенню іона бікарбонату. Перевагою є те, що ендогенний гідрокарбонат дiє більш плавно і тривало. До 30% пацієнтів з ГПМК, що надходять у відділення інтенсивної терапії, мають високі показники глюкози крові (&gt;12 ммоль/л) та наявність ацетонурії (від+до ++++) в зв’язку з чим їм потрібно проводити інсулінотерапію та корекцію ацидозу [</w:t>
      </w:r>
      <w:r w:rsidR="00BD562E">
        <w:rPr>
          <w:rFonts w:ascii="Times New Roman" w:eastAsia="Times New Roman" w:hAnsi="Times New Roman" w:cs="Times New Roman"/>
          <w:sz w:val="28"/>
          <w:szCs w:val="28"/>
          <w:lang w:val="uk-UA" w:eastAsia="ru-RU"/>
        </w:rPr>
        <w:t>61</w:t>
      </w:r>
      <w:r w:rsidRPr="004D2FC9">
        <w:rPr>
          <w:rFonts w:ascii="Times New Roman" w:eastAsia="Times New Roman" w:hAnsi="Times New Roman" w:cs="Times New Roman"/>
          <w:sz w:val="28"/>
          <w:szCs w:val="28"/>
          <w:lang w:val="uk-UA" w:eastAsia="ru-RU"/>
        </w:rPr>
        <w:t>]. При введенні в судинне русло у складі комплексного препарату натрію лактату вивільняються натрій, вуглекислий газ і вода, які утворюють бікарбонат натрію, що призводить до збільшення лужного резерву крові [</w:t>
      </w:r>
      <w:r w:rsidR="00BD562E">
        <w:rPr>
          <w:rFonts w:ascii="Times New Roman" w:eastAsia="Times New Roman" w:hAnsi="Times New Roman" w:cs="Times New Roman"/>
          <w:sz w:val="28"/>
          <w:szCs w:val="28"/>
          <w:lang w:val="uk-UA" w:eastAsia="ru-RU"/>
        </w:rPr>
        <w:t>125</w:t>
      </w:r>
      <w:r w:rsidRPr="004D2FC9">
        <w:rPr>
          <w:rFonts w:ascii="Times New Roman" w:eastAsia="Times New Roman" w:hAnsi="Times New Roman" w:cs="Times New Roman"/>
          <w:sz w:val="28"/>
          <w:szCs w:val="28"/>
          <w:lang w:val="uk-UA" w:eastAsia="ru-RU"/>
        </w:rPr>
        <w:t>]. На відміну від бікарбонату натрію корекція метаболічного ацидозу за допомогою натрію лактату проходить поступово, по мірі включення його в обмін речовин, і не викликає різких коливань рН. Активною є лише половина введеного натрію лактату (ізомер L), а інша половина (ізомер D) не метаболізується і виділяється з сечею. Дія натрію лактату проявляється через 20-30 хв після введення [</w:t>
      </w:r>
      <w:r w:rsidR="00BD562E">
        <w:rPr>
          <w:rFonts w:ascii="Times New Roman" w:eastAsia="Times New Roman" w:hAnsi="Times New Roman" w:cs="Times New Roman"/>
          <w:sz w:val="28"/>
          <w:szCs w:val="28"/>
          <w:lang w:val="uk-UA" w:eastAsia="ru-RU"/>
        </w:rPr>
        <w:t>85</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Розчин Рінгера лактатний є першим препаратом для ІТ, де використано органічний аніон – лактат. На відміну від розчину Рінгера, у його складі зменшено кількість натрію і кальцію хлориду і введено натрію лактат [</w:t>
      </w:r>
      <w:r w:rsidR="00BD562E">
        <w:rPr>
          <w:rFonts w:ascii="Times New Roman" w:eastAsia="Times New Roman" w:hAnsi="Times New Roman" w:cs="Times New Roman"/>
          <w:sz w:val="28"/>
          <w:szCs w:val="28"/>
          <w:lang w:val="uk-UA" w:eastAsia="ru-RU"/>
        </w:rPr>
        <w:t>58</w:t>
      </w:r>
      <w:r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Розчин Дарроу містить: натрію хлориду, калію хлориду та натрію лактат. Його дослідження при ІМІ в огляді літературних джерел не зустрічалось.</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Стерофундин є ізотонічним збалансованим розчином, до складу якого входить натрію хлорид, калію хлорид, магнію хлориду гексагідрат, кальцію хлориду дигідрат, натрію ацетату тригідрат, кислота малеїнова. Розчин продемонстрував свою ефективність не лише у поповненні об’єму внутрішньосудинної рідини, але і як ефективний засіб профілактики ацидозу [</w:t>
      </w:r>
      <w:r w:rsidR="00BD562E">
        <w:rPr>
          <w:rFonts w:ascii="Times New Roman" w:eastAsia="Times New Roman" w:hAnsi="Times New Roman" w:cs="Times New Roman"/>
          <w:sz w:val="28"/>
          <w:szCs w:val="28"/>
          <w:lang w:val="uk-UA" w:eastAsia="ru-RU"/>
        </w:rPr>
        <w:t>58, 61</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b/>
          <w:sz w:val="28"/>
          <w:szCs w:val="28"/>
          <w:lang w:val="uk-UA" w:eastAsia="ru-RU"/>
        </w:rPr>
      </w:pPr>
      <w:r w:rsidRPr="004D2FC9">
        <w:rPr>
          <w:rFonts w:ascii="Times New Roman" w:eastAsia="Times New Roman" w:hAnsi="Times New Roman" w:cs="Times New Roman"/>
          <w:sz w:val="28"/>
          <w:szCs w:val="28"/>
          <w:lang w:val="uk-UA" w:eastAsia="ru-RU"/>
        </w:rPr>
        <w:lastRenderedPageBreak/>
        <w:t>Наведені кристалоїдні розчини, так само як і Реамберин, Ацесоль, Іоностерил та інші, відновлюють водно-електролітний баланс, мають помірну дезінтоксикаційну і діуретичну дію. Безперечно, вибір кристалоїдного розчину повинен орієнтуватись на індивідуальну клінічну ситуацію та важкість водно-електролітних порушень [</w:t>
      </w:r>
      <w:r w:rsidR="00817F77">
        <w:rPr>
          <w:rFonts w:ascii="Times New Roman" w:eastAsia="Times New Roman" w:hAnsi="Times New Roman" w:cs="Times New Roman"/>
          <w:sz w:val="28"/>
          <w:szCs w:val="28"/>
          <w:lang w:val="uk-UA" w:eastAsia="ru-RU"/>
        </w:rPr>
        <w:t>61</w:t>
      </w:r>
      <w:r w:rsidRPr="004D2FC9">
        <w:rPr>
          <w:rFonts w:ascii="Times New Roman" w:eastAsia="Times New Roman" w:hAnsi="Times New Roman" w:cs="Times New Roman"/>
          <w:sz w:val="28"/>
          <w:szCs w:val="28"/>
          <w:lang w:val="uk-UA" w:eastAsia="ru-RU"/>
        </w:rPr>
        <w:t>]. Проведення ІТ не чинить негативного ефекту на НГМ до тих пір, поки осмоляльність підтримується в нормі [</w:t>
      </w:r>
      <w:r w:rsidR="00817F77">
        <w:rPr>
          <w:rFonts w:ascii="Times New Roman" w:eastAsia="Times New Roman" w:hAnsi="Times New Roman" w:cs="Times New Roman"/>
          <w:sz w:val="28"/>
          <w:szCs w:val="28"/>
          <w:lang w:val="uk-UA" w:eastAsia="ru-RU"/>
        </w:rPr>
        <w:t>250</w:t>
      </w:r>
      <w:r w:rsidRPr="004D2FC9">
        <w:rPr>
          <w:rFonts w:ascii="Times New Roman" w:eastAsia="Times New Roman" w:hAnsi="Times New Roman" w:cs="Times New Roman"/>
          <w:sz w:val="28"/>
          <w:szCs w:val="28"/>
          <w:lang w:val="uk-UA" w:eastAsia="ru-RU"/>
        </w:rPr>
        <w:t>]. При ГПМК слід уникати введення рідин, які призводять до зниження осмолярності плазми. Гіпотонічні розчини (включаючи розчин Рінгера-лактату) збільшують вміст води в ГМ в більшій мірі, ніж 0,9% NaCl, 6% розчин ГЕК та інші розчини з більшою осмоляльністю [</w:t>
      </w:r>
      <w:r w:rsidR="00817F77">
        <w:rPr>
          <w:rFonts w:ascii="Times New Roman" w:eastAsia="Times New Roman" w:hAnsi="Times New Roman" w:cs="Times New Roman"/>
          <w:sz w:val="28"/>
          <w:szCs w:val="28"/>
          <w:lang w:val="uk-UA" w:eastAsia="ru-RU"/>
        </w:rPr>
        <w:t>249</w:t>
      </w:r>
      <w:r w:rsidRPr="004D2FC9">
        <w:rPr>
          <w:rFonts w:ascii="Times New Roman" w:eastAsia="Times New Roman" w:hAnsi="Times New Roman" w:cs="Times New Roman"/>
          <w:sz w:val="28"/>
          <w:szCs w:val="28"/>
          <w:lang w:val="uk-UA" w:eastAsia="ru-RU"/>
        </w:rPr>
        <w:t xml:space="preserve">]. </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Гіпертонічні і гіперосмолярні розчини також були досліджені у лікуванні ГПМК. Гіпертонічні розчини – це концентровані кристалоїди. Найчастіше гіпертонічний розчин, що використовують</w:t>
      </w:r>
      <w:r w:rsidR="00BD6E5E">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uk-UA" w:eastAsia="ru-RU"/>
        </w:rPr>
        <w:t>при неврологічних розладах, містить натрій як осмотичний агент [</w:t>
      </w:r>
      <w:r w:rsidR="00817F77">
        <w:rPr>
          <w:rFonts w:ascii="Times New Roman" w:eastAsia="Times New Roman" w:hAnsi="Times New Roman" w:cs="Times New Roman"/>
          <w:sz w:val="28"/>
          <w:szCs w:val="28"/>
          <w:lang w:val="uk-UA" w:eastAsia="ru-RU"/>
        </w:rPr>
        <w:t>245</w:t>
      </w:r>
      <w:r w:rsidRPr="004D2FC9">
        <w:rPr>
          <w:rFonts w:ascii="Times New Roman" w:eastAsia="Times New Roman" w:hAnsi="Times New Roman" w:cs="Times New Roman"/>
          <w:sz w:val="28"/>
          <w:szCs w:val="28"/>
          <w:lang w:val="uk-UA" w:eastAsia="ru-RU"/>
        </w:rPr>
        <w:t>]. Висока концентрація натрію (від 2% до 7,5%) встановлює бажаний осмолярний градієнт. Останні 15 р все більша увага клініцистів прикута до гіпертонічного (3-7 %) розчину NaCl [</w:t>
      </w:r>
      <w:r w:rsidR="00817F77">
        <w:rPr>
          <w:rFonts w:ascii="Times New Roman" w:eastAsia="Times New Roman" w:hAnsi="Times New Roman" w:cs="Times New Roman"/>
          <w:sz w:val="28"/>
          <w:szCs w:val="28"/>
          <w:lang w:val="uk-UA" w:eastAsia="ru-RU"/>
        </w:rPr>
        <w:t>320</w:t>
      </w:r>
      <w:r w:rsidRPr="004D2FC9">
        <w:rPr>
          <w:rFonts w:ascii="Times New Roman" w:eastAsia="Times New Roman" w:hAnsi="Times New Roman" w:cs="Times New Roman"/>
          <w:sz w:val="28"/>
          <w:szCs w:val="28"/>
          <w:lang w:val="uk-UA" w:eastAsia="ru-RU"/>
        </w:rPr>
        <w:t>]. Висока ефективність обумовлена швидкою гемодинамічною відповіддю після вливання невеликих доз, що обумовлено осмотичною транслокацією рідини із інтерстиціального та внутрішньоклітинного простору в судинне русло [</w:t>
      </w:r>
      <w:r w:rsidR="00817F77">
        <w:rPr>
          <w:rFonts w:ascii="Times New Roman" w:eastAsia="Times New Roman" w:hAnsi="Times New Roman" w:cs="Times New Roman"/>
          <w:sz w:val="28"/>
          <w:szCs w:val="28"/>
          <w:lang w:val="uk-UA" w:eastAsia="ru-RU"/>
        </w:rPr>
        <w:t>249</w:t>
      </w:r>
      <w:r w:rsidRPr="004D2FC9">
        <w:rPr>
          <w:rFonts w:ascii="Times New Roman" w:eastAsia="Times New Roman" w:hAnsi="Times New Roman" w:cs="Times New Roman"/>
          <w:sz w:val="28"/>
          <w:szCs w:val="28"/>
          <w:lang w:val="uk-UA" w:eastAsia="ru-RU"/>
        </w:rPr>
        <w:t>]. Він підвищує АТ, відновлює серцевий викид та кровообіг у органах і тканинах, об’єм плазми, знижує гідравлічний опір кровотоку та покращує мікроциркуляцію, знижує ВЧТ. Проте гіпертонічний сольовий розчин має системні ефекти та ускладнення: гемоліз, порушення співвідношення рідина/електроліт (гіпернатріємія, гіпокаліємія), серцево-легеневий набряк, гіперхлоремічний ацидоз та коагулопатію. Гіперхлоремічний ацидоз може бути мінімалізований, якщо натрій буде складатися на 50% з хлористого натрію та на 50% з ацетату натрію. Крім того, необхідний центральний венозний доступ внаслідок вірогідного флебіту, який виникає при використанні натрієвих розчинів 2% та вище [</w:t>
      </w:r>
      <w:r w:rsidR="00817F77">
        <w:rPr>
          <w:rFonts w:ascii="Times New Roman" w:eastAsia="Times New Roman" w:hAnsi="Times New Roman" w:cs="Times New Roman"/>
          <w:sz w:val="28"/>
          <w:szCs w:val="28"/>
          <w:lang w:val="uk-UA" w:eastAsia="ru-RU"/>
        </w:rPr>
        <w:t>245,</w:t>
      </w:r>
      <w:r w:rsidRPr="004D2FC9">
        <w:rPr>
          <w:rFonts w:ascii="Times New Roman" w:eastAsia="Times New Roman" w:hAnsi="Times New Roman" w:cs="Times New Roman"/>
          <w:sz w:val="28"/>
          <w:szCs w:val="28"/>
          <w:lang w:val="uk-UA" w:eastAsia="ru-RU"/>
        </w:rPr>
        <w:t xml:space="preserve"> </w:t>
      </w:r>
      <w:r w:rsidR="00817F77">
        <w:rPr>
          <w:rFonts w:ascii="Times New Roman" w:eastAsia="Times New Roman" w:hAnsi="Times New Roman" w:cs="Times New Roman"/>
          <w:sz w:val="28"/>
          <w:szCs w:val="28"/>
          <w:lang w:val="uk-UA" w:eastAsia="ru-RU"/>
        </w:rPr>
        <w:t>332</w:t>
      </w:r>
      <w:r w:rsidRPr="004D2FC9">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В останні роки актуальним є застосування для корекції ЦІ комплексних ІР на основі багатоатомних спиртів: 6-атомних – сорбітолу, манітолу; 5-атомних – </w:t>
      </w:r>
      <w:r w:rsidRPr="004D2FC9">
        <w:rPr>
          <w:rFonts w:ascii="Times New Roman" w:eastAsia="Times New Roman" w:hAnsi="Times New Roman" w:cs="Times New Roman"/>
          <w:sz w:val="28"/>
          <w:szCs w:val="28"/>
          <w:lang w:val="uk-UA" w:eastAsia="ru-RU"/>
        </w:rPr>
        <w:lastRenderedPageBreak/>
        <w:t>ксилітолу [</w:t>
      </w:r>
      <w:r w:rsidR="00E860F7">
        <w:rPr>
          <w:rFonts w:ascii="Times New Roman" w:eastAsia="Times New Roman" w:hAnsi="Times New Roman" w:cs="Times New Roman"/>
          <w:sz w:val="28"/>
          <w:szCs w:val="28"/>
          <w:lang w:val="uk-UA" w:eastAsia="ru-RU"/>
        </w:rPr>
        <w:t>85</w:t>
      </w:r>
      <w:r w:rsidRPr="004D2FC9">
        <w:rPr>
          <w:rFonts w:ascii="Times New Roman" w:eastAsia="Times New Roman" w:hAnsi="Times New Roman" w:cs="Times New Roman"/>
          <w:sz w:val="28"/>
          <w:szCs w:val="28"/>
          <w:lang w:val="uk-UA" w:eastAsia="ru-RU"/>
        </w:rPr>
        <w:t>]. Сорбітол швидко залучається в загальний метаболізм: 80-90% утилізується в печінці і накопичується у вигляді глікогену, 5% відкладається в тканинах ГМ, серцевому м’язі і поперечно-смугастій мускулатурі, 6-12% виділяється з сечею [</w:t>
      </w:r>
      <w:r w:rsidR="00E860F7">
        <w:rPr>
          <w:rFonts w:ascii="Times New Roman" w:eastAsia="Times New Roman" w:hAnsi="Times New Roman" w:cs="Times New Roman"/>
          <w:sz w:val="28"/>
          <w:szCs w:val="28"/>
          <w:lang w:val="uk-UA" w:eastAsia="ru-RU"/>
        </w:rPr>
        <w:t>125</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eastAsia="ru-RU"/>
        </w:rPr>
        <w:t>Частина сорбітолу використовується для термінових енергетичних потреб, інша відкладається у вигляді глікогену. Ізотонічний розчин сорбітолу має дезагрегац</w:t>
      </w:r>
      <w:r w:rsidRPr="004D2FC9">
        <w:rPr>
          <w:rFonts w:ascii="Times New Roman" w:eastAsia="Times New Roman" w:hAnsi="Times New Roman" w:cs="Times New Roman"/>
          <w:sz w:val="28"/>
          <w:szCs w:val="28"/>
          <w:lang w:val="uk-UA" w:eastAsia="ru-RU"/>
        </w:rPr>
        <w:t>ійну</w:t>
      </w:r>
      <w:r w:rsidRPr="004D2FC9">
        <w:rPr>
          <w:rFonts w:ascii="Times New Roman" w:eastAsia="Times New Roman" w:hAnsi="Times New Roman" w:cs="Times New Roman"/>
          <w:sz w:val="28"/>
          <w:szCs w:val="28"/>
          <w:lang w:eastAsia="ru-RU"/>
        </w:rPr>
        <w:t xml:space="preserve"> дію </w:t>
      </w:r>
      <w:r w:rsidRPr="004D2FC9">
        <w:rPr>
          <w:rFonts w:ascii="Times New Roman" w:eastAsia="Times New Roman" w:hAnsi="Times New Roman" w:cs="Times New Roman"/>
          <w:sz w:val="28"/>
          <w:szCs w:val="28"/>
          <w:lang w:val="uk-UA" w:eastAsia="ru-RU"/>
        </w:rPr>
        <w:t>та</w:t>
      </w:r>
      <w:r w:rsidRPr="004D2FC9">
        <w:rPr>
          <w:rFonts w:ascii="Times New Roman" w:eastAsia="Times New Roman" w:hAnsi="Times New Roman" w:cs="Times New Roman"/>
          <w:sz w:val="28"/>
          <w:szCs w:val="28"/>
          <w:lang w:eastAsia="ru-RU"/>
        </w:rPr>
        <w:t xml:space="preserve"> покращує мікроциркуляцію і перфузію тканин.</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Сорбілакт – гіпертонічний плазмозамінник, основою якого є сорбітол. Завдяки високому осмотичному тиску здатен підсилювати діурез [</w:t>
      </w:r>
      <w:r w:rsidR="00E860F7">
        <w:rPr>
          <w:rFonts w:ascii="Times New Roman" w:eastAsia="Times New Roman" w:hAnsi="Times New Roman" w:cs="Times New Roman"/>
          <w:sz w:val="28"/>
          <w:szCs w:val="28"/>
          <w:lang w:val="uk-UA" w:eastAsia="ru-RU"/>
        </w:rPr>
        <w:t>341</w:t>
      </w:r>
      <w:r w:rsidRPr="004D2FC9">
        <w:rPr>
          <w:rFonts w:ascii="Times New Roman" w:eastAsia="Times New Roman" w:hAnsi="Times New Roman" w:cs="Times New Roman"/>
          <w:sz w:val="28"/>
          <w:szCs w:val="28"/>
          <w:lang w:val="uk-UA" w:eastAsia="ru-RU"/>
        </w:rPr>
        <w:t>]. Сорбілакт може використовуватися в комплексі терапії в ранньому нейрореанімаційному періоді, особливо у пацієнтів з ІМІ [</w:t>
      </w:r>
      <w:r w:rsidR="00E860F7">
        <w:rPr>
          <w:rFonts w:ascii="Times New Roman" w:eastAsia="Times New Roman" w:hAnsi="Times New Roman" w:cs="Times New Roman"/>
          <w:sz w:val="28"/>
          <w:szCs w:val="28"/>
          <w:lang w:val="uk-UA" w:eastAsia="ru-RU"/>
        </w:rPr>
        <w:t>279</w:t>
      </w:r>
      <w:r w:rsidRPr="004D2FC9">
        <w:rPr>
          <w:rFonts w:ascii="Times New Roman" w:eastAsia="Times New Roman" w:hAnsi="Times New Roman" w:cs="Times New Roman"/>
          <w:sz w:val="28"/>
          <w:szCs w:val="28"/>
          <w:lang w:val="uk-UA" w:eastAsia="ru-RU"/>
        </w:rPr>
        <w:t>].</w:t>
      </w:r>
    </w:p>
    <w:p w:rsidR="004D2FC9" w:rsidRPr="004D2FC9" w:rsidRDefault="004D2FC9" w:rsidP="00BD6E5E">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Лише деякі з ІР пройшли “глибокі” дослідження, як засоби, що мають нейропротективні властивості [</w:t>
      </w:r>
      <w:r w:rsidR="00E860F7">
        <w:rPr>
          <w:rFonts w:ascii="Times New Roman" w:eastAsia="Times New Roman" w:hAnsi="Times New Roman" w:cs="Times New Roman"/>
          <w:sz w:val="28"/>
          <w:szCs w:val="28"/>
          <w:lang w:val="uk-UA" w:eastAsia="ru-RU"/>
        </w:rPr>
        <w:t>259</w:t>
      </w:r>
      <w:r w:rsidRPr="004D2FC9">
        <w:rPr>
          <w:rFonts w:ascii="Times New Roman" w:eastAsia="Times New Roman" w:hAnsi="Times New Roman" w:cs="Times New Roman"/>
          <w:sz w:val="28"/>
          <w:szCs w:val="28"/>
          <w:lang w:val="uk-UA" w:eastAsia="ru-RU"/>
        </w:rPr>
        <w:t>]. До таких можна віднести осмодіуретик манітол, що застосовується при ”покроковій” стратегії боротьби з ВЧГ [</w:t>
      </w:r>
      <w:r w:rsidR="00E860F7">
        <w:rPr>
          <w:rFonts w:ascii="Times New Roman" w:eastAsia="Times New Roman" w:hAnsi="Times New Roman" w:cs="Times New Roman"/>
          <w:sz w:val="28"/>
          <w:szCs w:val="28"/>
          <w:lang w:val="uk-UA" w:eastAsia="ru-RU"/>
        </w:rPr>
        <w:t>294, 355</w:t>
      </w:r>
      <w:r w:rsidRPr="004D2FC9">
        <w:rPr>
          <w:rFonts w:ascii="Times New Roman" w:eastAsia="Times New Roman" w:hAnsi="Times New Roman" w:cs="Times New Roman"/>
          <w:sz w:val="28"/>
          <w:szCs w:val="28"/>
          <w:lang w:val="uk-UA" w:eastAsia="ru-RU"/>
        </w:rPr>
        <w:t>]. Введення манітолу зменшує гемоконцентрацію</w:t>
      </w:r>
      <w:r w:rsidRPr="004D2FC9">
        <w:rPr>
          <w:rFonts w:ascii="Times New Roman" w:eastAsia="Times New Roman" w:hAnsi="Times New Roman" w:cs="Times New Roman"/>
          <w:color w:val="FF0000"/>
          <w:sz w:val="28"/>
          <w:szCs w:val="28"/>
          <w:lang w:val="uk-UA" w:eastAsia="ru-RU"/>
        </w:rPr>
        <w:t xml:space="preserve"> </w:t>
      </w:r>
      <w:r w:rsidRPr="004D2FC9">
        <w:rPr>
          <w:rFonts w:ascii="Times New Roman" w:eastAsia="Times New Roman" w:hAnsi="Times New Roman" w:cs="Times New Roman"/>
          <w:sz w:val="28"/>
          <w:szCs w:val="28"/>
          <w:lang w:val="uk-UA" w:eastAsia="ru-RU"/>
        </w:rPr>
        <w:t>[</w:t>
      </w:r>
      <w:r w:rsidR="00E860F7">
        <w:rPr>
          <w:rFonts w:ascii="Times New Roman" w:eastAsia="Times New Roman" w:hAnsi="Times New Roman" w:cs="Times New Roman"/>
          <w:sz w:val="28"/>
          <w:szCs w:val="28"/>
          <w:lang w:val="uk-UA" w:eastAsia="ru-RU"/>
        </w:rPr>
        <w:t>249</w:t>
      </w:r>
      <w:r w:rsidR="00BD6E5E">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uk-UA" w:eastAsia="ru-RU"/>
        </w:rPr>
        <w:t xml:space="preserve">При безперервному введенні манітолу з метою корекції ВЧГ ефективність його знижується, ВЧТ може зрости через ефект ”віддачі” при накопиченні його в позаклітинному просторі, створюючи ”зворотній” осмотичний градієнт. При неадекватному і тривалому застосуванні можливі ускладнення: гіперосмолярне </w:t>
      </w:r>
      <w:r w:rsidR="00BD6E5E">
        <w:rPr>
          <w:rFonts w:ascii="Times New Roman" w:eastAsia="Times New Roman" w:hAnsi="Times New Roman" w:cs="Times New Roman"/>
          <w:sz w:val="28"/>
          <w:szCs w:val="28"/>
          <w:lang w:val="uk-UA" w:eastAsia="ru-RU"/>
        </w:rPr>
        <w:t>у</w:t>
      </w:r>
      <w:r w:rsidRPr="004D2FC9">
        <w:rPr>
          <w:rFonts w:ascii="Times New Roman" w:eastAsia="Times New Roman" w:hAnsi="Times New Roman" w:cs="Times New Roman"/>
          <w:sz w:val="28"/>
          <w:szCs w:val="28"/>
          <w:lang w:val="uk-UA" w:eastAsia="ru-RU"/>
        </w:rPr>
        <w:t>раження нирок аж до ниркової недостатності; електролітні порушення (гіпернатріємія і гіпокаліємія); дегідратація і артеріальна гіпотензія, що підвищують ризик ЦІ (</w:t>
      </w:r>
      <w:r w:rsidRPr="00E860F7">
        <w:rPr>
          <w:rFonts w:ascii="Times New Roman" w:eastAsia="Times New Roman" w:hAnsi="Times New Roman" w:cs="Times New Roman"/>
          <w:sz w:val="28"/>
          <w:szCs w:val="28"/>
          <w:lang w:val="uk-UA" w:eastAsia="ru-RU"/>
        </w:rPr>
        <w:t>зниження ЦПТ), який вище у літніх хворих та у пацієнтів з поєднаними ушкодженнями [</w:t>
      </w:r>
      <w:r w:rsidR="00E860F7">
        <w:rPr>
          <w:rFonts w:ascii="Times New Roman" w:eastAsia="Times New Roman" w:hAnsi="Times New Roman" w:cs="Times New Roman"/>
          <w:sz w:val="28"/>
          <w:szCs w:val="28"/>
          <w:lang w:val="uk-UA" w:eastAsia="ru-RU"/>
        </w:rPr>
        <w:t>259</w:t>
      </w:r>
      <w:r w:rsidRPr="00E860F7">
        <w:rPr>
          <w:rFonts w:ascii="Times New Roman" w:eastAsia="Times New Roman" w:hAnsi="Times New Roman" w:cs="Times New Roman"/>
          <w:sz w:val="28"/>
          <w:szCs w:val="28"/>
          <w:lang w:val="uk-UA" w:eastAsia="ru-RU"/>
        </w:rPr>
        <w:t>].</w:t>
      </w:r>
    </w:p>
    <w:p w:rsidR="004D2FC9" w:rsidRPr="004D2FC9" w:rsidRDefault="004D2FC9" w:rsidP="00DA0214">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Одне з останніх ретроспективних досліджень застосування манітолу при гострій ЦІ, до якого входило 1000 пацієнтів, показало, що більше летальних випадків було серед пацієнтів, які лікувалися манітолом незалежно від віку чи рівня свідомості при надходженн</w:t>
      </w:r>
      <w:r w:rsidRPr="004D2FC9">
        <w:rPr>
          <w:rFonts w:ascii="Times New Roman" w:eastAsia="Times New Roman" w:hAnsi="Times New Roman" w:cs="Times New Roman"/>
          <w:sz w:val="28"/>
          <w:szCs w:val="28"/>
          <w:lang w:val="en-US" w:eastAsia="ru-RU"/>
        </w:rPr>
        <w:t>i</w:t>
      </w:r>
      <w:r w:rsidRPr="004D2FC9">
        <w:rPr>
          <w:rFonts w:ascii="Times New Roman" w:eastAsia="Times New Roman" w:hAnsi="Times New Roman" w:cs="Times New Roman"/>
          <w:sz w:val="28"/>
          <w:szCs w:val="28"/>
          <w:lang w:val="uk-UA" w:eastAsia="ru-RU"/>
        </w:rPr>
        <w:t xml:space="preserve"> [</w:t>
      </w:r>
      <w:r w:rsidR="00E860F7">
        <w:rPr>
          <w:rFonts w:ascii="Times New Roman" w:eastAsia="Times New Roman" w:hAnsi="Times New Roman" w:cs="Times New Roman"/>
          <w:sz w:val="28"/>
          <w:szCs w:val="28"/>
          <w:lang w:val="uk-UA" w:eastAsia="ru-RU"/>
        </w:rPr>
        <w:t>355</w:t>
      </w:r>
      <w:r w:rsidRPr="004D2FC9">
        <w:rPr>
          <w:rFonts w:ascii="Times New Roman" w:eastAsia="Times New Roman" w:hAnsi="Times New Roman" w:cs="Times New Roman"/>
          <w:sz w:val="28"/>
          <w:szCs w:val="28"/>
          <w:lang w:val="uk-UA" w:eastAsia="ru-RU"/>
        </w:rPr>
        <w:t>]. Наступне перспективне дослідження також показало вищий рівень смертності серед пацієнтів з ІМІ, що лікувались манітолом. Автори цього дослідження підтвердили, що, можливо, застосування манітолу при ІМІ повинно бути різко обмежене або навіть повністю припинено [</w:t>
      </w:r>
      <w:r w:rsidR="00E860F7">
        <w:rPr>
          <w:rFonts w:ascii="Times New Roman" w:eastAsia="Times New Roman" w:hAnsi="Times New Roman" w:cs="Times New Roman"/>
          <w:sz w:val="28"/>
          <w:szCs w:val="28"/>
          <w:lang w:val="uk-UA" w:eastAsia="ru-RU"/>
        </w:rPr>
        <w:t>294</w:t>
      </w:r>
      <w:r w:rsidRPr="004D2FC9">
        <w:rPr>
          <w:rFonts w:ascii="Times New Roman" w:eastAsia="Times New Roman" w:hAnsi="Times New Roman" w:cs="Times New Roman"/>
          <w:sz w:val="28"/>
          <w:szCs w:val="28"/>
          <w:lang w:val="uk-UA" w:eastAsia="ru-RU"/>
        </w:rPr>
        <w:t xml:space="preserve">]. Можливо, негативні результати вище вказаних досліджень пов’язані з серйозними побічними </w:t>
      </w:r>
      <w:r w:rsidR="00BD6E5E">
        <w:rPr>
          <w:rFonts w:ascii="Times New Roman" w:eastAsia="Times New Roman" w:hAnsi="Times New Roman" w:cs="Times New Roman"/>
          <w:sz w:val="28"/>
          <w:szCs w:val="28"/>
          <w:lang w:val="uk-UA" w:eastAsia="ru-RU"/>
        </w:rPr>
        <w:t>реакціями</w:t>
      </w:r>
      <w:r w:rsidRPr="004D2FC9">
        <w:rPr>
          <w:rFonts w:ascii="Times New Roman" w:eastAsia="Times New Roman" w:hAnsi="Times New Roman" w:cs="Times New Roman"/>
          <w:sz w:val="28"/>
          <w:szCs w:val="28"/>
          <w:lang w:val="uk-UA" w:eastAsia="ru-RU"/>
        </w:rPr>
        <w:t xml:space="preserve"> манітолу. Первинний ефект манітолу пов’язаний з діуретичною дією, що </w:t>
      </w:r>
      <w:r w:rsidRPr="004D2FC9">
        <w:rPr>
          <w:rFonts w:ascii="Times New Roman" w:eastAsia="Times New Roman" w:hAnsi="Times New Roman" w:cs="Times New Roman"/>
          <w:sz w:val="28"/>
          <w:szCs w:val="28"/>
          <w:lang w:val="uk-UA" w:eastAsia="ru-RU"/>
        </w:rPr>
        <w:lastRenderedPageBreak/>
        <w:t>може спричинити значні втрати рідини. Пацієнти з ІМІ повинні мати еуволемію чи навіть м’яку гіперволемію. Таким чином, якщо втрати рідини, що пов’язані з застосуванням манітолу не будуть адекватно корегуватися, вони можуть призвести до мозкової гіпоперфузії, що посилюватиме ЦІ. Інші ускладнення: дисбаланс рідина/електроліт (гіпонатріємія, гіперосмолярність), серцево-легеневий набряк, реакції гіперчутливості та ниркова недостатність [</w:t>
      </w:r>
      <w:r w:rsidR="00E860F7">
        <w:rPr>
          <w:rFonts w:ascii="Times New Roman" w:eastAsia="Times New Roman" w:hAnsi="Times New Roman" w:cs="Times New Roman"/>
          <w:sz w:val="28"/>
          <w:szCs w:val="28"/>
          <w:lang w:val="uk-UA" w:eastAsia="ru-RU"/>
        </w:rPr>
        <w:t>231</w:t>
      </w:r>
      <w:r w:rsidRPr="004D2FC9">
        <w:rPr>
          <w:rFonts w:ascii="Times New Roman" w:eastAsia="Times New Roman" w:hAnsi="Times New Roman" w:cs="Times New Roman"/>
          <w:sz w:val="28"/>
          <w:szCs w:val="28"/>
          <w:lang w:val="uk-UA" w:eastAsia="ru-RU"/>
        </w:rPr>
        <w:t>]. Отже, враховуючи негативні результати представлених досліджень та серйозні побічні дії, осмодіуретик манітол повинен використовуватися для зниження ВЧТ лише в крайньому разі та за чітко виставленими показами, а не для профілактики можливого підвищення ВЧТ.</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При виборі ІР при ІМІ необхідно уникати того, щоб рідина містила декстрозу. В зоні пенумбри нестача кисню і наявність декстрози сприятимуть переходу гліколізу на анаеробний шлях [</w:t>
      </w:r>
      <w:r w:rsidR="00E860F7">
        <w:rPr>
          <w:rFonts w:ascii="Times New Roman" w:eastAsia="Times New Roman" w:hAnsi="Times New Roman" w:cs="Times New Roman"/>
          <w:sz w:val="28"/>
          <w:szCs w:val="28"/>
          <w:lang w:val="uk-UA" w:eastAsia="ru-RU"/>
        </w:rPr>
        <w:t>295</w:t>
      </w:r>
      <w:r w:rsidRPr="004D2FC9">
        <w:rPr>
          <w:rFonts w:ascii="Times New Roman" w:eastAsia="Times New Roman" w:hAnsi="Times New Roman" w:cs="Times New Roman"/>
          <w:sz w:val="28"/>
          <w:szCs w:val="28"/>
          <w:lang w:val="uk-UA" w:eastAsia="ru-RU"/>
        </w:rPr>
        <w:t>] з утворенням лактату замість пірувату, а з посиленням місцевого ацидозу локальний МК погіршується, ішемія посилюється [</w:t>
      </w:r>
      <w:r w:rsidR="00E860F7">
        <w:rPr>
          <w:rFonts w:ascii="Times New Roman" w:eastAsia="Times New Roman" w:hAnsi="Times New Roman" w:cs="Times New Roman"/>
          <w:sz w:val="28"/>
          <w:szCs w:val="28"/>
          <w:lang w:val="uk-UA" w:eastAsia="ru-RU"/>
        </w:rPr>
        <w:t>251</w:t>
      </w:r>
      <w:r w:rsidRPr="004D2FC9">
        <w:rPr>
          <w:rFonts w:ascii="Times New Roman" w:eastAsia="Times New Roman" w:hAnsi="Times New Roman" w:cs="Times New Roman"/>
          <w:sz w:val="28"/>
          <w:szCs w:val="28"/>
          <w:lang w:val="uk-UA" w:eastAsia="ru-RU"/>
        </w:rPr>
        <w:t xml:space="preserve">]. Широке застосування в рутинній ІТ отримав 5% і 10% розчин глюкози. Незважаючи на великі розміри молекули, глюкоза швидко виходить із судинного русла. Від інфузії розчинів глюкози при ГПМК в будь-якій концентрації слід утримуватися до усунення дислокаційних і гіпертензійного процесів і нормалізації рівня лактату крові. У експерименті встановлений негативний вплив глюкози на ЦІ. У середньому період обмеження застосування ІР, що містять глюкозу, повинен тривати близько 10-ти діб від початку розвитку </w:t>
      </w:r>
      <w:r w:rsidRPr="00E860F7">
        <w:rPr>
          <w:rFonts w:ascii="Times New Roman" w:eastAsia="Times New Roman" w:hAnsi="Times New Roman" w:cs="Times New Roman"/>
          <w:sz w:val="28"/>
          <w:szCs w:val="28"/>
          <w:lang w:val="uk-UA" w:eastAsia="ru-RU"/>
        </w:rPr>
        <w:t>гострої ЦІ [</w:t>
      </w:r>
      <w:r w:rsidR="00E860F7" w:rsidRPr="00E860F7">
        <w:rPr>
          <w:rFonts w:ascii="Times New Roman" w:eastAsia="Times New Roman" w:hAnsi="Times New Roman" w:cs="Times New Roman"/>
          <w:sz w:val="28"/>
          <w:szCs w:val="28"/>
          <w:lang w:val="uk-UA" w:eastAsia="ru-RU"/>
        </w:rPr>
        <w:t>295</w:t>
      </w:r>
      <w:r w:rsidRPr="00E860F7">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В сучасній нейрореаніматології колоїди активно досліджуються при ІМІ, відкриваючи нові перспективи у попередженні прогресування захворювання [</w:t>
      </w:r>
      <w:r w:rsidR="00E860F7">
        <w:rPr>
          <w:rFonts w:ascii="Times New Roman" w:eastAsia="Times New Roman" w:hAnsi="Times New Roman" w:cs="Times New Roman"/>
          <w:sz w:val="28"/>
          <w:szCs w:val="28"/>
          <w:lang w:val="uk-UA" w:eastAsia="ru-RU"/>
        </w:rPr>
        <w:t>372</w:t>
      </w:r>
      <w:r w:rsidRPr="004D2FC9">
        <w:rPr>
          <w:rFonts w:ascii="Times New Roman" w:eastAsia="Times New Roman" w:hAnsi="Times New Roman" w:cs="Times New Roman"/>
          <w:sz w:val="28"/>
          <w:szCs w:val="28"/>
          <w:lang w:val="uk-UA" w:eastAsia="ru-RU"/>
        </w:rPr>
        <w:t>]. Вони містять не тільки іони, але й високомолекулярні речовини – білки і полісахариди, досить швидко і ефективно відновлюють внутрішньосудинний об’єм і меншою мірою сприяють набряковому синдрому, ніж кристалоїди. Колоїди різноманітні за молекулярною масою, швидкістю гідролізації і тривалістю ефекту, що й визначає їх відносну безпечність та ефективність. Одним з колоїдів є альбумін. Період напівжиття альбуміну складає 16 год, але при деяких патологічних станах він може знижуватися до 2-3 год. Альбумін показаний при значному зниженні його фракції в крові [</w:t>
      </w:r>
      <w:r w:rsidR="00E860F7">
        <w:rPr>
          <w:rFonts w:ascii="Times New Roman" w:eastAsia="Times New Roman" w:hAnsi="Times New Roman" w:cs="Times New Roman"/>
          <w:sz w:val="28"/>
          <w:szCs w:val="28"/>
          <w:lang w:val="uk-UA" w:eastAsia="ru-RU"/>
        </w:rPr>
        <w:t>328</w:t>
      </w:r>
      <w:r w:rsidRPr="004D2FC9">
        <w:rPr>
          <w:rFonts w:ascii="Times New Roman" w:eastAsia="Times New Roman" w:hAnsi="Times New Roman" w:cs="Times New Roman"/>
          <w:sz w:val="28"/>
          <w:szCs w:val="28"/>
          <w:lang w:val="uk-UA" w:eastAsia="ru-RU"/>
        </w:rPr>
        <w:t xml:space="preserve">]. Гіпоальбумінемія порушує фармакокінетику більшості ЛЗ </w:t>
      </w:r>
      <w:r w:rsidRPr="004D2FC9">
        <w:rPr>
          <w:rFonts w:ascii="Times New Roman" w:eastAsia="Times New Roman" w:hAnsi="Times New Roman" w:cs="Times New Roman"/>
          <w:sz w:val="28"/>
          <w:szCs w:val="28"/>
          <w:lang w:val="uk-UA" w:eastAsia="ru-RU"/>
        </w:rPr>
        <w:lastRenderedPageBreak/>
        <w:t>[</w:t>
      </w:r>
      <w:r w:rsidR="00E860F7">
        <w:rPr>
          <w:rFonts w:ascii="Times New Roman" w:eastAsia="Times New Roman" w:hAnsi="Times New Roman" w:cs="Times New Roman"/>
          <w:sz w:val="28"/>
          <w:szCs w:val="28"/>
          <w:lang w:val="uk-UA" w:eastAsia="ru-RU"/>
        </w:rPr>
        <w:t>222</w:t>
      </w:r>
      <w:r w:rsidRPr="004D2FC9">
        <w:rPr>
          <w:rFonts w:ascii="Times New Roman" w:eastAsia="Times New Roman" w:hAnsi="Times New Roman" w:cs="Times New Roman"/>
          <w:sz w:val="28"/>
          <w:szCs w:val="28"/>
          <w:lang w:val="uk-UA" w:eastAsia="ru-RU"/>
        </w:rPr>
        <w:t xml:space="preserve">]. Недоліком альбуміну є його дороговартісність, імовірність інфікування та значно підвищений ризик алергічних реакцій. </w:t>
      </w:r>
      <w:r w:rsidR="00BD6E5E">
        <w:rPr>
          <w:rFonts w:ascii="Times New Roman" w:eastAsia="Times New Roman" w:hAnsi="Times New Roman" w:cs="Times New Roman"/>
          <w:sz w:val="28"/>
          <w:szCs w:val="28"/>
          <w:lang w:val="uk-UA" w:eastAsia="ru-RU"/>
        </w:rPr>
        <w:t>А</w:t>
      </w:r>
      <w:r w:rsidRPr="004D2FC9">
        <w:rPr>
          <w:rFonts w:ascii="Times New Roman" w:eastAsia="Times New Roman" w:hAnsi="Times New Roman" w:cs="Times New Roman"/>
          <w:sz w:val="28"/>
          <w:szCs w:val="28"/>
          <w:lang w:val="uk-UA" w:eastAsia="ru-RU"/>
        </w:rPr>
        <w:t>льбумін не є оптимальним колоїдом для об'ємозаміщення: при критичних станах підвищується проникність капілярів, унаслідок чого він досить швидко залишає судинне русло, збільшуючи онкотичний тиск у позасудинному секторі, що призводить до набряків, у тому числі НГМ [</w:t>
      </w:r>
      <w:r w:rsidR="00E860F7">
        <w:rPr>
          <w:rFonts w:ascii="Times New Roman" w:eastAsia="Times New Roman" w:hAnsi="Times New Roman" w:cs="Times New Roman"/>
          <w:sz w:val="28"/>
          <w:szCs w:val="28"/>
          <w:lang w:val="uk-UA" w:eastAsia="ru-RU"/>
        </w:rPr>
        <w:t>242</w:t>
      </w:r>
      <w:r w:rsidRPr="004D2FC9">
        <w:rPr>
          <w:rFonts w:ascii="Times New Roman" w:eastAsia="Times New Roman" w:hAnsi="Times New Roman" w:cs="Times New Roman"/>
          <w:sz w:val="28"/>
          <w:szCs w:val="28"/>
          <w:lang w:val="uk-UA" w:eastAsia="ru-RU"/>
        </w:rPr>
        <w:t xml:space="preserve">]. Саме тому при ІМІ альбумін не знайшов широкого застосування. </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Декстрани – низькомолекулярні колоїди, що застосовуються для покращення периферичного кровообігу та відновлення ОЦК та складаються з полімерів глюкози з середньою ММ 40000–70000 Да [</w:t>
      </w:r>
      <w:r w:rsidR="00E860F7">
        <w:rPr>
          <w:rFonts w:ascii="Times New Roman" w:eastAsia="Times New Roman" w:hAnsi="Times New Roman" w:cs="Times New Roman"/>
          <w:sz w:val="28"/>
          <w:szCs w:val="28"/>
          <w:lang w:val="uk-UA" w:eastAsia="ru-RU"/>
        </w:rPr>
        <w:t>61</w:t>
      </w:r>
      <w:r w:rsidRPr="004D2FC9">
        <w:rPr>
          <w:rFonts w:ascii="Times New Roman" w:eastAsia="Times New Roman" w:hAnsi="Times New Roman" w:cs="Times New Roman"/>
          <w:sz w:val="28"/>
          <w:szCs w:val="28"/>
          <w:lang w:val="uk-UA" w:eastAsia="ru-RU"/>
        </w:rPr>
        <w:t>]. Плазмозамінники на основі декстрану поділяють на дві основні групи: середньомолекулярні (60000–70000 кДа – поліглюкін, макродекс), до 130% тривалістю 4–6 год [</w:t>
      </w:r>
      <w:r w:rsidR="00E860F7">
        <w:rPr>
          <w:rFonts w:ascii="Times New Roman" w:eastAsia="Times New Roman" w:hAnsi="Times New Roman" w:cs="Times New Roman"/>
          <w:sz w:val="28"/>
          <w:szCs w:val="28"/>
          <w:lang w:val="uk-UA" w:eastAsia="ru-RU"/>
        </w:rPr>
        <w:t>61</w:t>
      </w:r>
      <w:r w:rsidRPr="004D2FC9">
        <w:rPr>
          <w:rFonts w:ascii="Times New Roman" w:eastAsia="Times New Roman" w:hAnsi="Times New Roman" w:cs="Times New Roman"/>
          <w:sz w:val="28"/>
          <w:szCs w:val="28"/>
          <w:lang w:val="uk-UA" w:eastAsia="ru-RU"/>
        </w:rPr>
        <w:t>], і низькомолекулярні (40000 кДа – реополіглюкін, реомакродекс) [</w:t>
      </w:r>
      <w:r w:rsidR="00E860F7">
        <w:rPr>
          <w:rFonts w:ascii="Times New Roman" w:eastAsia="Times New Roman" w:hAnsi="Times New Roman" w:cs="Times New Roman"/>
          <w:sz w:val="28"/>
          <w:szCs w:val="28"/>
          <w:lang w:val="uk-UA" w:eastAsia="ru-RU"/>
        </w:rPr>
        <w:t>69</w:t>
      </w:r>
      <w:r w:rsidRPr="004D2FC9">
        <w:rPr>
          <w:rFonts w:ascii="Times New Roman" w:eastAsia="Times New Roman" w:hAnsi="Times New Roman" w:cs="Times New Roman"/>
          <w:sz w:val="28"/>
          <w:szCs w:val="28"/>
          <w:lang w:val="uk-UA" w:eastAsia="ru-RU"/>
        </w:rPr>
        <w:t>], які викликають об'ємний ефект до 175% тривалістю 3–4 год. Практичне використання показало, що ЛЗ на основі декстрану чинять значний негативний вплив на систему гемостазу, ступінь якого прямо пропорційний молекулярній масі й отриманій дозі декстрану, оскільки, маючи обволікаючу дію, декстран блокує адгезивні властивості тромбоцитів і знижує функціональну активність факторів згортання (II, V, VIII) [</w:t>
      </w:r>
      <w:r w:rsidR="00E860F7">
        <w:rPr>
          <w:rFonts w:ascii="Times New Roman" w:eastAsia="Times New Roman" w:hAnsi="Times New Roman" w:cs="Times New Roman"/>
          <w:sz w:val="28"/>
          <w:szCs w:val="28"/>
          <w:lang w:val="uk-UA" w:eastAsia="ru-RU"/>
        </w:rPr>
        <w:t>69</w:t>
      </w:r>
      <w:r w:rsidRPr="004D2FC9">
        <w:rPr>
          <w:rFonts w:ascii="Times New Roman" w:eastAsia="Times New Roman" w:hAnsi="Times New Roman" w:cs="Times New Roman"/>
          <w:sz w:val="28"/>
          <w:szCs w:val="28"/>
          <w:lang w:val="uk-UA" w:eastAsia="ru-RU"/>
        </w:rPr>
        <w:t>], активується фібриноліз, порушується структура фібрину. Обмежений діурез і швидке виділення нирками фракції декстрану з молекулярною масою 40 кДа викликають значне підвищення в'язкості сечі, у результаті чого різко знижується гломерулярна фільтрація аж до анурії («декстранова нирка») [</w:t>
      </w:r>
      <w:r w:rsidR="00E860F7">
        <w:rPr>
          <w:rFonts w:ascii="Times New Roman" w:eastAsia="Times New Roman" w:hAnsi="Times New Roman" w:cs="Times New Roman"/>
          <w:sz w:val="28"/>
          <w:szCs w:val="28"/>
          <w:lang w:val="uk-UA" w:eastAsia="ru-RU"/>
        </w:rPr>
        <w:t>85</w:t>
      </w:r>
      <w:r w:rsidRPr="004D2FC9">
        <w:rPr>
          <w:rFonts w:ascii="Times New Roman" w:eastAsia="Times New Roman" w:hAnsi="Times New Roman" w:cs="Times New Roman"/>
          <w:sz w:val="28"/>
          <w:szCs w:val="28"/>
          <w:lang w:val="uk-UA" w:eastAsia="ru-RU"/>
        </w:rPr>
        <w:t>]. Через перераховані якості, а також вищу, ніж в інших колоїдів, алергогенність, вплив на визначення групи крові декстрани все рідше застосовуються в практиці заповнення великої крововтрати. Деякі дослідники відстоюють необхідність застосування низькомолекулярних декстранів для поліпшення властивостей крові при лікуванні МІ [</w:t>
      </w:r>
      <w:r w:rsidR="00E860F7">
        <w:rPr>
          <w:rFonts w:ascii="Times New Roman" w:eastAsia="Times New Roman" w:hAnsi="Times New Roman" w:cs="Times New Roman"/>
          <w:sz w:val="28"/>
          <w:szCs w:val="28"/>
          <w:lang w:val="uk-UA" w:eastAsia="ru-RU"/>
        </w:rPr>
        <w:t>113</w:t>
      </w:r>
      <w:r w:rsidRPr="004D2FC9">
        <w:rPr>
          <w:rFonts w:ascii="Times New Roman" w:eastAsia="Times New Roman" w:hAnsi="Times New Roman" w:cs="Times New Roman"/>
          <w:sz w:val="28"/>
          <w:szCs w:val="28"/>
          <w:lang w:val="uk-UA" w:eastAsia="ru-RU"/>
        </w:rPr>
        <w:t>]. Проте при проникненні через пошкоджений ГЕБ і притягненні за собою величезної кількості води декстрани можуть викликати значну гіпергідратацію мозкової тканини [</w:t>
      </w:r>
      <w:r w:rsidR="00E860F7">
        <w:rPr>
          <w:rFonts w:ascii="Times New Roman" w:eastAsia="Times New Roman" w:hAnsi="Times New Roman" w:cs="Times New Roman"/>
          <w:sz w:val="28"/>
          <w:szCs w:val="28"/>
          <w:lang w:val="uk-UA" w:eastAsia="ru-RU"/>
        </w:rPr>
        <w:t>292,</w:t>
      </w:r>
      <w:r w:rsidRPr="004D2FC9">
        <w:rPr>
          <w:rFonts w:ascii="Times New Roman" w:eastAsia="Times New Roman" w:hAnsi="Times New Roman" w:cs="Times New Roman"/>
          <w:sz w:val="28"/>
          <w:szCs w:val="28"/>
          <w:lang w:val="uk-UA" w:eastAsia="ru-RU"/>
        </w:rPr>
        <w:t xml:space="preserve"> </w:t>
      </w:r>
      <w:r w:rsidR="00E860F7">
        <w:rPr>
          <w:rFonts w:ascii="Times New Roman" w:eastAsia="Times New Roman" w:hAnsi="Times New Roman" w:cs="Times New Roman"/>
          <w:sz w:val="28"/>
          <w:szCs w:val="28"/>
          <w:lang w:val="uk-UA" w:eastAsia="ru-RU"/>
        </w:rPr>
        <w:t>410</w:t>
      </w:r>
      <w:r w:rsidRPr="004D2FC9">
        <w:rPr>
          <w:rFonts w:ascii="Times New Roman" w:eastAsia="Times New Roman" w:hAnsi="Times New Roman" w:cs="Times New Roman"/>
          <w:sz w:val="28"/>
          <w:szCs w:val="28"/>
          <w:lang w:val="uk-UA" w:eastAsia="ru-RU"/>
        </w:rPr>
        <w:t xml:space="preserve">]. Оскільки метаболізація декстранів протікає вкрай повільно, то гіпергідратація з відповідною симптоматикою може зберігатися досить довго [Crystalloid versus Hydroxyethyl Starch Trial (CHEST) Management Committee]. Також їх затримка </w:t>
      </w:r>
      <w:r w:rsidRPr="004D2FC9">
        <w:rPr>
          <w:rFonts w:ascii="Times New Roman" w:eastAsia="Times New Roman" w:hAnsi="Times New Roman" w:cs="Times New Roman"/>
          <w:sz w:val="28"/>
          <w:szCs w:val="28"/>
          <w:lang w:val="uk-UA" w:eastAsia="ru-RU"/>
        </w:rPr>
        <w:lastRenderedPageBreak/>
        <w:t>активізує імунореактивну систему з викидом додаткових порцій медіаторів агресії (лейкотрієнів, цитокінів, ейкозаноїдів та ін.), що завдають вторинний удар по вже пошкодженому ГМ [</w:t>
      </w:r>
      <w:r w:rsidR="00E860F7">
        <w:rPr>
          <w:rFonts w:ascii="Times New Roman" w:eastAsia="Times New Roman" w:hAnsi="Times New Roman" w:cs="Times New Roman"/>
          <w:sz w:val="28"/>
          <w:szCs w:val="28"/>
          <w:lang w:val="uk-UA" w:eastAsia="ru-RU"/>
        </w:rPr>
        <w:t>125</w:t>
      </w:r>
      <w:r w:rsidRPr="004D2FC9">
        <w:rPr>
          <w:rFonts w:ascii="Times New Roman" w:eastAsia="Times New Roman" w:hAnsi="Times New Roman" w:cs="Times New Roman"/>
          <w:sz w:val="28"/>
          <w:szCs w:val="28"/>
          <w:lang w:val="uk-UA" w:eastAsia="ru-RU"/>
        </w:rPr>
        <w:t xml:space="preserve">]. У клінічній практиці США та європейських країн полівінілпіролідони та декстрани не застосовують у зв’язку з можливістю тяжких ускладнень. </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Інфузійні колоїди на основі желатину мають середню молекулярну масу 30 кДа, колоїдно-осмотичний тиск 33,3 мм рт ст і осмолярність 274 мОсм/л, збільшують діурез, але не викликають порушень функції нирок навіть при повторному введенні. Плазмозамінники на основі желатину незначно впливають на гемостаз, мають обмежену тривалість об'ємної дії, що обумовлено їх молекулярною масою. Донедавна вважалося, що препарати желатину не справляють значних впливів на коагуляцію, навіть при інфузії більше 4 л/д. Однак з'явилися роботи про те, що препарати желатину, і зокрема гелофузин, не зовсім нейтральні щодо коагуляційних властивостей крові [</w:t>
      </w:r>
      <w:r w:rsidR="00E860F7">
        <w:rPr>
          <w:rFonts w:ascii="Times New Roman" w:eastAsia="Times New Roman" w:hAnsi="Times New Roman" w:cs="Times New Roman"/>
          <w:sz w:val="28"/>
          <w:szCs w:val="28"/>
          <w:lang w:val="uk-UA" w:eastAsia="ru-RU"/>
        </w:rPr>
        <w:t>85</w:t>
      </w:r>
      <w:r w:rsidRPr="004D2FC9">
        <w:rPr>
          <w:rFonts w:ascii="Times New Roman" w:eastAsia="Times New Roman" w:hAnsi="Times New Roman" w:cs="Times New Roman"/>
          <w:sz w:val="28"/>
          <w:szCs w:val="28"/>
          <w:lang w:val="uk-UA" w:eastAsia="ru-RU"/>
        </w:rPr>
        <w:t>]. Деякі дослідники вважають, що вони мають здатність до гіпокоагуляційної дії за рахунок зв'язування фактора Віллебранда [</w:t>
      </w:r>
      <w:r w:rsidR="00E860F7">
        <w:rPr>
          <w:rFonts w:ascii="Times New Roman" w:eastAsia="Times New Roman" w:hAnsi="Times New Roman" w:cs="Times New Roman"/>
          <w:sz w:val="28"/>
          <w:szCs w:val="28"/>
          <w:lang w:val="uk-UA" w:eastAsia="ru-RU"/>
        </w:rPr>
        <w:t>213</w:t>
      </w:r>
      <w:r w:rsidRPr="004D2FC9">
        <w:rPr>
          <w:rFonts w:ascii="Times New Roman" w:eastAsia="Times New Roman" w:hAnsi="Times New Roman" w:cs="Times New Roman"/>
          <w:sz w:val="28"/>
          <w:szCs w:val="28"/>
          <w:lang w:val="uk-UA" w:eastAsia="ru-RU"/>
        </w:rPr>
        <w:t>]. Крім цього, питома вага впливу препаратів желатину на тромбоцитарний гемостаз більша, ніж на ферментативний [</w:t>
      </w:r>
      <w:r w:rsidR="00E860F7">
        <w:rPr>
          <w:rFonts w:ascii="Times New Roman" w:eastAsia="Times New Roman" w:hAnsi="Times New Roman" w:cs="Times New Roman"/>
          <w:sz w:val="28"/>
          <w:szCs w:val="28"/>
          <w:lang w:val="uk-UA" w:eastAsia="ru-RU"/>
        </w:rPr>
        <w:t>228</w:t>
      </w:r>
      <w:r w:rsidRPr="004D2FC9">
        <w:rPr>
          <w:rFonts w:ascii="Times New Roman" w:eastAsia="Times New Roman" w:hAnsi="Times New Roman" w:cs="Times New Roman"/>
          <w:sz w:val="28"/>
          <w:szCs w:val="28"/>
          <w:lang w:val="uk-UA" w:eastAsia="ru-RU"/>
        </w:rPr>
        <w:t>]. Разом із тим щодо впливу на гемостаз розчини желатину можна вважати цілком безпечними при інфузії у великих обсягах.</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Адекватна заміна, що дозволяє частково вирішити проблеми, пов’язані із застосуванням колоїдів, отримана в результаті розробки і впровадження нових ефективних колоїдних ІР на базі ГЕК [</w:t>
      </w:r>
      <w:r w:rsidR="00E860F7">
        <w:rPr>
          <w:rFonts w:ascii="Times New Roman" w:eastAsia="Times New Roman" w:hAnsi="Times New Roman" w:cs="Times New Roman"/>
          <w:sz w:val="28"/>
          <w:szCs w:val="28"/>
          <w:lang w:val="uk-UA" w:eastAsia="ru-RU"/>
        </w:rPr>
        <w:t>44,</w:t>
      </w:r>
      <w:r w:rsidRPr="004D2FC9">
        <w:rPr>
          <w:rFonts w:ascii="Times New Roman" w:eastAsia="Times New Roman" w:hAnsi="Times New Roman" w:cs="Times New Roman"/>
          <w:sz w:val="28"/>
          <w:szCs w:val="28"/>
          <w:lang w:val="uk-UA" w:eastAsia="ru-RU"/>
        </w:rPr>
        <w:t xml:space="preserve"> </w:t>
      </w:r>
      <w:r w:rsidR="00E860F7">
        <w:rPr>
          <w:rFonts w:ascii="Times New Roman" w:eastAsia="Times New Roman" w:hAnsi="Times New Roman" w:cs="Times New Roman"/>
          <w:sz w:val="28"/>
          <w:szCs w:val="28"/>
          <w:lang w:val="uk-UA" w:eastAsia="ru-RU"/>
        </w:rPr>
        <w:t>402</w:t>
      </w:r>
      <w:r w:rsidRPr="004D2FC9">
        <w:rPr>
          <w:rFonts w:ascii="Times New Roman" w:eastAsia="Times New Roman" w:hAnsi="Times New Roman" w:cs="Times New Roman"/>
          <w:sz w:val="28"/>
          <w:szCs w:val="28"/>
          <w:lang w:val="uk-UA" w:eastAsia="ru-RU"/>
        </w:rPr>
        <w:t>]. Будучи крупномолекулярним з’єднанням (ММ 200-400 кДа), препарат значно менше проникає через ГЕБ, дуже повільно виводиться з організму, затримуючи воду в судинному руслі.</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Залежно від молекулярної маси і ступеня заміщення ГЕК поділяють на три покоління/групи [</w:t>
      </w:r>
      <w:r w:rsidR="000C22A6">
        <w:rPr>
          <w:rFonts w:ascii="Times New Roman" w:eastAsia="Times New Roman" w:hAnsi="Times New Roman" w:cs="Times New Roman"/>
          <w:sz w:val="28"/>
          <w:szCs w:val="28"/>
          <w:lang w:val="uk-UA" w:eastAsia="ru-RU"/>
        </w:rPr>
        <w:t>229</w:t>
      </w:r>
      <w:r w:rsidRPr="004D2FC9">
        <w:rPr>
          <w:rFonts w:ascii="Times New Roman" w:eastAsia="Times New Roman" w:hAnsi="Times New Roman" w:cs="Times New Roman"/>
          <w:sz w:val="28"/>
          <w:szCs w:val="28"/>
          <w:lang w:val="uk-UA" w:eastAsia="ru-RU"/>
        </w:rPr>
        <w:t xml:space="preserve">]: </w:t>
      </w:r>
    </w:p>
    <w:p w:rsidR="004D2FC9" w:rsidRPr="004D2FC9" w:rsidRDefault="004D2FC9" w:rsidP="004D2FC9">
      <w:pPr>
        <w:spacing w:after="0" w:line="360" w:lineRule="auto"/>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1. Хетакрохмали: високомолекулярні високозаміщені (ГЕК 450/0,7); практично не використовуються через негативний вплив на гемостаз.</w:t>
      </w:r>
    </w:p>
    <w:p w:rsidR="004D2FC9" w:rsidRPr="004D2FC9" w:rsidRDefault="004D2FC9" w:rsidP="004D2FC9">
      <w:pPr>
        <w:spacing w:after="0" w:line="360" w:lineRule="auto"/>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2. Пентакрохмали: середньомолекулярні середньозаміщені (200/0,5-0,6).</w:t>
      </w:r>
    </w:p>
    <w:p w:rsidR="004D2FC9" w:rsidRPr="004D2FC9" w:rsidRDefault="004D2FC9" w:rsidP="004D2FC9">
      <w:pPr>
        <w:spacing w:after="0" w:line="360" w:lineRule="auto"/>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3. Тетракрохмали: середньомолекулярні низькозаміщені (130/0,4-0,42). </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lastRenderedPageBreak/>
        <w:t>Сировиною для виробництва ІР на основі ГЕК є кукурудзяний або картопляний крохмаль [</w:t>
      </w:r>
      <w:r w:rsidR="00FD674C">
        <w:rPr>
          <w:rFonts w:ascii="Times New Roman" w:eastAsia="Times New Roman" w:hAnsi="Times New Roman" w:cs="Times New Roman"/>
          <w:sz w:val="28"/>
          <w:szCs w:val="28"/>
          <w:lang w:val="uk-UA" w:eastAsia="ru-RU"/>
        </w:rPr>
        <w:t>234</w:t>
      </w:r>
      <w:r w:rsidRPr="004D2FC9">
        <w:rPr>
          <w:rFonts w:ascii="Times New Roman" w:eastAsia="Times New Roman" w:hAnsi="Times New Roman" w:cs="Times New Roman"/>
          <w:sz w:val="28"/>
          <w:szCs w:val="28"/>
          <w:lang w:val="uk-UA" w:eastAsia="ru-RU"/>
        </w:rPr>
        <w:t>]. Величина молярного заміщення є основним показником, що відображає час циркуляції ГЕК у судинному руслі</w:t>
      </w:r>
      <w:r w:rsidRPr="004D2FC9">
        <w:rPr>
          <w:rFonts w:ascii="Times New Roman" w:eastAsia="Times New Roman" w:hAnsi="Times New Roman" w:cs="Times New Roman"/>
          <w:sz w:val="28"/>
          <w:szCs w:val="28"/>
          <w:lang w:eastAsia="ru-RU"/>
        </w:rPr>
        <w:t xml:space="preserve"> [</w:t>
      </w:r>
      <w:r w:rsidR="00FD674C">
        <w:rPr>
          <w:rFonts w:ascii="Times New Roman" w:eastAsia="Times New Roman" w:hAnsi="Times New Roman" w:cs="Times New Roman"/>
          <w:sz w:val="28"/>
          <w:szCs w:val="28"/>
          <w:lang w:val="uk-UA" w:eastAsia="ru-RU"/>
        </w:rPr>
        <w:t>237</w:t>
      </w:r>
      <w:r w:rsidRPr="004D2FC9">
        <w:rPr>
          <w:rFonts w:ascii="Times New Roman" w:eastAsia="Times New Roman" w:hAnsi="Times New Roman" w:cs="Times New Roman"/>
          <w:sz w:val="28"/>
          <w:szCs w:val="28"/>
          <w:lang w:eastAsia="ru-RU"/>
        </w:rPr>
        <w:t>]</w:t>
      </w:r>
      <w:r w:rsidRPr="004D2FC9">
        <w:rPr>
          <w:rFonts w:ascii="Times New Roman" w:eastAsia="Times New Roman" w:hAnsi="Times New Roman" w:cs="Times New Roman"/>
          <w:sz w:val="28"/>
          <w:szCs w:val="28"/>
          <w:lang w:val="uk-UA" w:eastAsia="ru-RU"/>
        </w:rPr>
        <w:t>. Період напіввиведення препарату зі ступенем заміщення 0,7 складає близько 2 діб, при ступені заміщення 0,6 – 10 год, а при ступені заміщення 0,40–0,55 – ще менше. Чим меншими є молекулярна маса та молярне заміщення, тим меншим є час циркуляції ЛЗ в плазмі. Однією з причин тривалої затримки ГЕК у судинному руслі вважається його здатність утворювати комплекс з амілазою з утворенням з’єднання з більшою молекулярною масою [</w:t>
      </w:r>
      <w:r w:rsidR="00FD674C">
        <w:rPr>
          <w:rFonts w:ascii="Times New Roman" w:eastAsia="Times New Roman" w:hAnsi="Times New Roman" w:cs="Times New Roman"/>
          <w:sz w:val="28"/>
          <w:szCs w:val="28"/>
          <w:lang w:val="uk-UA" w:eastAsia="ru-RU"/>
        </w:rPr>
        <w:t>234</w:t>
      </w:r>
      <w:r w:rsidRPr="004D2FC9">
        <w:rPr>
          <w:rFonts w:ascii="Times New Roman" w:eastAsia="Times New Roman" w:hAnsi="Times New Roman" w:cs="Times New Roman"/>
          <w:sz w:val="28"/>
          <w:szCs w:val="28"/>
          <w:lang w:val="uk-UA" w:eastAsia="ru-RU"/>
        </w:rPr>
        <w:t>]. Характерно, що осмолярність розчинів ГЕК складає в середньому 300–309 мОсм/л, а значення колоїдно-онкотичного тиску для 10% та 6% розчинів крохмалю дорівнюють 68 і 36 мм рт</w:t>
      </w:r>
      <w:r w:rsidR="00BD6E5E">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ст</w:t>
      </w:r>
      <w:r w:rsidR="00BD6E5E">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xml:space="preserve"> відповідно, що загалом робить ці розчини дуже цінними для компенсації дефіциту ОЦК. Тривалість дії розрізняється і складає 2–4 год для ГЕК 70/0,5, 3–6 год — для ГЕК 200/0,5, до 5–8 год — д</w:t>
      </w:r>
      <w:r w:rsidR="00FD674C">
        <w:rPr>
          <w:rFonts w:ascii="Times New Roman" w:eastAsia="Times New Roman" w:hAnsi="Times New Roman" w:cs="Times New Roman"/>
          <w:sz w:val="28"/>
          <w:szCs w:val="28"/>
          <w:lang w:val="uk-UA" w:eastAsia="ru-RU"/>
        </w:rPr>
        <w:t>ля ГЕК 450/0,7 і ГЕК 200/0,62 [241</w:t>
      </w:r>
      <w:r w:rsidRPr="004D2FC9">
        <w:rPr>
          <w:rFonts w:ascii="Times New Roman" w:eastAsia="Times New Roman" w:hAnsi="Times New Roman" w:cs="Times New Roman"/>
          <w:sz w:val="28"/>
          <w:szCs w:val="28"/>
          <w:lang w:val="uk-UA" w:eastAsia="ru-RU"/>
        </w:rPr>
        <w:t>].</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Ще однією характеристикою ГЕК є коефіцієнт С2/С6, що характеризує співвідношення позицій заміщення гідроксиетильними молекулами на вуглецевому скелеті молекул глюкози. Заміщення може відбуватися на позиціях 2, 3 і 6 вуглецевого скелету. Чим більше співвідношення С2/С6, тим більш тривалим буде гідроліз молекул ГЕК [</w:t>
      </w:r>
      <w:r w:rsidR="00FD674C">
        <w:rPr>
          <w:rFonts w:ascii="Times New Roman" w:eastAsia="Times New Roman" w:hAnsi="Times New Roman" w:cs="Times New Roman"/>
          <w:sz w:val="28"/>
          <w:szCs w:val="28"/>
          <w:lang w:val="uk-UA" w:eastAsia="ru-RU"/>
        </w:rPr>
        <w:t>241</w:t>
      </w:r>
      <w:r w:rsidRPr="004D2FC9">
        <w:rPr>
          <w:rFonts w:ascii="Times New Roman" w:eastAsia="Times New Roman" w:hAnsi="Times New Roman" w:cs="Times New Roman"/>
          <w:sz w:val="28"/>
          <w:szCs w:val="28"/>
          <w:lang w:val="uk-UA" w:eastAsia="ru-RU"/>
        </w:rPr>
        <w:t xml:space="preserve">]. Але надмірно тривала циркуляція в крові та депонування в тканинах обумовлюють цілу низку побічних </w:t>
      </w:r>
      <w:r w:rsidR="00BD6E5E">
        <w:rPr>
          <w:rFonts w:ascii="Times New Roman" w:eastAsia="Times New Roman" w:hAnsi="Times New Roman" w:cs="Times New Roman"/>
          <w:sz w:val="28"/>
          <w:szCs w:val="28"/>
          <w:lang w:val="uk-UA" w:eastAsia="ru-RU"/>
        </w:rPr>
        <w:t>реакцій</w:t>
      </w:r>
      <w:r w:rsidRPr="004D2FC9">
        <w:rPr>
          <w:rFonts w:ascii="Times New Roman" w:eastAsia="Times New Roman" w:hAnsi="Times New Roman" w:cs="Times New Roman"/>
          <w:sz w:val="28"/>
          <w:szCs w:val="28"/>
          <w:lang w:val="uk-UA" w:eastAsia="ru-RU"/>
        </w:rPr>
        <w:t xml:space="preserve"> і вплив на гемостаз. Тому власне зменшення молекулярної маси ГЕК не гарантує позбавлення від побічних ефектів [</w:t>
      </w:r>
      <w:r w:rsidR="00FD674C">
        <w:rPr>
          <w:rFonts w:ascii="Times New Roman" w:eastAsia="Times New Roman" w:hAnsi="Times New Roman" w:cs="Times New Roman"/>
          <w:sz w:val="28"/>
          <w:szCs w:val="28"/>
          <w:lang w:val="uk-UA" w:eastAsia="ru-RU"/>
        </w:rPr>
        <w:t>323</w:t>
      </w:r>
      <w:r w:rsidRPr="004D2FC9">
        <w:rPr>
          <w:rFonts w:ascii="Times New Roman" w:eastAsia="Times New Roman" w:hAnsi="Times New Roman" w:cs="Times New Roman"/>
          <w:sz w:val="28"/>
          <w:szCs w:val="28"/>
          <w:lang w:val="uk-UA" w:eastAsia="ru-RU"/>
        </w:rPr>
        <w:t>]. Так, ГЕК 130/0,4 позиціонується як новий оптимізований стандарт для ГЕК. Оскільки молекулярна маса та молярне заміщення в нього нижчі за ГЕК 200/0,5, то й тривалість внутрішньосудинної дії коротша [</w:t>
      </w:r>
      <w:r w:rsidR="00FD674C">
        <w:rPr>
          <w:rFonts w:ascii="Times New Roman" w:eastAsia="Times New Roman" w:hAnsi="Times New Roman" w:cs="Times New Roman"/>
          <w:sz w:val="28"/>
          <w:szCs w:val="28"/>
          <w:lang w:val="uk-UA" w:eastAsia="ru-RU"/>
        </w:rPr>
        <w:t>241</w:t>
      </w:r>
      <w:r w:rsidRPr="004D2FC9">
        <w:rPr>
          <w:rFonts w:ascii="Times New Roman" w:eastAsia="Times New Roman" w:hAnsi="Times New Roman" w:cs="Times New Roman"/>
          <w:sz w:val="28"/>
          <w:szCs w:val="28"/>
          <w:lang w:val="uk-UA" w:eastAsia="ru-RU"/>
        </w:rPr>
        <w:t>]. З іншого боку, співвідношення С2/С6 у ГЕК 130/0,4 складає 9,5, що значно перевищує співвідношення С2/С6, яке дорівнює 5 у ГЕК 200/0,5, і призводить до більш повільного виведення з організму [</w:t>
      </w:r>
      <w:r w:rsidR="00FD674C">
        <w:rPr>
          <w:rFonts w:ascii="Times New Roman" w:eastAsia="Times New Roman" w:hAnsi="Times New Roman" w:cs="Times New Roman"/>
          <w:sz w:val="28"/>
          <w:szCs w:val="28"/>
          <w:lang w:val="uk-UA" w:eastAsia="ru-RU"/>
        </w:rPr>
        <w:t>245</w:t>
      </w:r>
      <w:r w:rsidRPr="004D2FC9">
        <w:rPr>
          <w:rFonts w:ascii="Times New Roman" w:eastAsia="Times New Roman" w:hAnsi="Times New Roman" w:cs="Times New Roman"/>
          <w:sz w:val="28"/>
          <w:szCs w:val="28"/>
          <w:lang w:val="uk-UA" w:eastAsia="ru-RU"/>
        </w:rPr>
        <w:t>]. Як результат цих урівноважувальних факторів, спостерігається еквівалентність обох ГЕК щодо волемічної дії, гемодинамічних ефектів і колоїдно-онкотичного тиску [</w:t>
      </w:r>
      <w:r w:rsidR="00FD674C">
        <w:rPr>
          <w:rFonts w:ascii="Times New Roman" w:eastAsia="Times New Roman" w:hAnsi="Times New Roman" w:cs="Times New Roman"/>
          <w:sz w:val="28"/>
          <w:szCs w:val="28"/>
          <w:lang w:val="uk-UA" w:eastAsia="ru-RU"/>
        </w:rPr>
        <w:t>213,</w:t>
      </w:r>
      <w:r w:rsidRPr="004D2FC9">
        <w:rPr>
          <w:rFonts w:ascii="Times New Roman" w:eastAsia="Times New Roman" w:hAnsi="Times New Roman" w:cs="Times New Roman"/>
          <w:sz w:val="28"/>
          <w:szCs w:val="28"/>
          <w:lang w:val="uk-UA" w:eastAsia="ru-RU"/>
        </w:rPr>
        <w:t xml:space="preserve"> </w:t>
      </w:r>
      <w:r w:rsidR="00FD674C">
        <w:rPr>
          <w:rFonts w:ascii="Times New Roman" w:eastAsia="Times New Roman" w:hAnsi="Times New Roman" w:cs="Times New Roman"/>
          <w:sz w:val="28"/>
          <w:szCs w:val="28"/>
          <w:lang w:val="uk-UA" w:eastAsia="ru-RU"/>
        </w:rPr>
        <w:t>273</w:t>
      </w:r>
      <w:r w:rsidRPr="004D2FC9">
        <w:rPr>
          <w:rFonts w:ascii="Times New Roman" w:eastAsia="Times New Roman" w:hAnsi="Times New Roman" w:cs="Times New Roman"/>
          <w:sz w:val="28"/>
          <w:szCs w:val="28"/>
          <w:lang w:val="uk-UA" w:eastAsia="ru-RU"/>
        </w:rPr>
        <w:t xml:space="preserve">]. Важливі подробиці виявляються при порівняльному дослідженні впливу різних ГЕК на </w:t>
      </w:r>
      <w:r w:rsidRPr="004D2FC9">
        <w:rPr>
          <w:rFonts w:ascii="Times New Roman" w:eastAsia="Times New Roman" w:hAnsi="Times New Roman" w:cs="Times New Roman"/>
          <w:sz w:val="28"/>
          <w:szCs w:val="28"/>
          <w:lang w:val="uk-UA" w:eastAsia="ru-RU"/>
        </w:rPr>
        <w:lastRenderedPageBreak/>
        <w:t>гемостаз [</w:t>
      </w:r>
      <w:r w:rsidR="003816E2">
        <w:rPr>
          <w:rFonts w:ascii="Times New Roman" w:eastAsia="Times New Roman" w:hAnsi="Times New Roman" w:cs="Times New Roman"/>
          <w:sz w:val="28"/>
          <w:szCs w:val="28"/>
          <w:lang w:val="uk-UA" w:eastAsia="ru-RU"/>
        </w:rPr>
        <w:t>245</w:t>
      </w:r>
      <w:r w:rsidRPr="004D2FC9">
        <w:rPr>
          <w:rFonts w:ascii="Times New Roman" w:eastAsia="Times New Roman" w:hAnsi="Times New Roman" w:cs="Times New Roman"/>
          <w:sz w:val="28"/>
          <w:szCs w:val="28"/>
          <w:lang w:val="uk-UA" w:eastAsia="ru-RU"/>
        </w:rPr>
        <w:t>]. Клінічні дослідження показали ефективність терапії ГЕК 130/0,4 при ГЦІ, покращуючи макро- і мікроциркуляцію в зоні ішемії та метаболічні процеси в ГМ [</w:t>
      </w:r>
      <w:r w:rsidR="003816E2">
        <w:rPr>
          <w:rFonts w:ascii="Times New Roman" w:eastAsia="Times New Roman" w:hAnsi="Times New Roman" w:cs="Times New Roman"/>
          <w:sz w:val="28"/>
          <w:szCs w:val="28"/>
          <w:lang w:val="uk-UA" w:eastAsia="ru-RU"/>
        </w:rPr>
        <w:t>18,</w:t>
      </w:r>
      <w:r w:rsidRPr="004D2FC9">
        <w:rPr>
          <w:rFonts w:ascii="Times New Roman" w:eastAsia="Times New Roman" w:hAnsi="Times New Roman" w:cs="Times New Roman"/>
          <w:sz w:val="28"/>
          <w:szCs w:val="28"/>
          <w:lang w:val="uk-UA" w:eastAsia="ru-RU"/>
        </w:rPr>
        <w:t xml:space="preserve"> </w:t>
      </w:r>
      <w:r w:rsidR="003816E2">
        <w:rPr>
          <w:rFonts w:ascii="Times New Roman" w:eastAsia="Times New Roman" w:hAnsi="Times New Roman" w:cs="Times New Roman"/>
          <w:sz w:val="28"/>
          <w:szCs w:val="28"/>
          <w:lang w:val="uk-UA" w:eastAsia="ru-RU"/>
        </w:rPr>
        <w:t>269</w:t>
      </w:r>
      <w:r w:rsidRPr="004D2FC9">
        <w:rPr>
          <w:rFonts w:ascii="Times New Roman" w:eastAsia="Times New Roman" w:hAnsi="Times New Roman" w:cs="Times New Roman"/>
          <w:sz w:val="28"/>
          <w:szCs w:val="28"/>
          <w:lang w:val="uk-UA" w:eastAsia="ru-RU"/>
        </w:rPr>
        <w:t>]. Крім того, за останнє десятиліття з’явилося багато досліджень, що свідчать про здатність ГЕК 130/0,4 відновлювати пошкоджений ендотелій [</w:t>
      </w:r>
      <w:r w:rsidR="003816E2">
        <w:rPr>
          <w:rFonts w:ascii="Times New Roman" w:eastAsia="Times New Roman" w:hAnsi="Times New Roman" w:cs="Times New Roman"/>
          <w:sz w:val="28"/>
          <w:szCs w:val="28"/>
          <w:lang w:val="uk-UA" w:eastAsia="ru-RU"/>
        </w:rPr>
        <w:t>274</w:t>
      </w:r>
      <w:r w:rsidRPr="004D2FC9">
        <w:rPr>
          <w:rFonts w:ascii="Times New Roman" w:eastAsia="Times New Roman" w:hAnsi="Times New Roman" w:cs="Times New Roman"/>
          <w:sz w:val="28"/>
          <w:szCs w:val="28"/>
          <w:lang w:val="uk-UA" w:eastAsia="ru-RU"/>
        </w:rPr>
        <w:t xml:space="preserve">]. Мабуть, розчини ГЕК дозволяють в умовах генералізованого ушкодження ендотелію підтримати нормальний рівень перфузії і життєзабезпечення до тих пір, поки в боротьбу не вступлять сили ауторегуляції, що відновлюють нормальну проникність </w:t>
      </w:r>
      <w:r w:rsidRPr="003816E2">
        <w:rPr>
          <w:rFonts w:ascii="Times New Roman" w:eastAsia="Times New Roman" w:hAnsi="Times New Roman" w:cs="Times New Roman"/>
          <w:sz w:val="28"/>
          <w:szCs w:val="28"/>
          <w:lang w:val="uk-UA" w:eastAsia="ru-RU"/>
        </w:rPr>
        <w:t>ендотелію [</w:t>
      </w:r>
      <w:r w:rsidR="003816E2">
        <w:rPr>
          <w:rFonts w:ascii="Times New Roman" w:eastAsia="Times New Roman" w:hAnsi="Times New Roman" w:cs="Times New Roman"/>
          <w:sz w:val="28"/>
          <w:szCs w:val="28"/>
          <w:lang w:val="uk-UA" w:eastAsia="ru-RU"/>
        </w:rPr>
        <w:t>229, 329</w:t>
      </w:r>
      <w:r w:rsidRPr="003816E2">
        <w:rPr>
          <w:rFonts w:ascii="Times New Roman" w:eastAsia="Times New Roman" w:hAnsi="Times New Roman" w:cs="Times New Roman"/>
          <w:sz w:val="28"/>
          <w:szCs w:val="28"/>
          <w:lang w:val="uk-UA" w:eastAsia="ru-RU"/>
        </w:rPr>
        <w:t>].</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Активно досліджується для корекції ЕД волювен – ГЕК </w:t>
      </w:r>
      <w:r w:rsidRPr="004D2FC9">
        <w:rPr>
          <w:rFonts w:ascii="Times New Roman" w:eastAsia="Times New Roman" w:hAnsi="Times New Roman" w:cs="Times New Roman"/>
          <w:sz w:val="28"/>
          <w:szCs w:val="28"/>
          <w:lang w:val="en-US" w:eastAsia="ru-RU"/>
        </w:rPr>
        <w:t>III</w:t>
      </w:r>
      <w:r w:rsidRPr="004D2FC9">
        <w:rPr>
          <w:rFonts w:ascii="Times New Roman" w:eastAsia="Times New Roman" w:hAnsi="Times New Roman" w:cs="Times New Roman"/>
          <w:sz w:val="28"/>
          <w:szCs w:val="28"/>
          <w:lang w:val="uk-UA" w:eastAsia="ru-RU"/>
        </w:rPr>
        <w:t xml:space="preserve"> покоління [</w:t>
      </w:r>
      <w:r w:rsidR="003816E2">
        <w:rPr>
          <w:rFonts w:ascii="Times New Roman" w:eastAsia="Times New Roman" w:hAnsi="Times New Roman" w:cs="Times New Roman"/>
          <w:sz w:val="28"/>
          <w:szCs w:val="28"/>
          <w:lang w:val="uk-UA" w:eastAsia="ru-RU"/>
        </w:rPr>
        <w:t>212,</w:t>
      </w:r>
      <w:r w:rsidRPr="004D2FC9">
        <w:rPr>
          <w:rFonts w:ascii="Times New Roman" w:eastAsia="Times New Roman" w:hAnsi="Times New Roman" w:cs="Times New Roman"/>
          <w:sz w:val="28"/>
          <w:szCs w:val="28"/>
          <w:lang w:val="uk-UA" w:eastAsia="ru-RU"/>
        </w:rPr>
        <w:t xml:space="preserve"> </w:t>
      </w:r>
      <w:r w:rsidR="003816E2">
        <w:rPr>
          <w:rFonts w:ascii="Times New Roman" w:eastAsia="Times New Roman" w:hAnsi="Times New Roman" w:cs="Times New Roman"/>
          <w:sz w:val="28"/>
          <w:szCs w:val="28"/>
          <w:lang w:val="uk-UA" w:eastAsia="ru-RU"/>
        </w:rPr>
        <w:t>292,</w:t>
      </w:r>
      <w:r w:rsidRPr="004D2FC9">
        <w:rPr>
          <w:rFonts w:ascii="Times New Roman" w:eastAsia="Times New Roman" w:hAnsi="Times New Roman" w:cs="Times New Roman"/>
          <w:sz w:val="28"/>
          <w:szCs w:val="28"/>
          <w:lang w:val="uk-UA" w:eastAsia="ru-RU"/>
        </w:rPr>
        <w:t xml:space="preserve"> </w:t>
      </w:r>
      <w:r w:rsidR="003816E2">
        <w:rPr>
          <w:rFonts w:ascii="Times New Roman" w:eastAsia="Times New Roman" w:hAnsi="Times New Roman" w:cs="Times New Roman"/>
          <w:sz w:val="28"/>
          <w:szCs w:val="28"/>
          <w:lang w:val="uk-UA" w:eastAsia="ru-RU"/>
        </w:rPr>
        <w:t>434</w:t>
      </w:r>
      <w:r w:rsidRPr="004D2FC9">
        <w:rPr>
          <w:rFonts w:ascii="Times New Roman" w:eastAsia="Times New Roman" w:hAnsi="Times New Roman" w:cs="Times New Roman"/>
          <w:sz w:val="28"/>
          <w:szCs w:val="28"/>
          <w:lang w:val="uk-UA" w:eastAsia="ru-RU"/>
        </w:rPr>
        <w:t>]. У 100 мл розчину волювену міститься 6 г ГЕК 130/0,4 і 0,9 г натрію хлориду. ГЕК структурно подібний до глікогену, що пояснює його високу толерантність і низький ризик анафілактичних реакцій [</w:t>
      </w:r>
      <w:r w:rsidR="003816E2">
        <w:rPr>
          <w:rFonts w:ascii="Times New Roman" w:eastAsia="Times New Roman" w:hAnsi="Times New Roman" w:cs="Times New Roman"/>
          <w:sz w:val="28"/>
          <w:szCs w:val="28"/>
          <w:lang w:val="uk-UA" w:eastAsia="ru-RU"/>
        </w:rPr>
        <w:t>263</w:t>
      </w:r>
      <w:r w:rsidRPr="004D2FC9">
        <w:rPr>
          <w:rFonts w:ascii="Times New Roman" w:eastAsia="Times New Roman" w:hAnsi="Times New Roman" w:cs="Times New Roman"/>
          <w:sz w:val="28"/>
          <w:szCs w:val="28"/>
          <w:lang w:val="uk-UA" w:eastAsia="ru-RU"/>
        </w:rPr>
        <w:t>]. Після введення ГЕК молекули розміром менше 60000-70000 Да (поріг ниркової фільтрації) швидко виводяться з сечею, а більші молекули розщеплюються α-амілазою плазми, після чого теж виводяться нирками [</w:t>
      </w:r>
      <w:r w:rsidR="003816E2">
        <w:rPr>
          <w:rFonts w:ascii="Times New Roman" w:eastAsia="Times New Roman" w:hAnsi="Times New Roman" w:cs="Times New Roman"/>
          <w:sz w:val="28"/>
          <w:szCs w:val="28"/>
          <w:lang w:val="uk-UA" w:eastAsia="ru-RU"/>
        </w:rPr>
        <w:t>267</w:t>
      </w:r>
      <w:r w:rsidRPr="004D2FC9">
        <w:rPr>
          <w:rFonts w:ascii="Times New Roman" w:eastAsia="Times New Roman" w:hAnsi="Times New Roman" w:cs="Times New Roman"/>
          <w:sz w:val="28"/>
          <w:szCs w:val="28"/>
          <w:lang w:val="uk-UA" w:eastAsia="ru-RU"/>
        </w:rPr>
        <w:t>]. Проведені дослідження свідчать, що волювен швидко поповнює втрачений ОЦК, відновлює гемодинамічну рівновагу, досить тривалий час перебуває в судинному руслі, покращує реологію крові і доставку кисню до органів і тканин, легко метаболізується, не накопичується і не впливає на імунну систему [</w:t>
      </w:r>
      <w:r w:rsidR="003816E2">
        <w:rPr>
          <w:rFonts w:ascii="Times New Roman" w:eastAsia="Times New Roman" w:hAnsi="Times New Roman" w:cs="Times New Roman"/>
          <w:sz w:val="28"/>
          <w:szCs w:val="28"/>
          <w:lang w:val="uk-UA" w:eastAsia="ru-RU"/>
        </w:rPr>
        <w:t>420</w:t>
      </w:r>
      <w:r w:rsidRPr="004D2FC9">
        <w:rPr>
          <w:rFonts w:ascii="Times New Roman" w:eastAsia="Times New Roman" w:hAnsi="Times New Roman" w:cs="Times New Roman"/>
          <w:sz w:val="28"/>
          <w:szCs w:val="28"/>
          <w:lang w:val="uk-UA" w:eastAsia="ru-RU"/>
        </w:rPr>
        <w:t>].</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У багатьох дослідженнях волювен демонстрував ендотеліопротективні властивості [</w:t>
      </w:r>
      <w:r w:rsidR="003816E2">
        <w:rPr>
          <w:rFonts w:ascii="Times New Roman" w:eastAsia="Times New Roman" w:hAnsi="Times New Roman" w:cs="Times New Roman"/>
          <w:sz w:val="28"/>
          <w:szCs w:val="28"/>
          <w:lang w:val="uk-UA" w:eastAsia="ru-RU"/>
        </w:rPr>
        <w:t>282, 323,</w:t>
      </w:r>
      <w:r w:rsidRPr="004D2FC9">
        <w:rPr>
          <w:rFonts w:ascii="Times New Roman" w:eastAsia="Times New Roman" w:hAnsi="Times New Roman" w:cs="Times New Roman"/>
          <w:sz w:val="28"/>
          <w:szCs w:val="28"/>
          <w:lang w:val="uk-UA" w:eastAsia="ru-RU"/>
        </w:rPr>
        <w:t xml:space="preserve"> </w:t>
      </w:r>
      <w:r w:rsidR="003816E2">
        <w:rPr>
          <w:rFonts w:ascii="Times New Roman" w:eastAsia="Times New Roman" w:hAnsi="Times New Roman" w:cs="Times New Roman"/>
          <w:sz w:val="28"/>
          <w:szCs w:val="28"/>
          <w:lang w:val="uk-UA" w:eastAsia="ru-RU"/>
        </w:rPr>
        <w:t>327</w:t>
      </w:r>
      <w:r w:rsidRPr="004D2FC9">
        <w:rPr>
          <w:rFonts w:ascii="Times New Roman" w:eastAsia="Times New Roman" w:hAnsi="Times New Roman" w:cs="Times New Roman"/>
          <w:sz w:val="28"/>
          <w:szCs w:val="28"/>
          <w:lang w:val="uk-UA" w:eastAsia="ru-RU"/>
        </w:rPr>
        <w:t>]. Після кардіохірургічних операцій він покращував реологічні властивості, зменшував запальні реакції та агрегацію тромбоцитів [</w:t>
      </w:r>
      <w:r w:rsidR="003816E2">
        <w:rPr>
          <w:rFonts w:ascii="Times New Roman" w:eastAsia="Times New Roman" w:hAnsi="Times New Roman" w:cs="Times New Roman"/>
          <w:sz w:val="28"/>
          <w:szCs w:val="28"/>
          <w:lang w:val="uk-UA" w:eastAsia="ru-RU"/>
        </w:rPr>
        <w:t>392, 414</w:t>
      </w:r>
      <w:r w:rsidRPr="004D2FC9">
        <w:rPr>
          <w:rFonts w:ascii="Times New Roman" w:eastAsia="Times New Roman" w:hAnsi="Times New Roman" w:cs="Times New Roman"/>
          <w:sz w:val="28"/>
          <w:szCs w:val="28"/>
          <w:lang w:val="uk-UA" w:eastAsia="ru-RU"/>
        </w:rPr>
        <w:t>]. Волювен в порівнянні з іншими колоїдами має такі переваги: не збільшує вміст рідини в легенях та не порушує газообмін; може без особливого ризику використовуватись у хворих з респіраторним дистрес-синдромом; забезпечує краще співвідношення між формуванням набряків і збільшенням об’єму плазми [</w:t>
      </w:r>
      <w:r w:rsidR="00F336FA">
        <w:rPr>
          <w:rFonts w:ascii="Times New Roman" w:eastAsia="Times New Roman" w:hAnsi="Times New Roman" w:cs="Times New Roman"/>
          <w:sz w:val="28"/>
          <w:szCs w:val="28"/>
          <w:lang w:val="uk-UA" w:eastAsia="ru-RU"/>
        </w:rPr>
        <w:t>420</w:t>
      </w:r>
      <w:r w:rsidRPr="004D2FC9">
        <w:rPr>
          <w:rFonts w:ascii="Times New Roman" w:eastAsia="Times New Roman" w:hAnsi="Times New Roman" w:cs="Times New Roman"/>
          <w:sz w:val="28"/>
          <w:szCs w:val="28"/>
          <w:lang w:val="uk-UA" w:eastAsia="ru-RU"/>
        </w:rPr>
        <w:t>].</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Порівняно з ГЕК 200/0,5 волювен має поліпшену фармакокінетику (оптимізований метаболізм виведення) при збереженні його плазмозамінного ефекту [</w:t>
      </w:r>
      <w:r w:rsidR="00F336FA">
        <w:rPr>
          <w:rFonts w:ascii="Times New Roman" w:eastAsia="Times New Roman" w:hAnsi="Times New Roman" w:cs="Times New Roman"/>
          <w:sz w:val="28"/>
          <w:szCs w:val="28"/>
          <w:lang w:val="uk-UA" w:eastAsia="ru-RU"/>
        </w:rPr>
        <w:t>265,</w:t>
      </w:r>
      <w:r w:rsidRPr="004D2FC9">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t>394</w:t>
      </w:r>
      <w:r w:rsidRPr="004D2FC9">
        <w:rPr>
          <w:rFonts w:ascii="Times New Roman" w:eastAsia="Times New Roman" w:hAnsi="Times New Roman" w:cs="Times New Roman"/>
          <w:sz w:val="28"/>
          <w:szCs w:val="28"/>
          <w:lang w:val="uk-UA" w:eastAsia="ru-RU"/>
        </w:rPr>
        <w:t>]. При цьому відбувається ослаблення впливу препарату на гемостаз при багаторазовому введенні високих доз і зниження накопичення ГЕК в тканинах [</w:t>
      </w:r>
      <w:r w:rsidR="00F336FA">
        <w:rPr>
          <w:rFonts w:ascii="Times New Roman" w:eastAsia="Times New Roman" w:hAnsi="Times New Roman" w:cs="Times New Roman"/>
          <w:sz w:val="28"/>
          <w:szCs w:val="28"/>
          <w:lang w:val="uk-UA" w:eastAsia="ru-RU"/>
        </w:rPr>
        <w:t>262,</w:t>
      </w:r>
      <w:r w:rsidRPr="004D2FC9">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lastRenderedPageBreak/>
        <w:t>421</w:t>
      </w:r>
      <w:r w:rsidRPr="004D2FC9">
        <w:rPr>
          <w:rFonts w:ascii="Times New Roman" w:eastAsia="Times New Roman" w:hAnsi="Times New Roman" w:cs="Times New Roman"/>
          <w:sz w:val="28"/>
          <w:szCs w:val="28"/>
          <w:lang w:val="uk-UA" w:eastAsia="ru-RU"/>
        </w:rPr>
        <w:t>]. Ряд дослідників рекомендують проводити ІТ волювеном протягом 7-10 діб після розвитку ІМІ в дозі до 500 мл/д [</w:t>
      </w:r>
      <w:r w:rsidR="00F336FA">
        <w:rPr>
          <w:rFonts w:ascii="Times New Roman" w:eastAsia="Times New Roman" w:hAnsi="Times New Roman" w:cs="Times New Roman"/>
          <w:sz w:val="28"/>
          <w:szCs w:val="28"/>
          <w:lang w:val="uk-UA" w:eastAsia="ru-RU"/>
        </w:rPr>
        <w:t>420</w:t>
      </w:r>
      <w:r w:rsidRPr="004D2FC9">
        <w:rPr>
          <w:rFonts w:ascii="Times New Roman" w:eastAsia="Times New Roman" w:hAnsi="Times New Roman" w:cs="Times New Roman"/>
          <w:sz w:val="28"/>
          <w:szCs w:val="28"/>
          <w:lang w:val="uk-UA" w:eastAsia="ru-RU"/>
        </w:rPr>
        <w:t>]. Обсяг ІТ, що забезпечує оптимальний рівень гематокриту і в’язкості крові, становить 30 мл/кг/д [</w:t>
      </w:r>
      <w:r w:rsidR="00F336FA">
        <w:rPr>
          <w:rFonts w:ascii="Times New Roman" w:eastAsia="Times New Roman" w:hAnsi="Times New Roman" w:cs="Times New Roman"/>
          <w:sz w:val="28"/>
          <w:szCs w:val="28"/>
          <w:lang w:val="uk-UA" w:eastAsia="ru-RU"/>
        </w:rPr>
        <w:t>266, 422</w:t>
      </w:r>
      <w:r w:rsidRPr="004D2FC9">
        <w:rPr>
          <w:rFonts w:ascii="Times New Roman" w:eastAsia="Times New Roman" w:hAnsi="Times New Roman" w:cs="Times New Roman"/>
          <w:sz w:val="28"/>
          <w:szCs w:val="28"/>
          <w:lang w:val="uk-UA" w:eastAsia="ru-RU"/>
        </w:rPr>
        <w:t>].</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Клінічні спостереження дозволяють припустити, що на додаток до властивостей ідеального поповнення об’єму, ці розчини ще мають і плейотропні ефекти [</w:t>
      </w:r>
      <w:r w:rsidR="00F336FA">
        <w:rPr>
          <w:rFonts w:ascii="Times New Roman" w:eastAsia="Times New Roman" w:hAnsi="Times New Roman" w:cs="Times New Roman"/>
          <w:sz w:val="28"/>
          <w:szCs w:val="28"/>
          <w:lang w:val="uk-UA" w:eastAsia="ru-RU"/>
        </w:rPr>
        <w:t>341, 342</w:t>
      </w:r>
      <w:r w:rsidRPr="004D2FC9">
        <w:rPr>
          <w:rFonts w:ascii="Times New Roman" w:eastAsia="Times New Roman" w:hAnsi="Times New Roman" w:cs="Times New Roman"/>
          <w:sz w:val="28"/>
          <w:szCs w:val="28"/>
          <w:lang w:val="uk-UA" w:eastAsia="ru-RU"/>
        </w:rPr>
        <w:t>]. Мабуть, розчини ГЕК 130/0,4, на противагу свіжозамороженій плазмі та розчинам кристалоїдів, можуть зменшувати ”капілярний витік” рідини і набряк тканин [</w:t>
      </w:r>
      <w:r w:rsidR="00F336FA">
        <w:rPr>
          <w:rFonts w:ascii="Times New Roman" w:eastAsia="Times New Roman" w:hAnsi="Times New Roman" w:cs="Times New Roman"/>
          <w:sz w:val="28"/>
          <w:szCs w:val="28"/>
          <w:lang w:val="uk-UA" w:eastAsia="ru-RU"/>
        </w:rPr>
        <w:t>300, 368,</w:t>
      </w:r>
      <w:r w:rsidRPr="004D2FC9">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t>386</w:t>
      </w:r>
      <w:r w:rsidRPr="004D2FC9">
        <w:rPr>
          <w:rFonts w:ascii="Times New Roman" w:eastAsia="Times New Roman" w:hAnsi="Times New Roman" w:cs="Times New Roman"/>
          <w:sz w:val="28"/>
          <w:szCs w:val="28"/>
          <w:lang w:val="uk-UA" w:eastAsia="ru-RU"/>
        </w:rPr>
        <w:t>]. В умовах ішемічно-реперфузійного пошкодження розчини ГЕК знижують ступінь пошкодження внутрішніх органів, а також викид ксантиноксидази [</w:t>
      </w:r>
      <w:r w:rsidR="00F336FA">
        <w:rPr>
          <w:rFonts w:ascii="Times New Roman" w:eastAsia="Times New Roman" w:hAnsi="Times New Roman" w:cs="Times New Roman"/>
          <w:sz w:val="28"/>
          <w:szCs w:val="28"/>
          <w:lang w:val="uk-UA" w:eastAsia="ru-RU"/>
        </w:rPr>
        <w:t>234,</w:t>
      </w:r>
      <w:r w:rsidRPr="004D2FC9">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t>321</w:t>
      </w:r>
      <w:r w:rsidRPr="004D2FC9">
        <w:rPr>
          <w:rFonts w:ascii="Times New Roman" w:eastAsia="Times New Roman" w:hAnsi="Times New Roman" w:cs="Times New Roman"/>
          <w:sz w:val="28"/>
          <w:szCs w:val="28"/>
          <w:lang w:val="uk-UA" w:eastAsia="ru-RU"/>
        </w:rPr>
        <w:t>]. ІТ, до складу якої включають розчини ГЕК, призводить до зниження рівня циркулюючих молекул адгезії, що може вказувати на зменшення ЕД [</w:t>
      </w:r>
      <w:r w:rsidR="00F336FA">
        <w:rPr>
          <w:rFonts w:ascii="Times New Roman" w:eastAsia="Times New Roman" w:hAnsi="Times New Roman" w:cs="Times New Roman"/>
          <w:sz w:val="28"/>
          <w:szCs w:val="28"/>
          <w:lang w:val="uk-UA" w:eastAsia="ru-RU"/>
        </w:rPr>
        <w:t>299, 322</w:t>
      </w:r>
      <w:r w:rsidRPr="004D2FC9">
        <w:rPr>
          <w:rFonts w:ascii="Times New Roman" w:eastAsia="Times New Roman" w:hAnsi="Times New Roman" w:cs="Times New Roman"/>
          <w:sz w:val="28"/>
          <w:szCs w:val="28"/>
          <w:lang w:val="uk-UA" w:eastAsia="ru-RU"/>
        </w:rPr>
        <w:t>].</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В експерименті </w:t>
      </w:r>
      <w:r w:rsidRPr="004D2FC9">
        <w:rPr>
          <w:rFonts w:ascii="Times New Roman" w:eastAsia="Times New Roman" w:hAnsi="Times New Roman" w:cs="Times New Roman"/>
          <w:sz w:val="28"/>
          <w:szCs w:val="28"/>
          <w:lang w:val="en-US" w:eastAsia="ru-RU"/>
        </w:rPr>
        <w:t>in</w:t>
      </w:r>
      <w:r w:rsidRPr="004D2FC9">
        <w:rPr>
          <w:rFonts w:ascii="Times New Roman" w:eastAsia="Times New Roman" w:hAnsi="Times New Roman" w:cs="Times New Roman"/>
          <w:sz w:val="28"/>
          <w:szCs w:val="28"/>
          <w:lang w:val="uk-UA" w:eastAsia="ru-RU"/>
        </w:rPr>
        <w:t xml:space="preserve"> </w:t>
      </w:r>
      <w:r w:rsidRPr="004D2FC9">
        <w:rPr>
          <w:rFonts w:ascii="Times New Roman" w:eastAsia="Times New Roman" w:hAnsi="Times New Roman" w:cs="Times New Roman"/>
          <w:sz w:val="28"/>
          <w:szCs w:val="28"/>
          <w:lang w:val="en-US" w:eastAsia="ru-RU"/>
        </w:rPr>
        <w:t>vitro</w:t>
      </w:r>
      <w:r w:rsidRPr="004D2FC9">
        <w:rPr>
          <w:rFonts w:ascii="Times New Roman" w:eastAsia="Times New Roman" w:hAnsi="Times New Roman" w:cs="Times New Roman"/>
          <w:sz w:val="28"/>
          <w:szCs w:val="28"/>
          <w:lang w:val="uk-UA" w:eastAsia="ru-RU"/>
        </w:rPr>
        <w:t xml:space="preserve"> показано, що розчини ГЕК інгібують викид фактора Віллебранда з ендотеліальних клітин [</w:t>
      </w:r>
      <w:r w:rsidR="00F336FA">
        <w:rPr>
          <w:rFonts w:ascii="Times New Roman" w:eastAsia="Times New Roman" w:hAnsi="Times New Roman" w:cs="Times New Roman"/>
          <w:sz w:val="28"/>
          <w:szCs w:val="28"/>
          <w:lang w:val="uk-UA" w:eastAsia="ru-RU"/>
        </w:rPr>
        <w:t>211</w:t>
      </w:r>
      <w:r w:rsidRPr="004D2FC9">
        <w:rPr>
          <w:rFonts w:ascii="Times New Roman" w:eastAsia="Times New Roman" w:hAnsi="Times New Roman" w:cs="Times New Roman"/>
          <w:sz w:val="28"/>
          <w:szCs w:val="28"/>
          <w:lang w:val="uk-UA" w:eastAsia="ru-RU"/>
        </w:rPr>
        <w:t xml:space="preserve">]. Це дозволяє припустити, що ГЕК здатний пригнічувати експресію Р-селектину і активацію клітин ендотелію </w:t>
      </w:r>
      <w:r w:rsidRPr="00F336FA">
        <w:rPr>
          <w:rFonts w:ascii="Times New Roman" w:eastAsia="Times New Roman" w:hAnsi="Times New Roman" w:cs="Times New Roman"/>
          <w:sz w:val="28"/>
          <w:szCs w:val="28"/>
          <w:lang w:val="uk-UA" w:eastAsia="ru-RU"/>
        </w:rPr>
        <w:t>[</w:t>
      </w:r>
      <w:r w:rsidR="00F336FA">
        <w:rPr>
          <w:rFonts w:ascii="Times New Roman" w:eastAsia="Times New Roman" w:hAnsi="Times New Roman" w:cs="Times New Roman"/>
          <w:sz w:val="28"/>
          <w:szCs w:val="28"/>
          <w:lang w:val="uk-UA" w:eastAsia="ru-RU"/>
        </w:rPr>
        <w:t>258,</w:t>
      </w:r>
      <w:r w:rsidRPr="00F336FA">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t>369,</w:t>
      </w:r>
      <w:r w:rsidRPr="004D2FC9">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t>420</w:t>
      </w:r>
      <w:r w:rsidRPr="00F336FA">
        <w:rPr>
          <w:rFonts w:ascii="Times New Roman" w:eastAsia="Times New Roman" w:hAnsi="Times New Roman" w:cs="Times New Roman"/>
          <w:sz w:val="28"/>
          <w:szCs w:val="28"/>
          <w:lang w:val="uk-UA" w:eastAsia="ru-RU"/>
        </w:rPr>
        <w:t>]</w:t>
      </w:r>
      <w:r w:rsidRPr="004D2FC9">
        <w:rPr>
          <w:rFonts w:ascii="Times New Roman" w:eastAsia="Times New Roman" w:hAnsi="Times New Roman" w:cs="Times New Roman"/>
          <w:sz w:val="28"/>
          <w:szCs w:val="28"/>
          <w:lang w:val="uk-UA" w:eastAsia="ru-RU"/>
        </w:rPr>
        <w:t>. Оскільки взаємодії лейкоцитів і ендотелію визначають трансендотеліальний вихід і тканинну інфільтрацію лейкоцитами, вплив на цей патогенетичний механізм може зменшити вираженість пошкодження тканин при ІМІ [</w:t>
      </w:r>
      <w:r w:rsidR="00F336FA">
        <w:rPr>
          <w:rFonts w:ascii="Times New Roman" w:eastAsia="Times New Roman" w:hAnsi="Times New Roman" w:cs="Times New Roman"/>
          <w:sz w:val="28"/>
          <w:szCs w:val="28"/>
          <w:lang w:val="uk-UA" w:eastAsia="ru-RU"/>
        </w:rPr>
        <w:t>237,</w:t>
      </w:r>
      <w:r w:rsidRPr="004D2FC9">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t>352,</w:t>
      </w:r>
      <w:r w:rsidRPr="004D2FC9">
        <w:rPr>
          <w:rFonts w:ascii="Times New Roman" w:eastAsia="Times New Roman" w:hAnsi="Times New Roman" w:cs="Times New Roman"/>
          <w:sz w:val="28"/>
          <w:szCs w:val="28"/>
          <w:lang w:val="uk-UA" w:eastAsia="ru-RU"/>
        </w:rPr>
        <w:t xml:space="preserve"> </w:t>
      </w:r>
      <w:r w:rsidR="00F336FA">
        <w:rPr>
          <w:rFonts w:ascii="Times New Roman" w:eastAsia="Times New Roman" w:hAnsi="Times New Roman" w:cs="Times New Roman"/>
          <w:sz w:val="28"/>
          <w:szCs w:val="28"/>
          <w:lang w:val="uk-UA" w:eastAsia="ru-RU"/>
        </w:rPr>
        <w:t>427].</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C.S. Hartog, T. Welte, P. Schlattmann, K. Reinhart показали, що при використанні ГЕК 130/0,4 III покоління все ж таки виникає ряд побічних ефектів, тому питання щодо пріоритетності і безпечності їх застосування залишається спірним. Клінічні дослідження по вивченню ефектів ГЕК 130/0,4 мають наступні недоліки: виконання не у відділеннях інтенсивної терапії; короткі періоди спостереження (24-48 год); використання невисоких доз ГЕК 130/0,4; застосування невдалих рідин контролю (інші ГЕК і желатин). У кількох дослідженнях було показано, що ГЕК може призводити до порушення ренальної</w:t>
      </w:r>
      <w:r w:rsidR="00BD6E5E">
        <w:rPr>
          <w:rFonts w:ascii="Times New Roman" w:eastAsia="Times New Roman" w:hAnsi="Times New Roman" w:cs="Times New Roman"/>
          <w:sz w:val="28"/>
          <w:szCs w:val="28"/>
          <w:lang w:val="uk-UA" w:eastAsia="ru-RU"/>
        </w:rPr>
        <w:t xml:space="preserve"> функції або морфологічних змін у</w:t>
      </w:r>
      <w:r w:rsidRPr="004D2FC9">
        <w:rPr>
          <w:rFonts w:ascii="Times New Roman" w:eastAsia="Times New Roman" w:hAnsi="Times New Roman" w:cs="Times New Roman"/>
          <w:sz w:val="28"/>
          <w:szCs w:val="28"/>
          <w:lang w:val="uk-UA" w:eastAsia="ru-RU"/>
        </w:rPr>
        <w:t xml:space="preserve"> нирках [</w:t>
      </w:r>
      <w:r w:rsidR="00A21211">
        <w:rPr>
          <w:rFonts w:ascii="Times New Roman" w:eastAsia="Times New Roman" w:hAnsi="Times New Roman" w:cs="Times New Roman"/>
          <w:sz w:val="28"/>
          <w:szCs w:val="28"/>
          <w:lang w:val="uk-UA" w:eastAsia="ru-RU"/>
        </w:rPr>
        <w:t>300,</w:t>
      </w:r>
      <w:r w:rsidRPr="004D2FC9">
        <w:rPr>
          <w:rFonts w:ascii="Times New Roman" w:eastAsia="Times New Roman" w:hAnsi="Times New Roman" w:cs="Times New Roman"/>
          <w:sz w:val="28"/>
          <w:szCs w:val="28"/>
          <w:lang w:val="uk-UA" w:eastAsia="ru-RU"/>
        </w:rPr>
        <w:t xml:space="preserve"> </w:t>
      </w:r>
      <w:r w:rsidR="00A21211">
        <w:rPr>
          <w:rFonts w:ascii="Times New Roman" w:eastAsia="Times New Roman" w:hAnsi="Times New Roman" w:cs="Times New Roman"/>
          <w:sz w:val="28"/>
          <w:szCs w:val="28"/>
          <w:lang w:val="uk-UA" w:eastAsia="ru-RU"/>
        </w:rPr>
        <w:t>309</w:t>
      </w:r>
      <w:r w:rsidRPr="004D2FC9">
        <w:rPr>
          <w:rFonts w:ascii="Times New Roman" w:eastAsia="Times New Roman" w:hAnsi="Times New Roman" w:cs="Times New Roman"/>
          <w:sz w:val="28"/>
          <w:szCs w:val="28"/>
          <w:lang w:val="uk-UA" w:eastAsia="ru-RU"/>
        </w:rPr>
        <w:t xml:space="preserve">]. </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Обмеження дози залежить від генерації ГЕК. Чим більша молекулярна маса і чим вищий ступінь молярного заміщення, тим менший об’єм їх можна вводити </w:t>
      </w:r>
      <w:r w:rsidRPr="004D2FC9">
        <w:rPr>
          <w:rFonts w:ascii="Times New Roman" w:eastAsia="Times New Roman" w:hAnsi="Times New Roman" w:cs="Times New Roman"/>
          <w:sz w:val="28"/>
          <w:szCs w:val="28"/>
          <w:lang w:val="uk-UA" w:eastAsia="ru-RU"/>
        </w:rPr>
        <w:lastRenderedPageBreak/>
        <w:t>[</w:t>
      </w:r>
      <w:r w:rsidR="00A21211">
        <w:rPr>
          <w:rFonts w:ascii="Times New Roman" w:eastAsia="Times New Roman" w:hAnsi="Times New Roman" w:cs="Times New Roman"/>
          <w:sz w:val="28"/>
          <w:szCs w:val="28"/>
          <w:lang w:val="uk-UA" w:eastAsia="ru-RU"/>
        </w:rPr>
        <w:t>300</w:t>
      </w:r>
      <w:r w:rsidRPr="004D2FC9">
        <w:rPr>
          <w:rFonts w:ascii="Times New Roman" w:eastAsia="Times New Roman" w:hAnsi="Times New Roman" w:cs="Times New Roman"/>
          <w:sz w:val="28"/>
          <w:szCs w:val="28"/>
          <w:lang w:val="uk-UA" w:eastAsia="ru-RU"/>
        </w:rPr>
        <w:t>]. Максимальні дози розчинів ГЕК, що є безпечними для нирок [</w:t>
      </w:r>
      <w:r w:rsidR="00A21211">
        <w:rPr>
          <w:rFonts w:ascii="Times New Roman" w:eastAsia="Times New Roman" w:hAnsi="Times New Roman" w:cs="Times New Roman"/>
          <w:sz w:val="28"/>
          <w:szCs w:val="28"/>
          <w:lang w:val="uk-UA" w:eastAsia="ru-RU"/>
        </w:rPr>
        <w:t>300</w:t>
      </w:r>
      <w:r w:rsidRPr="004D2FC9">
        <w:rPr>
          <w:rFonts w:ascii="Times New Roman" w:eastAsia="Times New Roman" w:hAnsi="Times New Roman" w:cs="Times New Roman"/>
          <w:sz w:val="28"/>
          <w:szCs w:val="28"/>
          <w:lang w:val="uk-UA" w:eastAsia="ru-RU"/>
        </w:rPr>
        <w:t xml:space="preserve">]: 1) ГЕК 450/0,7 – 15 мл/кг (I покоління); 2): ГЕК 200/0,5 10% – 20 мл/кг; ГЕК 200/0,5 6% – 33 мл/кг (II покоління); 3) ГЕК 130/0,4; 130/0,42 – 50 мл/кг (III покоління). </w:t>
      </w:r>
    </w:p>
    <w:p w:rsidR="004D2FC9" w:rsidRPr="004D2FC9" w:rsidRDefault="004D2FC9" w:rsidP="00C24AA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ІТ в невідкладній нейрохірургії та неврології є одним із найбільш важливих компонентів, що забезпечує адекватну церебральну перфузію [</w:t>
      </w:r>
      <w:r w:rsidR="00A21211">
        <w:rPr>
          <w:rFonts w:ascii="Times New Roman" w:eastAsia="Times New Roman" w:hAnsi="Times New Roman" w:cs="Times New Roman"/>
          <w:sz w:val="28"/>
          <w:szCs w:val="28"/>
          <w:lang w:val="uk-UA" w:eastAsia="ru-RU"/>
        </w:rPr>
        <w:t>281</w:t>
      </w:r>
      <w:r w:rsidRPr="004D2FC9">
        <w:rPr>
          <w:rFonts w:ascii="Times New Roman" w:eastAsia="Times New Roman" w:hAnsi="Times New Roman" w:cs="Times New Roman"/>
          <w:sz w:val="28"/>
          <w:szCs w:val="28"/>
          <w:lang w:val="uk-UA" w:eastAsia="ru-RU"/>
        </w:rPr>
        <w:t>]. Проведення ІТ вимагає контролю водно-електролітного, білкового стану крові та ВЧТ [</w:t>
      </w:r>
      <w:r w:rsidR="00A21211">
        <w:rPr>
          <w:rFonts w:ascii="Times New Roman" w:eastAsia="Times New Roman" w:hAnsi="Times New Roman" w:cs="Times New Roman"/>
          <w:sz w:val="28"/>
          <w:szCs w:val="28"/>
          <w:lang w:val="uk-UA" w:eastAsia="ru-RU"/>
        </w:rPr>
        <w:t>283</w:t>
      </w:r>
      <w:r w:rsidRPr="004D2FC9">
        <w:rPr>
          <w:rFonts w:ascii="Times New Roman" w:eastAsia="Times New Roman" w:hAnsi="Times New Roman" w:cs="Times New Roman"/>
          <w:sz w:val="28"/>
          <w:szCs w:val="28"/>
          <w:lang w:val="uk-UA" w:eastAsia="ru-RU"/>
        </w:rPr>
        <w:t>]. Визначення оптимального складу ІР у хворих з ІМІ є першочерговим завданням нейрореаніматології. Традиційним підходом до призначення ІР в ІТ є поєднання колоїдних і кристалоїдні препаратів. Вважається, що колоїди мають становити від 30% до 60% від загального обсягу введеної рідини [</w:t>
      </w:r>
      <w:r w:rsidR="004A323F">
        <w:rPr>
          <w:rFonts w:ascii="Times New Roman" w:eastAsia="Times New Roman" w:hAnsi="Times New Roman" w:cs="Times New Roman"/>
          <w:sz w:val="28"/>
          <w:szCs w:val="28"/>
          <w:lang w:val="uk-UA" w:eastAsia="ru-RU"/>
        </w:rPr>
        <w:t>278</w:t>
      </w:r>
      <w:r w:rsidRPr="004D2FC9">
        <w:rPr>
          <w:rFonts w:ascii="Times New Roman" w:eastAsia="Times New Roman" w:hAnsi="Times New Roman" w:cs="Times New Roman"/>
          <w:sz w:val="28"/>
          <w:szCs w:val="28"/>
          <w:lang w:val="uk-UA" w:eastAsia="ru-RU"/>
        </w:rPr>
        <w:t>]. У пацієнтів з ІМІ рекомендується проведення ІТ з розрахунку нульового або слабопозитивного балансу з активним застосуванням великої кількості колоїдів та комбінованих препаратів [</w:t>
      </w:r>
      <w:r w:rsidR="004A323F">
        <w:rPr>
          <w:rFonts w:ascii="Times New Roman" w:eastAsia="Times New Roman" w:hAnsi="Times New Roman" w:cs="Times New Roman"/>
          <w:sz w:val="28"/>
          <w:szCs w:val="28"/>
          <w:lang w:val="uk-UA" w:eastAsia="ru-RU"/>
        </w:rPr>
        <w:t>375</w:t>
      </w:r>
      <w:r w:rsidRPr="004D2FC9">
        <w:rPr>
          <w:rFonts w:ascii="Times New Roman" w:eastAsia="Times New Roman" w:hAnsi="Times New Roman" w:cs="Times New Roman"/>
          <w:sz w:val="28"/>
          <w:szCs w:val="28"/>
          <w:lang w:val="uk-UA" w:eastAsia="ru-RU"/>
        </w:rPr>
        <w:t xml:space="preserve">]. Тому одним з перспективних напрямів на сьогоднішньому етапі розвитку нейрореаніматології є застосування комбінованих колоїдно-кристалоїдних розчинів, що вже продемонстрували свою ефективність при цілому ряді захворювань завдяки ефективній корекції реологічних властивостей, покращенню ендотеліальної функції та ін. </w:t>
      </w:r>
    </w:p>
    <w:p w:rsidR="004D2FC9" w:rsidRPr="004D2FC9" w:rsidRDefault="004D2FC9" w:rsidP="004A323F">
      <w:pPr>
        <w:spacing w:after="0" w:line="360" w:lineRule="auto"/>
        <w:ind w:firstLine="708"/>
        <w:jc w:val="both"/>
        <w:rPr>
          <w:rFonts w:ascii="Times New Roman" w:eastAsia="Times New Roman" w:hAnsi="Times New Roman" w:cs="Times New Roman"/>
          <w:sz w:val="28"/>
          <w:szCs w:val="28"/>
          <w:lang w:val="uk-UA" w:eastAsia="ru-RU"/>
        </w:rPr>
      </w:pPr>
      <w:r w:rsidRPr="004D2FC9">
        <w:rPr>
          <w:rFonts w:ascii="Times New Roman" w:eastAsia="Times New Roman" w:hAnsi="Times New Roman" w:cs="Times New Roman"/>
          <w:sz w:val="28"/>
          <w:szCs w:val="28"/>
          <w:lang w:val="uk-UA" w:eastAsia="ru-RU"/>
        </w:rPr>
        <w:t xml:space="preserve">Великий інтерес для ведення хворих в гострому періоді ІМІ представляє комплексний колоїдно-гіперосмолярний ІР, що містить в якості колоїдної основи ГЕК з ММ 130000 Да, п’ятиатомний спирт ксилітол, залужнювальний компонент </w:t>
      </w:r>
      <w:r w:rsidRPr="004A323F">
        <w:rPr>
          <w:rFonts w:ascii="Times New Roman" w:eastAsia="Times New Roman" w:hAnsi="Times New Roman" w:cs="Times New Roman"/>
          <w:sz w:val="28"/>
          <w:szCs w:val="28"/>
          <w:lang w:val="uk-UA" w:eastAsia="ru-RU"/>
        </w:rPr>
        <w:t xml:space="preserve">натрію лактат, солі натрію, калію, кальцію та магнію хлориду </w:t>
      </w:r>
      <w:r w:rsidR="004A323F">
        <w:rPr>
          <w:rFonts w:ascii="Times New Roman" w:eastAsia="Times New Roman" w:hAnsi="Times New Roman" w:cs="Times New Roman"/>
          <w:sz w:val="28"/>
          <w:szCs w:val="28"/>
          <w:lang w:val="uk-UA" w:eastAsia="ru-RU"/>
        </w:rPr>
        <w:t>–</w:t>
      </w:r>
      <w:r w:rsidRPr="004A323F">
        <w:rPr>
          <w:rFonts w:ascii="Times New Roman" w:eastAsia="Times New Roman" w:hAnsi="Times New Roman" w:cs="Times New Roman"/>
          <w:sz w:val="28"/>
          <w:szCs w:val="28"/>
          <w:lang w:val="uk-UA" w:eastAsia="ru-RU"/>
        </w:rPr>
        <w:t xml:space="preserve"> HAES-LX-5% [</w:t>
      </w:r>
      <w:r w:rsidR="004A323F">
        <w:rPr>
          <w:rFonts w:ascii="Times New Roman" w:eastAsia="Times New Roman" w:hAnsi="Times New Roman" w:cs="Times New Roman"/>
          <w:sz w:val="28"/>
          <w:szCs w:val="28"/>
          <w:lang w:val="uk-UA" w:eastAsia="ru-RU"/>
        </w:rPr>
        <w:t>14</w:t>
      </w:r>
      <w:r w:rsidRPr="004A323F">
        <w:rPr>
          <w:rFonts w:ascii="Times New Roman" w:eastAsia="Times New Roman" w:hAnsi="Times New Roman" w:cs="Times New Roman"/>
          <w:sz w:val="28"/>
          <w:szCs w:val="28"/>
          <w:lang w:val="uk-UA" w:eastAsia="ru-RU"/>
        </w:rPr>
        <w:t>]. Осмолярність складає</w:t>
      </w:r>
      <w:r w:rsidRPr="004D2FC9">
        <w:rPr>
          <w:rFonts w:ascii="Times New Roman" w:eastAsia="Times New Roman" w:hAnsi="Times New Roman" w:cs="Times New Roman"/>
          <w:sz w:val="28"/>
          <w:szCs w:val="28"/>
          <w:lang w:val="uk-UA" w:eastAsia="ru-RU"/>
        </w:rPr>
        <w:t xml:space="preserve"> 890 мОсмоль/л, що у 3 рази перевищує осмолярність 0,9% NaCl та осмолярність плазми крові. </w:t>
      </w:r>
    </w:p>
    <w:p w:rsidR="00646A54" w:rsidRPr="007677D8" w:rsidRDefault="004D2FC9" w:rsidP="007677D8">
      <w:pPr>
        <w:spacing w:after="0" w:line="360" w:lineRule="auto"/>
        <w:ind w:firstLine="708"/>
        <w:jc w:val="both"/>
        <w:rPr>
          <w:rFonts w:ascii="Times New Roman" w:eastAsia="+mn-ea" w:hAnsi="Times New Roman" w:cs="Times New Roman"/>
          <w:color w:val="000000"/>
          <w:sz w:val="28"/>
          <w:szCs w:val="28"/>
          <w:lang w:val="uk-UA" w:eastAsia="ru-RU"/>
        </w:rPr>
      </w:pPr>
      <w:r w:rsidRPr="004D2FC9">
        <w:rPr>
          <w:rFonts w:ascii="Times New Roman" w:eastAsia="Times New Roman" w:hAnsi="Times New Roman" w:cs="Times New Roman"/>
          <w:sz w:val="28"/>
          <w:szCs w:val="28"/>
          <w:lang w:val="uk-UA" w:eastAsia="ru-RU"/>
        </w:rPr>
        <w:t xml:space="preserve">Таким чином, проблема визначення оптимального якісного та кількісного складу ІР при ІМІ залишається не вирішеною і потребує додаткових досліджень. На сьогодні </w:t>
      </w:r>
      <w:r w:rsidRPr="004D2FC9">
        <w:rPr>
          <w:rFonts w:ascii="Times New Roman" w:eastAsia="+mn-ea" w:hAnsi="Times New Roman" w:cs="Times New Roman"/>
          <w:color w:val="000000"/>
          <w:sz w:val="28"/>
          <w:szCs w:val="28"/>
          <w:lang w:val="uk-UA" w:eastAsia="ru-RU"/>
        </w:rPr>
        <w:t xml:space="preserve">неможливо терапевтично контролювати патофізіологічний каскад за допомогою застосування тільки одного розчину </w:t>
      </w:r>
      <w:r w:rsidRPr="004D2FC9">
        <w:rPr>
          <w:rFonts w:ascii="Times New Roman" w:eastAsia="+mn-ea" w:hAnsi="Times New Roman" w:cs="Times New Roman"/>
          <w:color w:val="000000"/>
          <w:sz w:val="28"/>
          <w:szCs w:val="28"/>
          <w:lang w:val="en-US" w:eastAsia="ru-RU"/>
        </w:rPr>
        <w:t>NaCl</w:t>
      </w:r>
      <w:r w:rsidRPr="004D2FC9">
        <w:rPr>
          <w:rFonts w:ascii="Times New Roman" w:eastAsia="+mn-ea" w:hAnsi="Times New Roman" w:cs="Times New Roman"/>
          <w:color w:val="000000"/>
          <w:sz w:val="28"/>
          <w:szCs w:val="28"/>
          <w:lang w:val="uk-UA" w:eastAsia="ru-RU"/>
        </w:rPr>
        <w:t xml:space="preserve">, що входить в рекомендації щодо ведення хворих з ІМІ, тому ведеться пошук оптимального ІР або комбінації відомих розчинів з метою найбільш ефективної корекції гострої ЦІ. </w:t>
      </w:r>
      <w:r w:rsidR="00E01F11">
        <w:rPr>
          <w:rFonts w:ascii="Times New Roman" w:eastAsia="+mn-ea" w:hAnsi="Times New Roman" w:cs="Times New Roman"/>
          <w:color w:val="000000"/>
          <w:sz w:val="28"/>
          <w:szCs w:val="28"/>
          <w:lang w:val="uk-UA" w:eastAsia="ru-RU"/>
        </w:rPr>
        <w:t xml:space="preserve">Враховуючи багатогранність патогенезу ішемічного пошкодження головного мозку, на наш </w:t>
      </w:r>
      <w:r w:rsidR="00E01F11">
        <w:rPr>
          <w:rFonts w:ascii="Times New Roman" w:eastAsia="+mn-ea" w:hAnsi="Times New Roman" w:cs="Times New Roman"/>
          <w:color w:val="000000"/>
          <w:sz w:val="28"/>
          <w:szCs w:val="28"/>
          <w:lang w:val="uk-UA" w:eastAsia="ru-RU"/>
        </w:rPr>
        <w:lastRenderedPageBreak/>
        <w:t xml:space="preserve">погляд в гострому періоді ІМІ доцільно використовувати інфузійні засоби з </w:t>
      </w:r>
      <w:r w:rsidR="00B86443">
        <w:rPr>
          <w:rFonts w:ascii="Times New Roman" w:eastAsia="+mn-ea" w:hAnsi="Times New Roman" w:cs="Times New Roman"/>
          <w:color w:val="000000"/>
          <w:sz w:val="28"/>
          <w:szCs w:val="28"/>
          <w:lang w:val="uk-UA" w:eastAsia="ru-RU"/>
        </w:rPr>
        <w:t>полі</w:t>
      </w:r>
      <w:r w:rsidR="00E01F11">
        <w:rPr>
          <w:rFonts w:ascii="Times New Roman" w:eastAsia="+mn-ea" w:hAnsi="Times New Roman" w:cs="Times New Roman"/>
          <w:color w:val="000000"/>
          <w:sz w:val="28"/>
          <w:szCs w:val="28"/>
          <w:lang w:val="uk-UA" w:eastAsia="ru-RU"/>
        </w:rPr>
        <w:t xml:space="preserve">функціональними властивостями. </w:t>
      </w:r>
      <w:r w:rsidR="00242F4D">
        <w:rPr>
          <w:rFonts w:ascii="Times New Roman" w:eastAsia="+mn-ea" w:hAnsi="Times New Roman" w:cs="Times New Roman"/>
          <w:color w:val="000000"/>
          <w:sz w:val="28"/>
          <w:szCs w:val="28"/>
          <w:lang w:val="uk-UA" w:eastAsia="ru-RU"/>
        </w:rPr>
        <w:t xml:space="preserve">Про перспективність такого підходу до інфузійної терапії даного патологічного стану свідчать літературні дані </w:t>
      </w:r>
      <w:r w:rsidR="00242F4D" w:rsidRPr="004D2FC9">
        <w:rPr>
          <w:rFonts w:ascii="Times New Roman" w:eastAsia="Times New Roman" w:hAnsi="Times New Roman" w:cs="Times New Roman"/>
          <w:sz w:val="28"/>
          <w:szCs w:val="28"/>
          <w:lang w:val="uk-UA" w:eastAsia="ru-RU"/>
        </w:rPr>
        <w:t>[</w:t>
      </w:r>
      <w:r w:rsidR="00242F4D">
        <w:rPr>
          <w:rFonts w:ascii="Times New Roman" w:eastAsia="Times New Roman" w:hAnsi="Times New Roman" w:cs="Times New Roman"/>
          <w:sz w:val="28"/>
          <w:szCs w:val="28"/>
          <w:lang w:val="uk-UA" w:eastAsia="ru-RU"/>
        </w:rPr>
        <w:t>2, 189, 192</w:t>
      </w:r>
      <w:r w:rsidR="00242F4D" w:rsidRPr="004D2FC9">
        <w:rPr>
          <w:rFonts w:ascii="Times New Roman" w:eastAsia="Times New Roman" w:hAnsi="Times New Roman" w:cs="Times New Roman"/>
          <w:sz w:val="28"/>
          <w:szCs w:val="28"/>
          <w:lang w:val="uk-UA" w:eastAsia="ru-RU"/>
        </w:rPr>
        <w:t>]</w:t>
      </w:r>
      <w:r w:rsidR="00242F4D">
        <w:rPr>
          <w:rFonts w:ascii="Times New Roman" w:eastAsia="Times New Roman" w:hAnsi="Times New Roman" w:cs="Times New Roman"/>
          <w:sz w:val="28"/>
          <w:szCs w:val="28"/>
          <w:lang w:val="uk-UA" w:eastAsia="ru-RU"/>
        </w:rPr>
        <w:t xml:space="preserve"> про різні лікарські засоби, яким притаманні політропні фармакологічні властивості, завдяки яким вони можуть гармонійно вписуватися у корекцію патогенетичних зрушень при гострій ЦІ. </w:t>
      </w:r>
      <w:r w:rsidR="00E01F11">
        <w:rPr>
          <w:rFonts w:ascii="Times New Roman" w:eastAsia="+mn-ea" w:hAnsi="Times New Roman" w:cs="Times New Roman"/>
          <w:color w:val="000000"/>
          <w:sz w:val="28"/>
          <w:szCs w:val="28"/>
          <w:lang w:val="uk-UA" w:eastAsia="ru-RU"/>
        </w:rPr>
        <w:t xml:space="preserve">До числа таких препаратів можна віднести </w:t>
      </w:r>
      <w:r w:rsidR="00E01F11" w:rsidRPr="004D2FC9">
        <w:rPr>
          <w:rFonts w:ascii="Times New Roman" w:eastAsia="Times New Roman" w:hAnsi="Times New Roman" w:cs="Times New Roman"/>
          <w:sz w:val="28"/>
          <w:szCs w:val="28"/>
          <w:lang w:val="uk-UA" w:eastAsia="ru-RU"/>
        </w:rPr>
        <w:t>комбінований колоїдно-гіперосмолярний розчин HAES-LX-5%</w:t>
      </w:r>
      <w:r w:rsidR="00E01F11">
        <w:rPr>
          <w:rFonts w:ascii="Times New Roman" w:eastAsia="Times New Roman" w:hAnsi="Times New Roman" w:cs="Times New Roman"/>
          <w:sz w:val="28"/>
          <w:szCs w:val="28"/>
          <w:lang w:val="uk-UA" w:eastAsia="ru-RU"/>
        </w:rPr>
        <w:t xml:space="preserve"> (як</w:t>
      </w:r>
      <w:r w:rsidR="007677D8">
        <w:rPr>
          <w:rFonts w:ascii="Times New Roman" w:eastAsia="Times New Roman" w:hAnsi="Times New Roman" w:cs="Times New Roman"/>
          <w:sz w:val="28"/>
          <w:szCs w:val="28"/>
          <w:lang w:val="uk-UA" w:eastAsia="ru-RU"/>
        </w:rPr>
        <w:t>ий</w:t>
      </w:r>
      <w:r w:rsidR="00E01F11">
        <w:rPr>
          <w:rFonts w:ascii="Times New Roman" w:eastAsia="Times New Roman" w:hAnsi="Times New Roman" w:cs="Times New Roman"/>
          <w:sz w:val="28"/>
          <w:szCs w:val="28"/>
          <w:lang w:val="uk-UA" w:eastAsia="ru-RU"/>
        </w:rPr>
        <w:t xml:space="preserve"> в своєму складі містять колоїдну, кристалоїдну основи</w:t>
      </w:r>
      <w:r w:rsidR="00B86443">
        <w:rPr>
          <w:rFonts w:ascii="Times New Roman" w:eastAsia="Times New Roman" w:hAnsi="Times New Roman" w:cs="Times New Roman"/>
          <w:sz w:val="28"/>
          <w:szCs w:val="28"/>
          <w:lang w:val="uk-UA" w:eastAsia="ru-RU"/>
        </w:rPr>
        <w:t>, електроліти</w:t>
      </w:r>
      <w:r w:rsidR="00E01F11">
        <w:rPr>
          <w:rFonts w:ascii="Times New Roman" w:eastAsia="Times New Roman" w:hAnsi="Times New Roman" w:cs="Times New Roman"/>
          <w:sz w:val="28"/>
          <w:szCs w:val="28"/>
          <w:lang w:val="uk-UA" w:eastAsia="ru-RU"/>
        </w:rPr>
        <w:t xml:space="preserve"> та залужуючий компонент</w:t>
      </w:r>
      <w:r w:rsidR="00242F4D">
        <w:rPr>
          <w:rFonts w:ascii="Times New Roman" w:eastAsia="Times New Roman" w:hAnsi="Times New Roman" w:cs="Times New Roman"/>
          <w:sz w:val="28"/>
          <w:szCs w:val="28"/>
          <w:lang w:val="uk-UA" w:eastAsia="ru-RU"/>
        </w:rPr>
        <w:t xml:space="preserve">) </w:t>
      </w:r>
      <w:r w:rsidR="00E01F11">
        <w:rPr>
          <w:rFonts w:ascii="Times New Roman" w:eastAsia="Times New Roman" w:hAnsi="Times New Roman" w:cs="Times New Roman"/>
          <w:sz w:val="28"/>
          <w:szCs w:val="28"/>
          <w:lang w:val="uk-UA" w:eastAsia="ru-RU"/>
        </w:rPr>
        <w:t>завдяки чому таким розчинам може бути притаманний комплекс ефектів, кожен із яких добре співставляється з патогенезом ГПМК за ішемічним типом.</w:t>
      </w:r>
      <w:r w:rsidR="007677D8">
        <w:rPr>
          <w:rFonts w:ascii="Times New Roman" w:eastAsia="+mn-ea" w:hAnsi="Times New Roman" w:cs="Times New Roman"/>
          <w:color w:val="000000"/>
          <w:sz w:val="28"/>
          <w:szCs w:val="28"/>
          <w:lang w:val="uk-UA" w:eastAsia="ru-RU"/>
        </w:rPr>
        <w:t xml:space="preserve"> </w:t>
      </w:r>
      <w:r w:rsidR="00646A54">
        <w:rPr>
          <w:rFonts w:ascii="Times New Roman" w:eastAsia="Times New Roman" w:hAnsi="Times New Roman" w:cs="Times New Roman"/>
          <w:sz w:val="28"/>
          <w:szCs w:val="28"/>
          <w:lang w:val="uk-UA" w:eastAsia="ru-RU"/>
        </w:rPr>
        <w:br w:type="page"/>
      </w:r>
    </w:p>
    <w:p w:rsidR="007B6E6D" w:rsidRPr="006231A5" w:rsidRDefault="007B6E6D" w:rsidP="007B6E6D">
      <w:pPr>
        <w:keepNext/>
        <w:keepLines/>
        <w:spacing w:before="200" w:after="0" w:line="360" w:lineRule="auto"/>
        <w:contextualSpacing/>
        <w:jc w:val="center"/>
        <w:outlineLvl w:val="1"/>
        <w:rPr>
          <w:rFonts w:ascii="Times New Roman" w:eastAsia="Times New Roman" w:hAnsi="Times New Roman" w:cs="Times New Roman"/>
          <w:b/>
          <w:bCs/>
          <w:sz w:val="28"/>
          <w:szCs w:val="28"/>
          <w:lang w:val="uk-UA" w:eastAsia="ru-RU"/>
        </w:rPr>
      </w:pPr>
      <w:r w:rsidRPr="006231A5">
        <w:rPr>
          <w:rFonts w:ascii="Times New Roman" w:eastAsia="Times New Roman" w:hAnsi="Times New Roman" w:cs="Times New Roman"/>
          <w:b/>
          <w:bCs/>
          <w:sz w:val="28"/>
          <w:szCs w:val="28"/>
          <w:lang w:val="uk-UA" w:eastAsia="ru-RU"/>
        </w:rPr>
        <w:lastRenderedPageBreak/>
        <w:t>РОЗДІЛ 2</w:t>
      </w:r>
    </w:p>
    <w:p w:rsidR="007B6E6D" w:rsidRDefault="007B6E6D" w:rsidP="007B6E6D">
      <w:pPr>
        <w:keepNext/>
        <w:keepLines/>
        <w:spacing w:before="200" w:after="0" w:line="360" w:lineRule="auto"/>
        <w:contextualSpacing/>
        <w:jc w:val="center"/>
        <w:outlineLvl w:val="1"/>
        <w:rPr>
          <w:rFonts w:ascii="Times New Roman" w:eastAsia="Times New Roman" w:hAnsi="Times New Roman" w:cs="Times New Roman"/>
          <w:b/>
          <w:bCs/>
          <w:sz w:val="28"/>
          <w:szCs w:val="28"/>
          <w:lang w:val="uk-UA" w:eastAsia="ru-RU"/>
        </w:rPr>
      </w:pPr>
      <w:r w:rsidRPr="006231A5">
        <w:rPr>
          <w:rFonts w:ascii="Times New Roman" w:eastAsia="Times New Roman" w:hAnsi="Times New Roman" w:cs="Times New Roman"/>
          <w:b/>
          <w:bCs/>
          <w:sz w:val="28"/>
          <w:szCs w:val="28"/>
          <w:lang w:val="uk-UA" w:eastAsia="ru-RU"/>
        </w:rPr>
        <w:t>МАТЕРІАЛИ</w:t>
      </w:r>
      <w:bookmarkStart w:id="0" w:name="_GoBack"/>
      <w:bookmarkEnd w:id="0"/>
      <w:r w:rsidRPr="006231A5">
        <w:rPr>
          <w:rFonts w:ascii="Times New Roman" w:eastAsia="Times New Roman" w:hAnsi="Times New Roman" w:cs="Times New Roman"/>
          <w:b/>
          <w:bCs/>
          <w:sz w:val="28"/>
          <w:szCs w:val="28"/>
          <w:lang w:val="uk-UA" w:eastAsia="ru-RU"/>
        </w:rPr>
        <w:t xml:space="preserve"> ТА МЕТОДИ ДОСЛІДЖЕННЯ</w:t>
      </w:r>
    </w:p>
    <w:p w:rsidR="007B6E6D" w:rsidRPr="00F104D3" w:rsidRDefault="007B6E6D" w:rsidP="007B6E6D">
      <w:pPr>
        <w:keepNext/>
        <w:keepLines/>
        <w:spacing w:before="200" w:after="0" w:line="360" w:lineRule="auto"/>
        <w:contextualSpacing/>
        <w:jc w:val="center"/>
        <w:outlineLvl w:val="1"/>
        <w:rPr>
          <w:rFonts w:ascii="Times New Roman" w:eastAsia="Times New Roman" w:hAnsi="Times New Roman" w:cs="Times New Roman"/>
          <w:b/>
          <w:bCs/>
          <w:sz w:val="28"/>
          <w:szCs w:val="28"/>
          <w:lang w:eastAsia="ru-RU"/>
        </w:rPr>
      </w:pPr>
    </w:p>
    <w:p w:rsidR="007B6E6D" w:rsidRPr="00F4385E" w:rsidRDefault="007B6E6D" w:rsidP="007B6E6D">
      <w:pPr>
        <w:keepNext/>
        <w:keepLines/>
        <w:spacing w:before="200" w:after="0" w:line="360" w:lineRule="auto"/>
        <w:contextualSpacing/>
        <w:jc w:val="center"/>
        <w:outlineLvl w:val="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Експериментальне дослідження</w:t>
      </w:r>
    </w:p>
    <w:p w:rsidR="007B6E6D" w:rsidRDefault="007B6E6D" w:rsidP="007B6E6D">
      <w:pPr>
        <w:spacing w:after="0" w:line="360" w:lineRule="auto"/>
        <w:ind w:firstLine="709"/>
        <w:jc w:val="both"/>
        <w:rPr>
          <w:rFonts w:ascii="Times New Roman" w:eastAsia="Times New Roman" w:hAnsi="Times New Roman" w:cs="Times New Roman"/>
          <w:sz w:val="28"/>
          <w:szCs w:val="28"/>
          <w:lang w:val="uk-UA" w:eastAsia="ru-RU"/>
        </w:rPr>
      </w:pPr>
      <w:r w:rsidRPr="00FD6878">
        <w:rPr>
          <w:rFonts w:ascii="Times New Roman" w:eastAsia="Times New Roman" w:hAnsi="Times New Roman" w:cs="Times New Roman"/>
          <w:sz w:val="28"/>
          <w:szCs w:val="28"/>
          <w:lang w:val="uk-UA" w:eastAsia="ru-RU"/>
        </w:rPr>
        <w:t xml:space="preserve">Експериментальні дослідження фармакотерапевтичної дії </w:t>
      </w:r>
      <w:r>
        <w:rPr>
          <w:rFonts w:ascii="Times New Roman" w:eastAsia="Times New Roman" w:hAnsi="Times New Roman" w:cs="Times New Roman"/>
          <w:sz w:val="28"/>
          <w:szCs w:val="28"/>
          <w:lang w:val="uk-UA" w:eastAsia="ru-RU"/>
        </w:rPr>
        <w:t xml:space="preserve">досліджуваних </w:t>
      </w:r>
      <w:r w:rsidRPr="00FD6878">
        <w:rPr>
          <w:rFonts w:ascii="Times New Roman" w:eastAsia="Times New Roman" w:hAnsi="Times New Roman" w:cs="Times New Roman"/>
          <w:sz w:val="28"/>
          <w:szCs w:val="28"/>
          <w:lang w:val="uk-UA" w:eastAsia="ru-RU"/>
        </w:rPr>
        <w:t xml:space="preserve">інфузійних </w:t>
      </w:r>
      <w:r>
        <w:rPr>
          <w:rFonts w:ascii="Times New Roman" w:eastAsia="Times New Roman" w:hAnsi="Times New Roman" w:cs="Times New Roman"/>
          <w:sz w:val="28"/>
          <w:szCs w:val="28"/>
          <w:lang w:val="uk-UA" w:eastAsia="ru-RU"/>
        </w:rPr>
        <w:t xml:space="preserve">розчинів (ІР) проводились </w:t>
      </w:r>
      <w:r w:rsidRPr="00FD6878">
        <w:rPr>
          <w:rFonts w:ascii="Times New Roman" w:eastAsia="Times New Roman" w:hAnsi="Times New Roman" w:cs="Times New Roman"/>
          <w:sz w:val="28"/>
          <w:szCs w:val="28"/>
          <w:lang w:val="uk-UA" w:eastAsia="ru-RU"/>
        </w:rPr>
        <w:t xml:space="preserve">в умовах </w:t>
      </w:r>
      <w:r>
        <w:rPr>
          <w:rFonts w:ascii="Times New Roman" w:eastAsia="Times New Roman" w:hAnsi="Times New Roman" w:cs="Times New Roman"/>
          <w:sz w:val="28"/>
          <w:szCs w:val="28"/>
          <w:lang w:val="uk-UA" w:eastAsia="ru-RU"/>
        </w:rPr>
        <w:t xml:space="preserve">ГПМК за ішемічним типом </w:t>
      </w:r>
      <w:r w:rsidRPr="00FD6878">
        <w:rPr>
          <w:rFonts w:ascii="Times New Roman" w:eastAsia="Times New Roman" w:hAnsi="Times New Roman" w:cs="Times New Roman"/>
          <w:sz w:val="28"/>
          <w:szCs w:val="28"/>
          <w:lang w:val="uk-UA" w:eastAsia="ru-RU"/>
        </w:rPr>
        <w:t xml:space="preserve">(гострий період – 1, </w:t>
      </w:r>
      <w:r>
        <w:rPr>
          <w:rFonts w:ascii="Times New Roman" w:eastAsia="Times New Roman" w:hAnsi="Times New Roman" w:cs="Times New Roman"/>
          <w:sz w:val="28"/>
          <w:szCs w:val="28"/>
          <w:lang w:val="uk-UA" w:eastAsia="ru-RU"/>
        </w:rPr>
        <w:t>4</w:t>
      </w:r>
      <w:r w:rsidRPr="00FD6878">
        <w:rPr>
          <w:rFonts w:ascii="Times New Roman" w:eastAsia="Times New Roman" w:hAnsi="Times New Roman" w:cs="Times New Roman"/>
          <w:sz w:val="28"/>
          <w:szCs w:val="28"/>
          <w:lang w:val="uk-UA" w:eastAsia="ru-RU"/>
        </w:rPr>
        <w:t xml:space="preserve"> та 7 доба)</w:t>
      </w:r>
      <w:r>
        <w:rPr>
          <w:rFonts w:ascii="Times New Roman" w:eastAsia="Times New Roman" w:hAnsi="Times New Roman" w:cs="Times New Roman"/>
          <w:sz w:val="28"/>
          <w:szCs w:val="28"/>
          <w:lang w:val="uk-UA" w:eastAsia="ru-RU"/>
        </w:rPr>
        <w:t>, що</w:t>
      </w:r>
      <w:r w:rsidRPr="00FD6878">
        <w:rPr>
          <w:rFonts w:ascii="Times New Roman" w:eastAsia="Times New Roman" w:hAnsi="Times New Roman" w:cs="Times New Roman"/>
          <w:sz w:val="28"/>
          <w:szCs w:val="28"/>
          <w:lang w:val="uk-UA" w:eastAsia="ru-RU"/>
        </w:rPr>
        <w:t xml:space="preserve"> були виконані на </w:t>
      </w:r>
      <w:r>
        <w:rPr>
          <w:rFonts w:ascii="Times New Roman" w:eastAsia="Times New Roman" w:hAnsi="Times New Roman" w:cs="Times New Roman"/>
          <w:sz w:val="28"/>
          <w:szCs w:val="28"/>
          <w:lang w:val="uk-UA" w:eastAsia="ru-RU"/>
        </w:rPr>
        <w:t>720</w:t>
      </w:r>
      <w:r w:rsidRPr="00FD6878">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val="uk-UA" w:eastAsia="ru-RU"/>
        </w:rPr>
        <w:t>нелінійних</w:t>
      </w:r>
      <w:r w:rsidRPr="00FD687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щурах-самцях</w:t>
      </w:r>
      <w:r w:rsidRPr="00FD6878">
        <w:rPr>
          <w:rFonts w:ascii="Times New Roman" w:eastAsia="Times New Roman" w:hAnsi="Times New Roman" w:cs="Times New Roman"/>
          <w:sz w:val="28"/>
          <w:szCs w:val="28"/>
          <w:lang w:val="uk-UA" w:eastAsia="ru-RU"/>
        </w:rPr>
        <w:t>, масою 1</w:t>
      </w:r>
      <w:r>
        <w:rPr>
          <w:rFonts w:ascii="Times New Roman" w:eastAsia="Times New Roman" w:hAnsi="Times New Roman" w:cs="Times New Roman"/>
          <w:sz w:val="28"/>
          <w:szCs w:val="28"/>
          <w:lang w:val="uk-UA" w:eastAsia="ru-RU"/>
        </w:rPr>
        <w:t>60</w:t>
      </w:r>
      <w:r w:rsidRPr="00FD6878">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210</w:t>
      </w:r>
      <w:r w:rsidRPr="00FD6878">
        <w:rPr>
          <w:rFonts w:ascii="Times New Roman" w:eastAsia="Times New Roman" w:hAnsi="Times New Roman" w:cs="Times New Roman"/>
          <w:sz w:val="28"/>
          <w:szCs w:val="28"/>
          <w:lang w:val="uk-UA" w:eastAsia="ru-RU"/>
        </w:rPr>
        <w:t xml:space="preserve"> г, </w:t>
      </w:r>
      <w:r w:rsidRPr="006231A5">
        <w:rPr>
          <w:rFonts w:ascii="Times New Roman" w:eastAsia="Times New Roman" w:hAnsi="Times New Roman" w:cs="Times New Roman"/>
          <w:sz w:val="28"/>
          <w:szCs w:val="28"/>
          <w:lang w:val="uk-UA" w:eastAsia="ru-RU"/>
        </w:rPr>
        <w:t>отриманих з віваріїв Вінницького національного медичного університету ім. М.І. Пирогова та ДУ «Інститут фармакології та токсикології Н</w:t>
      </w:r>
      <w:r>
        <w:rPr>
          <w:rFonts w:ascii="Times New Roman" w:eastAsia="Times New Roman" w:hAnsi="Times New Roman" w:cs="Times New Roman"/>
          <w:sz w:val="28"/>
          <w:szCs w:val="28"/>
          <w:lang w:val="uk-UA" w:eastAsia="ru-RU"/>
        </w:rPr>
        <w:t>АМН України»</w:t>
      </w:r>
      <w:r w:rsidRPr="00FD6878">
        <w:rPr>
          <w:rFonts w:ascii="Times New Roman" w:eastAsia="Times New Roman" w:hAnsi="Times New Roman" w:cs="Times New Roman"/>
          <w:sz w:val="28"/>
          <w:szCs w:val="28"/>
          <w:lang w:val="uk-UA" w:eastAsia="ru-RU"/>
        </w:rPr>
        <w:t xml:space="preserve"> (м. Київ).</w:t>
      </w:r>
      <w:r>
        <w:rPr>
          <w:rFonts w:ascii="Times New Roman" w:eastAsia="Times New Roman" w:hAnsi="Times New Roman" w:cs="Times New Roman"/>
          <w:sz w:val="28"/>
          <w:szCs w:val="28"/>
          <w:lang w:val="uk-UA" w:eastAsia="ru-RU"/>
        </w:rPr>
        <w:t xml:space="preserve"> </w:t>
      </w:r>
    </w:p>
    <w:p w:rsidR="007B6E6D" w:rsidRPr="00F4385E" w:rsidRDefault="007B6E6D" w:rsidP="007B6E6D">
      <w:pPr>
        <w:spacing w:after="0" w:line="360" w:lineRule="auto"/>
        <w:ind w:firstLine="709"/>
        <w:jc w:val="both"/>
        <w:rPr>
          <w:rFonts w:ascii="Times New Roman" w:eastAsia="Times New Roman" w:hAnsi="Times New Roman" w:cs="Times New Roman"/>
          <w:b/>
          <w:sz w:val="28"/>
          <w:szCs w:val="28"/>
          <w:lang w:val="uk-UA" w:eastAsia="ru-RU"/>
        </w:rPr>
      </w:pPr>
      <w:r w:rsidRPr="006231A5">
        <w:rPr>
          <w:rFonts w:ascii="Times New Roman" w:eastAsia="Times New Roman" w:hAnsi="Times New Roman" w:cs="Times New Roman"/>
          <w:sz w:val="28"/>
          <w:szCs w:val="28"/>
          <w:lang w:val="uk-UA" w:eastAsia="ru-RU"/>
        </w:rPr>
        <w:t xml:space="preserve">Всі щурі утримувались на стандартному водно-харчовому раціоні при вільному доступі до води та їжі у вигляді збалансованого комбікорму за встановленими нормами. Під час роботи з лабораторними тваринами дотримувались: правил гуманного відношення до експериментальних тварин та вимог, затверджених комітетом з біоетики Вінницького національного медичного університету </w:t>
      </w:r>
      <w:r w:rsidRPr="00D67FE5">
        <w:rPr>
          <w:rFonts w:ascii="Times New Roman" w:eastAsia="Times New Roman" w:hAnsi="Times New Roman" w:cs="Times New Roman"/>
          <w:sz w:val="28"/>
          <w:szCs w:val="28"/>
          <w:lang w:val="uk-UA" w:eastAsia="ru-RU"/>
        </w:rPr>
        <w:t>(протокол № 14 від 26 грудня 2016 року);</w:t>
      </w:r>
      <w:r w:rsidRPr="006231A5">
        <w:rPr>
          <w:rFonts w:ascii="Times New Roman" w:eastAsia="Times New Roman" w:hAnsi="Times New Roman" w:cs="Times New Roman"/>
          <w:sz w:val="28"/>
          <w:szCs w:val="28"/>
          <w:lang w:val="uk-UA" w:eastAsia="ru-RU"/>
        </w:rPr>
        <w:t xml:space="preserve"> Міжнародних вимог про</w:t>
      </w:r>
      <w:r>
        <w:rPr>
          <w:rFonts w:ascii="Times New Roman" w:eastAsia="Times New Roman" w:hAnsi="Times New Roman" w:cs="Times New Roman"/>
          <w:sz w:val="28"/>
          <w:szCs w:val="28"/>
          <w:lang w:val="uk-UA" w:eastAsia="ru-RU"/>
        </w:rPr>
        <w:t xml:space="preserve"> гуманне поводження з тваринами</w:t>
      </w:r>
      <w:r w:rsidRPr="006231A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згідно</w:t>
      </w:r>
      <w:r w:rsidRPr="006231A5">
        <w:rPr>
          <w:rFonts w:ascii="Times New Roman" w:eastAsia="Times New Roman" w:hAnsi="Times New Roman" w:cs="Times New Roman"/>
          <w:sz w:val="28"/>
          <w:szCs w:val="28"/>
          <w:lang w:val="uk-UA" w:eastAsia="ru-RU"/>
        </w:rPr>
        <w:t xml:space="preserve"> «Європейської конвенції захисту хребетних тварин, яких використовують з експериментальною та іншою науковою метою»; методичних рекомендацій ДФЦ МОЗ України «Доклінічні дослідження лікарських засобів» [</w:t>
      </w:r>
      <w:r w:rsidR="00D93CDB">
        <w:rPr>
          <w:rFonts w:ascii="Times New Roman" w:eastAsia="Calibri" w:hAnsi="Times New Roman" w:cs="Times New Roman"/>
          <w:color w:val="000000"/>
          <w:sz w:val="28"/>
          <w:szCs w:val="28"/>
          <w:lang w:val="uk-UA"/>
        </w:rPr>
        <w:t>38</w:t>
      </w:r>
      <w:r w:rsidRPr="008C1508">
        <w:rPr>
          <w:rFonts w:ascii="Times New Roman" w:eastAsia="Times New Roman" w:hAnsi="Times New Roman" w:cs="Times New Roman"/>
          <w:sz w:val="28"/>
          <w:szCs w:val="28"/>
          <w:lang w:val="uk-UA" w:eastAsia="ru-RU"/>
        </w:rPr>
        <w:t>].</w:t>
      </w:r>
      <w:r w:rsidRPr="009A1801">
        <w:rPr>
          <w:rFonts w:ascii="Times New Roman" w:eastAsia="Times New Roman" w:hAnsi="Times New Roman" w:cs="Times New Roman"/>
          <w:sz w:val="28"/>
          <w:szCs w:val="28"/>
          <w:lang w:val="uk-UA" w:eastAsia="ru-RU"/>
        </w:rPr>
        <w:t xml:space="preserve"> Евтаназію щурів протягом усього експерименту проводили шляхом декапітації після попереднього пропофолового наркозу (60 мг/кг внутрішньоочеревинно (в/о) [</w:t>
      </w:r>
      <w:r w:rsidR="00D93CDB">
        <w:rPr>
          <w:rFonts w:ascii="Times New Roman" w:eastAsia="Calibri" w:hAnsi="Times New Roman" w:cs="Times New Roman"/>
          <w:sz w:val="28"/>
          <w:szCs w:val="28"/>
          <w:lang w:val="uk-UA"/>
        </w:rPr>
        <w:t>163</w:t>
      </w:r>
      <w:r w:rsidRPr="009A1801">
        <w:rPr>
          <w:rFonts w:ascii="Times New Roman" w:eastAsia="Times New Roman" w:hAnsi="Times New Roman" w:cs="Times New Roman"/>
          <w:sz w:val="28"/>
          <w:szCs w:val="28"/>
          <w:lang w:val="uk-UA" w:eastAsia="ru-RU"/>
        </w:rPr>
        <w:t>].</w:t>
      </w:r>
      <w:r>
        <w:rPr>
          <w:rFonts w:ascii="Times New Roman" w:eastAsia="Times New Roman" w:hAnsi="Times New Roman" w:cs="Times New Roman"/>
          <w:b/>
          <w:sz w:val="28"/>
          <w:szCs w:val="28"/>
          <w:lang w:val="uk-UA" w:eastAsia="ru-RU"/>
        </w:rPr>
        <w:t xml:space="preserve"> </w:t>
      </w:r>
    </w:p>
    <w:p w:rsidR="007B6E6D" w:rsidRDefault="007B6E6D" w:rsidP="007B6E6D">
      <w:pPr>
        <w:spacing w:after="0" w:line="360" w:lineRule="auto"/>
        <w:ind w:firstLine="708"/>
        <w:contextualSpacing/>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 xml:space="preserve">В якості </w:t>
      </w:r>
      <w:r>
        <w:rPr>
          <w:rFonts w:ascii="Times New Roman" w:eastAsia="Times New Roman" w:hAnsi="Times New Roman" w:cs="Times New Roman"/>
          <w:sz w:val="28"/>
          <w:szCs w:val="28"/>
          <w:lang w:val="uk-UA" w:eastAsia="ru-RU"/>
        </w:rPr>
        <w:t>досліджуваних розчинів</w:t>
      </w:r>
      <w:r w:rsidRPr="006231A5">
        <w:rPr>
          <w:rFonts w:ascii="Times New Roman" w:eastAsia="Times New Roman" w:hAnsi="Times New Roman" w:cs="Times New Roman"/>
          <w:sz w:val="28"/>
          <w:szCs w:val="28"/>
          <w:lang w:val="uk-UA" w:eastAsia="ru-RU"/>
        </w:rPr>
        <w:t xml:space="preserve"> на різних етапах дослідження використовували: </w:t>
      </w:r>
      <w:r>
        <w:rPr>
          <w:rFonts w:ascii="Times New Roman" w:eastAsia="Times New Roman" w:hAnsi="Times New Roman" w:cs="Times New Roman"/>
          <w:sz w:val="28"/>
          <w:szCs w:val="28"/>
          <w:lang w:val="uk-UA" w:eastAsia="ru-RU"/>
        </w:rPr>
        <w:t>к</w:t>
      </w:r>
      <w:r w:rsidRPr="00FE2689">
        <w:rPr>
          <w:rFonts w:ascii="Times New Roman" w:eastAsia="Times New Roman" w:hAnsi="Times New Roman" w:cs="Times New Roman"/>
          <w:sz w:val="28"/>
          <w:szCs w:val="28"/>
          <w:lang w:val="uk-UA" w:eastAsia="ru-RU"/>
        </w:rPr>
        <w:t xml:space="preserve">олоїдно-гіперосмолярний розчин </w:t>
      </w:r>
      <w:r w:rsidRPr="00FD6878">
        <w:rPr>
          <w:rFonts w:ascii="Times New Roman" w:hAnsi="Times New Roman" w:cs="Times New Roman"/>
          <w:sz w:val="28"/>
          <w:szCs w:val="28"/>
          <w:lang w:val="uk-UA"/>
        </w:rPr>
        <w:t>HAES-LX-5%</w:t>
      </w:r>
      <w:r>
        <w:rPr>
          <w:rFonts w:ascii="Times New Roman" w:hAnsi="Times New Roman" w:cs="Times New Roman"/>
          <w:sz w:val="28"/>
          <w:szCs w:val="28"/>
          <w:lang w:val="uk-UA"/>
        </w:rPr>
        <w:t>,</w:t>
      </w:r>
      <w:r w:rsidRPr="00FD6878">
        <w:rPr>
          <w:rFonts w:ascii="Times New Roman" w:hAnsi="Times New Roman" w:cs="Times New Roman"/>
          <w:color w:val="000000"/>
          <w:sz w:val="28"/>
          <w:szCs w:val="28"/>
          <w:lang w:val="uk-UA"/>
        </w:rPr>
        <w:t xml:space="preserve"> колоїдно-ізоосмолярн</w:t>
      </w:r>
      <w:r>
        <w:rPr>
          <w:rFonts w:ascii="Times New Roman" w:hAnsi="Times New Roman" w:cs="Times New Roman"/>
          <w:color w:val="000000"/>
          <w:sz w:val="28"/>
          <w:szCs w:val="28"/>
          <w:lang w:val="uk-UA"/>
        </w:rPr>
        <w:t>ий</w:t>
      </w:r>
      <w:r w:rsidRPr="00FD6878">
        <w:rPr>
          <w:rFonts w:ascii="Times New Roman" w:hAnsi="Times New Roman" w:cs="Times New Roman"/>
          <w:color w:val="000000"/>
          <w:sz w:val="28"/>
          <w:szCs w:val="28"/>
          <w:lang w:val="uk-UA"/>
        </w:rPr>
        <w:t xml:space="preserve"> розчин </w:t>
      </w:r>
      <w:r>
        <w:rPr>
          <w:rFonts w:ascii="Times New Roman" w:hAnsi="Times New Roman" w:cs="Times New Roman"/>
          <w:color w:val="000000"/>
          <w:sz w:val="28"/>
          <w:szCs w:val="28"/>
          <w:lang w:val="uk-UA"/>
        </w:rPr>
        <w:t>гідроксиетилкрохмаль 6% 130/04 (ГЕК 130, волювен)</w:t>
      </w:r>
      <w:r w:rsidRPr="00FD6878">
        <w:rPr>
          <w:rFonts w:ascii="Times New Roman" w:hAnsi="Times New Roman" w:cs="Times New Roman"/>
          <w:color w:val="000000"/>
          <w:sz w:val="28"/>
          <w:szCs w:val="28"/>
          <w:lang w:val="uk-UA"/>
        </w:rPr>
        <w:t>, гіперосмолярн</w:t>
      </w:r>
      <w:r>
        <w:rPr>
          <w:rFonts w:ascii="Times New Roman" w:hAnsi="Times New Roman" w:cs="Times New Roman"/>
          <w:color w:val="000000"/>
          <w:sz w:val="28"/>
          <w:szCs w:val="28"/>
          <w:lang w:val="uk-UA"/>
        </w:rPr>
        <w:t>ий</w:t>
      </w:r>
      <w:r w:rsidRPr="00FD687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розчин маніт 15% </w:t>
      </w:r>
      <w:r w:rsidRPr="00FD6878">
        <w:rPr>
          <w:rFonts w:ascii="Times New Roman" w:hAnsi="Times New Roman" w:cs="Times New Roman"/>
          <w:color w:val="000000"/>
          <w:sz w:val="28"/>
          <w:szCs w:val="28"/>
          <w:lang w:val="uk-UA"/>
        </w:rPr>
        <w:t>та ізоосмолярн</w:t>
      </w:r>
      <w:r>
        <w:rPr>
          <w:rFonts w:ascii="Times New Roman" w:hAnsi="Times New Roman" w:cs="Times New Roman"/>
          <w:color w:val="000000"/>
          <w:sz w:val="28"/>
          <w:szCs w:val="28"/>
          <w:lang w:val="uk-UA"/>
        </w:rPr>
        <w:t>ий 0,9% розчин</w:t>
      </w:r>
      <w:r w:rsidRPr="00FD6878">
        <w:rPr>
          <w:rFonts w:ascii="Times New Roman" w:hAnsi="Times New Roman" w:cs="Times New Roman"/>
          <w:color w:val="000000"/>
          <w:sz w:val="28"/>
          <w:szCs w:val="28"/>
          <w:lang w:val="uk-UA"/>
        </w:rPr>
        <w:t xml:space="preserve"> </w:t>
      </w:r>
      <w:r w:rsidRPr="00FD6878">
        <w:rPr>
          <w:rFonts w:ascii="Times New Roman" w:hAnsi="Times New Roman" w:cs="Times New Roman"/>
          <w:color w:val="000000"/>
          <w:sz w:val="28"/>
          <w:szCs w:val="28"/>
          <w:lang w:val="en-US"/>
        </w:rPr>
        <w:t>NaCl</w:t>
      </w:r>
      <w:r>
        <w:rPr>
          <w:rFonts w:ascii="Times New Roman" w:eastAsia="Times New Roman" w:hAnsi="Times New Roman" w:cs="Times New Roman"/>
          <w:sz w:val="28"/>
          <w:szCs w:val="28"/>
          <w:lang w:val="uk-UA" w:eastAsia="ru-RU"/>
        </w:rPr>
        <w:t>.</w:t>
      </w:r>
    </w:p>
    <w:p w:rsidR="007B6E6D" w:rsidRPr="00FA5274" w:rsidRDefault="007B6E6D" w:rsidP="007B6E6D">
      <w:pPr>
        <w:spacing w:after="0" w:line="360" w:lineRule="auto"/>
        <w:ind w:firstLine="708"/>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w:t>
      </w:r>
      <w:r w:rsidRPr="00FE2689">
        <w:rPr>
          <w:rFonts w:ascii="Times New Roman" w:eastAsia="Times New Roman" w:hAnsi="Times New Roman" w:cs="Times New Roman"/>
          <w:sz w:val="28"/>
          <w:szCs w:val="28"/>
          <w:lang w:val="uk-UA" w:eastAsia="ru-RU"/>
        </w:rPr>
        <w:t>олоїдно-г</w:t>
      </w:r>
      <w:r>
        <w:rPr>
          <w:rFonts w:ascii="Times New Roman" w:eastAsia="Times New Roman" w:hAnsi="Times New Roman" w:cs="Times New Roman"/>
          <w:sz w:val="28"/>
          <w:szCs w:val="28"/>
          <w:lang w:val="uk-UA" w:eastAsia="ru-RU"/>
        </w:rPr>
        <w:t>іперосмолярний розчин HAES-LX-5</w:t>
      </w:r>
      <w:r w:rsidRPr="00FE268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FD6878">
        <w:rPr>
          <w:rFonts w:ascii="Times New Roman" w:hAnsi="Times New Roman" w:cs="Times New Roman"/>
          <w:color w:val="000000"/>
          <w:sz w:val="28"/>
          <w:szCs w:val="28"/>
          <w:lang w:val="uk-UA"/>
        </w:rPr>
        <w:t>(зареєстрований в Україні в 2013 році під назвою Гекотон)</w:t>
      </w:r>
      <w:r w:rsidRPr="00FE2689">
        <w:rPr>
          <w:rFonts w:ascii="Times New Roman" w:eastAsia="Times New Roman" w:hAnsi="Times New Roman" w:cs="Times New Roman"/>
          <w:sz w:val="28"/>
          <w:szCs w:val="28"/>
          <w:lang w:val="uk-UA" w:eastAsia="ru-RU"/>
        </w:rPr>
        <w:t xml:space="preserve">, розроблений в ДУ «Інститут патології крові та трансфузійної медицини АМН України» (м. Львів), який містить в якості колоїдної основи полі(0-2-гідроксиетил)крохмалю (середня молекулярна маса 130 000 </w:t>
      </w:r>
      <w:r w:rsidRPr="00FE2689">
        <w:rPr>
          <w:rFonts w:ascii="Times New Roman" w:eastAsia="Times New Roman" w:hAnsi="Times New Roman" w:cs="Times New Roman"/>
          <w:sz w:val="28"/>
          <w:szCs w:val="28"/>
          <w:lang w:val="uk-UA" w:eastAsia="ru-RU"/>
        </w:rPr>
        <w:lastRenderedPageBreak/>
        <w:t>Дальтон, ступінь молекулярного заміщення 0,4) – 5 %, а також багатоатомний спирт ксилітол – 5 %, залужнювальний компонент натрію лактат – 1,5 %, натрію хлорид – 0,8 %, калію хлорид – 0,03 %, кальцію хлорид – 0,02 %, магнію хлорид – 0,01 %. Іонний склад препарату: Na</w:t>
      </w:r>
      <w:r w:rsidRPr="00FE2689">
        <w:rPr>
          <w:rFonts w:ascii="Times New Roman" w:eastAsia="Times New Roman" w:hAnsi="Times New Roman" w:cs="Times New Roman"/>
          <w:sz w:val="28"/>
          <w:szCs w:val="28"/>
          <w:vertAlign w:val="superscript"/>
          <w:lang w:val="uk-UA" w:eastAsia="ru-RU"/>
        </w:rPr>
        <w:t xml:space="preserve">+ </w:t>
      </w:r>
      <w:r w:rsidRPr="00FE2689">
        <w:rPr>
          <w:rFonts w:ascii="Times New Roman" w:eastAsia="Times New Roman" w:hAnsi="Times New Roman" w:cs="Times New Roman"/>
          <w:sz w:val="28"/>
          <w:szCs w:val="28"/>
          <w:lang w:val="uk-UA" w:eastAsia="ru-RU"/>
        </w:rPr>
        <w:t>– 270,7 ммоль/л, K</w:t>
      </w:r>
      <w:r w:rsidRPr="00FE2689">
        <w:rPr>
          <w:rFonts w:ascii="Times New Roman" w:eastAsia="Times New Roman" w:hAnsi="Times New Roman" w:cs="Times New Roman"/>
          <w:sz w:val="28"/>
          <w:szCs w:val="28"/>
          <w:vertAlign w:val="superscript"/>
          <w:lang w:val="uk-UA" w:eastAsia="ru-RU"/>
        </w:rPr>
        <w:t xml:space="preserve">+ </w:t>
      </w:r>
      <w:r w:rsidRPr="00FE2689">
        <w:rPr>
          <w:rFonts w:ascii="Times New Roman" w:eastAsia="Times New Roman" w:hAnsi="Times New Roman" w:cs="Times New Roman"/>
          <w:sz w:val="28"/>
          <w:szCs w:val="28"/>
          <w:lang w:val="uk-UA" w:eastAsia="ru-RU"/>
        </w:rPr>
        <w:t>– 4,0 ммоль/л, Ca</w:t>
      </w:r>
      <w:r w:rsidRPr="00FE2689">
        <w:rPr>
          <w:rFonts w:ascii="Times New Roman" w:eastAsia="Times New Roman" w:hAnsi="Times New Roman" w:cs="Times New Roman"/>
          <w:sz w:val="28"/>
          <w:szCs w:val="28"/>
          <w:vertAlign w:val="superscript"/>
          <w:lang w:val="uk-UA" w:eastAsia="ru-RU"/>
        </w:rPr>
        <w:t xml:space="preserve">++ </w:t>
      </w:r>
      <w:r w:rsidRPr="00FE2689">
        <w:rPr>
          <w:rFonts w:ascii="Times New Roman" w:eastAsia="Times New Roman" w:hAnsi="Times New Roman" w:cs="Times New Roman"/>
          <w:sz w:val="28"/>
          <w:szCs w:val="28"/>
          <w:lang w:val="uk-UA" w:eastAsia="ru-RU"/>
        </w:rPr>
        <w:t>– 1,8 ммоль/л, Mg</w:t>
      </w:r>
      <w:r w:rsidRPr="00FE2689">
        <w:rPr>
          <w:rFonts w:ascii="Times New Roman" w:eastAsia="Times New Roman" w:hAnsi="Times New Roman" w:cs="Times New Roman"/>
          <w:sz w:val="28"/>
          <w:szCs w:val="28"/>
          <w:vertAlign w:val="superscript"/>
          <w:lang w:val="uk-UA" w:eastAsia="ru-RU"/>
        </w:rPr>
        <w:t xml:space="preserve">++ </w:t>
      </w:r>
      <w:r w:rsidRPr="00FE2689">
        <w:rPr>
          <w:rFonts w:ascii="Times New Roman" w:eastAsia="Times New Roman" w:hAnsi="Times New Roman" w:cs="Times New Roman"/>
          <w:sz w:val="28"/>
          <w:szCs w:val="28"/>
          <w:lang w:val="uk-UA" w:eastAsia="ru-RU"/>
        </w:rPr>
        <w:t>– 1,1 ммоль/л, Cl</w:t>
      </w:r>
      <w:r w:rsidRPr="00FE2689">
        <w:rPr>
          <w:rFonts w:ascii="Times New Roman" w:eastAsia="Times New Roman" w:hAnsi="Times New Roman" w:cs="Times New Roman"/>
          <w:sz w:val="28"/>
          <w:szCs w:val="28"/>
          <w:vertAlign w:val="superscript"/>
          <w:lang w:val="uk-UA" w:eastAsia="ru-RU"/>
        </w:rPr>
        <w:t xml:space="preserve">- </w:t>
      </w:r>
      <w:r w:rsidRPr="00FE2689">
        <w:rPr>
          <w:rFonts w:ascii="Times New Roman" w:eastAsia="Times New Roman" w:hAnsi="Times New Roman" w:cs="Times New Roman"/>
          <w:sz w:val="28"/>
          <w:szCs w:val="28"/>
          <w:lang w:val="uk-UA" w:eastAsia="ru-RU"/>
        </w:rPr>
        <w:t>– 146,6 ммоль/л, СН</w:t>
      </w:r>
      <w:r w:rsidRPr="00FE2689">
        <w:rPr>
          <w:rFonts w:ascii="Times New Roman" w:eastAsia="Times New Roman" w:hAnsi="Times New Roman" w:cs="Times New Roman"/>
          <w:sz w:val="28"/>
          <w:szCs w:val="28"/>
          <w:vertAlign w:val="subscript"/>
          <w:lang w:val="uk-UA" w:eastAsia="ru-RU"/>
        </w:rPr>
        <w:t>3</w:t>
      </w:r>
      <w:r w:rsidRPr="00FE2689">
        <w:rPr>
          <w:rFonts w:ascii="Times New Roman" w:eastAsia="Times New Roman" w:hAnsi="Times New Roman" w:cs="Times New Roman"/>
          <w:sz w:val="28"/>
          <w:szCs w:val="28"/>
          <w:lang w:val="uk-UA" w:eastAsia="ru-RU"/>
        </w:rPr>
        <w:t>СН(ОН)СОО</w:t>
      </w:r>
      <w:r w:rsidRPr="00FE2689">
        <w:rPr>
          <w:rFonts w:ascii="Times New Roman" w:eastAsia="Times New Roman" w:hAnsi="Times New Roman" w:cs="Times New Roman"/>
          <w:sz w:val="28"/>
          <w:szCs w:val="28"/>
          <w:vertAlign w:val="superscript"/>
          <w:lang w:val="uk-UA" w:eastAsia="ru-RU"/>
        </w:rPr>
        <w:t xml:space="preserve">- </w:t>
      </w:r>
      <w:r w:rsidRPr="00FE2689">
        <w:rPr>
          <w:rFonts w:ascii="Times New Roman" w:eastAsia="Times New Roman" w:hAnsi="Times New Roman" w:cs="Times New Roman"/>
          <w:sz w:val="28"/>
          <w:szCs w:val="28"/>
          <w:lang w:val="uk-UA" w:eastAsia="ru-RU"/>
        </w:rPr>
        <w:t>– 133,8 ммоль/л. Т</w:t>
      </w:r>
      <w:r w:rsidRPr="00FE2689">
        <w:rPr>
          <w:rFonts w:ascii="Times New Roman" w:eastAsia="Times New Roman" w:hAnsi="Times New Roman" w:cs="Times New Roman"/>
          <w:snapToGrid w:val="0"/>
          <w:sz w:val="28"/>
          <w:szCs w:val="28"/>
          <w:lang w:val="uk-UA" w:eastAsia="ru-RU"/>
        </w:rPr>
        <w:t>еоретична осмолярність препарату – 890 мосмоль/л [</w:t>
      </w:r>
      <w:r w:rsidR="00D93CDB">
        <w:rPr>
          <w:rFonts w:ascii="Times New Roman" w:eastAsia="Times New Roman" w:hAnsi="Times New Roman" w:cs="Times New Roman"/>
          <w:sz w:val="28"/>
          <w:szCs w:val="28"/>
          <w:lang w:val="uk-UA" w:eastAsia="ru-RU"/>
        </w:rPr>
        <w:t>115</w:t>
      </w:r>
      <w:r w:rsidRPr="00FE2689">
        <w:rPr>
          <w:rFonts w:ascii="Times New Roman" w:eastAsia="Times New Roman" w:hAnsi="Times New Roman" w:cs="Times New Roman"/>
          <w:sz w:val="28"/>
          <w:szCs w:val="28"/>
          <w:lang w:val="uk-UA" w:eastAsia="ru-RU"/>
        </w:rPr>
        <w:t>].</w:t>
      </w:r>
    </w:p>
    <w:p w:rsidR="007B6E6D" w:rsidRDefault="007B6E6D" w:rsidP="007B6E6D">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w:t>
      </w:r>
      <w:r w:rsidRPr="000F6FA3">
        <w:rPr>
          <w:rFonts w:ascii="Times New Roman" w:hAnsi="Times New Roman"/>
          <w:sz w:val="28"/>
          <w:szCs w:val="28"/>
          <w:lang w:val="uk-UA"/>
        </w:rPr>
        <w:t>олоїдно-ізоосмолярн</w:t>
      </w:r>
      <w:r>
        <w:rPr>
          <w:rFonts w:ascii="Times New Roman" w:hAnsi="Times New Roman"/>
          <w:sz w:val="28"/>
          <w:szCs w:val="28"/>
          <w:lang w:val="uk-UA"/>
        </w:rPr>
        <w:t>ий</w:t>
      </w:r>
      <w:r w:rsidRPr="000F6FA3">
        <w:rPr>
          <w:rFonts w:ascii="Times New Roman" w:hAnsi="Times New Roman"/>
          <w:sz w:val="28"/>
          <w:szCs w:val="28"/>
          <w:lang w:val="uk-UA"/>
        </w:rPr>
        <w:t xml:space="preserve"> розчин </w:t>
      </w:r>
      <w:r>
        <w:rPr>
          <w:rFonts w:ascii="Times New Roman" w:hAnsi="Times New Roman"/>
          <w:sz w:val="28"/>
          <w:szCs w:val="28"/>
          <w:lang w:val="uk-UA"/>
        </w:rPr>
        <w:t xml:space="preserve">гідроксиетилкрохмаль 6 % 130/04 (ГЕК 130, волювен) </w:t>
      </w:r>
      <w:r w:rsidRPr="00FE55A7">
        <w:rPr>
          <w:rFonts w:ascii="Times New Roman" w:hAnsi="Times New Roman"/>
          <w:sz w:val="28"/>
          <w:szCs w:val="28"/>
          <w:lang w:val="uk-UA"/>
        </w:rPr>
        <w:t>містить в 1000 мл в якості колоїдної основи (О-2-гідроксіетил) крохмаль (ступінь молярного заміщення - 0,4; середня молекулярна маса - 130000 Да)</w:t>
      </w:r>
      <w:r>
        <w:rPr>
          <w:rFonts w:ascii="Times New Roman" w:hAnsi="Times New Roman"/>
          <w:sz w:val="28"/>
          <w:szCs w:val="28"/>
          <w:lang w:val="uk-UA"/>
        </w:rPr>
        <w:t xml:space="preserve"> </w:t>
      </w:r>
      <w:r w:rsidRPr="00E916B9">
        <w:rPr>
          <w:rFonts w:ascii="Times New Roman" w:hAnsi="Times New Roman"/>
          <w:sz w:val="28"/>
          <w:szCs w:val="28"/>
          <w:lang w:val="uk-UA"/>
        </w:rPr>
        <w:t>60,0 г, натрію хлорид 9,0 г,</w:t>
      </w:r>
      <w:r>
        <w:rPr>
          <w:rFonts w:ascii="Times New Roman" w:hAnsi="Times New Roman"/>
          <w:sz w:val="28"/>
          <w:szCs w:val="28"/>
          <w:lang w:val="uk-UA"/>
        </w:rPr>
        <w:t xml:space="preserve"> допоміжні речовини</w:t>
      </w:r>
      <w:r w:rsidRPr="00FE55A7">
        <w:rPr>
          <w:rFonts w:ascii="Times New Roman" w:hAnsi="Times New Roman"/>
          <w:sz w:val="28"/>
          <w:szCs w:val="28"/>
          <w:lang w:val="uk-UA"/>
        </w:rPr>
        <w:t>: натрію гідроксид (для корекції pH), хлористоводнева кислота (для корекції pH), вода для ін'єкці</w:t>
      </w:r>
      <w:r>
        <w:rPr>
          <w:rFonts w:ascii="Times New Roman" w:hAnsi="Times New Roman"/>
          <w:sz w:val="28"/>
          <w:szCs w:val="28"/>
          <w:lang w:val="uk-UA"/>
        </w:rPr>
        <w:t>й - до 1000 мл, електроліти: Na</w:t>
      </w:r>
      <w:r w:rsidRPr="00FE55A7">
        <w:rPr>
          <w:rFonts w:ascii="Times New Roman" w:hAnsi="Times New Roman"/>
          <w:sz w:val="28"/>
          <w:szCs w:val="28"/>
          <w:vertAlign w:val="superscript"/>
          <w:lang w:val="uk-UA"/>
        </w:rPr>
        <w:t>+</w:t>
      </w:r>
      <w:r>
        <w:rPr>
          <w:rFonts w:ascii="Times New Roman" w:hAnsi="Times New Roman"/>
          <w:sz w:val="28"/>
          <w:szCs w:val="28"/>
          <w:lang w:val="uk-UA"/>
        </w:rPr>
        <w:t xml:space="preserve"> - 154 ммоль/</w:t>
      </w:r>
      <w:r w:rsidRPr="00FE55A7">
        <w:rPr>
          <w:rFonts w:ascii="Times New Roman" w:hAnsi="Times New Roman"/>
          <w:sz w:val="28"/>
          <w:szCs w:val="28"/>
          <w:lang w:val="uk-UA"/>
        </w:rPr>
        <w:t>л; Cl</w:t>
      </w:r>
      <w:r w:rsidRPr="00FE55A7">
        <w:rPr>
          <w:rFonts w:ascii="Times New Roman" w:hAnsi="Times New Roman"/>
          <w:sz w:val="28"/>
          <w:szCs w:val="28"/>
          <w:vertAlign w:val="superscript"/>
          <w:lang w:val="uk-UA"/>
        </w:rPr>
        <w:t>-</w:t>
      </w:r>
      <w:r>
        <w:rPr>
          <w:rFonts w:ascii="Times New Roman" w:hAnsi="Times New Roman"/>
          <w:sz w:val="28"/>
          <w:szCs w:val="28"/>
          <w:lang w:val="uk-UA"/>
        </w:rPr>
        <w:t xml:space="preserve"> - 154 ммоль/</w:t>
      </w:r>
      <w:r w:rsidRPr="00FE55A7">
        <w:rPr>
          <w:rFonts w:ascii="Times New Roman" w:hAnsi="Times New Roman"/>
          <w:sz w:val="28"/>
          <w:szCs w:val="28"/>
          <w:lang w:val="uk-UA"/>
        </w:rPr>
        <w:t>л, теорет</w:t>
      </w:r>
      <w:r>
        <w:rPr>
          <w:rFonts w:ascii="Times New Roman" w:hAnsi="Times New Roman"/>
          <w:sz w:val="28"/>
          <w:szCs w:val="28"/>
          <w:lang w:val="uk-UA"/>
        </w:rPr>
        <w:t xml:space="preserve">ична осмолярність - 308 </w:t>
      </w:r>
      <w:r w:rsidRPr="00C64858">
        <w:rPr>
          <w:rFonts w:ascii="Times New Roman" w:hAnsi="Times New Roman"/>
          <w:sz w:val="28"/>
          <w:szCs w:val="28"/>
          <w:lang w:val="uk-UA"/>
        </w:rPr>
        <w:t xml:space="preserve">мосмоль/л </w:t>
      </w:r>
      <w:r w:rsidR="00D93CDB" w:rsidRPr="00FE2689">
        <w:rPr>
          <w:rFonts w:ascii="Times New Roman" w:eastAsia="Times New Roman" w:hAnsi="Times New Roman" w:cs="Times New Roman"/>
          <w:snapToGrid w:val="0"/>
          <w:sz w:val="28"/>
          <w:szCs w:val="28"/>
          <w:lang w:val="uk-UA" w:eastAsia="ru-RU"/>
        </w:rPr>
        <w:t>[</w:t>
      </w:r>
      <w:r w:rsidR="00D93CDB">
        <w:rPr>
          <w:rFonts w:ascii="Times New Roman" w:eastAsia="Times New Roman" w:hAnsi="Times New Roman" w:cs="Times New Roman"/>
          <w:sz w:val="28"/>
          <w:szCs w:val="28"/>
          <w:lang w:val="uk-UA" w:eastAsia="ru-RU"/>
        </w:rPr>
        <w:t>282</w:t>
      </w:r>
      <w:r w:rsidRPr="00D93CDB">
        <w:rPr>
          <w:rFonts w:ascii="Times New Roman" w:hAnsi="Times New Roman" w:cs="Times New Roman"/>
          <w:color w:val="000000"/>
          <w:sz w:val="28"/>
          <w:szCs w:val="28"/>
          <w:shd w:val="clear" w:color="auto" w:fill="F2F2F2"/>
          <w:lang w:val="uk-UA"/>
        </w:rPr>
        <w:t>]</w:t>
      </w:r>
      <w:r w:rsidRPr="00C64858">
        <w:rPr>
          <w:rFonts w:ascii="Times New Roman" w:eastAsia="Times New Roman" w:hAnsi="Times New Roman" w:cs="Times New Roman"/>
          <w:sz w:val="28"/>
          <w:szCs w:val="28"/>
          <w:lang w:val="uk-UA" w:eastAsia="ru-RU"/>
        </w:rPr>
        <w:t>.</w:t>
      </w:r>
    </w:p>
    <w:p w:rsidR="007B6E6D" w:rsidRPr="00DF17FE" w:rsidRDefault="007B6E6D" w:rsidP="009D6D8B">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Гіперосмолярний розчин мані</w:t>
      </w:r>
      <w:r w:rsidRPr="0047689B">
        <w:rPr>
          <w:rFonts w:ascii="Times New Roman" w:hAnsi="Times New Roman"/>
          <w:sz w:val="28"/>
          <w:szCs w:val="28"/>
          <w:lang w:val="uk-UA"/>
        </w:rPr>
        <w:t>т 15%</w:t>
      </w:r>
      <w:r w:rsidR="009D6D8B">
        <w:rPr>
          <w:rFonts w:ascii="Times New Roman" w:hAnsi="Times New Roman"/>
          <w:sz w:val="28"/>
          <w:szCs w:val="28"/>
          <w:lang w:val="uk-UA"/>
        </w:rPr>
        <w:t xml:space="preserve"> (манітол)</w:t>
      </w:r>
      <w:r w:rsidRPr="0047689B">
        <w:rPr>
          <w:rFonts w:ascii="Times New Roman" w:hAnsi="Times New Roman"/>
          <w:sz w:val="28"/>
          <w:szCs w:val="28"/>
          <w:lang w:val="uk-UA"/>
        </w:rPr>
        <w:t xml:space="preserve"> </w:t>
      </w:r>
      <w:r w:rsidR="009D6D8B">
        <w:rPr>
          <w:rFonts w:ascii="Times New Roman" w:hAnsi="Times New Roman"/>
          <w:sz w:val="28"/>
          <w:szCs w:val="28"/>
          <w:lang w:val="uk-UA"/>
        </w:rPr>
        <w:t>–</w:t>
      </w:r>
      <w:r w:rsidRPr="0047689B">
        <w:rPr>
          <w:rFonts w:ascii="Times New Roman" w:hAnsi="Times New Roman"/>
          <w:sz w:val="28"/>
          <w:szCs w:val="28"/>
          <w:lang w:val="uk-UA"/>
        </w:rPr>
        <w:t xml:space="preserve"> кристалоїдни</w:t>
      </w:r>
      <w:r>
        <w:rPr>
          <w:rFonts w:ascii="Times New Roman" w:hAnsi="Times New Roman"/>
          <w:sz w:val="28"/>
          <w:szCs w:val="28"/>
          <w:lang w:val="uk-UA"/>
        </w:rPr>
        <w:t xml:space="preserve">й гіперосмолярний розчин, </w:t>
      </w:r>
      <w:r w:rsidRPr="0047689B">
        <w:rPr>
          <w:rFonts w:ascii="Times New Roman" w:hAnsi="Times New Roman"/>
          <w:sz w:val="28"/>
          <w:szCs w:val="28"/>
          <w:lang w:val="uk-UA"/>
        </w:rPr>
        <w:t>містить в 1000 мл розчину маніту 150 г, допоміжні речовини: натрій хлорид - 9 г, вода для ін'єкцій до 1 л, теоретична осмо</w:t>
      </w:r>
      <w:r>
        <w:rPr>
          <w:rFonts w:ascii="Times New Roman" w:hAnsi="Times New Roman"/>
          <w:sz w:val="28"/>
          <w:szCs w:val="28"/>
          <w:lang w:val="uk-UA"/>
        </w:rPr>
        <w:t xml:space="preserve">лярність - 1131 мосмоль/л </w:t>
      </w:r>
      <w:r w:rsidRPr="00C64858">
        <w:rPr>
          <w:rFonts w:ascii="Times New Roman" w:eastAsia="Times New Roman" w:hAnsi="Times New Roman" w:cs="Times New Roman"/>
          <w:snapToGrid w:val="0"/>
          <w:sz w:val="28"/>
          <w:szCs w:val="28"/>
          <w:lang w:val="uk-UA" w:eastAsia="ru-RU"/>
        </w:rPr>
        <w:t>[</w:t>
      </w:r>
      <w:r w:rsidR="00D93CDB">
        <w:rPr>
          <w:rFonts w:ascii="Times New Roman" w:eastAsia="Calibri" w:hAnsi="Times New Roman" w:cs="Times New Roman"/>
          <w:sz w:val="28"/>
          <w:szCs w:val="28"/>
          <w:lang w:val="uk-UA"/>
        </w:rPr>
        <w:t>86</w:t>
      </w:r>
      <w:r w:rsidRPr="00C64858">
        <w:rPr>
          <w:rFonts w:ascii="Times New Roman" w:eastAsia="Times New Roman" w:hAnsi="Times New Roman" w:cs="Times New Roman"/>
          <w:sz w:val="28"/>
          <w:szCs w:val="28"/>
          <w:lang w:val="uk-UA" w:eastAsia="ru-RU"/>
        </w:rPr>
        <w:t>].</w:t>
      </w:r>
    </w:p>
    <w:p w:rsidR="007B6E6D" w:rsidRPr="00351672" w:rsidRDefault="007B6E6D" w:rsidP="007B6E6D">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І</w:t>
      </w:r>
      <w:r w:rsidRPr="00BA731C">
        <w:rPr>
          <w:rFonts w:ascii="Times New Roman" w:hAnsi="Times New Roman"/>
          <w:sz w:val="28"/>
          <w:szCs w:val="28"/>
          <w:lang w:val="uk-UA"/>
        </w:rPr>
        <w:t>зоосмолярн</w:t>
      </w:r>
      <w:r>
        <w:rPr>
          <w:rFonts w:ascii="Times New Roman" w:hAnsi="Times New Roman"/>
          <w:sz w:val="28"/>
          <w:szCs w:val="28"/>
          <w:lang w:val="uk-UA"/>
        </w:rPr>
        <w:t>ий 0,9% розчин</w:t>
      </w:r>
      <w:r w:rsidRPr="00BA731C">
        <w:rPr>
          <w:rFonts w:ascii="Times New Roman" w:hAnsi="Times New Roman"/>
          <w:sz w:val="28"/>
          <w:szCs w:val="28"/>
          <w:lang w:val="uk-UA"/>
        </w:rPr>
        <w:t xml:space="preserve"> </w:t>
      </w:r>
      <w:r w:rsidRPr="00BA731C">
        <w:rPr>
          <w:rFonts w:ascii="Times New Roman" w:hAnsi="Times New Roman"/>
          <w:sz w:val="28"/>
          <w:szCs w:val="28"/>
          <w:lang w:val="en-US"/>
        </w:rPr>
        <w:t>NaCl</w:t>
      </w:r>
      <w:r w:rsidRPr="001A0529">
        <w:rPr>
          <w:rFonts w:ascii="Times New Roman" w:hAnsi="Times New Roman"/>
          <w:sz w:val="28"/>
          <w:szCs w:val="28"/>
          <w:lang w:val="uk-UA"/>
        </w:rPr>
        <w:t xml:space="preserve"> </w:t>
      </w:r>
      <w:r w:rsidR="009D6D8B">
        <w:rPr>
          <w:rFonts w:ascii="Times New Roman" w:hAnsi="Times New Roman"/>
          <w:sz w:val="28"/>
          <w:szCs w:val="28"/>
          <w:lang w:val="uk-UA"/>
        </w:rPr>
        <w:t xml:space="preserve">(фізіологічний розчин) </w:t>
      </w:r>
      <w:r>
        <w:rPr>
          <w:rFonts w:ascii="Times New Roman" w:hAnsi="Times New Roman"/>
          <w:sz w:val="28"/>
          <w:szCs w:val="28"/>
          <w:lang w:val="uk-UA"/>
        </w:rPr>
        <w:t xml:space="preserve">в </w:t>
      </w:r>
      <w:r w:rsidRPr="00BA731C">
        <w:rPr>
          <w:rFonts w:ascii="Times New Roman" w:hAnsi="Times New Roman"/>
          <w:sz w:val="28"/>
          <w:szCs w:val="28"/>
          <w:lang w:val="uk-UA"/>
        </w:rPr>
        <w:t xml:space="preserve">1 мл </w:t>
      </w:r>
      <w:r>
        <w:rPr>
          <w:rFonts w:ascii="Times New Roman" w:hAnsi="Times New Roman"/>
          <w:sz w:val="28"/>
          <w:szCs w:val="28"/>
          <w:lang w:val="uk-UA"/>
        </w:rPr>
        <w:t xml:space="preserve">в якості кристалоїдної основи </w:t>
      </w:r>
      <w:r w:rsidRPr="001A0529">
        <w:rPr>
          <w:rFonts w:ascii="Times New Roman" w:hAnsi="Times New Roman"/>
          <w:sz w:val="28"/>
          <w:szCs w:val="28"/>
          <w:lang w:val="uk-UA"/>
        </w:rPr>
        <w:t>містить</w:t>
      </w:r>
      <w:r>
        <w:rPr>
          <w:rFonts w:ascii="Times New Roman" w:hAnsi="Times New Roman"/>
          <w:sz w:val="28"/>
          <w:szCs w:val="28"/>
          <w:lang w:val="uk-UA"/>
        </w:rPr>
        <w:t xml:space="preserve"> натрію хлориду</w:t>
      </w:r>
      <w:r w:rsidRPr="00BA731C">
        <w:rPr>
          <w:rFonts w:ascii="Times New Roman" w:hAnsi="Times New Roman"/>
          <w:sz w:val="28"/>
          <w:szCs w:val="28"/>
          <w:lang w:val="uk-UA"/>
        </w:rPr>
        <w:t xml:space="preserve"> 0,009 г, теоретична осм</w:t>
      </w:r>
      <w:r>
        <w:rPr>
          <w:rFonts w:ascii="Times New Roman" w:hAnsi="Times New Roman"/>
          <w:sz w:val="28"/>
          <w:szCs w:val="28"/>
          <w:lang w:val="uk-UA"/>
        </w:rPr>
        <w:t>олярність – 308 мосмоль/</w:t>
      </w:r>
      <w:r w:rsidRPr="00C64858">
        <w:rPr>
          <w:rFonts w:ascii="Times New Roman" w:hAnsi="Times New Roman"/>
          <w:sz w:val="28"/>
          <w:szCs w:val="28"/>
          <w:lang w:val="uk-UA"/>
        </w:rPr>
        <w:t xml:space="preserve">л </w:t>
      </w:r>
      <w:r w:rsidRPr="00C64858">
        <w:rPr>
          <w:rFonts w:ascii="Times New Roman" w:eastAsia="Times New Roman" w:hAnsi="Times New Roman" w:cs="Times New Roman"/>
          <w:snapToGrid w:val="0"/>
          <w:sz w:val="28"/>
          <w:szCs w:val="28"/>
          <w:lang w:val="uk-UA" w:eastAsia="ru-RU"/>
        </w:rPr>
        <w:t>[</w:t>
      </w:r>
      <w:r w:rsidR="00D93CDB">
        <w:rPr>
          <w:rFonts w:ascii="Times New Roman" w:eastAsia="Calibri" w:hAnsi="Times New Roman" w:cs="Times New Roman"/>
          <w:sz w:val="28"/>
          <w:szCs w:val="28"/>
          <w:lang w:val="uk-UA"/>
        </w:rPr>
        <w:t>86</w:t>
      </w:r>
      <w:r w:rsidRPr="00C64858">
        <w:rPr>
          <w:rFonts w:ascii="Times New Roman" w:eastAsia="Times New Roman" w:hAnsi="Times New Roman" w:cs="Times New Roman"/>
          <w:sz w:val="28"/>
          <w:szCs w:val="28"/>
          <w:lang w:val="uk-UA" w:eastAsia="ru-RU"/>
        </w:rPr>
        <w:t>].</w:t>
      </w:r>
    </w:p>
    <w:p w:rsidR="007B6E6D" w:rsidRDefault="007B6E6D" w:rsidP="007B6E6D">
      <w:pPr>
        <w:pStyle w:val="af7"/>
        <w:spacing w:line="360" w:lineRule="auto"/>
        <w:ind w:firstLine="709"/>
        <w:jc w:val="both"/>
        <w:rPr>
          <w:sz w:val="28"/>
          <w:szCs w:val="28"/>
          <w:lang w:val="uk-UA"/>
        </w:rPr>
      </w:pPr>
      <w:r w:rsidRPr="00105033">
        <w:rPr>
          <w:sz w:val="28"/>
          <w:szCs w:val="28"/>
          <w:lang w:val="uk-UA"/>
        </w:rPr>
        <w:t xml:space="preserve">Досліджувані </w:t>
      </w:r>
      <w:r>
        <w:rPr>
          <w:sz w:val="28"/>
          <w:szCs w:val="28"/>
          <w:lang w:val="uk-UA"/>
        </w:rPr>
        <w:t>ІР</w:t>
      </w:r>
      <w:r w:rsidRPr="00105033">
        <w:rPr>
          <w:sz w:val="28"/>
          <w:szCs w:val="28"/>
          <w:lang w:val="uk-UA"/>
        </w:rPr>
        <w:t xml:space="preserve"> вводили в/в у нижню порожнисту вену</w:t>
      </w:r>
      <w:r>
        <w:rPr>
          <w:sz w:val="28"/>
          <w:szCs w:val="28"/>
          <w:lang w:val="uk-UA"/>
        </w:rPr>
        <w:t xml:space="preserve"> через катетеризацію в асептичних умовах стегнової вени</w:t>
      </w:r>
      <w:r w:rsidRPr="00105033">
        <w:rPr>
          <w:sz w:val="28"/>
          <w:szCs w:val="28"/>
          <w:lang w:val="uk-UA"/>
        </w:rPr>
        <w:t xml:space="preserve"> </w:t>
      </w:r>
      <w:r>
        <w:rPr>
          <w:sz w:val="28"/>
          <w:szCs w:val="28"/>
          <w:lang w:val="uk-UA"/>
        </w:rPr>
        <w:t>за допомогою перфузора. Тривалість інфузії розраховувалась в залежності від кратності та дози в мл/кг маси тіла</w:t>
      </w:r>
      <w:r w:rsidRPr="00DF17FE">
        <w:rPr>
          <w:sz w:val="28"/>
          <w:szCs w:val="28"/>
          <w:lang w:val="uk-UA"/>
        </w:rPr>
        <w:t xml:space="preserve"> </w:t>
      </w:r>
      <w:r>
        <w:rPr>
          <w:sz w:val="28"/>
          <w:szCs w:val="28"/>
          <w:lang w:val="uk-UA"/>
        </w:rPr>
        <w:t xml:space="preserve">згідно інструкції до ІР. </w:t>
      </w:r>
      <w:r w:rsidRPr="00105033">
        <w:rPr>
          <w:sz w:val="28"/>
          <w:szCs w:val="28"/>
          <w:lang w:val="uk-UA"/>
        </w:rPr>
        <w:t>Катетер, встановлений у стегновій вені, підшив</w:t>
      </w:r>
      <w:r>
        <w:rPr>
          <w:sz w:val="28"/>
          <w:szCs w:val="28"/>
          <w:lang w:val="uk-UA"/>
        </w:rPr>
        <w:t>ався під шкіру (рис. 2.1</w:t>
      </w:r>
      <w:r w:rsidRPr="00105033">
        <w:rPr>
          <w:sz w:val="28"/>
          <w:szCs w:val="28"/>
          <w:lang w:val="uk-UA"/>
        </w:rPr>
        <w:t>), його просвіт по всій довжині заповнювався титрованим розчином гепарину (0,1 мл гепарину на 10 мл 0,9 % розчину NaCl) після кожного ведення р</w:t>
      </w:r>
      <w:r>
        <w:rPr>
          <w:sz w:val="28"/>
          <w:szCs w:val="28"/>
          <w:lang w:val="uk-UA"/>
        </w:rPr>
        <w:t>озчинів</w:t>
      </w:r>
      <w:r w:rsidRPr="00105033">
        <w:rPr>
          <w:sz w:val="28"/>
          <w:szCs w:val="28"/>
          <w:lang w:val="uk-UA"/>
        </w:rPr>
        <w:t xml:space="preserve">. Перше введення здійснювали через </w:t>
      </w:r>
      <w:r>
        <w:rPr>
          <w:sz w:val="28"/>
          <w:szCs w:val="28"/>
          <w:lang w:val="uk-UA"/>
        </w:rPr>
        <w:t>30 хв</w:t>
      </w:r>
      <w:r w:rsidRPr="00105033">
        <w:rPr>
          <w:sz w:val="28"/>
          <w:szCs w:val="28"/>
          <w:lang w:val="uk-UA"/>
        </w:rPr>
        <w:t xml:space="preserve"> після моделювання </w:t>
      </w:r>
      <w:r>
        <w:rPr>
          <w:sz w:val="28"/>
          <w:szCs w:val="28"/>
          <w:lang w:val="uk-UA"/>
        </w:rPr>
        <w:t>ГПМК</w:t>
      </w:r>
      <w:r w:rsidRPr="00105033">
        <w:rPr>
          <w:sz w:val="28"/>
          <w:szCs w:val="28"/>
          <w:lang w:val="uk-UA"/>
        </w:rPr>
        <w:t xml:space="preserve">, наступні інфузії виконувались </w:t>
      </w:r>
      <w:r>
        <w:rPr>
          <w:sz w:val="28"/>
          <w:szCs w:val="28"/>
          <w:lang w:val="uk-UA"/>
        </w:rPr>
        <w:t>в залежності від кратності, що було необхідне в дослідженні</w:t>
      </w:r>
      <w:r w:rsidRPr="00105033">
        <w:rPr>
          <w:sz w:val="28"/>
          <w:szCs w:val="28"/>
          <w:lang w:val="uk-UA"/>
        </w:rPr>
        <w:t>.</w:t>
      </w:r>
      <w:r w:rsidRPr="007B6F6C">
        <w:rPr>
          <w:lang w:val="uk-UA"/>
        </w:rPr>
        <w:t xml:space="preserve"> </w:t>
      </w:r>
      <w:r w:rsidRPr="007B6F6C">
        <w:rPr>
          <w:sz w:val="28"/>
          <w:szCs w:val="28"/>
          <w:lang w:val="uk-UA"/>
        </w:rPr>
        <w:t>Розподіл тварин за дослідними групами в проведеному дослідженні наведено в табл. 2.1.</w:t>
      </w:r>
    </w:p>
    <w:p w:rsidR="007B6E6D" w:rsidRPr="00105033" w:rsidRDefault="007B6E6D" w:rsidP="007B6E6D">
      <w:pPr>
        <w:pStyle w:val="af7"/>
        <w:spacing w:line="360" w:lineRule="auto"/>
        <w:jc w:val="center"/>
        <w:rPr>
          <w:sz w:val="28"/>
          <w:szCs w:val="28"/>
          <w:lang w:val="uk-UA" w:eastAsia="uk-UA"/>
        </w:rPr>
      </w:pPr>
      <w:r>
        <w:rPr>
          <w:noProof/>
          <w:sz w:val="28"/>
          <w:szCs w:val="28"/>
        </w:rPr>
        <w:lastRenderedPageBreak/>
        <w:drawing>
          <wp:inline distT="0" distB="0" distL="0" distR="0" wp14:anchorId="76403E23" wp14:editId="199CC2F9">
            <wp:extent cx="6038849" cy="2990850"/>
            <wp:effectExtent l="0" t="0" r="635" b="0"/>
            <wp:docPr id="1" name="Рисунок 1" descr="D:\ДОКТОРСЬКА\Первинна документація\фото\IMG_45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D:\ДОКТОРСЬКА\Первинна документація\фото\IMG_4579.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041811" cy="2992317"/>
                    </a:xfrm>
                    <a:prstGeom prst="rect">
                      <a:avLst/>
                    </a:prstGeom>
                    <a:noFill/>
                    <a:ln>
                      <a:noFill/>
                    </a:ln>
                  </pic:spPr>
                </pic:pic>
              </a:graphicData>
            </a:graphic>
          </wp:inline>
        </w:drawing>
      </w:r>
    </w:p>
    <w:p w:rsidR="007B6E6D" w:rsidRDefault="007B6E6D" w:rsidP="007B6E6D">
      <w:pPr>
        <w:pStyle w:val="af7"/>
        <w:spacing w:line="360" w:lineRule="auto"/>
        <w:ind w:firstLine="284"/>
        <w:rPr>
          <w:sz w:val="28"/>
          <w:szCs w:val="28"/>
          <w:lang w:val="uk-UA"/>
        </w:rPr>
      </w:pPr>
      <w:r w:rsidRPr="00EC3EB6">
        <w:rPr>
          <w:sz w:val="28"/>
          <w:szCs w:val="28"/>
          <w:lang w:val="uk-UA"/>
        </w:rPr>
        <w:t>Рис. 2.1.</w:t>
      </w:r>
      <w:r w:rsidRPr="00105033">
        <w:rPr>
          <w:sz w:val="28"/>
          <w:szCs w:val="28"/>
          <w:lang w:val="uk-UA"/>
        </w:rPr>
        <w:t xml:space="preserve"> Фото щур</w:t>
      </w:r>
      <w:r>
        <w:rPr>
          <w:sz w:val="28"/>
          <w:szCs w:val="28"/>
          <w:lang w:val="uk-UA"/>
        </w:rPr>
        <w:t>ів</w:t>
      </w:r>
      <w:r w:rsidRPr="00105033">
        <w:rPr>
          <w:sz w:val="28"/>
          <w:szCs w:val="28"/>
          <w:lang w:val="uk-UA"/>
        </w:rPr>
        <w:t xml:space="preserve"> після </w:t>
      </w:r>
      <w:r>
        <w:rPr>
          <w:sz w:val="28"/>
          <w:szCs w:val="28"/>
          <w:lang w:val="uk-UA"/>
        </w:rPr>
        <w:t>моделювання ГПМК під час введення одного з досліджуваних розчинів</w:t>
      </w:r>
      <w:r w:rsidRPr="00105033">
        <w:rPr>
          <w:sz w:val="28"/>
          <w:szCs w:val="28"/>
          <w:lang w:val="uk-UA"/>
        </w:rPr>
        <w:t>.</w:t>
      </w:r>
    </w:p>
    <w:p w:rsidR="007B6E6D" w:rsidRPr="00105033" w:rsidRDefault="007B6E6D" w:rsidP="007B6E6D">
      <w:pPr>
        <w:pStyle w:val="af7"/>
        <w:spacing w:line="360" w:lineRule="auto"/>
        <w:ind w:firstLine="709"/>
        <w:jc w:val="both"/>
        <w:rPr>
          <w:sz w:val="28"/>
          <w:szCs w:val="28"/>
          <w:lang w:val="uk-UA"/>
        </w:rPr>
      </w:pPr>
    </w:p>
    <w:p w:rsidR="007B6E6D" w:rsidRPr="006231A5" w:rsidRDefault="007B6E6D" w:rsidP="007B6E6D">
      <w:pPr>
        <w:keepNext/>
        <w:keepLines/>
        <w:spacing w:before="200" w:after="0" w:line="360" w:lineRule="auto"/>
        <w:ind w:left="7788" w:firstLine="708"/>
        <w:contextualSpacing/>
        <w:outlineLvl w:val="3"/>
        <w:rPr>
          <w:rFonts w:ascii="Times New Roman" w:eastAsia="Times New Roman" w:hAnsi="Times New Roman" w:cs="Times New Roman"/>
          <w:bCs/>
          <w:iCs/>
          <w:sz w:val="28"/>
          <w:szCs w:val="28"/>
          <w:lang w:val="uk-UA" w:eastAsia="ru-RU"/>
        </w:rPr>
      </w:pPr>
      <w:r w:rsidRPr="006231A5">
        <w:rPr>
          <w:rFonts w:ascii="Times New Roman" w:eastAsia="Times New Roman" w:hAnsi="Times New Roman" w:cs="Times New Roman"/>
          <w:bCs/>
          <w:iCs/>
          <w:sz w:val="28"/>
          <w:szCs w:val="28"/>
          <w:lang w:val="uk-UA" w:eastAsia="ru-RU"/>
        </w:rPr>
        <w:t xml:space="preserve">    Таблиця 2.</w:t>
      </w:r>
      <w:r>
        <w:rPr>
          <w:rFonts w:ascii="Times New Roman" w:eastAsia="Times New Roman" w:hAnsi="Times New Roman" w:cs="Times New Roman"/>
          <w:bCs/>
          <w:iCs/>
          <w:sz w:val="28"/>
          <w:szCs w:val="28"/>
          <w:lang w:val="uk-UA" w:eastAsia="ru-RU"/>
        </w:rPr>
        <w:t>1</w:t>
      </w:r>
    </w:p>
    <w:p w:rsidR="007B6E6D" w:rsidRPr="006231A5" w:rsidRDefault="007B6E6D" w:rsidP="007B6E6D">
      <w:pPr>
        <w:shd w:val="clear" w:color="auto" w:fill="FFFFFF"/>
        <w:spacing w:line="360" w:lineRule="auto"/>
        <w:ind w:firstLine="709"/>
        <w:contextualSpacing/>
        <w:jc w:val="center"/>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Розподіл тварин за дослідними групами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789"/>
        <w:gridCol w:w="1417"/>
      </w:tblGrid>
      <w:tr w:rsidR="007B6E6D" w:rsidRPr="006231A5" w:rsidTr="00122FC5">
        <w:trPr>
          <w:trHeight w:val="86"/>
        </w:trPr>
        <w:tc>
          <w:tcPr>
            <w:tcW w:w="8789" w:type="dxa"/>
            <w:tcBorders>
              <w:bottom w:val="single" w:sz="4" w:space="0" w:color="auto"/>
            </w:tcBorders>
          </w:tcPr>
          <w:p w:rsidR="007B6E6D" w:rsidRPr="006231A5" w:rsidRDefault="007B6E6D" w:rsidP="00122FC5">
            <w:pPr>
              <w:spacing w:line="360" w:lineRule="auto"/>
              <w:contextualSpacing/>
              <w:jc w:val="center"/>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Групи тварин</w:t>
            </w:r>
          </w:p>
        </w:tc>
        <w:tc>
          <w:tcPr>
            <w:tcW w:w="1417" w:type="dxa"/>
            <w:tcBorders>
              <w:bottom w:val="single" w:sz="4" w:space="0" w:color="auto"/>
            </w:tcBorders>
          </w:tcPr>
          <w:p w:rsidR="007B6E6D" w:rsidRPr="006231A5" w:rsidRDefault="007B6E6D" w:rsidP="00122FC5">
            <w:pPr>
              <w:spacing w:line="360" w:lineRule="auto"/>
              <w:contextualSpacing/>
              <w:jc w:val="center"/>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Кількість</w:t>
            </w:r>
          </w:p>
        </w:tc>
      </w:tr>
      <w:tr w:rsidR="007B6E6D" w:rsidRPr="006231A5" w:rsidTr="00122FC5">
        <w:trPr>
          <w:cantSplit/>
          <w:trHeight w:val="866"/>
        </w:trPr>
        <w:tc>
          <w:tcPr>
            <w:tcW w:w="8789" w:type="dxa"/>
            <w:tcBorders>
              <w:top w:val="single" w:sz="4" w:space="0" w:color="auto"/>
              <w:bottom w:val="nil"/>
            </w:tcBorders>
          </w:tcPr>
          <w:p w:rsidR="007B6E6D" w:rsidRPr="006231A5" w:rsidRDefault="007B6E6D" w:rsidP="00122FC5">
            <w:pPr>
              <w:spacing w:line="360" w:lineRule="auto"/>
              <w:rPr>
                <w:rFonts w:ascii="Times New Roman" w:eastAsia="Times New Roman" w:hAnsi="Times New Roman" w:cs="Times New Roman"/>
                <w:sz w:val="28"/>
                <w:szCs w:val="28"/>
                <w:u w:val="single"/>
                <w:lang w:val="uk-UA" w:eastAsia="ru-RU"/>
              </w:rPr>
            </w:pPr>
            <w:r w:rsidRPr="006231A5">
              <w:rPr>
                <w:rFonts w:ascii="Times New Roman" w:eastAsia="Times New Roman" w:hAnsi="Times New Roman" w:cs="Times New Roman"/>
                <w:sz w:val="28"/>
                <w:szCs w:val="28"/>
                <w:lang w:val="uk-UA" w:eastAsia="ru-RU"/>
              </w:rPr>
              <w:t xml:space="preserve">Скринінг </w:t>
            </w:r>
            <w:r>
              <w:rPr>
                <w:rFonts w:ascii="Times New Roman" w:eastAsia="Times New Roman" w:hAnsi="Times New Roman" w:cs="Times New Roman"/>
                <w:bCs/>
                <w:sz w:val="28"/>
                <w:szCs w:val="28"/>
                <w:lang w:val="uk-UA" w:eastAsia="ru-RU"/>
              </w:rPr>
              <w:t>терапевтичної</w:t>
            </w:r>
            <w:r w:rsidRPr="00C717EA">
              <w:rPr>
                <w:rFonts w:ascii="Times New Roman" w:eastAsia="Times New Roman" w:hAnsi="Times New Roman" w:cs="Times New Roman"/>
                <w:bCs/>
                <w:sz w:val="28"/>
                <w:szCs w:val="28"/>
                <w:lang w:val="uk-UA" w:eastAsia="ru-RU"/>
              </w:rPr>
              <w:t xml:space="preserve"> ефективності </w:t>
            </w:r>
            <w:r>
              <w:rPr>
                <w:rFonts w:ascii="Times New Roman" w:eastAsia="Times New Roman" w:hAnsi="Times New Roman" w:cs="Times New Roman"/>
                <w:bCs/>
                <w:sz w:val="28"/>
                <w:szCs w:val="28"/>
                <w:lang w:val="uk-UA" w:eastAsia="ru-RU"/>
              </w:rPr>
              <w:t xml:space="preserve">різних ІР </w:t>
            </w:r>
            <w:r w:rsidRPr="00C717EA">
              <w:rPr>
                <w:rFonts w:ascii="Times New Roman" w:eastAsia="Times New Roman" w:hAnsi="Times New Roman" w:cs="Times New Roman"/>
                <w:bCs/>
                <w:sz w:val="28"/>
                <w:szCs w:val="28"/>
                <w:lang w:val="uk-UA" w:eastAsia="ru-RU"/>
              </w:rPr>
              <w:t xml:space="preserve">на моделі </w:t>
            </w:r>
            <w:r>
              <w:rPr>
                <w:rFonts w:ascii="Times New Roman" w:eastAsia="Times New Roman" w:hAnsi="Times New Roman" w:cs="Times New Roman"/>
                <w:bCs/>
                <w:sz w:val="28"/>
                <w:szCs w:val="28"/>
                <w:lang w:val="uk-UA" w:eastAsia="ru-RU"/>
              </w:rPr>
              <w:t>ГПМК</w:t>
            </w:r>
            <w:r w:rsidRPr="00C717EA">
              <w:rPr>
                <w:rFonts w:ascii="Times New Roman" w:eastAsia="Times New Roman" w:hAnsi="Times New Roman" w:cs="Times New Roman"/>
                <w:bCs/>
                <w:sz w:val="28"/>
                <w:szCs w:val="28"/>
                <w:lang w:val="uk-UA" w:eastAsia="ru-RU"/>
              </w:rPr>
              <w:t xml:space="preserve"> </w:t>
            </w:r>
          </w:p>
        </w:tc>
        <w:tc>
          <w:tcPr>
            <w:tcW w:w="1417" w:type="dxa"/>
            <w:tcBorders>
              <w:bottom w:val="nil"/>
            </w:tcBorders>
          </w:tcPr>
          <w:p w:rsidR="007B6E6D" w:rsidRPr="006231A5" w:rsidRDefault="007B6E6D" w:rsidP="00122FC5">
            <w:pPr>
              <w:spacing w:line="360" w:lineRule="auto"/>
              <w:jc w:val="center"/>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210</w:t>
            </w:r>
          </w:p>
        </w:tc>
      </w:tr>
      <w:tr w:rsidR="007B6E6D" w:rsidRPr="006231A5" w:rsidTr="00122FC5">
        <w:trPr>
          <w:trHeight w:val="363"/>
        </w:trPr>
        <w:tc>
          <w:tcPr>
            <w:tcW w:w="8789" w:type="dxa"/>
            <w:tcBorders>
              <w:top w:val="single" w:sz="4" w:space="0" w:color="auto"/>
              <w:bottom w:val="single" w:sz="4" w:space="0" w:color="auto"/>
            </w:tcBorders>
          </w:tcPr>
          <w:p w:rsidR="007B6E6D" w:rsidRPr="00824220" w:rsidRDefault="007B6E6D" w:rsidP="00122FC5">
            <w:pPr>
              <w:widowControl w:val="0"/>
              <w:autoSpaceDE w:val="0"/>
              <w:autoSpaceDN w:val="0"/>
              <w:adjustRightInd w:val="0"/>
              <w:spacing w:line="360" w:lineRule="auto"/>
              <w:contextualSpacing/>
              <w:jc w:val="both"/>
              <w:rPr>
                <w:rFonts w:ascii="Times New Roman" w:eastAsia="Times New Roman" w:hAnsi="Times New Roman" w:cs="Times New Roman"/>
                <w:sz w:val="28"/>
                <w:szCs w:val="28"/>
                <w:highlight w:val="yellow"/>
                <w:lang w:val="uk-UA" w:eastAsia="ru-RU"/>
              </w:rPr>
            </w:pPr>
            <w:r>
              <w:rPr>
                <w:rFonts w:ascii="Times New Roman" w:eastAsia="Times New Roman" w:hAnsi="Times New Roman" w:cs="Times New Roman"/>
                <w:sz w:val="28"/>
                <w:szCs w:val="28"/>
                <w:lang w:val="uk-UA"/>
              </w:rPr>
              <w:t>Характеристика</w:t>
            </w:r>
            <w:r w:rsidRPr="00C717EA">
              <w:rPr>
                <w:rFonts w:ascii="Times New Roman" w:eastAsia="Times New Roman" w:hAnsi="Times New Roman" w:cs="Times New Roman"/>
                <w:sz w:val="28"/>
                <w:szCs w:val="28"/>
                <w:lang w:val="uk-UA"/>
              </w:rPr>
              <w:t xml:space="preserve"> впливу </w:t>
            </w:r>
            <w:r>
              <w:rPr>
                <w:rFonts w:ascii="Times New Roman" w:hAnsi="Times New Roman"/>
                <w:color w:val="000000"/>
                <w:sz w:val="28"/>
                <w:szCs w:val="28"/>
                <w:lang w:val="uk-UA"/>
              </w:rPr>
              <w:t>різних ІР</w:t>
            </w:r>
            <w:r w:rsidRPr="00F551D3">
              <w:rPr>
                <w:rFonts w:ascii="Times New Roman" w:hAnsi="Times New Roman"/>
                <w:color w:val="000000"/>
                <w:sz w:val="28"/>
                <w:szCs w:val="28"/>
                <w:lang w:val="uk-UA"/>
              </w:rPr>
              <w:t xml:space="preserve"> </w:t>
            </w:r>
            <w:r w:rsidRPr="00C717EA">
              <w:rPr>
                <w:rFonts w:ascii="Times New Roman" w:eastAsia="Times New Roman" w:hAnsi="Times New Roman" w:cs="Times New Roman"/>
                <w:sz w:val="28"/>
                <w:szCs w:val="28"/>
                <w:lang w:val="uk-UA"/>
              </w:rPr>
              <w:t xml:space="preserve">на церебральну </w:t>
            </w:r>
            <w:r>
              <w:rPr>
                <w:rFonts w:ascii="Times New Roman" w:eastAsia="Times New Roman" w:hAnsi="Times New Roman" w:cs="Times New Roman"/>
                <w:sz w:val="28"/>
                <w:szCs w:val="28"/>
                <w:lang w:val="uk-UA"/>
              </w:rPr>
              <w:t xml:space="preserve">та системну </w:t>
            </w:r>
            <w:r w:rsidRPr="00C717EA">
              <w:rPr>
                <w:rFonts w:ascii="Times New Roman" w:eastAsia="Times New Roman" w:hAnsi="Times New Roman" w:cs="Times New Roman"/>
                <w:sz w:val="28"/>
                <w:szCs w:val="28"/>
                <w:lang w:val="uk-UA"/>
              </w:rPr>
              <w:t xml:space="preserve">гемодинаміку в умовах експериментального </w:t>
            </w:r>
            <w:r w:rsidRPr="00845D2A">
              <w:rPr>
                <w:rFonts w:ascii="Times New Roman" w:eastAsia="Times New Roman" w:hAnsi="Times New Roman" w:cs="Times New Roman"/>
                <w:sz w:val="28"/>
                <w:szCs w:val="28"/>
                <w:lang w:val="uk-UA"/>
              </w:rPr>
              <w:t xml:space="preserve">постреперфузійного ішемічного ураження </w:t>
            </w:r>
            <w:r>
              <w:rPr>
                <w:rFonts w:ascii="Times New Roman" w:eastAsia="Times New Roman" w:hAnsi="Times New Roman" w:cs="Times New Roman"/>
                <w:sz w:val="28"/>
                <w:szCs w:val="28"/>
                <w:lang w:val="uk-UA"/>
              </w:rPr>
              <w:t>ГМ</w:t>
            </w:r>
          </w:p>
        </w:tc>
        <w:tc>
          <w:tcPr>
            <w:tcW w:w="1417" w:type="dxa"/>
            <w:tcBorders>
              <w:top w:val="single" w:sz="4" w:space="0" w:color="auto"/>
              <w:bottom w:val="single" w:sz="4" w:space="0" w:color="auto"/>
            </w:tcBorders>
          </w:tcPr>
          <w:p w:rsidR="007B6E6D" w:rsidRPr="00772DD6" w:rsidRDefault="007B6E6D" w:rsidP="00122FC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w:t>
            </w:r>
          </w:p>
        </w:tc>
      </w:tr>
      <w:tr w:rsidR="007B6E6D" w:rsidRPr="006231A5" w:rsidTr="00122FC5">
        <w:trPr>
          <w:cantSplit/>
          <w:trHeight w:val="323"/>
        </w:trPr>
        <w:tc>
          <w:tcPr>
            <w:tcW w:w="8789" w:type="dxa"/>
            <w:tcBorders>
              <w:top w:val="single" w:sz="4" w:space="0" w:color="auto"/>
              <w:bottom w:val="single" w:sz="4" w:space="0" w:color="auto"/>
            </w:tcBorders>
          </w:tcPr>
          <w:p w:rsidR="007B6E6D" w:rsidRPr="00824220" w:rsidRDefault="007B6E6D" w:rsidP="00122FC5">
            <w:pPr>
              <w:shd w:val="clear" w:color="auto" w:fill="FFFFFF"/>
              <w:spacing w:line="360" w:lineRule="auto"/>
              <w:contextualSpacing/>
              <w:jc w:val="both"/>
              <w:rPr>
                <w:rFonts w:ascii="Times New Roman" w:eastAsia="Times New Roman" w:hAnsi="Times New Roman" w:cs="Times New Roman"/>
                <w:sz w:val="28"/>
                <w:szCs w:val="28"/>
                <w:highlight w:val="yellow"/>
                <w:lang w:val="uk-UA"/>
              </w:rPr>
            </w:pPr>
            <w:r w:rsidRPr="00C717EA">
              <w:rPr>
                <w:rFonts w:ascii="Times New Roman" w:eastAsia="Times New Roman" w:hAnsi="Times New Roman" w:cs="Times New Roman"/>
                <w:sz w:val="28"/>
                <w:szCs w:val="28"/>
                <w:lang w:val="uk-UA"/>
              </w:rPr>
              <w:t xml:space="preserve">Оцінка ефективності </w:t>
            </w:r>
            <w:r>
              <w:rPr>
                <w:rFonts w:ascii="Times New Roman" w:hAnsi="Times New Roman"/>
                <w:color w:val="000000"/>
                <w:sz w:val="28"/>
                <w:szCs w:val="28"/>
                <w:lang w:val="uk-UA"/>
              </w:rPr>
              <w:t xml:space="preserve">лікувального введенння ІР </w:t>
            </w:r>
            <w:r w:rsidRPr="00C717EA">
              <w:rPr>
                <w:rFonts w:ascii="Times New Roman" w:eastAsia="Times New Roman" w:hAnsi="Times New Roman" w:cs="Times New Roman"/>
                <w:sz w:val="28"/>
                <w:szCs w:val="28"/>
                <w:lang w:val="uk-UA"/>
              </w:rPr>
              <w:t>за показниками летальності, когнітивних функцій та динамік</w:t>
            </w:r>
            <w:r>
              <w:rPr>
                <w:rFonts w:ascii="Times New Roman" w:eastAsia="Times New Roman" w:hAnsi="Times New Roman" w:cs="Times New Roman"/>
                <w:sz w:val="28"/>
                <w:szCs w:val="28"/>
                <w:lang w:val="uk-UA"/>
              </w:rPr>
              <w:t>ою</w:t>
            </w:r>
            <w:r w:rsidRPr="00C717EA">
              <w:rPr>
                <w:rFonts w:ascii="Times New Roman" w:eastAsia="Times New Roman" w:hAnsi="Times New Roman" w:cs="Times New Roman"/>
                <w:sz w:val="28"/>
                <w:szCs w:val="28"/>
                <w:lang w:val="uk-UA"/>
              </w:rPr>
              <w:t xml:space="preserve"> неврологічного дефіциту в умовах ГПМК </w:t>
            </w:r>
          </w:p>
        </w:tc>
        <w:tc>
          <w:tcPr>
            <w:tcW w:w="1417" w:type="dxa"/>
          </w:tcPr>
          <w:p w:rsidR="007B6E6D" w:rsidRPr="00772DD6" w:rsidRDefault="007B6E6D" w:rsidP="00122FC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80</w:t>
            </w:r>
          </w:p>
        </w:tc>
      </w:tr>
      <w:tr w:rsidR="007B6E6D" w:rsidRPr="006231A5" w:rsidTr="00122FC5">
        <w:trPr>
          <w:trHeight w:val="557"/>
        </w:trPr>
        <w:tc>
          <w:tcPr>
            <w:tcW w:w="8789" w:type="dxa"/>
            <w:tcBorders>
              <w:top w:val="single" w:sz="4" w:space="0" w:color="auto"/>
              <w:bottom w:val="single" w:sz="4" w:space="0" w:color="auto"/>
            </w:tcBorders>
          </w:tcPr>
          <w:p w:rsidR="007B6E6D" w:rsidRPr="00544DCC" w:rsidRDefault="007B6E6D" w:rsidP="00122FC5">
            <w:pPr>
              <w:shd w:val="clear" w:color="auto" w:fill="FFFFFF"/>
              <w:tabs>
                <w:tab w:val="left" w:pos="9072"/>
                <w:tab w:val="left" w:pos="9214"/>
              </w:tabs>
              <w:spacing w:line="360" w:lineRule="auto"/>
              <w:ind w:right="141"/>
              <w:contextualSpacing/>
              <w:jc w:val="both"/>
              <w:rPr>
                <w:rFonts w:ascii="Times New Roman" w:hAnsi="Times New Roman" w:cs="Times New Roman"/>
                <w:sz w:val="28"/>
                <w:szCs w:val="28"/>
                <w:lang w:val="uk-UA"/>
              </w:rPr>
            </w:pPr>
            <w:r w:rsidRPr="00544DCC">
              <w:rPr>
                <w:rFonts w:ascii="Times New Roman" w:eastAsia="Times New Roman" w:hAnsi="Times New Roman" w:cs="Times New Roman"/>
                <w:sz w:val="28"/>
                <w:szCs w:val="28"/>
                <w:lang w:val="uk-UA" w:eastAsia="ru-RU"/>
              </w:rPr>
              <w:t xml:space="preserve">Дослідження метаболічних </w:t>
            </w:r>
            <w:r>
              <w:rPr>
                <w:rFonts w:ascii="Times New Roman" w:eastAsia="Times New Roman" w:hAnsi="Times New Roman" w:cs="Times New Roman"/>
                <w:sz w:val="28"/>
                <w:szCs w:val="28"/>
                <w:lang w:val="uk-UA" w:eastAsia="ru-RU"/>
              </w:rPr>
              <w:t xml:space="preserve">та нейродеструктивних </w:t>
            </w:r>
            <w:r w:rsidRPr="00544DCC">
              <w:rPr>
                <w:rFonts w:ascii="Times New Roman" w:eastAsia="Times New Roman" w:hAnsi="Times New Roman" w:cs="Times New Roman"/>
                <w:sz w:val="28"/>
                <w:szCs w:val="28"/>
                <w:lang w:val="uk-UA" w:eastAsia="ru-RU"/>
              </w:rPr>
              <w:t xml:space="preserve">процесів в </w:t>
            </w:r>
            <w:r>
              <w:rPr>
                <w:rFonts w:ascii="Times New Roman" w:eastAsia="Times New Roman" w:hAnsi="Times New Roman" w:cs="Times New Roman"/>
                <w:sz w:val="28"/>
                <w:szCs w:val="28"/>
                <w:lang w:val="uk-UA" w:eastAsia="ru-RU"/>
              </w:rPr>
              <w:t>ГМ</w:t>
            </w:r>
            <w:r w:rsidRPr="00544DCC">
              <w:rPr>
                <w:rFonts w:ascii="Times New Roman" w:eastAsia="Times New Roman" w:hAnsi="Times New Roman" w:cs="Times New Roman"/>
                <w:sz w:val="28"/>
                <w:szCs w:val="28"/>
                <w:lang w:val="uk-UA" w:eastAsia="ru-RU"/>
              </w:rPr>
              <w:t xml:space="preserve"> та крові щурів за умов ГПМК на тлі фармакотерапії досліджуваними </w:t>
            </w:r>
            <w:r>
              <w:rPr>
                <w:rFonts w:ascii="Times New Roman" w:eastAsia="Times New Roman" w:hAnsi="Times New Roman" w:cs="Times New Roman"/>
                <w:sz w:val="28"/>
                <w:szCs w:val="28"/>
                <w:lang w:val="uk-UA" w:eastAsia="ru-RU"/>
              </w:rPr>
              <w:t>ІР</w:t>
            </w:r>
          </w:p>
        </w:tc>
        <w:tc>
          <w:tcPr>
            <w:tcW w:w="1417" w:type="dxa"/>
            <w:tcBorders>
              <w:top w:val="single" w:sz="4" w:space="0" w:color="auto"/>
              <w:bottom w:val="single" w:sz="4" w:space="0" w:color="auto"/>
            </w:tcBorders>
          </w:tcPr>
          <w:p w:rsidR="007B6E6D" w:rsidRPr="00544DCC" w:rsidRDefault="007B6E6D" w:rsidP="00122FC5">
            <w:pPr>
              <w:spacing w:line="360" w:lineRule="auto"/>
              <w:jc w:val="center"/>
              <w:rPr>
                <w:rFonts w:ascii="Times New Roman" w:eastAsia="Times New Roman" w:hAnsi="Times New Roman" w:cs="Times New Roman"/>
                <w:sz w:val="28"/>
                <w:szCs w:val="28"/>
                <w:lang w:val="uk-UA" w:eastAsia="ru-RU"/>
              </w:rPr>
            </w:pPr>
            <w:r w:rsidRPr="00544DCC">
              <w:rPr>
                <w:rFonts w:ascii="Times New Roman" w:eastAsia="Times New Roman" w:hAnsi="Times New Roman" w:cs="Times New Roman"/>
                <w:sz w:val="28"/>
                <w:szCs w:val="28"/>
                <w:lang w:val="uk-UA" w:eastAsia="ru-RU"/>
              </w:rPr>
              <w:t>170</w:t>
            </w:r>
          </w:p>
        </w:tc>
      </w:tr>
      <w:tr w:rsidR="007B6E6D" w:rsidRPr="006231A5" w:rsidTr="00122FC5">
        <w:trPr>
          <w:trHeight w:val="818"/>
        </w:trPr>
        <w:tc>
          <w:tcPr>
            <w:tcW w:w="8789" w:type="dxa"/>
            <w:tcBorders>
              <w:top w:val="single" w:sz="4" w:space="0" w:color="auto"/>
              <w:bottom w:val="single" w:sz="4" w:space="0" w:color="auto"/>
            </w:tcBorders>
          </w:tcPr>
          <w:p w:rsidR="007B6E6D" w:rsidRPr="006231A5" w:rsidRDefault="007B6E6D" w:rsidP="00122FC5">
            <w:pPr>
              <w:spacing w:line="360" w:lineRule="auto"/>
              <w:rPr>
                <w:rFonts w:ascii="Times New Roman" w:eastAsia="Times New Roman" w:hAnsi="Times New Roman" w:cs="Times New Roman"/>
                <w:sz w:val="28"/>
                <w:szCs w:val="28"/>
                <w:lang w:val="uk-UA" w:eastAsia="ru-RU"/>
              </w:rPr>
            </w:pPr>
            <w:r w:rsidRPr="00C717EA">
              <w:rPr>
                <w:rFonts w:ascii="Times New Roman" w:eastAsia="Times New Roman" w:hAnsi="Times New Roman" w:cs="Times New Roman"/>
                <w:sz w:val="28"/>
                <w:szCs w:val="28"/>
                <w:lang w:val="uk-UA" w:eastAsia="ru-RU"/>
              </w:rPr>
              <w:t xml:space="preserve">Порівняльна оцінка лікувальної дії </w:t>
            </w:r>
            <w:r>
              <w:rPr>
                <w:rFonts w:ascii="Times New Roman" w:eastAsia="Times New Roman" w:hAnsi="Times New Roman" w:cs="Times New Roman"/>
                <w:sz w:val="28"/>
                <w:szCs w:val="28"/>
                <w:lang w:val="uk-UA" w:eastAsia="ru-RU"/>
              </w:rPr>
              <w:t>досліджуваних ІР</w:t>
            </w:r>
            <w:r w:rsidRPr="00C717EA">
              <w:rPr>
                <w:rFonts w:ascii="Times New Roman" w:eastAsia="Times New Roman" w:hAnsi="Times New Roman" w:cs="Times New Roman"/>
                <w:sz w:val="28"/>
                <w:szCs w:val="28"/>
                <w:lang w:val="uk-UA" w:eastAsia="ru-RU"/>
              </w:rPr>
              <w:t xml:space="preserve"> за динамікою морфологічної структури сенсомоторної кори </w:t>
            </w:r>
            <w:r>
              <w:rPr>
                <w:rFonts w:ascii="Times New Roman" w:eastAsia="Times New Roman" w:hAnsi="Times New Roman" w:cs="Times New Roman"/>
                <w:sz w:val="28"/>
                <w:szCs w:val="28"/>
                <w:lang w:val="uk-UA" w:eastAsia="ru-RU"/>
              </w:rPr>
              <w:t xml:space="preserve">та фрагментації ДНК </w:t>
            </w:r>
            <w:r w:rsidRPr="00C717EA">
              <w:rPr>
                <w:rFonts w:ascii="Times New Roman" w:eastAsia="Times New Roman" w:hAnsi="Times New Roman" w:cs="Times New Roman"/>
                <w:sz w:val="28"/>
                <w:szCs w:val="28"/>
                <w:lang w:val="uk-UA" w:eastAsia="ru-RU"/>
              </w:rPr>
              <w:t xml:space="preserve">щурів з модельованою </w:t>
            </w:r>
            <w:r>
              <w:rPr>
                <w:rFonts w:ascii="Times New Roman" w:eastAsia="Times New Roman" w:hAnsi="Times New Roman" w:cs="Times New Roman"/>
                <w:sz w:val="28"/>
                <w:szCs w:val="28"/>
                <w:lang w:val="uk-UA" w:eastAsia="ru-RU"/>
              </w:rPr>
              <w:t>ішемією-реперфузією ГМ</w:t>
            </w:r>
          </w:p>
        </w:tc>
        <w:tc>
          <w:tcPr>
            <w:tcW w:w="1417" w:type="dxa"/>
            <w:tcBorders>
              <w:top w:val="single" w:sz="4" w:space="0" w:color="auto"/>
              <w:bottom w:val="single" w:sz="4" w:space="0" w:color="auto"/>
            </w:tcBorders>
          </w:tcPr>
          <w:p w:rsidR="007B6E6D" w:rsidRPr="00397B1F" w:rsidRDefault="007B6E6D" w:rsidP="00122FC5">
            <w:pPr>
              <w:spacing w:line="360" w:lineRule="auto"/>
              <w:jc w:val="center"/>
              <w:rPr>
                <w:rFonts w:ascii="Times New Roman" w:eastAsia="Times New Roman" w:hAnsi="Times New Roman" w:cs="Times New Roman"/>
                <w:sz w:val="28"/>
                <w:szCs w:val="28"/>
                <w:highlight w:val="yellow"/>
                <w:lang w:val="uk-UA" w:eastAsia="ru-RU"/>
              </w:rPr>
            </w:pPr>
            <w:r w:rsidRPr="00544DCC">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60</w:t>
            </w:r>
          </w:p>
        </w:tc>
      </w:tr>
    </w:tbl>
    <w:p w:rsidR="007B6E6D" w:rsidRDefault="007B6E6D" w:rsidP="007B6E6D">
      <w:pPr>
        <w:widowControl w:val="0"/>
        <w:tabs>
          <w:tab w:val="num" w:pos="720"/>
        </w:tabs>
        <w:autoSpaceDE w:val="0"/>
        <w:autoSpaceDN w:val="0"/>
        <w:adjustRightInd w:val="0"/>
        <w:spacing w:line="360" w:lineRule="auto"/>
        <w:ind w:firstLine="709"/>
        <w:contextualSpacing/>
        <w:jc w:val="both"/>
        <w:rPr>
          <w:rFonts w:ascii="Times New Roman" w:eastAsia="Times New Roman" w:hAnsi="Times New Roman" w:cs="Times New Roman"/>
          <w:b/>
          <w:sz w:val="28"/>
          <w:szCs w:val="28"/>
          <w:lang w:val="uk-UA" w:eastAsia="ru-RU"/>
        </w:rPr>
      </w:pPr>
    </w:p>
    <w:p w:rsidR="007B6E6D" w:rsidRPr="006020DB" w:rsidRDefault="007B6E6D" w:rsidP="007B6E6D">
      <w:pPr>
        <w:widowControl w:val="0"/>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3B0910">
        <w:rPr>
          <w:rFonts w:ascii="Times New Roman" w:eastAsia="Times New Roman" w:hAnsi="Times New Roman" w:cs="Times New Roman"/>
          <w:b/>
          <w:sz w:val="28"/>
          <w:szCs w:val="28"/>
          <w:lang w:val="uk-UA" w:eastAsia="ru-RU"/>
        </w:rPr>
        <w:t xml:space="preserve">Скринінг </w:t>
      </w:r>
      <w:r w:rsidRPr="003B0910">
        <w:rPr>
          <w:rFonts w:ascii="Times New Roman" w:eastAsia="Times New Roman" w:hAnsi="Times New Roman" w:cs="Times New Roman"/>
          <w:b/>
          <w:bCs/>
          <w:sz w:val="28"/>
          <w:szCs w:val="28"/>
          <w:lang w:val="uk-UA" w:eastAsia="ru-RU"/>
        </w:rPr>
        <w:t xml:space="preserve">терапевтичної ефективності різних </w:t>
      </w:r>
      <w:r>
        <w:rPr>
          <w:rFonts w:ascii="Times New Roman" w:eastAsia="Times New Roman" w:hAnsi="Times New Roman" w:cs="Times New Roman"/>
          <w:b/>
          <w:bCs/>
          <w:sz w:val="28"/>
          <w:szCs w:val="28"/>
          <w:lang w:val="uk-UA" w:eastAsia="ru-RU"/>
        </w:rPr>
        <w:t>ІР</w:t>
      </w:r>
      <w:r w:rsidRPr="003B0910">
        <w:rPr>
          <w:rFonts w:ascii="Times New Roman" w:eastAsia="Times New Roman" w:hAnsi="Times New Roman" w:cs="Times New Roman"/>
          <w:b/>
          <w:sz w:val="28"/>
          <w:szCs w:val="28"/>
          <w:lang w:val="uk-UA" w:eastAsia="ru-RU"/>
        </w:rPr>
        <w:t xml:space="preserve"> </w:t>
      </w:r>
      <w:r w:rsidRPr="003B0910">
        <w:rPr>
          <w:rFonts w:ascii="Times New Roman" w:eastAsia="Times New Roman" w:hAnsi="Times New Roman" w:cs="Times New Roman"/>
          <w:sz w:val="28"/>
          <w:szCs w:val="28"/>
          <w:lang w:val="uk-UA" w:eastAsia="ru-RU"/>
        </w:rPr>
        <w:t>проведено на 210 нелінійних щурах-самцях, масою тіла 160-210 г, розбитих на 21 групу по 10 тварин у кожній. Експериментальне ГПМК моделювали в умовах пропофолового наркозу (60 мг/кг в/о) шляхом перев`язки обох загальних сонних артерій до місця їх біфуркації на зовнішню та внутрішні гілки [</w:t>
      </w:r>
      <w:r w:rsidR="00D93CDB">
        <w:rPr>
          <w:rFonts w:ascii="Times New Roman" w:eastAsia="Calibri" w:hAnsi="Times New Roman" w:cs="Times New Roman"/>
          <w:color w:val="000000"/>
          <w:sz w:val="28"/>
          <w:szCs w:val="28"/>
          <w:lang w:val="uk-UA"/>
        </w:rPr>
        <w:t>230</w:t>
      </w:r>
      <w:r>
        <w:rPr>
          <w:rFonts w:ascii="Times New Roman" w:eastAsia="Times New Roman" w:hAnsi="Times New Roman" w:cs="Times New Roman"/>
          <w:sz w:val="28"/>
          <w:szCs w:val="28"/>
          <w:lang w:val="uk-UA" w:eastAsia="ru-RU"/>
        </w:rPr>
        <w:t>]. П</w:t>
      </w:r>
      <w:r w:rsidRPr="003B0910">
        <w:rPr>
          <w:rFonts w:ascii="Times New Roman" w:eastAsia="Times New Roman" w:hAnsi="Times New Roman" w:cs="Times New Roman"/>
          <w:sz w:val="28"/>
          <w:szCs w:val="28"/>
          <w:lang w:val="uk-UA" w:eastAsia="ru-RU"/>
        </w:rPr>
        <w:t xml:space="preserve">ід судини підводили лігатури з наступною їх оклюзією через 10 хв після виходу щурів з наркозу в стані легкої седації. </w:t>
      </w:r>
      <w:r w:rsidRPr="003B0910">
        <w:rPr>
          <w:rFonts w:ascii="Times New Roman" w:eastAsia="Calibri" w:hAnsi="Times New Roman" w:cs="Times New Roman"/>
          <w:sz w:val="28"/>
          <w:szCs w:val="28"/>
          <w:lang w:val="uk-UA"/>
        </w:rPr>
        <w:t xml:space="preserve">Спостереження і фіксація кількості загиблих тварин велися протягом 4-х діб, починаючи з 1-ї години після моделювання </w:t>
      </w:r>
      <w:r>
        <w:rPr>
          <w:rFonts w:ascii="Times New Roman" w:eastAsia="Calibri" w:hAnsi="Times New Roman" w:cs="Times New Roman"/>
          <w:sz w:val="28"/>
          <w:szCs w:val="28"/>
          <w:lang w:val="uk-UA"/>
        </w:rPr>
        <w:t>ГПМК</w:t>
      </w:r>
      <w:r w:rsidRPr="003B0910">
        <w:rPr>
          <w:rFonts w:ascii="Times New Roman" w:eastAsia="Calibri" w:hAnsi="Times New Roman" w:cs="Times New Roman"/>
          <w:sz w:val="28"/>
          <w:szCs w:val="28"/>
          <w:lang w:val="uk-UA"/>
        </w:rPr>
        <w:t xml:space="preserve"> (зокрема, через 1, 2, 3, 4, 5, 6, 9, 12, 24, 36, 48 , 60, 72 і 96 </w:t>
      </w:r>
      <w:r>
        <w:rPr>
          <w:rFonts w:ascii="Times New Roman" w:eastAsia="Calibri" w:hAnsi="Times New Roman" w:cs="Times New Roman"/>
          <w:sz w:val="28"/>
          <w:szCs w:val="28"/>
          <w:lang w:val="uk-UA"/>
        </w:rPr>
        <w:t>год</w:t>
      </w:r>
      <w:r w:rsidRPr="003B0910">
        <w:rPr>
          <w:rFonts w:ascii="Times New Roman" w:eastAsia="Calibri" w:hAnsi="Times New Roman" w:cs="Times New Roman"/>
          <w:sz w:val="28"/>
          <w:szCs w:val="28"/>
          <w:lang w:val="uk-UA"/>
        </w:rPr>
        <w:t xml:space="preserve">). Препарати HAES-LX-5%, </w:t>
      </w:r>
      <w:r>
        <w:rPr>
          <w:rFonts w:ascii="Times New Roman" w:eastAsia="Calibri" w:hAnsi="Times New Roman" w:cs="Times New Roman"/>
          <w:sz w:val="28"/>
          <w:szCs w:val="28"/>
          <w:lang w:val="uk-UA"/>
        </w:rPr>
        <w:t>ГЕК 130</w:t>
      </w:r>
      <w:r w:rsidRPr="003B0910">
        <w:rPr>
          <w:rFonts w:ascii="Times New Roman" w:eastAsia="Calibri" w:hAnsi="Times New Roman" w:cs="Times New Roman"/>
          <w:sz w:val="28"/>
          <w:szCs w:val="28"/>
          <w:lang w:val="uk-UA"/>
        </w:rPr>
        <w:t>, маніт та 0,9% розчин NaCl вводили в</w:t>
      </w:r>
      <w:r>
        <w:rPr>
          <w:rFonts w:ascii="Times New Roman" w:eastAsia="Calibri" w:hAnsi="Times New Roman" w:cs="Times New Roman"/>
          <w:sz w:val="28"/>
          <w:szCs w:val="28"/>
          <w:lang w:val="uk-UA"/>
        </w:rPr>
        <w:t>/в</w:t>
      </w:r>
      <w:r w:rsidRPr="003B0910">
        <w:rPr>
          <w:rFonts w:ascii="Times New Roman" w:eastAsia="Calibri" w:hAnsi="Times New Roman" w:cs="Times New Roman"/>
          <w:sz w:val="28"/>
          <w:szCs w:val="28"/>
          <w:lang w:val="uk-UA"/>
        </w:rPr>
        <w:t xml:space="preserve"> в різних дозових режимах: по 2,5; 5 і 10 мл/кг. Перше введення </w:t>
      </w:r>
      <w:r>
        <w:rPr>
          <w:rFonts w:ascii="Times New Roman" w:eastAsia="Calibri" w:hAnsi="Times New Roman" w:cs="Times New Roman"/>
          <w:sz w:val="28"/>
          <w:szCs w:val="28"/>
          <w:lang w:val="uk-UA"/>
        </w:rPr>
        <w:t>ІР</w:t>
      </w:r>
      <w:r w:rsidRPr="003B0910">
        <w:rPr>
          <w:rFonts w:ascii="Times New Roman" w:eastAsia="Calibri" w:hAnsi="Times New Roman" w:cs="Times New Roman"/>
          <w:sz w:val="28"/>
          <w:szCs w:val="28"/>
          <w:lang w:val="uk-UA"/>
        </w:rPr>
        <w:t xml:space="preserve"> проводили через 30 хв після ГПМК. </w:t>
      </w:r>
      <w:r>
        <w:rPr>
          <w:rFonts w:ascii="Times New Roman" w:eastAsia="Calibri" w:hAnsi="Times New Roman" w:cs="Times New Roman"/>
          <w:sz w:val="28"/>
          <w:szCs w:val="28"/>
          <w:lang w:val="uk-UA"/>
        </w:rPr>
        <w:t>Контрольна</w:t>
      </w:r>
      <w:r w:rsidRPr="003B091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група</w:t>
      </w:r>
      <w:r w:rsidRPr="003B091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тварини, яким проводилась катетеризація вени без будь-якого введення ІР</w:t>
      </w:r>
      <w:r w:rsidRPr="003B0910">
        <w:rPr>
          <w:rFonts w:ascii="Times New Roman" w:eastAsia="Calibri" w:hAnsi="Times New Roman" w:cs="Times New Roman"/>
          <w:sz w:val="28"/>
          <w:szCs w:val="28"/>
          <w:lang w:val="uk-UA"/>
        </w:rPr>
        <w:t xml:space="preserve"> (ГПМК без лікування). Ефект досліджуваних </w:t>
      </w:r>
      <w:r>
        <w:rPr>
          <w:rFonts w:ascii="Times New Roman" w:eastAsia="Calibri" w:hAnsi="Times New Roman" w:cs="Times New Roman"/>
          <w:sz w:val="28"/>
          <w:szCs w:val="28"/>
          <w:lang w:val="uk-UA"/>
        </w:rPr>
        <w:t>ІР</w:t>
      </w:r>
      <w:r w:rsidRPr="003B0910">
        <w:rPr>
          <w:rFonts w:ascii="Times New Roman" w:eastAsia="Calibri" w:hAnsi="Times New Roman" w:cs="Times New Roman"/>
          <w:sz w:val="28"/>
          <w:szCs w:val="28"/>
          <w:lang w:val="uk-UA"/>
        </w:rPr>
        <w:t xml:space="preserve"> оцінювали за середньою тривалістю життя в годинах і динамі</w:t>
      </w:r>
      <w:r>
        <w:rPr>
          <w:rFonts w:ascii="Times New Roman" w:eastAsia="Calibri" w:hAnsi="Times New Roman" w:cs="Times New Roman"/>
          <w:sz w:val="28"/>
          <w:szCs w:val="28"/>
          <w:lang w:val="uk-UA"/>
        </w:rPr>
        <w:t>кою</w:t>
      </w:r>
      <w:r w:rsidRPr="003B0910">
        <w:rPr>
          <w:rFonts w:ascii="Times New Roman" w:eastAsia="Calibri" w:hAnsi="Times New Roman" w:cs="Times New Roman"/>
          <w:sz w:val="28"/>
          <w:szCs w:val="28"/>
          <w:lang w:val="uk-UA"/>
        </w:rPr>
        <w:t xml:space="preserve"> показника летальності щурів з ГПМК (у відсотках).</w:t>
      </w:r>
      <w:r>
        <w:rPr>
          <w:rFonts w:ascii="Times New Roman" w:eastAsia="Calibri" w:hAnsi="Times New Roman" w:cs="Times New Roman"/>
          <w:color w:val="000000"/>
          <w:sz w:val="28"/>
          <w:szCs w:val="28"/>
          <w:lang w:val="uk-UA"/>
        </w:rPr>
        <w:t xml:space="preserve"> </w:t>
      </w:r>
      <w:r w:rsidRPr="003B0910">
        <w:rPr>
          <w:rFonts w:ascii="Times New Roman" w:eastAsia="Calibri" w:hAnsi="Times New Roman" w:cs="Times New Roman"/>
          <w:sz w:val="28"/>
          <w:szCs w:val="28"/>
          <w:lang w:val="uk-UA"/>
        </w:rPr>
        <w:t xml:space="preserve">Дослідження проводилися в 2 етапи. На першому етапі вивчали вплив одноразового введення досліджуваних </w:t>
      </w:r>
      <w:r>
        <w:rPr>
          <w:rFonts w:ascii="Times New Roman" w:eastAsia="Calibri" w:hAnsi="Times New Roman" w:cs="Times New Roman"/>
          <w:sz w:val="28"/>
          <w:szCs w:val="28"/>
          <w:lang w:val="uk-UA"/>
        </w:rPr>
        <w:t>ІР</w:t>
      </w:r>
      <w:r w:rsidRPr="003B0910">
        <w:rPr>
          <w:rFonts w:ascii="Times New Roman" w:eastAsia="Calibri" w:hAnsi="Times New Roman" w:cs="Times New Roman"/>
          <w:sz w:val="28"/>
          <w:szCs w:val="28"/>
          <w:lang w:val="uk-UA"/>
        </w:rPr>
        <w:t xml:space="preserve"> на показник летальності щурів в перші 12 год ГПМК. На другому етапі фікс</w:t>
      </w:r>
      <w:r>
        <w:rPr>
          <w:rFonts w:ascii="Times New Roman" w:eastAsia="Calibri" w:hAnsi="Times New Roman" w:cs="Times New Roman"/>
          <w:sz w:val="28"/>
          <w:szCs w:val="28"/>
          <w:lang w:val="uk-UA"/>
        </w:rPr>
        <w:t>ували</w:t>
      </w:r>
      <w:r w:rsidRPr="003B0910">
        <w:rPr>
          <w:rFonts w:ascii="Times New Roman" w:eastAsia="Calibri" w:hAnsi="Times New Roman" w:cs="Times New Roman"/>
          <w:sz w:val="28"/>
          <w:szCs w:val="28"/>
          <w:lang w:val="uk-UA"/>
        </w:rPr>
        <w:t xml:space="preserve"> кільк</w:t>
      </w:r>
      <w:r>
        <w:rPr>
          <w:rFonts w:ascii="Times New Roman" w:eastAsia="Calibri" w:hAnsi="Times New Roman" w:cs="Times New Roman"/>
          <w:sz w:val="28"/>
          <w:szCs w:val="28"/>
          <w:lang w:val="uk-UA"/>
        </w:rPr>
        <w:t>і</w:t>
      </w:r>
      <w:r w:rsidRPr="003B0910">
        <w:rPr>
          <w:rFonts w:ascii="Times New Roman" w:eastAsia="Calibri" w:hAnsi="Times New Roman" w:cs="Times New Roman"/>
          <w:sz w:val="28"/>
          <w:szCs w:val="28"/>
          <w:lang w:val="uk-UA"/>
        </w:rPr>
        <w:t>ст</w:t>
      </w:r>
      <w:r>
        <w:rPr>
          <w:rFonts w:ascii="Times New Roman" w:eastAsia="Calibri" w:hAnsi="Times New Roman" w:cs="Times New Roman"/>
          <w:sz w:val="28"/>
          <w:szCs w:val="28"/>
          <w:lang w:val="uk-UA"/>
        </w:rPr>
        <w:t>ь</w:t>
      </w:r>
      <w:r w:rsidRPr="003B0910">
        <w:rPr>
          <w:rFonts w:ascii="Times New Roman" w:eastAsia="Calibri" w:hAnsi="Times New Roman" w:cs="Times New Roman"/>
          <w:sz w:val="28"/>
          <w:szCs w:val="28"/>
          <w:lang w:val="uk-UA"/>
        </w:rPr>
        <w:t xml:space="preserve"> загиблих тварин протягом 4-х діб</w:t>
      </w:r>
      <w:r>
        <w:rPr>
          <w:rFonts w:ascii="Times New Roman" w:eastAsia="Calibri" w:hAnsi="Times New Roman" w:cs="Times New Roman"/>
          <w:sz w:val="28"/>
          <w:szCs w:val="28"/>
          <w:lang w:val="uk-UA"/>
        </w:rPr>
        <w:t>,</w:t>
      </w:r>
      <w:r w:rsidRPr="003B0910">
        <w:rPr>
          <w:rFonts w:ascii="Times New Roman" w:eastAsia="Calibri" w:hAnsi="Times New Roman" w:cs="Times New Roman"/>
          <w:sz w:val="28"/>
          <w:szCs w:val="28"/>
          <w:lang w:val="uk-UA"/>
        </w:rPr>
        <w:t xml:space="preserve"> починаючи з 12 години після моделювання </w:t>
      </w:r>
      <w:r>
        <w:rPr>
          <w:rFonts w:ascii="Times New Roman" w:eastAsia="Calibri" w:hAnsi="Times New Roman" w:cs="Times New Roman"/>
          <w:sz w:val="28"/>
          <w:szCs w:val="28"/>
          <w:lang w:val="uk-UA"/>
        </w:rPr>
        <w:t>ГПМК</w:t>
      </w:r>
      <w:r w:rsidRPr="003B0910">
        <w:rPr>
          <w:rFonts w:ascii="Times New Roman" w:eastAsia="Calibri" w:hAnsi="Times New Roman" w:cs="Times New Roman"/>
          <w:sz w:val="28"/>
          <w:szCs w:val="28"/>
          <w:lang w:val="uk-UA"/>
        </w:rPr>
        <w:t xml:space="preserve">, причому кожна група з маркуванням «А» отримувала </w:t>
      </w:r>
      <w:r>
        <w:rPr>
          <w:rFonts w:ascii="Times New Roman" w:eastAsia="Calibri" w:hAnsi="Times New Roman" w:cs="Times New Roman"/>
          <w:sz w:val="28"/>
          <w:szCs w:val="28"/>
          <w:lang w:val="uk-UA"/>
        </w:rPr>
        <w:t xml:space="preserve">досліджувані ІР в дозі 2,5; </w:t>
      </w:r>
      <w:r w:rsidRPr="003B0910">
        <w:rPr>
          <w:rFonts w:ascii="Times New Roman" w:eastAsia="Calibri" w:hAnsi="Times New Roman" w:cs="Times New Roman"/>
          <w:sz w:val="28"/>
          <w:szCs w:val="28"/>
          <w:lang w:val="uk-UA"/>
        </w:rPr>
        <w:t>5,0</w:t>
      </w:r>
      <w:r>
        <w:rPr>
          <w:rFonts w:ascii="Times New Roman" w:eastAsia="Calibri" w:hAnsi="Times New Roman" w:cs="Times New Roman"/>
          <w:sz w:val="28"/>
          <w:szCs w:val="28"/>
          <w:lang w:val="uk-UA"/>
        </w:rPr>
        <w:t xml:space="preserve"> та 10,0</w:t>
      </w:r>
      <w:r w:rsidRPr="003B0910">
        <w:rPr>
          <w:rFonts w:ascii="Times New Roman" w:eastAsia="Calibri" w:hAnsi="Times New Roman" w:cs="Times New Roman"/>
          <w:sz w:val="28"/>
          <w:szCs w:val="28"/>
          <w:lang w:val="uk-UA"/>
        </w:rPr>
        <w:t xml:space="preserve"> мл/кг 1 р/д, а кожна група «Б» </w:t>
      </w:r>
      <w:r>
        <w:rPr>
          <w:rFonts w:ascii="Times New Roman" w:eastAsia="Calibri" w:hAnsi="Times New Roman" w:cs="Times New Roman"/>
          <w:sz w:val="28"/>
          <w:szCs w:val="28"/>
          <w:lang w:val="uk-UA"/>
        </w:rPr>
        <w:t>-</w:t>
      </w:r>
      <w:r w:rsidRPr="003B0910">
        <w:rPr>
          <w:rFonts w:ascii="Times New Roman" w:eastAsia="Calibri" w:hAnsi="Times New Roman" w:cs="Times New Roman"/>
          <w:sz w:val="28"/>
          <w:szCs w:val="28"/>
          <w:lang w:val="uk-UA"/>
        </w:rPr>
        <w:t xml:space="preserve"> в дозі 2,5 і 5,0 мл/кг 2 р/д. Величину протекторного ефекту досліджуваних </w:t>
      </w:r>
      <w:r>
        <w:rPr>
          <w:rFonts w:ascii="Times New Roman" w:eastAsia="Calibri" w:hAnsi="Times New Roman" w:cs="Times New Roman"/>
          <w:sz w:val="28"/>
          <w:szCs w:val="28"/>
          <w:lang w:val="uk-UA"/>
        </w:rPr>
        <w:t>ІР</w:t>
      </w:r>
      <w:r w:rsidRPr="003B0910">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на ГМ </w:t>
      </w:r>
      <w:r w:rsidRPr="003B0910">
        <w:rPr>
          <w:rFonts w:ascii="Times New Roman" w:eastAsia="Calibri" w:hAnsi="Times New Roman" w:cs="Times New Roman"/>
          <w:sz w:val="28"/>
          <w:szCs w:val="28"/>
          <w:lang w:val="uk-UA"/>
        </w:rPr>
        <w:t xml:space="preserve">оцінювали за середньою тривалістю життя у годинах та динамікою (у %) показника летальності щурів з ГПМК відносно контрольної групи тварин. </w:t>
      </w:r>
      <w:r w:rsidRPr="003B0910">
        <w:rPr>
          <w:rFonts w:ascii="Times New Roman" w:eastAsia="Times New Roman" w:hAnsi="Times New Roman" w:cs="Times New Roman"/>
          <w:sz w:val="28"/>
          <w:szCs w:val="28"/>
          <w:lang w:eastAsia="ru-RU"/>
        </w:rPr>
        <w:t>Статистичну</w:t>
      </w:r>
      <w:r w:rsidRPr="003B0910">
        <w:rPr>
          <w:rFonts w:ascii="Times New Roman" w:eastAsia="Times New Roman" w:hAnsi="Times New Roman" w:cs="Times New Roman"/>
          <w:sz w:val="28"/>
          <w:szCs w:val="28"/>
          <w:lang w:val="uk-UA" w:eastAsia="ru-RU"/>
        </w:rPr>
        <w:t xml:space="preserve"> </w:t>
      </w:r>
      <w:r w:rsidRPr="003B0910">
        <w:rPr>
          <w:rFonts w:ascii="Times New Roman" w:eastAsia="Times New Roman" w:hAnsi="Times New Roman" w:cs="Times New Roman"/>
          <w:sz w:val="28"/>
          <w:szCs w:val="28"/>
          <w:lang w:eastAsia="ru-RU"/>
        </w:rPr>
        <w:t>обробку</w:t>
      </w:r>
      <w:r w:rsidRPr="003B0910">
        <w:rPr>
          <w:rFonts w:ascii="Times New Roman" w:eastAsia="Times New Roman" w:hAnsi="Times New Roman" w:cs="Times New Roman"/>
          <w:sz w:val="28"/>
          <w:szCs w:val="28"/>
          <w:lang w:val="uk-UA" w:eastAsia="ru-RU"/>
        </w:rPr>
        <w:t xml:space="preserve"> </w:t>
      </w:r>
      <w:r w:rsidRPr="003B0910">
        <w:rPr>
          <w:rFonts w:ascii="Times New Roman" w:eastAsia="Times New Roman" w:hAnsi="Times New Roman" w:cs="Times New Roman"/>
          <w:sz w:val="28"/>
          <w:szCs w:val="28"/>
          <w:lang w:eastAsia="ru-RU"/>
        </w:rPr>
        <w:t>цифрових</w:t>
      </w:r>
      <w:r w:rsidRPr="003B0910">
        <w:rPr>
          <w:rFonts w:ascii="Times New Roman" w:eastAsia="Times New Roman" w:hAnsi="Times New Roman" w:cs="Times New Roman"/>
          <w:sz w:val="28"/>
          <w:szCs w:val="28"/>
          <w:lang w:val="uk-UA" w:eastAsia="ru-RU"/>
        </w:rPr>
        <w:t xml:space="preserve"> </w:t>
      </w:r>
      <w:r w:rsidRPr="003B0910">
        <w:rPr>
          <w:rFonts w:ascii="Times New Roman" w:eastAsia="Times New Roman" w:hAnsi="Times New Roman" w:cs="Times New Roman"/>
          <w:sz w:val="28"/>
          <w:szCs w:val="28"/>
          <w:lang w:eastAsia="ru-RU"/>
        </w:rPr>
        <w:t>даних</w:t>
      </w:r>
      <w:r w:rsidRPr="003B0910">
        <w:rPr>
          <w:rFonts w:ascii="Times New Roman" w:eastAsia="Times New Roman" w:hAnsi="Times New Roman" w:cs="Times New Roman"/>
          <w:sz w:val="28"/>
          <w:szCs w:val="28"/>
          <w:lang w:val="uk-UA" w:eastAsia="ru-RU"/>
        </w:rPr>
        <w:t xml:space="preserve"> </w:t>
      </w:r>
      <w:r w:rsidRPr="003B0910">
        <w:rPr>
          <w:rFonts w:ascii="Times New Roman" w:eastAsia="Times New Roman" w:hAnsi="Times New Roman" w:cs="Times New Roman"/>
          <w:sz w:val="28"/>
          <w:szCs w:val="28"/>
          <w:lang w:eastAsia="ru-RU"/>
        </w:rPr>
        <w:t>проводили за методом χ</w:t>
      </w:r>
      <w:r w:rsidRPr="003B0910">
        <w:rPr>
          <w:rFonts w:ascii="Times New Roman" w:eastAsia="Times New Roman" w:hAnsi="Times New Roman" w:cs="Times New Roman"/>
          <w:sz w:val="28"/>
          <w:szCs w:val="28"/>
          <w:vertAlign w:val="superscript"/>
          <w:lang w:eastAsia="ru-RU"/>
        </w:rPr>
        <w:t>2</w:t>
      </w:r>
      <w:r w:rsidRPr="003B0910">
        <w:rPr>
          <w:rFonts w:ascii="Times New Roman" w:eastAsia="Times New Roman" w:hAnsi="Times New Roman" w:cs="Times New Roman"/>
          <w:sz w:val="28"/>
          <w:szCs w:val="28"/>
          <w:vertAlign w:val="superscript"/>
          <w:lang w:val="uk-UA" w:eastAsia="ru-RU"/>
        </w:rPr>
        <w:t xml:space="preserve"> </w:t>
      </w:r>
      <w:r w:rsidRPr="003B0910">
        <w:rPr>
          <w:rFonts w:ascii="Times New Roman" w:eastAsia="Times New Roman" w:hAnsi="Times New Roman" w:cs="Times New Roman"/>
          <w:sz w:val="28"/>
          <w:szCs w:val="28"/>
          <w:lang w:eastAsia="ru-RU"/>
        </w:rPr>
        <w:t>[</w:t>
      </w:r>
      <w:r w:rsidR="00D93CDB">
        <w:rPr>
          <w:rFonts w:ascii="Times New Roman" w:eastAsia="Calibri" w:hAnsi="Times New Roman" w:cs="Times New Roman"/>
          <w:sz w:val="28"/>
          <w:szCs w:val="28"/>
          <w:lang w:val="uk-UA"/>
        </w:rPr>
        <w:t>6</w:t>
      </w:r>
      <w:r w:rsidRPr="00D35874">
        <w:rPr>
          <w:rFonts w:ascii="Times New Roman" w:eastAsia="Times New Roman" w:hAnsi="Times New Roman" w:cs="Times New Roman"/>
          <w:sz w:val="28"/>
          <w:szCs w:val="28"/>
          <w:lang w:eastAsia="ru-RU"/>
        </w:rPr>
        <w:t>], а при нульовому та 100% значеннях</w:t>
      </w:r>
      <w:r w:rsidRPr="00D35874">
        <w:rPr>
          <w:rFonts w:ascii="Times New Roman" w:eastAsia="Times New Roman" w:hAnsi="Times New Roman" w:cs="Times New Roman"/>
          <w:sz w:val="28"/>
          <w:szCs w:val="28"/>
          <w:lang w:val="uk-UA" w:eastAsia="ru-RU"/>
        </w:rPr>
        <w:t xml:space="preserve"> </w:t>
      </w:r>
      <w:r w:rsidRPr="00D35874">
        <w:rPr>
          <w:rFonts w:ascii="Times New Roman" w:eastAsia="Times New Roman" w:hAnsi="Times New Roman" w:cs="Times New Roman"/>
          <w:sz w:val="28"/>
          <w:szCs w:val="28"/>
          <w:lang w:eastAsia="ru-RU"/>
        </w:rPr>
        <w:t>показників – за методом Стр</w:t>
      </w:r>
      <w:r w:rsidRPr="00D35874">
        <w:rPr>
          <w:rFonts w:ascii="Times New Roman" w:eastAsia="Times New Roman" w:hAnsi="Times New Roman" w:cs="Times New Roman"/>
          <w:sz w:val="28"/>
          <w:szCs w:val="28"/>
          <w:lang w:val="uk-UA" w:eastAsia="ru-RU"/>
        </w:rPr>
        <w:t>е</w:t>
      </w:r>
      <w:r w:rsidRPr="00D35874">
        <w:rPr>
          <w:rFonts w:ascii="Times New Roman" w:eastAsia="Times New Roman" w:hAnsi="Times New Roman" w:cs="Times New Roman"/>
          <w:sz w:val="28"/>
          <w:szCs w:val="28"/>
          <w:lang w:eastAsia="ru-RU"/>
        </w:rPr>
        <w:t>лкова</w:t>
      </w:r>
      <w:r w:rsidRPr="00D35874">
        <w:rPr>
          <w:rFonts w:ascii="Times New Roman" w:eastAsia="Times New Roman" w:hAnsi="Times New Roman" w:cs="Times New Roman"/>
          <w:sz w:val="28"/>
          <w:szCs w:val="28"/>
          <w:lang w:val="uk-UA" w:eastAsia="ru-RU"/>
        </w:rPr>
        <w:t xml:space="preserve"> Р. Б. </w:t>
      </w:r>
      <w:r w:rsidRPr="00D35874">
        <w:rPr>
          <w:rFonts w:ascii="Times New Roman" w:eastAsia="Times New Roman" w:hAnsi="Times New Roman" w:cs="Times New Roman"/>
          <w:sz w:val="28"/>
          <w:szCs w:val="28"/>
          <w:lang w:eastAsia="ru-RU"/>
        </w:rPr>
        <w:t>[</w:t>
      </w:r>
      <w:r w:rsidR="00D93CDB">
        <w:rPr>
          <w:rFonts w:ascii="Times New Roman" w:eastAsia="Calibri" w:hAnsi="Times New Roman" w:cs="Times New Roman"/>
          <w:sz w:val="28"/>
          <w:szCs w:val="28"/>
          <w:lang w:val="uk-UA"/>
        </w:rPr>
        <w:t>175</w:t>
      </w:r>
      <w:r w:rsidRPr="00D35874">
        <w:rPr>
          <w:rFonts w:ascii="Times New Roman" w:eastAsia="Times New Roman" w:hAnsi="Times New Roman" w:cs="Times New Roman"/>
          <w:sz w:val="28"/>
          <w:szCs w:val="28"/>
          <w:lang w:eastAsia="ru-RU"/>
        </w:rPr>
        <w:t>]. Вірогідними</w:t>
      </w:r>
      <w:r w:rsidRPr="00D35874">
        <w:rPr>
          <w:rFonts w:ascii="Times New Roman" w:eastAsia="Times New Roman" w:hAnsi="Times New Roman" w:cs="Times New Roman"/>
          <w:sz w:val="28"/>
          <w:szCs w:val="28"/>
          <w:lang w:val="uk-UA" w:eastAsia="ru-RU"/>
        </w:rPr>
        <w:t xml:space="preserve"> </w:t>
      </w:r>
      <w:r w:rsidRPr="00D35874">
        <w:rPr>
          <w:rFonts w:ascii="Times New Roman" w:eastAsia="Times New Roman" w:hAnsi="Times New Roman" w:cs="Times New Roman"/>
          <w:sz w:val="28"/>
          <w:szCs w:val="28"/>
          <w:lang w:eastAsia="ru-RU"/>
        </w:rPr>
        <w:t>вважали</w:t>
      </w:r>
      <w:r w:rsidRPr="00D3587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зміни при р</w:t>
      </w:r>
      <w:r w:rsidRPr="00D35874">
        <w:rPr>
          <w:rFonts w:ascii="Times New Roman" w:eastAsia="Times New Roman" w:hAnsi="Times New Roman" w:cs="Times New Roman"/>
          <w:sz w:val="28"/>
          <w:szCs w:val="28"/>
          <w:lang w:eastAsia="ru-RU"/>
        </w:rPr>
        <w:t>≤0,05.</w:t>
      </w:r>
    </w:p>
    <w:p w:rsidR="007B6E6D" w:rsidRDefault="007B6E6D" w:rsidP="007B6E6D">
      <w:pPr>
        <w:tabs>
          <w:tab w:val="left" w:pos="900"/>
        </w:tabs>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Після проведення скринігу та визначення найбільш оптимальної дози та кратності введення, всі подальші дослідження проводилися в однаковому дозовому режимі: </w:t>
      </w:r>
      <w:r w:rsidRPr="00381F29">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/в</w:t>
      </w:r>
      <w:r w:rsidRPr="00381F29">
        <w:rPr>
          <w:rFonts w:ascii="Times New Roman" w:eastAsia="Times New Roman" w:hAnsi="Times New Roman" w:cs="Times New Roman"/>
          <w:sz w:val="28"/>
          <w:szCs w:val="28"/>
          <w:lang w:val="uk-UA" w:eastAsia="ru-RU"/>
        </w:rPr>
        <w:t xml:space="preserve"> в дозі 2,5 мл/кг 2 </w:t>
      </w:r>
      <w:r w:rsidRPr="00381F29">
        <w:rPr>
          <w:rFonts w:ascii="Times New Roman" w:eastAsia="Times New Roman" w:hAnsi="Times New Roman" w:cs="Times New Roman"/>
          <w:sz w:val="28"/>
          <w:szCs w:val="28"/>
          <w:lang w:val="uk-UA"/>
        </w:rPr>
        <w:t>рази/день</w:t>
      </w:r>
      <w:r w:rsidRPr="00381F29">
        <w:rPr>
          <w:rFonts w:ascii="Times New Roman" w:eastAsia="Times New Roman" w:hAnsi="Times New Roman" w:cs="Times New Roman"/>
          <w:sz w:val="24"/>
          <w:szCs w:val="24"/>
          <w:lang w:val="uk-UA"/>
        </w:rPr>
        <w:t xml:space="preserve"> </w:t>
      </w:r>
      <w:r w:rsidRPr="00381F29">
        <w:rPr>
          <w:rFonts w:ascii="Times New Roman" w:eastAsia="Times New Roman" w:hAnsi="Times New Roman" w:cs="Times New Roman"/>
          <w:sz w:val="28"/>
          <w:szCs w:val="28"/>
          <w:lang w:val="uk-UA" w:eastAsia="ru-RU"/>
        </w:rPr>
        <w:t>(5,0 мл/кг на добу)</w:t>
      </w:r>
      <w:r>
        <w:rPr>
          <w:rFonts w:ascii="Times New Roman" w:eastAsia="Times New Roman" w:hAnsi="Times New Roman" w:cs="Times New Roman"/>
          <w:sz w:val="28"/>
          <w:szCs w:val="28"/>
          <w:lang w:val="uk-UA" w:eastAsia="ru-RU"/>
        </w:rPr>
        <w:t>, так як дана доза та кратність введення показала найкраще зменшення летальності тварин з ГПМК за ішемічним типом</w:t>
      </w:r>
      <w:r w:rsidRPr="00D93CDB">
        <w:rPr>
          <w:rFonts w:ascii="Times New Roman" w:eastAsia="Times New Roman" w:hAnsi="Times New Roman" w:cs="Times New Roman"/>
          <w:sz w:val="28"/>
          <w:szCs w:val="28"/>
          <w:lang w:val="uk-UA" w:eastAsia="ru-RU"/>
        </w:rPr>
        <w:t xml:space="preserve">. Перше введення ІР проводили через 30 хв після ГПМК і далі </w:t>
      </w:r>
      <w:r w:rsidRPr="00D93CDB">
        <w:rPr>
          <w:rFonts w:ascii="Times New Roman" w:eastAsia="Times New Roman" w:hAnsi="Times New Roman" w:cs="Times New Roman"/>
          <w:sz w:val="28"/>
          <w:szCs w:val="28"/>
          <w:lang w:val="uk-UA" w:eastAsia="ru-RU"/>
        </w:rPr>
        <w:lastRenderedPageBreak/>
        <w:t xml:space="preserve">щодоби через кожні 12 </w:t>
      </w:r>
      <w:r w:rsidR="00D93CDB" w:rsidRPr="00D93CDB">
        <w:rPr>
          <w:rFonts w:ascii="Times New Roman" w:eastAsia="Times New Roman" w:hAnsi="Times New Roman" w:cs="Times New Roman"/>
          <w:sz w:val="28"/>
          <w:szCs w:val="28"/>
          <w:lang w:val="uk-UA" w:eastAsia="ru-RU"/>
        </w:rPr>
        <w:t>год впродовж 7-ми діб</w:t>
      </w:r>
      <w:r w:rsidRPr="00D93CDB">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В подальших дослідженнях використовувались </w:t>
      </w:r>
      <w:r>
        <w:rPr>
          <w:rFonts w:ascii="Times New Roman" w:hAnsi="Times New Roman" w:cs="Times New Roman"/>
          <w:sz w:val="28"/>
          <w:szCs w:val="28"/>
          <w:lang w:val="uk-UA"/>
        </w:rPr>
        <w:t>HAES-LX-5</w:t>
      </w:r>
      <w:r w:rsidRPr="00FD6878">
        <w:rPr>
          <w:rFonts w:ascii="Times New Roman" w:hAnsi="Times New Roman" w:cs="Times New Roman"/>
          <w:sz w:val="28"/>
          <w:szCs w:val="28"/>
          <w:lang w:val="uk-UA"/>
        </w:rPr>
        <w:t>%</w:t>
      </w:r>
      <w:r>
        <w:rPr>
          <w:rFonts w:ascii="Times New Roman" w:hAnsi="Times New Roman" w:cs="Times New Roman"/>
          <w:sz w:val="28"/>
          <w:szCs w:val="28"/>
          <w:lang w:val="uk-UA"/>
        </w:rPr>
        <w:t>,</w:t>
      </w:r>
      <w:r w:rsidRPr="00FD6878">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ГЕК 130</w:t>
      </w:r>
      <w:r w:rsidRPr="00FD687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0,9% розчин</w:t>
      </w:r>
      <w:r w:rsidRPr="00FD6878">
        <w:rPr>
          <w:rFonts w:ascii="Times New Roman" w:hAnsi="Times New Roman" w:cs="Times New Roman"/>
          <w:color w:val="000000"/>
          <w:sz w:val="28"/>
          <w:szCs w:val="28"/>
          <w:lang w:val="uk-UA"/>
        </w:rPr>
        <w:t xml:space="preserve"> </w:t>
      </w:r>
      <w:r w:rsidRPr="00FD6878">
        <w:rPr>
          <w:rFonts w:ascii="Times New Roman" w:hAnsi="Times New Roman" w:cs="Times New Roman"/>
          <w:color w:val="000000"/>
          <w:sz w:val="28"/>
          <w:szCs w:val="28"/>
          <w:lang w:val="en-US"/>
        </w:rPr>
        <w:t>NaCl</w:t>
      </w:r>
      <w:r>
        <w:rPr>
          <w:rFonts w:ascii="Times New Roman" w:eastAsia="Times New Roman" w:hAnsi="Times New Roman" w:cs="Times New Roman"/>
          <w:sz w:val="28"/>
          <w:szCs w:val="28"/>
          <w:lang w:val="uk-UA" w:eastAsia="ru-RU"/>
        </w:rPr>
        <w:t>. Розчин маніту не брався в подальші експериментальні дослідження, оскільки при його застосуванні на фоні ГПМК за ішемічним типом у щурів спостерігалась надзвичайно висока летальність (100%)</w:t>
      </w:r>
      <w:r w:rsidRPr="003D701E">
        <w:rPr>
          <w:rFonts w:ascii="Times New Roman" w:eastAsia="Times New Roman" w:hAnsi="Times New Roman" w:cs="Times New Roman"/>
          <w:sz w:val="28"/>
          <w:szCs w:val="28"/>
          <w:lang w:val="uk-UA" w:eastAsia="ru-RU"/>
        </w:rPr>
        <w:t xml:space="preserve"> р</w:t>
      </w:r>
      <w:r w:rsidRPr="00E80110">
        <w:rPr>
          <w:rFonts w:ascii="Times New Roman" w:eastAsia="Times New Roman" w:hAnsi="Times New Roman" w:cs="Times New Roman"/>
          <w:sz w:val="28"/>
          <w:szCs w:val="28"/>
          <w:lang w:val="uk-UA" w:eastAsia="ru-RU"/>
        </w:rPr>
        <w:t>&lt;</w:t>
      </w:r>
      <w:r w:rsidRPr="003D701E">
        <w:rPr>
          <w:rFonts w:ascii="Times New Roman" w:eastAsia="Times New Roman" w:hAnsi="Times New Roman" w:cs="Times New Roman"/>
          <w:sz w:val="28"/>
          <w:szCs w:val="28"/>
          <w:lang w:val="uk-UA" w:eastAsia="ru-RU"/>
        </w:rPr>
        <w:t>0,05</w:t>
      </w:r>
      <w:r>
        <w:rPr>
          <w:rFonts w:ascii="Times New Roman" w:eastAsia="Times New Roman" w:hAnsi="Times New Roman" w:cs="Times New Roman"/>
          <w:sz w:val="28"/>
          <w:szCs w:val="28"/>
          <w:lang w:val="uk-UA" w:eastAsia="ru-RU"/>
        </w:rPr>
        <w:t xml:space="preserve">. </w:t>
      </w:r>
      <w:r w:rsidRPr="000579D0">
        <w:rPr>
          <w:rFonts w:ascii="Times New Roman" w:eastAsia="Times New Roman" w:hAnsi="Times New Roman" w:cs="Times New Roman"/>
          <w:sz w:val="28"/>
          <w:szCs w:val="28"/>
          <w:lang w:val="uk-UA" w:eastAsia="ru-RU"/>
        </w:rPr>
        <w:t>В якості референс-препарату застосовували 0,9% розчин NаСІ, так як лише даний розчин є рекомендованим до застосування у хворих з гострою церебральною ішемією в якості інфузійного розчину-вибору [</w:t>
      </w:r>
      <w:r w:rsidR="00D93CDB">
        <w:rPr>
          <w:rFonts w:ascii="Times New Roman" w:eastAsia="Times New Roman" w:hAnsi="Times New Roman" w:cs="Times New Roman"/>
          <w:sz w:val="28"/>
          <w:szCs w:val="28"/>
          <w:lang w:val="uk-UA" w:eastAsia="ru-RU"/>
        </w:rPr>
        <w:t>134, 236, 308</w:t>
      </w:r>
      <w:r w:rsidRPr="000579D0">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К</w:t>
      </w:r>
      <w:r w:rsidRPr="00381F29">
        <w:rPr>
          <w:rFonts w:ascii="Times New Roman" w:eastAsia="Times New Roman" w:hAnsi="Times New Roman" w:cs="Times New Roman"/>
          <w:sz w:val="28"/>
          <w:szCs w:val="28"/>
          <w:lang w:val="uk-UA" w:eastAsia="ru-RU"/>
        </w:rPr>
        <w:t>онтрольн</w:t>
      </w:r>
      <w:r>
        <w:rPr>
          <w:rFonts w:ascii="Times New Roman" w:eastAsia="Times New Roman" w:hAnsi="Times New Roman" w:cs="Times New Roman"/>
          <w:sz w:val="28"/>
          <w:szCs w:val="28"/>
          <w:lang w:val="uk-UA" w:eastAsia="ru-RU"/>
        </w:rPr>
        <w:t>а</w:t>
      </w:r>
      <w:r w:rsidRPr="00381F2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група</w:t>
      </w:r>
      <w:r w:rsidRPr="00381F2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тварин</w:t>
      </w:r>
      <w:r w:rsidRPr="00381F29">
        <w:rPr>
          <w:rFonts w:ascii="Times New Roman" w:eastAsia="Times New Roman" w:hAnsi="Times New Roman" w:cs="Times New Roman"/>
          <w:sz w:val="28"/>
          <w:szCs w:val="28"/>
          <w:lang w:val="uk-UA" w:eastAsia="ru-RU"/>
        </w:rPr>
        <w:t xml:space="preserve"> не отримувал</w:t>
      </w:r>
      <w:r>
        <w:rPr>
          <w:rFonts w:ascii="Times New Roman" w:eastAsia="Times New Roman" w:hAnsi="Times New Roman" w:cs="Times New Roman"/>
          <w:sz w:val="28"/>
          <w:szCs w:val="28"/>
          <w:lang w:val="uk-UA" w:eastAsia="ru-RU"/>
        </w:rPr>
        <w:t>а</w:t>
      </w:r>
      <w:r w:rsidRPr="00381F29">
        <w:rPr>
          <w:rFonts w:ascii="Times New Roman" w:eastAsia="Times New Roman" w:hAnsi="Times New Roman" w:cs="Times New Roman"/>
          <w:sz w:val="28"/>
          <w:szCs w:val="28"/>
          <w:lang w:val="uk-UA" w:eastAsia="ru-RU"/>
        </w:rPr>
        <w:t xml:space="preserve"> жодної терапії (ГПМК без лікування).</w:t>
      </w:r>
      <w:r w:rsidRPr="008A0C84">
        <w:rPr>
          <w:rFonts w:ascii="Times New Roman" w:eastAsia="Times New Roman" w:hAnsi="Times New Roman" w:cs="Times New Roman"/>
          <w:sz w:val="28"/>
          <w:szCs w:val="28"/>
          <w:lang w:eastAsia="ru-RU"/>
        </w:rPr>
        <w:t xml:space="preserve"> </w:t>
      </w:r>
      <w:r w:rsidRPr="006231A5">
        <w:rPr>
          <w:rFonts w:ascii="Times New Roman" w:eastAsia="Times New Roman" w:hAnsi="Times New Roman" w:cs="Times New Roman"/>
          <w:sz w:val="28"/>
          <w:szCs w:val="28"/>
          <w:lang w:eastAsia="ru-RU"/>
        </w:rPr>
        <w:t>Інтакт</w:t>
      </w:r>
      <w:r w:rsidRPr="006231A5">
        <w:rPr>
          <w:rFonts w:ascii="Times New Roman" w:eastAsia="Times New Roman" w:hAnsi="Times New Roman" w:cs="Times New Roman"/>
          <w:sz w:val="28"/>
          <w:szCs w:val="28"/>
          <w:lang w:val="uk-UA" w:eastAsia="ru-RU"/>
        </w:rPr>
        <w:t xml:space="preserve">ними тваринами у всіх групах дослідження </w:t>
      </w:r>
      <w:r w:rsidRPr="006231A5">
        <w:rPr>
          <w:rFonts w:ascii="Times New Roman" w:eastAsia="Times New Roman" w:hAnsi="Times New Roman" w:cs="Times New Roman"/>
          <w:sz w:val="28"/>
          <w:szCs w:val="28"/>
          <w:lang w:eastAsia="ru-RU"/>
        </w:rPr>
        <w:t>слугували</w:t>
      </w:r>
      <w:r w:rsidRPr="006231A5">
        <w:rPr>
          <w:rFonts w:ascii="Times New Roman" w:eastAsia="Times New Roman" w:hAnsi="Times New Roman" w:cs="Times New Roman"/>
          <w:sz w:val="28"/>
          <w:szCs w:val="28"/>
          <w:lang w:val="uk-UA" w:eastAsia="ru-RU"/>
        </w:rPr>
        <w:t xml:space="preserve"> тварини</w:t>
      </w:r>
      <w:r>
        <w:rPr>
          <w:rFonts w:ascii="Times New Roman" w:eastAsia="Times New Roman" w:hAnsi="Times New Roman" w:cs="Times New Roman"/>
          <w:sz w:val="28"/>
          <w:szCs w:val="28"/>
          <w:lang w:val="uk-UA" w:eastAsia="ru-RU"/>
        </w:rPr>
        <w:t xml:space="preserve"> з катетеризованою веною</w:t>
      </w:r>
      <w:r w:rsidRPr="006231A5">
        <w:rPr>
          <w:rFonts w:ascii="Times New Roman" w:eastAsia="Times New Roman" w:hAnsi="Times New Roman" w:cs="Times New Roman"/>
          <w:sz w:val="28"/>
          <w:szCs w:val="28"/>
          <w:lang w:eastAsia="ru-RU"/>
        </w:rPr>
        <w:t>, яким</w:t>
      </w:r>
      <w:r w:rsidRPr="006231A5">
        <w:rPr>
          <w:rFonts w:ascii="Times New Roman" w:eastAsia="Times New Roman" w:hAnsi="Times New Roman" w:cs="Times New Roman"/>
          <w:sz w:val="28"/>
          <w:szCs w:val="28"/>
          <w:lang w:val="uk-UA" w:eastAsia="ru-RU"/>
        </w:rPr>
        <w:t xml:space="preserve"> через серединний доступ на шиї </w:t>
      </w:r>
      <w:r w:rsidRPr="006231A5">
        <w:rPr>
          <w:rFonts w:ascii="Times New Roman" w:eastAsia="Times New Roman" w:hAnsi="Times New Roman" w:cs="Times New Roman"/>
          <w:sz w:val="28"/>
          <w:szCs w:val="28"/>
          <w:lang w:eastAsia="ru-RU"/>
        </w:rPr>
        <w:t>виділяли</w:t>
      </w:r>
      <w:r w:rsidRPr="006231A5">
        <w:rPr>
          <w:rFonts w:ascii="Times New Roman" w:eastAsia="Times New Roman" w:hAnsi="Times New Roman" w:cs="Times New Roman"/>
          <w:sz w:val="28"/>
          <w:szCs w:val="28"/>
          <w:lang w:val="uk-UA" w:eastAsia="ru-RU"/>
        </w:rPr>
        <w:t xml:space="preserve"> сонні </w:t>
      </w:r>
      <w:r w:rsidRPr="006231A5">
        <w:rPr>
          <w:rFonts w:ascii="Times New Roman" w:eastAsia="Times New Roman" w:hAnsi="Times New Roman" w:cs="Times New Roman"/>
          <w:sz w:val="28"/>
          <w:szCs w:val="28"/>
          <w:lang w:eastAsia="ru-RU"/>
        </w:rPr>
        <w:t>артерії, але не накладали</w:t>
      </w:r>
      <w:r w:rsidRPr="006231A5">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eastAsia="ru-RU"/>
        </w:rPr>
        <w:t>лігатури</w:t>
      </w:r>
      <w:r>
        <w:rPr>
          <w:rFonts w:ascii="Times New Roman" w:eastAsia="Times New Roman" w:hAnsi="Times New Roman" w:cs="Times New Roman"/>
          <w:sz w:val="28"/>
          <w:szCs w:val="28"/>
          <w:lang w:val="uk-UA" w:eastAsia="ru-RU"/>
        </w:rPr>
        <w:t xml:space="preserve"> на них</w:t>
      </w:r>
      <w:r w:rsidRPr="006231A5">
        <w:rPr>
          <w:rFonts w:ascii="Times New Roman" w:eastAsia="Times New Roman" w:hAnsi="Times New Roman" w:cs="Times New Roman"/>
          <w:sz w:val="28"/>
          <w:szCs w:val="28"/>
          <w:lang w:eastAsia="ru-RU"/>
        </w:rPr>
        <w:t>.</w:t>
      </w:r>
    </w:p>
    <w:p w:rsidR="007B6E6D" w:rsidRPr="00381F29" w:rsidRDefault="007B6E6D" w:rsidP="007B6E6D">
      <w:pPr>
        <w:tabs>
          <w:tab w:val="left" w:pos="900"/>
        </w:tabs>
        <w:spacing w:after="0" w:line="360" w:lineRule="auto"/>
        <w:ind w:firstLine="709"/>
        <w:jc w:val="both"/>
        <w:rPr>
          <w:rFonts w:ascii="Times New Roman" w:eastAsia="Times New Roman" w:hAnsi="Times New Roman" w:cs="Times New Roman"/>
          <w:sz w:val="28"/>
          <w:szCs w:val="28"/>
          <w:lang w:val="uk-UA" w:eastAsia="ru-RU"/>
        </w:rPr>
      </w:pPr>
      <w:r w:rsidRPr="00990520">
        <w:rPr>
          <w:rFonts w:ascii="Times New Roman" w:eastAsia="Times New Roman" w:hAnsi="Times New Roman" w:cs="Times New Roman"/>
          <w:b/>
          <w:sz w:val="28"/>
          <w:szCs w:val="28"/>
          <w:lang w:val="uk-UA"/>
        </w:rPr>
        <w:t xml:space="preserve">Характеристика впливу </w:t>
      </w:r>
      <w:r w:rsidRPr="00990520">
        <w:rPr>
          <w:rFonts w:ascii="Times New Roman" w:hAnsi="Times New Roman"/>
          <w:b/>
          <w:color w:val="000000"/>
          <w:sz w:val="28"/>
          <w:szCs w:val="28"/>
          <w:lang w:val="uk-UA"/>
        </w:rPr>
        <w:t xml:space="preserve">різних </w:t>
      </w:r>
      <w:r>
        <w:rPr>
          <w:rFonts w:ascii="Times New Roman" w:hAnsi="Times New Roman"/>
          <w:b/>
          <w:color w:val="000000"/>
          <w:sz w:val="28"/>
          <w:szCs w:val="28"/>
          <w:lang w:val="uk-UA"/>
        </w:rPr>
        <w:t>ІР</w:t>
      </w:r>
      <w:r w:rsidRPr="00990520">
        <w:rPr>
          <w:rFonts w:ascii="Times New Roman" w:hAnsi="Times New Roman"/>
          <w:b/>
          <w:color w:val="000000"/>
          <w:sz w:val="28"/>
          <w:szCs w:val="28"/>
          <w:lang w:val="uk-UA"/>
        </w:rPr>
        <w:t xml:space="preserve"> </w:t>
      </w:r>
      <w:r w:rsidRPr="00990520">
        <w:rPr>
          <w:rFonts w:ascii="Times New Roman" w:eastAsia="Times New Roman" w:hAnsi="Times New Roman" w:cs="Times New Roman"/>
          <w:b/>
          <w:sz w:val="28"/>
          <w:szCs w:val="28"/>
          <w:lang w:val="uk-UA"/>
        </w:rPr>
        <w:t>на церебральну та системну гемодинаміку</w:t>
      </w:r>
      <w:r>
        <w:rPr>
          <w:rFonts w:ascii="Times New Roman" w:eastAsia="Times New Roman" w:hAnsi="Times New Roman" w:cs="Times New Roman"/>
          <w:sz w:val="28"/>
          <w:szCs w:val="28"/>
          <w:lang w:val="uk-UA"/>
        </w:rPr>
        <w:t xml:space="preserve"> </w:t>
      </w:r>
      <w:r w:rsidRPr="00C717EA">
        <w:rPr>
          <w:rFonts w:ascii="Times New Roman" w:eastAsia="Times New Roman" w:hAnsi="Times New Roman" w:cs="Times New Roman"/>
          <w:sz w:val="28"/>
          <w:szCs w:val="28"/>
          <w:lang w:val="uk-UA"/>
        </w:rPr>
        <w:t xml:space="preserve">в умовах експериментального </w:t>
      </w:r>
      <w:r w:rsidRPr="00845D2A">
        <w:rPr>
          <w:rFonts w:ascii="Times New Roman" w:eastAsia="Times New Roman" w:hAnsi="Times New Roman" w:cs="Times New Roman"/>
          <w:sz w:val="28"/>
          <w:szCs w:val="28"/>
          <w:lang w:val="uk-UA"/>
        </w:rPr>
        <w:t xml:space="preserve">постреперфузійного ішемічного ураження </w:t>
      </w:r>
      <w:r>
        <w:rPr>
          <w:rFonts w:ascii="Times New Roman" w:eastAsia="Times New Roman" w:hAnsi="Times New Roman" w:cs="Times New Roman"/>
          <w:sz w:val="28"/>
          <w:szCs w:val="28"/>
          <w:lang w:val="uk-UA"/>
        </w:rPr>
        <w:t>ГМ</w:t>
      </w:r>
      <w:r w:rsidRPr="006231A5">
        <w:rPr>
          <w:rFonts w:ascii="Times New Roman" w:eastAsia="Times New Roman" w:hAnsi="Times New Roman" w:cs="Times New Roman"/>
          <w:sz w:val="28"/>
          <w:szCs w:val="28"/>
          <w:lang w:val="uk-UA" w:eastAsia="ru-RU"/>
        </w:rPr>
        <w:t xml:space="preserve"> проведен</w:t>
      </w:r>
      <w:r>
        <w:rPr>
          <w:rFonts w:ascii="Times New Roman" w:eastAsia="Times New Roman" w:hAnsi="Times New Roman" w:cs="Times New Roman"/>
          <w:sz w:val="28"/>
          <w:szCs w:val="28"/>
          <w:lang w:val="uk-UA" w:eastAsia="ru-RU"/>
        </w:rPr>
        <w:t>а</w:t>
      </w:r>
      <w:r w:rsidRPr="006231A5">
        <w:rPr>
          <w:rFonts w:ascii="Times New Roman" w:eastAsia="Times New Roman" w:hAnsi="Times New Roman" w:cs="Times New Roman"/>
          <w:sz w:val="28"/>
          <w:szCs w:val="28"/>
          <w:lang w:val="uk-UA" w:eastAsia="ru-RU"/>
        </w:rPr>
        <w:t xml:space="preserve"> на </w:t>
      </w:r>
      <w:r>
        <w:rPr>
          <w:rFonts w:ascii="Times New Roman" w:eastAsia="Times New Roman" w:hAnsi="Times New Roman" w:cs="Times New Roman"/>
          <w:sz w:val="28"/>
          <w:szCs w:val="28"/>
          <w:lang w:val="uk-UA" w:eastAsia="ru-RU"/>
        </w:rPr>
        <w:t>100</w:t>
      </w:r>
      <w:r w:rsidRPr="006231A5">
        <w:rPr>
          <w:rFonts w:ascii="Times New Roman" w:eastAsia="Times New Roman" w:hAnsi="Times New Roman" w:cs="Times New Roman"/>
          <w:sz w:val="28"/>
          <w:szCs w:val="28"/>
          <w:lang w:val="uk-UA" w:eastAsia="ru-RU"/>
        </w:rPr>
        <w:t xml:space="preserve"> нелінійних щурах-самцях масою 160-170 г. </w:t>
      </w:r>
      <w:r w:rsidRPr="00381F29">
        <w:rPr>
          <w:rFonts w:ascii="Times New Roman" w:eastAsia="Times New Roman" w:hAnsi="Times New Roman" w:cs="Times New Roman"/>
          <w:sz w:val="28"/>
          <w:szCs w:val="28"/>
          <w:lang w:val="uk-UA" w:eastAsia="ru-RU"/>
        </w:rPr>
        <w:t>Експериментальну модель ІР</w:t>
      </w:r>
      <w:r>
        <w:rPr>
          <w:rFonts w:ascii="Times New Roman" w:eastAsia="Times New Roman" w:hAnsi="Times New Roman" w:cs="Times New Roman"/>
          <w:sz w:val="28"/>
          <w:szCs w:val="28"/>
          <w:lang w:val="uk-UA" w:eastAsia="ru-RU"/>
        </w:rPr>
        <w:t>П створювали шляхом наклада</w:t>
      </w:r>
      <w:r w:rsidRPr="00381F29">
        <w:rPr>
          <w:rFonts w:ascii="Times New Roman" w:eastAsia="Times New Roman" w:hAnsi="Times New Roman" w:cs="Times New Roman"/>
          <w:sz w:val="28"/>
          <w:szCs w:val="28"/>
          <w:lang w:val="uk-UA" w:eastAsia="ru-RU"/>
        </w:rPr>
        <w:t>ння кліпс на обидві внутрішні сонні артерії під пропофоловим наркозом (60 мг/кг) протягом 20 хв [</w:t>
      </w:r>
      <w:r w:rsidR="00D93CDB">
        <w:rPr>
          <w:rFonts w:ascii="Times New Roman" w:eastAsia="Times New Roman" w:hAnsi="Times New Roman" w:cs="Times New Roman"/>
          <w:sz w:val="28"/>
          <w:szCs w:val="28"/>
          <w:lang w:val="uk-UA"/>
        </w:rPr>
        <w:t>193</w:t>
      </w:r>
      <w:r w:rsidRPr="00381F29">
        <w:rPr>
          <w:rFonts w:ascii="Times New Roman" w:eastAsia="Times New Roman" w:hAnsi="Times New Roman" w:cs="Times New Roman"/>
          <w:sz w:val="28"/>
          <w:szCs w:val="28"/>
          <w:lang w:val="uk-UA" w:eastAsia="ru-RU"/>
        </w:rPr>
        <w:t xml:space="preserve">]. </w:t>
      </w:r>
    </w:p>
    <w:p w:rsidR="007B6E6D" w:rsidRPr="00E14387" w:rsidRDefault="007B6E6D" w:rsidP="007B6E6D">
      <w:pPr>
        <w:spacing w:after="0" w:line="360" w:lineRule="auto"/>
        <w:ind w:firstLine="708"/>
        <w:jc w:val="both"/>
        <w:rPr>
          <w:rFonts w:ascii="Times New Roman" w:eastAsia="Times New Roman" w:hAnsi="Times New Roman" w:cs="Times New Roman"/>
          <w:sz w:val="28"/>
          <w:szCs w:val="28"/>
          <w:lang w:val="uk-UA"/>
        </w:rPr>
      </w:pPr>
      <w:r w:rsidRPr="00381F29">
        <w:rPr>
          <w:rFonts w:ascii="Times New Roman" w:eastAsia="Times New Roman" w:hAnsi="Times New Roman" w:cs="Times New Roman"/>
          <w:sz w:val="28"/>
          <w:szCs w:val="28"/>
          <w:lang w:val="uk-UA"/>
        </w:rPr>
        <w:t xml:space="preserve">Кровопостачання </w:t>
      </w:r>
      <w:r>
        <w:rPr>
          <w:rFonts w:ascii="Times New Roman" w:eastAsia="Times New Roman" w:hAnsi="Times New Roman" w:cs="Times New Roman"/>
          <w:sz w:val="28"/>
          <w:szCs w:val="28"/>
          <w:lang w:val="uk-UA"/>
        </w:rPr>
        <w:t>ГМ</w:t>
      </w:r>
      <w:r w:rsidRPr="00381F29">
        <w:rPr>
          <w:rFonts w:ascii="Times New Roman" w:eastAsia="Times New Roman" w:hAnsi="Times New Roman" w:cs="Times New Roman"/>
          <w:sz w:val="28"/>
          <w:szCs w:val="28"/>
          <w:lang w:val="uk-UA"/>
        </w:rPr>
        <w:t xml:space="preserve"> у щурів вивчали за допомогою ультразвукового флоуметра Т-106 (Тransonik Systems Inc., США). Під наркозом (пропофол, 60 мг/кг в/в) на загальну сонну артерію накладали датчик, після стабілізації об'ємної швидкості мозкового кровообігу (ОШМК) визначали її вихідний рівень. Реєстрацію кровообігу проводили в динаміці після реперфузії: перший раз через 30 хв після початку терапії, а подальше відповідно на 12 год, 24 год, 4-у та 7-у добу. АТ в стегновій артерії визначали з допомогою датчика Ргеssure Тгаnsduсеr [</w:t>
      </w:r>
      <w:r w:rsidR="00D93CDB">
        <w:rPr>
          <w:rFonts w:ascii="Times New Roman" w:hAnsi="Times New Roman"/>
          <w:sz w:val="28"/>
          <w:szCs w:val="28"/>
          <w:lang w:val="uk-UA"/>
        </w:rPr>
        <w:t>179</w:t>
      </w:r>
      <w:r w:rsidRPr="00381F29">
        <w:rPr>
          <w:rFonts w:ascii="Times New Roman" w:eastAsia="Times New Roman" w:hAnsi="Times New Roman" w:cs="Times New Roman"/>
          <w:sz w:val="28"/>
          <w:szCs w:val="28"/>
          <w:lang w:val="uk-UA"/>
        </w:rPr>
        <w:t>]. Показник ЦВТ вимірювали шляхом приєднання до канюлі катетера системи для в/в інфузії довжиною 5 см, яка заповнювалася 0,9 % розчином NaCl [</w:t>
      </w:r>
      <w:r w:rsidR="00D93CDB">
        <w:rPr>
          <w:rFonts w:ascii="Times New Roman" w:hAnsi="Times New Roman"/>
          <w:sz w:val="28"/>
          <w:szCs w:val="28"/>
          <w:lang w:val="uk-UA"/>
        </w:rPr>
        <w:t>203</w:t>
      </w:r>
      <w:r w:rsidRPr="00381F29">
        <w:rPr>
          <w:rFonts w:ascii="Times New Roman" w:eastAsia="Times New Roman" w:hAnsi="Times New Roman" w:cs="Times New Roman"/>
          <w:sz w:val="28"/>
          <w:szCs w:val="28"/>
          <w:lang w:val="uk-UA"/>
        </w:rPr>
        <w:t xml:space="preserve">]. Показник ЦВТ виражали в мм водного стовпа і оцінювали </w:t>
      </w:r>
      <w:r>
        <w:rPr>
          <w:rFonts w:ascii="Times New Roman" w:eastAsia="Times New Roman" w:hAnsi="Times New Roman" w:cs="Times New Roman"/>
          <w:sz w:val="28"/>
          <w:szCs w:val="28"/>
          <w:lang w:val="uk-UA"/>
        </w:rPr>
        <w:t>за висотою</w:t>
      </w:r>
      <w:r w:rsidRPr="00381F29">
        <w:rPr>
          <w:rFonts w:ascii="Times New Roman" w:eastAsia="Times New Roman" w:hAnsi="Times New Roman" w:cs="Times New Roman"/>
          <w:sz w:val="28"/>
          <w:szCs w:val="28"/>
          <w:lang w:val="uk-UA"/>
        </w:rPr>
        <w:t xml:space="preserve"> рівня рідини в системі. Нульовим рівнем служила lig. inguinale (пупартовая зв'язка)</w:t>
      </w:r>
      <w:r>
        <w:rPr>
          <w:rFonts w:ascii="Times New Roman" w:eastAsia="Times New Roman" w:hAnsi="Times New Roman" w:cs="Times New Roman"/>
          <w:sz w:val="28"/>
          <w:szCs w:val="28"/>
          <w:lang w:val="uk-UA"/>
        </w:rPr>
        <w:t xml:space="preserve"> (рис. 2.2)</w:t>
      </w:r>
      <w:r w:rsidRPr="00381F29">
        <w:rPr>
          <w:rFonts w:ascii="Times New Roman" w:eastAsia="Times New Roman" w:hAnsi="Times New Roman" w:cs="Times New Roman"/>
          <w:sz w:val="28"/>
          <w:szCs w:val="28"/>
          <w:lang w:val="uk-UA"/>
        </w:rPr>
        <w:t xml:space="preserve">. </w:t>
      </w:r>
    </w:p>
    <w:p w:rsidR="00E14387" w:rsidRPr="00E14387" w:rsidRDefault="00E14387" w:rsidP="00E14387">
      <w:pPr>
        <w:spacing w:after="0" w:line="360" w:lineRule="auto"/>
        <w:ind w:firstLine="709"/>
        <w:contextualSpacing/>
        <w:jc w:val="both"/>
        <w:rPr>
          <w:rFonts w:ascii="Times New Roman" w:eastAsia="Times New Roman" w:hAnsi="Times New Roman" w:cs="Times New Roman"/>
          <w:sz w:val="28"/>
          <w:szCs w:val="28"/>
          <w:lang w:val="en-US"/>
        </w:rPr>
      </w:pPr>
      <w:r w:rsidRPr="00381F29">
        <w:rPr>
          <w:rFonts w:ascii="Times New Roman" w:eastAsia="Times New Roman" w:hAnsi="Times New Roman" w:cs="Times New Roman"/>
          <w:sz w:val="28"/>
          <w:szCs w:val="28"/>
          <w:lang w:val="uk-UA"/>
        </w:rPr>
        <w:t xml:space="preserve">Статистичну значимість міжгрупових відмінностей визначали за критерієм t Стьюдента, внутрішньогрупових – по парних критеріях Вілкоксона. </w:t>
      </w:r>
      <w:r w:rsidRPr="00381F29">
        <w:rPr>
          <w:rFonts w:ascii="Times New Roman" w:eastAsia="Times New Roman" w:hAnsi="Times New Roman" w:cs="Times New Roman"/>
          <w:color w:val="000000"/>
          <w:sz w:val="28"/>
          <w:szCs w:val="28"/>
          <w:lang w:val="uk-UA" w:eastAsia="ru-RU"/>
        </w:rPr>
        <w:t>Відмінності</w:t>
      </w:r>
      <w:r w:rsidRPr="00381F29">
        <w:rPr>
          <w:rFonts w:ascii="Times New Roman" w:eastAsia="Times New Roman" w:hAnsi="Times New Roman" w:cs="Times New Roman"/>
          <w:sz w:val="28"/>
          <w:szCs w:val="28"/>
          <w:lang w:val="uk-UA"/>
        </w:rPr>
        <w:t xml:space="preserve"> показників вважали вірними при р≤0,05.</w:t>
      </w:r>
    </w:p>
    <w:p w:rsidR="007B6E6D" w:rsidRDefault="007B6E6D" w:rsidP="007B6E6D">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noProof/>
          <w:sz w:val="28"/>
          <w:szCs w:val="28"/>
          <w:lang w:eastAsia="ru-RU"/>
        </w:rPr>
        <w:lastRenderedPageBreak/>
        <w:drawing>
          <wp:inline distT="0" distB="0" distL="0" distR="0" wp14:anchorId="514AA6A4" wp14:editId="37E7B533">
            <wp:extent cx="5505450" cy="3600450"/>
            <wp:effectExtent l="0" t="0" r="0" b="0"/>
            <wp:docPr id="2" name="Рисунок 2" descr="D:\ДОКТОРСЬКА\Первинна документація\семененко кровоток\фото\IMG_83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ДОКТОРСЬКА\Первинна документація\семененко кровоток\фото\IMG_8355.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04762" cy="3600000"/>
                    </a:xfrm>
                    <a:prstGeom prst="rect">
                      <a:avLst/>
                    </a:prstGeom>
                    <a:noFill/>
                    <a:ln>
                      <a:noFill/>
                    </a:ln>
                  </pic:spPr>
                </pic:pic>
              </a:graphicData>
            </a:graphic>
          </wp:inline>
        </w:drawing>
      </w:r>
    </w:p>
    <w:p w:rsidR="007B6E6D" w:rsidRDefault="007B6E6D" w:rsidP="007B6E6D">
      <w:pPr>
        <w:pStyle w:val="af7"/>
        <w:spacing w:line="360" w:lineRule="auto"/>
        <w:ind w:firstLine="284"/>
        <w:rPr>
          <w:sz w:val="28"/>
          <w:szCs w:val="28"/>
          <w:lang w:val="uk-UA"/>
        </w:rPr>
      </w:pPr>
      <w:r w:rsidRPr="00EC3EB6">
        <w:rPr>
          <w:sz w:val="28"/>
          <w:szCs w:val="28"/>
          <w:lang w:val="uk-UA"/>
        </w:rPr>
        <w:t>Рис. 2.</w:t>
      </w:r>
      <w:r>
        <w:rPr>
          <w:sz w:val="28"/>
          <w:szCs w:val="28"/>
          <w:lang w:val="uk-UA"/>
        </w:rPr>
        <w:t>2</w:t>
      </w:r>
      <w:r w:rsidRPr="00EC3EB6">
        <w:rPr>
          <w:sz w:val="28"/>
          <w:szCs w:val="28"/>
          <w:lang w:val="uk-UA"/>
        </w:rPr>
        <w:t>.</w:t>
      </w:r>
      <w:r w:rsidRPr="00105033">
        <w:rPr>
          <w:sz w:val="28"/>
          <w:szCs w:val="28"/>
          <w:lang w:val="uk-UA"/>
        </w:rPr>
        <w:t xml:space="preserve"> Фото щура після </w:t>
      </w:r>
      <w:r>
        <w:rPr>
          <w:sz w:val="28"/>
          <w:szCs w:val="28"/>
          <w:lang w:val="uk-UA"/>
        </w:rPr>
        <w:t>моделювання ГПМК під час дослідження гемодинаміки</w:t>
      </w:r>
    </w:p>
    <w:p w:rsidR="007B6E6D" w:rsidRPr="00381F29" w:rsidRDefault="007B6E6D" w:rsidP="007B6E6D">
      <w:pPr>
        <w:spacing w:after="0" w:line="360" w:lineRule="auto"/>
        <w:ind w:firstLine="709"/>
        <w:jc w:val="both"/>
        <w:rPr>
          <w:rFonts w:ascii="Times New Roman" w:eastAsia="Times New Roman" w:hAnsi="Times New Roman" w:cs="Times New Roman"/>
          <w:sz w:val="28"/>
          <w:szCs w:val="28"/>
          <w:lang w:val="uk-UA"/>
        </w:rPr>
      </w:pPr>
    </w:p>
    <w:p w:rsidR="007B6E6D" w:rsidRDefault="007B6E6D" w:rsidP="007B6E6D">
      <w:pPr>
        <w:spacing w:after="0" w:line="360" w:lineRule="auto"/>
        <w:ind w:firstLine="709"/>
        <w:contextualSpacing/>
        <w:jc w:val="both"/>
        <w:rPr>
          <w:rFonts w:ascii="Times New Roman" w:eastAsia="Times New Roman" w:hAnsi="Times New Roman" w:cs="Times New Roman"/>
          <w:sz w:val="28"/>
          <w:szCs w:val="28"/>
          <w:lang w:val="uk-UA"/>
        </w:rPr>
      </w:pPr>
      <w:r w:rsidRPr="00F446D4">
        <w:rPr>
          <w:rFonts w:ascii="Times New Roman" w:eastAsia="Times New Roman" w:hAnsi="Times New Roman" w:cs="Times New Roman"/>
          <w:b/>
          <w:sz w:val="28"/>
          <w:szCs w:val="28"/>
          <w:lang w:val="uk-UA"/>
        </w:rPr>
        <w:t xml:space="preserve">Оцінка ефективності </w:t>
      </w:r>
      <w:r w:rsidRPr="00F446D4">
        <w:rPr>
          <w:rFonts w:ascii="Times New Roman" w:hAnsi="Times New Roman"/>
          <w:b/>
          <w:color w:val="000000"/>
          <w:sz w:val="28"/>
          <w:szCs w:val="28"/>
          <w:lang w:val="uk-UA"/>
        </w:rPr>
        <w:t xml:space="preserve">лікувального введенння </w:t>
      </w:r>
      <w:r>
        <w:rPr>
          <w:rFonts w:ascii="Times New Roman" w:hAnsi="Times New Roman"/>
          <w:b/>
          <w:color w:val="000000"/>
          <w:sz w:val="28"/>
          <w:szCs w:val="28"/>
          <w:lang w:val="uk-UA"/>
        </w:rPr>
        <w:t xml:space="preserve">ІР </w:t>
      </w:r>
      <w:r w:rsidRPr="00F446D4">
        <w:rPr>
          <w:rFonts w:ascii="Times New Roman" w:eastAsia="Times New Roman" w:hAnsi="Times New Roman" w:cs="Times New Roman"/>
          <w:b/>
          <w:sz w:val="28"/>
          <w:szCs w:val="28"/>
          <w:lang w:val="uk-UA"/>
        </w:rPr>
        <w:t>за показниками летальності, когнітивних функцій та динамікою неврологічного дефіциту</w:t>
      </w:r>
      <w:r w:rsidRPr="00C717EA">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при ГПМК вивчалась</w:t>
      </w:r>
      <w:r w:rsidRPr="006231A5">
        <w:rPr>
          <w:rFonts w:ascii="Times New Roman" w:eastAsia="Times New Roman" w:hAnsi="Times New Roman" w:cs="Times New Roman"/>
          <w:sz w:val="28"/>
          <w:szCs w:val="28"/>
          <w:lang w:val="uk-UA" w:eastAsia="ru-RU"/>
        </w:rPr>
        <w:t xml:space="preserve"> на </w:t>
      </w:r>
      <w:r>
        <w:rPr>
          <w:rFonts w:ascii="Times New Roman" w:eastAsia="Times New Roman" w:hAnsi="Times New Roman" w:cs="Times New Roman"/>
          <w:sz w:val="28"/>
          <w:szCs w:val="28"/>
          <w:lang w:val="uk-UA" w:eastAsia="ru-RU"/>
        </w:rPr>
        <w:t>80</w:t>
      </w:r>
      <w:r w:rsidRPr="006231A5">
        <w:rPr>
          <w:rFonts w:ascii="Times New Roman" w:eastAsia="Times New Roman" w:hAnsi="Times New Roman" w:cs="Times New Roman"/>
          <w:sz w:val="28"/>
          <w:szCs w:val="28"/>
          <w:lang w:val="uk-UA" w:eastAsia="ru-RU"/>
        </w:rPr>
        <w:t xml:space="preserve"> нелінійних щурах-самцях, масою 160-180 г. ГПМК моделювали в умовах пропофолового наркозу (60 мг/кг в/о) шляхом </w:t>
      </w:r>
      <w:r w:rsidRPr="00B70389">
        <w:rPr>
          <w:rFonts w:ascii="Times New Roman" w:hAnsi="Times New Roman"/>
          <w:sz w:val="28"/>
          <w:szCs w:val="28"/>
          <w:lang w:val="uk-UA" w:eastAsia="ru-RU"/>
        </w:rPr>
        <w:t>двобічної перев</w:t>
      </w:r>
      <w:r>
        <w:rPr>
          <w:rFonts w:ascii="Times New Roman" w:hAnsi="Times New Roman"/>
          <w:sz w:val="28"/>
          <w:szCs w:val="28"/>
          <w:lang w:val="uk-UA" w:eastAsia="ru-RU"/>
        </w:rPr>
        <w:t>’язки внутрішніх сонних артерій</w:t>
      </w:r>
      <w:r w:rsidRPr="006231A5">
        <w:rPr>
          <w:rFonts w:ascii="Times New Roman" w:eastAsia="Times New Roman" w:hAnsi="Times New Roman" w:cs="Times New Roman"/>
          <w:sz w:val="28"/>
          <w:szCs w:val="28"/>
          <w:lang w:val="uk-UA" w:eastAsia="ru-RU"/>
        </w:rPr>
        <w:t xml:space="preserve"> [</w:t>
      </w:r>
      <w:r w:rsidR="00D93CDB">
        <w:rPr>
          <w:rFonts w:ascii="Times New Roman" w:eastAsia="Calibri" w:hAnsi="Times New Roman" w:cs="Times New Roman"/>
          <w:color w:val="000000"/>
          <w:sz w:val="28"/>
          <w:szCs w:val="28"/>
          <w:lang w:val="uk-UA"/>
        </w:rPr>
        <w:t>230</w:t>
      </w:r>
      <w:r>
        <w:rPr>
          <w:rFonts w:ascii="Times New Roman" w:eastAsia="Times New Roman" w:hAnsi="Times New Roman" w:cs="Times New Roman"/>
          <w:sz w:val="28"/>
          <w:szCs w:val="28"/>
          <w:lang w:val="uk-UA" w:eastAsia="ru-RU"/>
        </w:rPr>
        <w:t>]. П</w:t>
      </w:r>
      <w:r w:rsidRPr="00F02552">
        <w:rPr>
          <w:rFonts w:ascii="Times New Roman" w:eastAsia="Times New Roman" w:hAnsi="Times New Roman" w:cs="Times New Roman"/>
          <w:sz w:val="28"/>
          <w:szCs w:val="28"/>
          <w:lang w:val="uk-UA" w:eastAsia="ru-RU"/>
        </w:rPr>
        <w:t xml:space="preserve">ід судини підводили лігатури з наступною їх оклюзією через 10 хв після виходу щурів з наркозу в стані легкої седації. </w:t>
      </w:r>
      <w:r>
        <w:rPr>
          <w:rFonts w:ascii="Times New Roman" w:eastAsia="Times New Roman" w:hAnsi="Times New Roman" w:cs="Times New Roman"/>
          <w:sz w:val="28"/>
          <w:szCs w:val="28"/>
          <w:lang w:val="uk-UA" w:eastAsia="ru-RU"/>
        </w:rPr>
        <w:t>ІР в</w:t>
      </w:r>
      <w:r w:rsidRPr="00F02552">
        <w:rPr>
          <w:rFonts w:ascii="Times New Roman" w:eastAsia="Times New Roman" w:hAnsi="Times New Roman" w:cs="Times New Roman"/>
          <w:sz w:val="28"/>
          <w:szCs w:val="28"/>
          <w:lang w:val="uk-UA" w:eastAsia="ru-RU"/>
        </w:rPr>
        <w:t>в</w:t>
      </w:r>
      <w:r>
        <w:rPr>
          <w:rFonts w:ascii="Times New Roman" w:eastAsia="Times New Roman" w:hAnsi="Times New Roman" w:cs="Times New Roman"/>
          <w:sz w:val="28"/>
          <w:szCs w:val="28"/>
          <w:lang w:val="uk-UA" w:eastAsia="ru-RU"/>
        </w:rPr>
        <w:t>одили</w:t>
      </w:r>
      <w:r w:rsidRPr="00F02552">
        <w:rPr>
          <w:rFonts w:ascii="Times New Roman" w:eastAsia="Times New Roman" w:hAnsi="Times New Roman" w:cs="Times New Roman"/>
          <w:sz w:val="28"/>
          <w:szCs w:val="28"/>
          <w:lang w:val="uk-UA" w:eastAsia="ru-RU"/>
        </w:rPr>
        <w:t xml:space="preserve"> за аналогічно</w:t>
      </w:r>
      <w:r>
        <w:rPr>
          <w:rFonts w:ascii="Times New Roman" w:eastAsia="Times New Roman" w:hAnsi="Times New Roman" w:cs="Times New Roman"/>
          <w:sz w:val="28"/>
          <w:szCs w:val="28"/>
          <w:lang w:val="uk-UA" w:eastAsia="ru-RU"/>
        </w:rPr>
        <w:t>ю</w:t>
      </w:r>
      <w:r w:rsidRPr="00F02552">
        <w:rPr>
          <w:rFonts w:ascii="Times New Roman" w:eastAsia="Times New Roman" w:hAnsi="Times New Roman" w:cs="Times New Roman"/>
          <w:sz w:val="28"/>
          <w:szCs w:val="28"/>
          <w:lang w:val="uk-UA" w:eastAsia="ru-RU"/>
        </w:rPr>
        <w:t xml:space="preserve"> схемою. Оцінка лікувальної дії розчинів проводилась з метою вивчення ранніх та віддалених результатів проведеної терапії на 4, 7 та </w:t>
      </w:r>
      <w:r w:rsidR="00757690">
        <w:rPr>
          <w:rFonts w:ascii="Times New Roman" w:eastAsia="Times New Roman" w:hAnsi="Times New Roman" w:cs="Times New Roman"/>
          <w:sz w:val="28"/>
          <w:szCs w:val="28"/>
          <w:lang w:val="uk-UA" w:eastAsia="ru-RU"/>
        </w:rPr>
        <w:t>18</w:t>
      </w:r>
      <w:r w:rsidRPr="00F02552">
        <w:rPr>
          <w:rFonts w:ascii="Times New Roman" w:eastAsia="Times New Roman" w:hAnsi="Times New Roman" w:cs="Times New Roman"/>
          <w:sz w:val="28"/>
          <w:szCs w:val="28"/>
          <w:lang w:val="uk-UA" w:eastAsia="ru-RU"/>
        </w:rPr>
        <w:t xml:space="preserve"> добу.</w:t>
      </w:r>
    </w:p>
    <w:p w:rsidR="007B6E6D" w:rsidRPr="00414A8B" w:rsidRDefault="007B6E6D" w:rsidP="007B6E6D">
      <w:pPr>
        <w:spacing w:after="0" w:line="360" w:lineRule="auto"/>
        <w:ind w:firstLine="709"/>
        <w:contextualSpacing/>
        <w:jc w:val="both"/>
        <w:rPr>
          <w:rFonts w:ascii="Times New Roman" w:eastAsia="Times New Roman" w:hAnsi="Times New Roman" w:cs="Times New Roman"/>
          <w:sz w:val="28"/>
          <w:szCs w:val="28"/>
          <w:lang w:val="uk-UA"/>
        </w:rPr>
      </w:pPr>
      <w:r w:rsidRPr="006231A5">
        <w:rPr>
          <w:rFonts w:ascii="Times New Roman" w:eastAsia="Times New Roman" w:hAnsi="Times New Roman" w:cs="Times New Roman"/>
          <w:sz w:val="28"/>
          <w:szCs w:val="28"/>
          <w:lang w:val="uk-UA" w:eastAsia="ru-RU"/>
        </w:rPr>
        <w:t>Неврологічний дефіцит у тварин визначали за шкалою stroke-index McGrow C. P. [</w:t>
      </w:r>
      <w:r w:rsidR="00D93CDB">
        <w:rPr>
          <w:rFonts w:ascii="Times New Roman" w:eastAsia="Calibri" w:hAnsi="Times New Roman" w:cs="Times New Roman"/>
          <w:sz w:val="28"/>
          <w:szCs w:val="28"/>
          <w:lang w:val="uk-UA"/>
        </w:rPr>
        <w:t>358</w:t>
      </w:r>
      <w:r w:rsidRPr="00414A8B">
        <w:rPr>
          <w:rFonts w:ascii="Times New Roman" w:eastAsia="Times New Roman" w:hAnsi="Times New Roman" w:cs="Times New Roman"/>
          <w:sz w:val="28"/>
          <w:szCs w:val="28"/>
          <w:lang w:val="uk-UA" w:eastAsia="ru-RU"/>
        </w:rPr>
        <w:t>]. Тяжкість стану визначали за сумою відповідних балів: до 3 балів – легкий, від 3 до 7 балів – середній та від 7 балів і вище – тяжкий ступінь. Відмічали парези, паралічі кінцівок, тремор, манежні рухи, птоз, положення на боці, рухливість як прояв неврологічного дефіциту</w:t>
      </w:r>
      <w:r>
        <w:rPr>
          <w:rFonts w:ascii="Times New Roman" w:eastAsia="Times New Roman" w:hAnsi="Times New Roman" w:cs="Times New Roman"/>
          <w:sz w:val="28"/>
          <w:szCs w:val="28"/>
          <w:lang w:val="uk-UA" w:eastAsia="ru-RU"/>
        </w:rPr>
        <w:t>, розглядали утримання</w:t>
      </w:r>
      <w:r w:rsidRPr="00414A8B">
        <w:rPr>
          <w:rFonts w:ascii="Times New Roman" w:eastAsia="Times New Roman" w:hAnsi="Times New Roman" w:cs="Times New Roman"/>
          <w:sz w:val="28"/>
          <w:szCs w:val="28"/>
          <w:lang w:val="uk-UA" w:eastAsia="ru-RU"/>
        </w:rPr>
        <w:t xml:space="preserve"> щурів на стрижні діаметром 15 см, що обертався (швидкість обертання 3 об/хв.). Тварин тестували щоденно, виставляючи суму балів:</w:t>
      </w:r>
    </w:p>
    <w:p w:rsidR="007B6E6D" w:rsidRPr="006231A5" w:rsidRDefault="007B6E6D" w:rsidP="00FF634B">
      <w:pPr>
        <w:numPr>
          <w:ilvl w:val="0"/>
          <w:numId w:val="3"/>
        </w:numPr>
        <w:spacing w:after="0" w:line="360" w:lineRule="auto"/>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lastRenderedPageBreak/>
        <w:t>односторонній напівптоз – 0,5 бали;</w:t>
      </w:r>
    </w:p>
    <w:p w:rsidR="007B6E6D" w:rsidRPr="006231A5" w:rsidRDefault="007B6E6D" w:rsidP="00FF634B">
      <w:pPr>
        <w:numPr>
          <w:ilvl w:val="0"/>
          <w:numId w:val="3"/>
        </w:numPr>
        <w:spacing w:after="0" w:line="360" w:lineRule="auto"/>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односторонній птоз – 1 бал;</w:t>
      </w:r>
    </w:p>
    <w:p w:rsidR="007B6E6D" w:rsidRPr="006231A5" w:rsidRDefault="007B6E6D" w:rsidP="00FF634B">
      <w:pPr>
        <w:numPr>
          <w:ilvl w:val="0"/>
          <w:numId w:val="3"/>
        </w:numPr>
        <w:spacing w:after="0" w:line="360" w:lineRule="auto"/>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тремор – 0,5 бали;</w:t>
      </w:r>
    </w:p>
    <w:p w:rsidR="007B6E6D" w:rsidRPr="006231A5" w:rsidRDefault="007B6E6D" w:rsidP="00FF634B">
      <w:pPr>
        <w:numPr>
          <w:ilvl w:val="0"/>
          <w:numId w:val="3"/>
        </w:numPr>
        <w:spacing w:after="0" w:line="360" w:lineRule="auto"/>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манежні рухи – 0,5 бали;</w:t>
      </w:r>
    </w:p>
    <w:p w:rsidR="007B6E6D" w:rsidRPr="006231A5" w:rsidRDefault="007B6E6D" w:rsidP="00FF634B">
      <w:pPr>
        <w:numPr>
          <w:ilvl w:val="0"/>
          <w:numId w:val="3"/>
        </w:numPr>
        <w:spacing w:after="0" w:line="360" w:lineRule="auto"/>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парези кінцівок (за кожну кінцівку) – 1 бал;</w:t>
      </w:r>
    </w:p>
    <w:p w:rsidR="007B6E6D" w:rsidRPr="006231A5" w:rsidRDefault="007B6E6D" w:rsidP="00FF634B">
      <w:pPr>
        <w:numPr>
          <w:ilvl w:val="0"/>
          <w:numId w:val="3"/>
        </w:numPr>
        <w:spacing w:after="0" w:line="360" w:lineRule="auto"/>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параліч кінцівок (за кожну кінцівку) – 2 бали;</w:t>
      </w:r>
    </w:p>
    <w:p w:rsidR="007B6E6D" w:rsidRPr="006231A5" w:rsidRDefault="007B6E6D" w:rsidP="00FF634B">
      <w:pPr>
        <w:numPr>
          <w:ilvl w:val="0"/>
          <w:numId w:val="3"/>
        </w:numPr>
        <w:spacing w:after="0" w:line="360" w:lineRule="auto"/>
        <w:contextualSpacing/>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бокове положення – 3 бали;</w:t>
      </w:r>
    </w:p>
    <w:p w:rsidR="007B6E6D" w:rsidRPr="006231A5" w:rsidRDefault="007B6E6D" w:rsidP="00FF634B">
      <w:pPr>
        <w:numPr>
          <w:ilvl w:val="0"/>
          <w:numId w:val="3"/>
        </w:numPr>
        <w:spacing w:after="0" w:line="360" w:lineRule="auto"/>
        <w:contextualSpacing/>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sz w:val="28"/>
          <w:szCs w:val="28"/>
          <w:lang w:val="uk-UA" w:eastAsia="ru-RU"/>
        </w:rPr>
        <w:t>нездатність утриматись на стрижні, що обертаєть</w:t>
      </w:r>
      <w:r>
        <w:rPr>
          <w:rFonts w:ascii="Times New Roman" w:eastAsia="Times New Roman" w:hAnsi="Times New Roman" w:cs="Times New Roman"/>
          <w:sz w:val="28"/>
          <w:szCs w:val="28"/>
          <w:lang w:val="uk-UA" w:eastAsia="ru-RU"/>
        </w:rPr>
        <w:t xml:space="preserve">ся (3 об/хв.) 4 хв </w:t>
      </w:r>
      <w:r w:rsidRPr="006231A5">
        <w:rPr>
          <w:rFonts w:ascii="Times New Roman" w:eastAsia="Times New Roman" w:hAnsi="Times New Roman" w:cs="Times New Roman"/>
          <w:sz w:val="28"/>
          <w:szCs w:val="28"/>
          <w:lang w:val="uk-UA" w:eastAsia="ru-RU"/>
        </w:rPr>
        <w:t>– 3 бали.</w:t>
      </w:r>
    </w:p>
    <w:p w:rsidR="007B6E6D" w:rsidRPr="00414A8B" w:rsidRDefault="007B6E6D" w:rsidP="007B6E6D">
      <w:pPr>
        <w:autoSpaceDE w:val="0"/>
        <w:autoSpaceDN w:val="0"/>
        <w:adjustRightInd w:val="0"/>
        <w:spacing w:after="0" w:line="360" w:lineRule="auto"/>
        <w:ind w:firstLine="708"/>
        <w:jc w:val="both"/>
        <w:rPr>
          <w:rFonts w:ascii="Times New Roman" w:eastAsia="Calibri" w:hAnsi="Times New Roman" w:cs="Times New Roman"/>
          <w:color w:val="000000"/>
          <w:sz w:val="28"/>
          <w:szCs w:val="28"/>
          <w:lang w:val="uk-UA"/>
        </w:rPr>
      </w:pPr>
      <w:r w:rsidRPr="006231A5">
        <w:rPr>
          <w:rFonts w:ascii="Times New Roman" w:eastAsia="Times New Roman" w:hAnsi="Times New Roman" w:cs="Times New Roman"/>
          <w:sz w:val="28"/>
          <w:szCs w:val="28"/>
          <w:lang w:val="uk-UA" w:eastAsia="ru-RU"/>
        </w:rPr>
        <w:t>Динаміку орієнтувально-пошукової діяльності оцінювали у досліді „відкрите поле” [</w:t>
      </w:r>
      <w:r w:rsidR="00D93CDB">
        <w:rPr>
          <w:rFonts w:ascii="Times New Roman" w:eastAsia="Calibri" w:hAnsi="Times New Roman" w:cs="Times New Roman"/>
          <w:sz w:val="28"/>
          <w:szCs w:val="28"/>
          <w:lang w:val="uk-UA"/>
        </w:rPr>
        <w:t>10</w:t>
      </w:r>
      <w:r w:rsidRPr="006231A5">
        <w:rPr>
          <w:rFonts w:ascii="Times New Roman" w:eastAsia="Times New Roman" w:hAnsi="Times New Roman" w:cs="Times New Roman"/>
          <w:sz w:val="28"/>
          <w:szCs w:val="28"/>
          <w:lang w:val="uk-UA" w:eastAsia="ru-RU"/>
        </w:rPr>
        <w:t>]. Щура поміщали у кут камери та спостерігали за його поведінкою протягом 3 хвилин. Велика прямокутна камера (100х100 см) зі стінками висотою 40 см. Біла підлога, розділена на 25 (5х5) рівних квадратів. Перехід тварини на новий квадрат обома передніми лапами вважався за горизонтальний рух. Протягом 3 хвилин вивчалась горизонтальна (число квадратів, які перетнула тварина), вертикальна (число „стійок”) та пошукова активність (число зазирань у „нірки”).</w:t>
      </w:r>
    </w:p>
    <w:p w:rsidR="007B6E6D" w:rsidRDefault="007B6E6D" w:rsidP="007B6E6D">
      <w:pPr>
        <w:shd w:val="clear" w:color="auto" w:fill="FFFFFF"/>
        <w:spacing w:after="0" w:line="360" w:lineRule="auto"/>
        <w:ind w:firstLine="708"/>
        <w:jc w:val="both"/>
        <w:rPr>
          <w:rFonts w:ascii="Times New Roman" w:eastAsia="Calibri" w:hAnsi="Times New Roman" w:cs="Times New Roman"/>
          <w:sz w:val="28"/>
          <w:szCs w:val="28"/>
          <w:lang w:val="uk-UA"/>
        </w:rPr>
      </w:pPr>
      <w:r w:rsidRPr="006231A5">
        <w:rPr>
          <w:rFonts w:ascii="Times New Roman" w:eastAsia="Times New Roman" w:hAnsi="Times New Roman" w:cs="Times New Roman"/>
          <w:sz w:val="28"/>
          <w:szCs w:val="28"/>
          <w:lang w:val="uk-UA" w:eastAsia="ru-RU"/>
        </w:rPr>
        <w:t>Оцінку здатності тварин до навчання та запам’ятовування аверсивного стимулу досліджували в тесті умовної реакції пасивного уникання (УРПУ) [</w:t>
      </w:r>
      <w:r w:rsidR="00D93CDB">
        <w:rPr>
          <w:rFonts w:ascii="Times New Roman" w:eastAsia="Calibri" w:hAnsi="Times New Roman" w:cs="Times New Roman"/>
          <w:sz w:val="28"/>
          <w:szCs w:val="28"/>
          <w:lang w:val="uk-UA"/>
        </w:rPr>
        <w:t>29</w:t>
      </w:r>
      <w:r w:rsidRPr="00414A8B">
        <w:rPr>
          <w:rFonts w:ascii="Times New Roman" w:eastAsia="Times New Roman" w:hAnsi="Times New Roman" w:cs="Times New Roman"/>
          <w:sz w:val="28"/>
          <w:szCs w:val="28"/>
          <w:lang w:val="uk-UA" w:eastAsia="ru-RU"/>
        </w:rPr>
        <w:t>]. Методика заснована на вродженому інстинкті щурів до обмеженого затемненого простору. Навчання щурів проводили в двокамерній установці, що складається з двох відсіків – світлого та темного. Тварину поміщали у світлий відсік, фіксували латентний час заходу в темний відсік, де щур отримував удар струмом та вибігав у світлий відсік. Відновлення УРПУ перевіряли через добу. Про збереження навички судил</w:t>
      </w:r>
      <w:r>
        <w:rPr>
          <w:rFonts w:ascii="Times New Roman" w:eastAsia="Times New Roman" w:hAnsi="Times New Roman" w:cs="Times New Roman"/>
          <w:sz w:val="28"/>
          <w:szCs w:val="28"/>
          <w:lang w:val="uk-UA" w:eastAsia="ru-RU"/>
        </w:rPr>
        <w:t>и за зміною латентного часу (с</w:t>
      </w:r>
      <w:r w:rsidRPr="00414A8B">
        <w:rPr>
          <w:rFonts w:ascii="Times New Roman" w:eastAsia="Times New Roman" w:hAnsi="Times New Roman" w:cs="Times New Roman"/>
          <w:sz w:val="28"/>
          <w:szCs w:val="28"/>
          <w:lang w:val="uk-UA" w:eastAsia="ru-RU"/>
        </w:rPr>
        <w:t xml:space="preserve">) заходу щура в темний відсік. Також відмічали кількість тварин, які повністю не зайшли в темну камеру. </w:t>
      </w:r>
    </w:p>
    <w:p w:rsidR="007B6E6D" w:rsidRDefault="007B6E6D" w:rsidP="007B6E6D">
      <w:pPr>
        <w:spacing w:after="0" w:line="360" w:lineRule="auto"/>
        <w:ind w:left="-110" w:right="-152" w:firstLine="818"/>
        <w:jc w:val="both"/>
        <w:rPr>
          <w:rFonts w:ascii="Times New Roman" w:eastAsia="Times New Roman" w:hAnsi="Times New Roman" w:cs="Times New Roman"/>
          <w:sz w:val="28"/>
          <w:szCs w:val="28"/>
          <w:lang w:val="uk-UA" w:eastAsia="ru-RU"/>
        </w:rPr>
      </w:pPr>
      <w:r w:rsidRPr="00772DD6">
        <w:rPr>
          <w:rFonts w:ascii="Times New Roman" w:eastAsia="Times New Roman" w:hAnsi="Times New Roman" w:cs="Times New Roman"/>
          <w:b/>
          <w:sz w:val="28"/>
          <w:szCs w:val="28"/>
          <w:lang w:val="uk-UA" w:eastAsia="ru-RU"/>
        </w:rPr>
        <w:t xml:space="preserve">Дослідження метаболічних </w:t>
      </w:r>
      <w:r>
        <w:rPr>
          <w:rFonts w:ascii="Times New Roman" w:eastAsia="Times New Roman" w:hAnsi="Times New Roman" w:cs="Times New Roman"/>
          <w:b/>
          <w:sz w:val="28"/>
          <w:szCs w:val="28"/>
          <w:lang w:val="uk-UA" w:eastAsia="ru-RU"/>
        </w:rPr>
        <w:t xml:space="preserve">та нейродеструктивних </w:t>
      </w:r>
      <w:r w:rsidRPr="00772DD6">
        <w:rPr>
          <w:rFonts w:ascii="Times New Roman" w:eastAsia="Times New Roman" w:hAnsi="Times New Roman" w:cs="Times New Roman"/>
          <w:b/>
          <w:sz w:val="28"/>
          <w:szCs w:val="28"/>
          <w:lang w:val="uk-UA" w:eastAsia="ru-RU"/>
        </w:rPr>
        <w:t xml:space="preserve">процесів в </w:t>
      </w:r>
      <w:r>
        <w:rPr>
          <w:rFonts w:ascii="Times New Roman" w:eastAsia="Times New Roman" w:hAnsi="Times New Roman" w:cs="Times New Roman"/>
          <w:b/>
          <w:sz w:val="28"/>
          <w:szCs w:val="28"/>
          <w:lang w:val="uk-UA" w:eastAsia="ru-RU"/>
        </w:rPr>
        <w:t>ГМ</w:t>
      </w:r>
      <w:r w:rsidRPr="00772DD6">
        <w:rPr>
          <w:rFonts w:ascii="Times New Roman" w:eastAsia="Times New Roman" w:hAnsi="Times New Roman" w:cs="Times New Roman"/>
          <w:b/>
          <w:sz w:val="28"/>
          <w:szCs w:val="28"/>
          <w:lang w:val="uk-UA" w:eastAsia="ru-RU"/>
        </w:rPr>
        <w:t xml:space="preserve"> та крові щурів за умов ГПМК на тлі фармакотерапії досліджуваними </w:t>
      </w:r>
      <w:r>
        <w:rPr>
          <w:rFonts w:ascii="Times New Roman" w:eastAsia="Times New Roman" w:hAnsi="Times New Roman" w:cs="Times New Roman"/>
          <w:b/>
          <w:sz w:val="28"/>
          <w:szCs w:val="28"/>
          <w:lang w:val="uk-UA" w:eastAsia="ru-RU"/>
        </w:rPr>
        <w:t>ІР</w:t>
      </w:r>
      <w:r w:rsidRPr="006231A5">
        <w:rPr>
          <w:rFonts w:ascii="Times New Roman" w:eastAsia="Times New Roman" w:hAnsi="Times New Roman" w:cs="Times New Roman"/>
          <w:sz w:val="28"/>
          <w:szCs w:val="28"/>
          <w:lang w:val="uk-UA" w:eastAsia="ru-RU"/>
        </w:rPr>
        <w:t xml:space="preserve"> досліджували на </w:t>
      </w:r>
      <w:r>
        <w:rPr>
          <w:rFonts w:ascii="Times New Roman" w:eastAsia="Times New Roman" w:hAnsi="Times New Roman" w:cs="Times New Roman"/>
          <w:sz w:val="28"/>
          <w:szCs w:val="28"/>
          <w:lang w:val="uk-UA" w:eastAsia="ru-RU"/>
        </w:rPr>
        <w:t>170</w:t>
      </w:r>
      <w:r w:rsidRPr="006231A5">
        <w:rPr>
          <w:rFonts w:ascii="Times New Roman" w:eastAsia="Times New Roman" w:hAnsi="Times New Roman" w:cs="Times New Roman"/>
          <w:sz w:val="28"/>
          <w:szCs w:val="28"/>
          <w:lang w:val="uk-UA" w:eastAsia="ru-RU"/>
        </w:rPr>
        <w:t xml:space="preserve"> нелінійних щурах-самцях масою </w:t>
      </w:r>
      <w:r w:rsidRPr="006231A5">
        <w:rPr>
          <w:rFonts w:ascii="Times New Roman" w:eastAsia="Times New Roman" w:hAnsi="Times New Roman" w:cs="Times New Roman"/>
          <w:sz w:val="28"/>
          <w:szCs w:val="28"/>
          <w:lang w:eastAsia="ru-RU"/>
        </w:rPr>
        <w:t>160-180 г. З метою вивчення</w:t>
      </w:r>
      <w:r w:rsidRPr="006231A5">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eastAsia="ru-RU"/>
        </w:rPr>
        <w:t>результатів</w:t>
      </w:r>
      <w:r w:rsidRPr="006231A5">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eastAsia="ru-RU"/>
        </w:rPr>
        <w:t xml:space="preserve">фармакорекції у </w:t>
      </w:r>
      <w:r>
        <w:rPr>
          <w:rFonts w:ascii="Times New Roman" w:eastAsia="Times New Roman" w:hAnsi="Times New Roman" w:cs="Times New Roman"/>
          <w:sz w:val="28"/>
          <w:szCs w:val="28"/>
          <w:lang w:val="uk-UA" w:eastAsia="ru-RU"/>
        </w:rPr>
        <w:t>щурів</w:t>
      </w:r>
      <w:r w:rsidRPr="006231A5">
        <w:rPr>
          <w:rFonts w:ascii="Times New Roman" w:eastAsia="Times New Roman" w:hAnsi="Times New Roman" w:cs="Times New Roman"/>
          <w:sz w:val="28"/>
          <w:szCs w:val="28"/>
          <w:lang w:eastAsia="ru-RU"/>
        </w:rPr>
        <w:t xml:space="preserve"> на 4 </w:t>
      </w:r>
      <w:r w:rsidRPr="006231A5">
        <w:rPr>
          <w:rFonts w:ascii="Times New Roman" w:eastAsia="Times New Roman" w:hAnsi="Times New Roman" w:cs="Times New Roman"/>
          <w:sz w:val="28"/>
          <w:szCs w:val="28"/>
          <w:lang w:val="uk-UA" w:eastAsia="ru-RU"/>
        </w:rPr>
        <w:t xml:space="preserve">та </w:t>
      </w:r>
      <w:r>
        <w:rPr>
          <w:rFonts w:ascii="Times New Roman" w:eastAsia="Times New Roman" w:hAnsi="Times New Roman" w:cs="Times New Roman"/>
          <w:sz w:val="28"/>
          <w:szCs w:val="28"/>
          <w:lang w:val="uk-UA" w:eastAsia="ru-RU"/>
        </w:rPr>
        <w:t>7</w:t>
      </w:r>
      <w:r w:rsidRPr="006231A5">
        <w:rPr>
          <w:rFonts w:ascii="Times New Roman" w:eastAsia="Times New Roman" w:hAnsi="Times New Roman" w:cs="Times New Roman"/>
          <w:sz w:val="28"/>
          <w:szCs w:val="28"/>
          <w:lang w:val="uk-UA" w:eastAsia="ru-RU"/>
        </w:rPr>
        <w:t xml:space="preserve"> добу </w:t>
      </w:r>
      <w:r w:rsidRPr="006231A5">
        <w:rPr>
          <w:rFonts w:ascii="Times New Roman" w:eastAsia="Times New Roman" w:hAnsi="Times New Roman" w:cs="Times New Roman"/>
          <w:sz w:val="28"/>
          <w:szCs w:val="28"/>
          <w:lang w:eastAsia="ru-RU"/>
        </w:rPr>
        <w:t>після</w:t>
      </w:r>
      <w:r w:rsidRPr="006231A5">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eastAsia="ru-RU"/>
        </w:rPr>
        <w:t>моделювання ГПМК</w:t>
      </w:r>
      <w:r w:rsidRPr="006231A5">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eastAsia="ru-RU"/>
        </w:rPr>
        <w:t>забирався</w:t>
      </w:r>
      <w:r w:rsidRPr="006231A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ГМ та кров</w:t>
      </w:r>
      <w:r w:rsidRPr="006231A5">
        <w:rPr>
          <w:rFonts w:ascii="Times New Roman" w:eastAsia="Times New Roman" w:hAnsi="Times New Roman" w:cs="Times New Roman"/>
          <w:sz w:val="28"/>
          <w:szCs w:val="28"/>
          <w:lang w:eastAsia="ru-RU"/>
        </w:rPr>
        <w:t xml:space="preserve">. </w:t>
      </w:r>
      <w:r w:rsidRPr="006231A5">
        <w:rPr>
          <w:rFonts w:ascii="Times New Roman" w:eastAsia="Times New Roman" w:hAnsi="Times New Roman" w:cs="Times New Roman"/>
          <w:sz w:val="28"/>
          <w:szCs w:val="28"/>
          <w:lang w:val="uk-UA" w:eastAsia="ru-RU"/>
        </w:rPr>
        <w:t xml:space="preserve">Це обумовлено тим, що у </w:t>
      </w:r>
      <w:r w:rsidRPr="006231A5">
        <w:rPr>
          <w:rFonts w:ascii="Times New Roman" w:eastAsia="Times New Roman" w:hAnsi="Times New Roman" w:cs="Times New Roman"/>
          <w:sz w:val="28"/>
          <w:szCs w:val="28"/>
          <w:lang w:eastAsia="ru-RU"/>
        </w:rPr>
        <w:t>зазначений</w:t>
      </w:r>
      <w:r w:rsidRPr="006231A5">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eastAsia="ru-RU"/>
        </w:rPr>
        <w:t>термін, за даними</w:t>
      </w:r>
      <w:r w:rsidRPr="006231A5">
        <w:rPr>
          <w:rFonts w:ascii="Times New Roman" w:eastAsia="Times New Roman" w:hAnsi="Times New Roman" w:cs="Times New Roman"/>
          <w:sz w:val="28"/>
          <w:szCs w:val="28"/>
          <w:lang w:val="uk-UA" w:eastAsia="ru-RU"/>
        </w:rPr>
        <w:t xml:space="preserve"> </w:t>
      </w:r>
      <w:r w:rsidRPr="006231A5">
        <w:rPr>
          <w:rFonts w:ascii="Times New Roman" w:eastAsia="Times New Roman" w:hAnsi="Times New Roman" w:cs="Times New Roman"/>
          <w:sz w:val="28"/>
          <w:szCs w:val="28"/>
          <w:lang w:eastAsia="ru-RU"/>
        </w:rPr>
        <w:t xml:space="preserve">літератури </w:t>
      </w:r>
      <w:r w:rsidRPr="00E40F10">
        <w:rPr>
          <w:rFonts w:ascii="Times New Roman" w:eastAsia="Times New Roman" w:hAnsi="Times New Roman" w:cs="Times New Roman"/>
          <w:sz w:val="28"/>
          <w:szCs w:val="28"/>
          <w:lang w:eastAsia="ru-RU"/>
        </w:rPr>
        <w:t>[</w:t>
      </w:r>
      <w:r w:rsidR="00FC1B6E">
        <w:rPr>
          <w:rFonts w:ascii="Times New Roman" w:eastAsia="Calibri" w:hAnsi="Times New Roman" w:cs="Times New Roman"/>
          <w:color w:val="000000"/>
          <w:sz w:val="28"/>
          <w:szCs w:val="28"/>
          <w:lang w:val="uk-UA"/>
        </w:rPr>
        <w:t>87,</w:t>
      </w:r>
      <w:r w:rsidRPr="00E40F10">
        <w:rPr>
          <w:rFonts w:ascii="Times New Roman" w:eastAsia="Calibri" w:hAnsi="Times New Roman" w:cs="Times New Roman"/>
          <w:color w:val="000000"/>
          <w:sz w:val="28"/>
          <w:szCs w:val="28"/>
          <w:lang w:val="uk-UA"/>
        </w:rPr>
        <w:t xml:space="preserve"> </w:t>
      </w:r>
      <w:r w:rsidR="00FC1B6E">
        <w:rPr>
          <w:rFonts w:ascii="Times New Roman" w:eastAsia="Calibri" w:hAnsi="Times New Roman" w:cs="Times New Roman"/>
          <w:sz w:val="28"/>
          <w:szCs w:val="28"/>
          <w:lang w:val="uk-UA"/>
        </w:rPr>
        <w:t>160</w:t>
      </w:r>
      <w:r w:rsidRPr="00E40F10">
        <w:rPr>
          <w:rFonts w:ascii="Times New Roman" w:eastAsia="Times New Roman" w:hAnsi="Times New Roman" w:cs="Times New Roman"/>
          <w:sz w:val="28"/>
          <w:szCs w:val="28"/>
          <w:lang w:val="uk-UA" w:eastAsia="ru-RU"/>
        </w:rPr>
        <w:t>],</w:t>
      </w:r>
      <w:r w:rsidRPr="002E2FE2">
        <w:rPr>
          <w:rFonts w:ascii="Times New Roman" w:eastAsia="Times New Roman" w:hAnsi="Times New Roman" w:cs="Times New Roman"/>
          <w:sz w:val="28"/>
          <w:szCs w:val="28"/>
          <w:lang w:val="uk-UA" w:eastAsia="ru-RU"/>
        </w:rPr>
        <w:t xml:space="preserve"> спостерігаються найбільш виразні зміни в перебігу процесів ПОЛ, деградація та </w:t>
      </w:r>
      <w:r w:rsidRPr="002E2FE2">
        <w:rPr>
          <w:rFonts w:ascii="Times New Roman" w:eastAsia="Times New Roman" w:hAnsi="Times New Roman" w:cs="Times New Roman"/>
          <w:sz w:val="28"/>
          <w:szCs w:val="28"/>
          <w:lang w:val="uk-UA" w:eastAsia="ru-RU"/>
        </w:rPr>
        <w:lastRenderedPageBreak/>
        <w:t xml:space="preserve">виснаження біоенергетичних ресурсів в ішемізованому </w:t>
      </w:r>
      <w:r>
        <w:rPr>
          <w:rFonts w:ascii="Times New Roman" w:eastAsia="Times New Roman" w:hAnsi="Times New Roman" w:cs="Times New Roman"/>
          <w:sz w:val="28"/>
          <w:szCs w:val="28"/>
          <w:lang w:val="uk-UA" w:eastAsia="ru-RU"/>
        </w:rPr>
        <w:t>ГМ</w:t>
      </w:r>
      <w:r w:rsidRPr="002E2FE2">
        <w:rPr>
          <w:rFonts w:ascii="Times New Roman" w:eastAsia="Times New Roman" w:hAnsi="Times New Roman" w:cs="Times New Roman"/>
          <w:sz w:val="28"/>
          <w:szCs w:val="28"/>
          <w:lang w:val="uk-UA" w:eastAsia="ru-RU"/>
        </w:rPr>
        <w:t xml:space="preserve">. </w:t>
      </w:r>
      <w:r w:rsidRPr="002E2FE2">
        <w:rPr>
          <w:rFonts w:ascii="Times New Roman" w:hAnsi="Times New Roman"/>
          <w:sz w:val="28"/>
          <w:szCs w:val="28"/>
          <w:lang w:val="uk-UA" w:eastAsia="ru-RU"/>
        </w:rPr>
        <w:t xml:space="preserve">ГПМК </w:t>
      </w:r>
      <w:r>
        <w:rPr>
          <w:rFonts w:ascii="Times New Roman" w:hAnsi="Times New Roman"/>
          <w:sz w:val="28"/>
          <w:szCs w:val="28"/>
          <w:lang w:val="uk-UA" w:eastAsia="ru-RU"/>
        </w:rPr>
        <w:t xml:space="preserve">моделювали двома способами: </w:t>
      </w:r>
      <w:r w:rsidRPr="002E2FE2">
        <w:rPr>
          <w:rFonts w:ascii="Times New Roman" w:hAnsi="Times New Roman"/>
          <w:sz w:val="28"/>
          <w:szCs w:val="28"/>
          <w:lang w:val="uk-UA" w:eastAsia="ru-RU"/>
        </w:rPr>
        <w:t xml:space="preserve">шляхом двобічної перев’язки внутрішніх сонних артерій та моделювання </w:t>
      </w:r>
      <w:r w:rsidRPr="002E2FE2">
        <w:rPr>
          <w:rFonts w:ascii="Times New Roman" w:hAnsi="Times New Roman"/>
          <w:sz w:val="28"/>
          <w:szCs w:val="28"/>
          <w:lang w:val="uk-UA"/>
        </w:rPr>
        <w:t>ІР</w:t>
      </w:r>
      <w:r>
        <w:rPr>
          <w:rFonts w:ascii="Times New Roman" w:hAnsi="Times New Roman"/>
          <w:sz w:val="28"/>
          <w:szCs w:val="28"/>
          <w:lang w:val="uk-UA"/>
        </w:rPr>
        <w:t>П</w:t>
      </w:r>
      <w:r w:rsidRPr="002E2FE2">
        <w:rPr>
          <w:rFonts w:ascii="Times New Roman" w:hAnsi="Times New Roman"/>
          <w:sz w:val="28"/>
          <w:szCs w:val="28"/>
          <w:lang w:val="uk-UA"/>
        </w:rPr>
        <w:t xml:space="preserve"> шляхом накладання кліпс на обидві внутрішні сонні артерії під пропофоловим наркозом (60 мг/кг) терміном на 20 хв</w:t>
      </w:r>
      <w:r w:rsidRPr="00CC445D">
        <w:rPr>
          <w:rFonts w:ascii="Times New Roman" w:eastAsia="Times New Roman" w:hAnsi="Times New Roman" w:cs="Times New Roman"/>
          <w:sz w:val="28"/>
          <w:szCs w:val="28"/>
          <w:lang w:val="uk-UA" w:eastAsia="ru-RU"/>
        </w:rPr>
        <w:t xml:space="preserve"> </w:t>
      </w:r>
      <w:r w:rsidRPr="00E40F10">
        <w:rPr>
          <w:rFonts w:ascii="Times New Roman" w:eastAsia="Times New Roman" w:hAnsi="Times New Roman" w:cs="Times New Roman"/>
          <w:sz w:val="28"/>
          <w:szCs w:val="28"/>
          <w:lang w:val="uk-UA" w:eastAsia="ru-RU"/>
        </w:rPr>
        <w:t>[</w:t>
      </w:r>
      <w:r w:rsidR="00FC1B6E">
        <w:rPr>
          <w:rFonts w:ascii="Times New Roman" w:eastAsia="Calibri" w:hAnsi="Times New Roman" w:cs="Times New Roman"/>
          <w:sz w:val="28"/>
          <w:szCs w:val="28"/>
          <w:lang w:val="uk-UA"/>
        </w:rPr>
        <w:t>193</w:t>
      </w:r>
      <w:r w:rsidRPr="00E40F10">
        <w:rPr>
          <w:rFonts w:ascii="Times New Roman" w:eastAsia="Times New Roman" w:hAnsi="Times New Roman" w:cs="Times New Roman"/>
          <w:sz w:val="28"/>
          <w:szCs w:val="28"/>
          <w:lang w:val="uk-UA" w:eastAsia="ru-RU"/>
        </w:rPr>
        <w:t>].</w:t>
      </w:r>
      <w:r w:rsidRPr="002E2FE2">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ІР вводили</w:t>
      </w:r>
      <w:r w:rsidRPr="002E2FE2">
        <w:rPr>
          <w:rFonts w:ascii="Times New Roman" w:eastAsia="Times New Roman" w:hAnsi="Times New Roman" w:cs="Times New Roman"/>
          <w:sz w:val="28"/>
          <w:szCs w:val="28"/>
          <w:lang w:val="uk-UA" w:eastAsia="ru-RU"/>
        </w:rPr>
        <w:t xml:space="preserve"> за аналогічно схемою. </w:t>
      </w:r>
    </w:p>
    <w:p w:rsidR="007B6E6D" w:rsidRPr="009E4A5A" w:rsidRDefault="007B6E6D" w:rsidP="007B6E6D">
      <w:pPr>
        <w:spacing w:after="0" w:line="360" w:lineRule="auto"/>
        <w:ind w:right="-152" w:firstLine="818"/>
        <w:jc w:val="both"/>
        <w:rPr>
          <w:rFonts w:ascii="Times New Roman" w:eastAsia="Calibri" w:hAnsi="Times New Roman" w:cs="Times New Roman"/>
          <w:b/>
          <w:sz w:val="28"/>
          <w:szCs w:val="28"/>
          <w:lang w:val="uk-UA"/>
        </w:rPr>
      </w:pPr>
      <w:r w:rsidRPr="006231A5">
        <w:rPr>
          <w:rFonts w:ascii="Times New Roman" w:eastAsia="Times New Roman" w:hAnsi="Times New Roman" w:cs="Times New Roman"/>
          <w:sz w:val="28"/>
          <w:szCs w:val="28"/>
          <w:lang w:val="uk-UA" w:eastAsia="ru-RU"/>
        </w:rPr>
        <w:t>Біохімічні дослідження виконані в науково-дослідній клініко-діагностичній лабораторії ВНМУ ім. М.І. Пирогова, сертифікованої МОЗ України (свідоцтво про переатестацію №002/10 від 11 січня 2010 р.).</w:t>
      </w:r>
      <w:r>
        <w:rPr>
          <w:rFonts w:ascii="Times New Roman" w:eastAsia="Calibri" w:hAnsi="Times New Roman" w:cs="Times New Roman"/>
          <w:b/>
          <w:sz w:val="28"/>
          <w:szCs w:val="28"/>
          <w:lang w:val="uk-UA"/>
        </w:rPr>
        <w:t xml:space="preserve"> </w:t>
      </w:r>
      <w:r w:rsidRPr="006231A5">
        <w:rPr>
          <w:rFonts w:ascii="Times New Roman" w:eastAsia="Times New Roman" w:hAnsi="Times New Roman" w:cs="Times New Roman"/>
          <w:bCs/>
          <w:noProof/>
          <w:sz w:val="28"/>
          <w:szCs w:val="28"/>
          <w:lang w:val="uk-UA" w:eastAsia="ru-RU"/>
        </w:rPr>
        <w:t xml:space="preserve">Для біохімічних досліджень виділяли </w:t>
      </w:r>
      <w:r>
        <w:rPr>
          <w:rFonts w:ascii="Times New Roman" w:eastAsia="Times New Roman" w:hAnsi="Times New Roman" w:cs="Times New Roman"/>
          <w:bCs/>
          <w:noProof/>
          <w:sz w:val="28"/>
          <w:szCs w:val="28"/>
          <w:lang w:val="uk-UA" w:eastAsia="ru-RU"/>
        </w:rPr>
        <w:t>ГМ</w:t>
      </w:r>
      <w:r w:rsidRPr="006231A5">
        <w:rPr>
          <w:rFonts w:ascii="Times New Roman" w:eastAsia="Times New Roman" w:hAnsi="Times New Roman" w:cs="Times New Roman"/>
          <w:bCs/>
          <w:noProof/>
          <w:sz w:val="28"/>
          <w:szCs w:val="28"/>
          <w:lang w:val="uk-UA" w:eastAsia="ru-RU"/>
        </w:rPr>
        <w:t xml:space="preserve"> щурів, </w:t>
      </w:r>
      <w:r w:rsidRPr="006231A5">
        <w:rPr>
          <w:rFonts w:ascii="Times New Roman" w:eastAsia="Times New Roman" w:hAnsi="Times New Roman" w:cs="Times New Roman"/>
          <w:bCs/>
          <w:sz w:val="28"/>
          <w:szCs w:val="28"/>
          <w:lang w:val="uk-UA" w:eastAsia="ru-RU"/>
        </w:rPr>
        <w:t>перфузували його холодним 1,15% розчином калію хлориду і гомогенізували при 3000 об/хв (тефлон-скло) в середовищі 1,15% калію хлориду (1:3). Гомогенати центрифугували упродовж 30 хв при 600 g, відбирали аліквоти пост</w:t>
      </w:r>
      <w:r w:rsidRPr="006231A5">
        <w:rPr>
          <w:rFonts w:ascii="Times New Roman" w:eastAsia="Times New Roman" w:hAnsi="Times New Roman" w:cs="Times New Roman"/>
          <w:bCs/>
          <w:sz w:val="28"/>
          <w:szCs w:val="28"/>
          <w:lang w:eastAsia="ru-RU"/>
        </w:rPr>
        <w:t>’яд</w:t>
      </w:r>
      <w:r w:rsidRPr="006231A5">
        <w:rPr>
          <w:rFonts w:ascii="Times New Roman" w:eastAsia="Times New Roman" w:hAnsi="Times New Roman" w:cs="Times New Roman"/>
          <w:bCs/>
          <w:sz w:val="28"/>
          <w:szCs w:val="28"/>
          <w:lang w:val="uk-UA" w:eastAsia="ru-RU"/>
        </w:rPr>
        <w:t>ерного супернатанту в мікропробірки Ерpendorf і до прове</w:t>
      </w:r>
      <w:r>
        <w:rPr>
          <w:rFonts w:ascii="Times New Roman" w:eastAsia="Times New Roman" w:hAnsi="Times New Roman" w:cs="Times New Roman"/>
          <w:bCs/>
          <w:sz w:val="28"/>
          <w:szCs w:val="28"/>
          <w:lang w:val="uk-UA" w:eastAsia="ru-RU"/>
        </w:rPr>
        <w:t>дення досліджень зберігали при -</w:t>
      </w:r>
      <w:r w:rsidRPr="006231A5">
        <w:rPr>
          <w:rFonts w:ascii="Times New Roman" w:eastAsia="Times New Roman" w:hAnsi="Times New Roman" w:cs="Times New Roman"/>
          <w:bCs/>
          <w:sz w:val="28"/>
          <w:szCs w:val="28"/>
          <w:lang w:val="uk-UA" w:eastAsia="ru-RU"/>
        </w:rPr>
        <w:t>20</w:t>
      </w:r>
      <w:r w:rsidRPr="006231A5">
        <w:rPr>
          <w:rFonts w:ascii="Times New Roman" w:eastAsia="Times New Roman" w:hAnsi="Times New Roman" w:cs="Times New Roman"/>
          <w:bCs/>
          <w:sz w:val="28"/>
          <w:szCs w:val="28"/>
          <w:vertAlign w:val="superscript"/>
          <w:lang w:val="uk-UA" w:eastAsia="ru-RU"/>
        </w:rPr>
        <w:t>о</w:t>
      </w:r>
      <w:r>
        <w:rPr>
          <w:rFonts w:ascii="Times New Roman" w:eastAsia="Times New Roman" w:hAnsi="Times New Roman" w:cs="Times New Roman"/>
          <w:bCs/>
          <w:sz w:val="28"/>
          <w:szCs w:val="28"/>
          <w:lang w:val="uk-UA" w:eastAsia="ru-RU"/>
        </w:rPr>
        <w:t>С.</w:t>
      </w:r>
    </w:p>
    <w:p w:rsidR="007B6E6D" w:rsidRPr="007F6BEA" w:rsidRDefault="007B6E6D" w:rsidP="007B6E6D">
      <w:pPr>
        <w:tabs>
          <w:tab w:val="left" w:pos="1080"/>
        </w:tabs>
        <w:spacing w:after="0" w:line="360" w:lineRule="auto"/>
        <w:ind w:firstLine="709"/>
        <w:contextualSpacing/>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Вміст</w:t>
      </w:r>
      <w:r w:rsidRPr="006231A5">
        <w:rPr>
          <w:rFonts w:ascii="Times New Roman" w:eastAsia="Times New Roman" w:hAnsi="Times New Roman" w:cs="Times New Roman"/>
          <w:bCs/>
          <w:sz w:val="28"/>
          <w:szCs w:val="28"/>
          <w:lang w:eastAsia="ru-RU"/>
        </w:rPr>
        <w:t xml:space="preserve"> г</w:t>
      </w:r>
      <w:r w:rsidRPr="006231A5">
        <w:rPr>
          <w:rFonts w:ascii="Times New Roman" w:eastAsia="Times New Roman" w:hAnsi="Times New Roman" w:cs="Times New Roman"/>
          <w:bCs/>
          <w:sz w:val="28"/>
          <w:szCs w:val="28"/>
          <w:lang w:val="uk-UA" w:eastAsia="ru-RU"/>
        </w:rPr>
        <w:t>лікогену у гомогенатах</w:t>
      </w:r>
      <w:r w:rsidRPr="006231A5">
        <w:rPr>
          <w:rFonts w:ascii="Times New Roman" w:eastAsia="Times New Roman" w:hAnsi="Times New Roman" w:cs="Times New Roman"/>
          <w:bCs/>
          <w:sz w:val="28"/>
          <w:szCs w:val="28"/>
          <w:lang w:eastAsia="ru-RU"/>
        </w:rPr>
        <w:t xml:space="preserve"> </w:t>
      </w:r>
      <w:r w:rsidRPr="006231A5">
        <w:rPr>
          <w:rFonts w:ascii="Times New Roman" w:eastAsia="Times New Roman" w:hAnsi="Times New Roman" w:cs="Times New Roman"/>
          <w:bCs/>
          <w:sz w:val="28"/>
          <w:szCs w:val="28"/>
          <w:lang w:val="uk-UA" w:eastAsia="ru-RU"/>
        </w:rPr>
        <w:t>мозку</w:t>
      </w:r>
      <w:r w:rsidRPr="006231A5">
        <w:rPr>
          <w:rFonts w:ascii="Times New Roman" w:eastAsia="Times New Roman" w:hAnsi="Times New Roman" w:cs="Times New Roman"/>
          <w:bCs/>
          <w:sz w:val="28"/>
          <w:szCs w:val="28"/>
          <w:lang w:eastAsia="ru-RU"/>
        </w:rPr>
        <w:t xml:space="preserve"> </w:t>
      </w:r>
      <w:r w:rsidRPr="006231A5">
        <w:rPr>
          <w:rFonts w:ascii="Times New Roman" w:eastAsia="Times New Roman" w:hAnsi="Times New Roman" w:cs="Times New Roman"/>
          <w:bCs/>
          <w:sz w:val="28"/>
          <w:szCs w:val="28"/>
          <w:lang w:val="uk-UA" w:eastAsia="ru-RU"/>
        </w:rPr>
        <w:t>визначали</w:t>
      </w:r>
      <w:r w:rsidRPr="006231A5">
        <w:rPr>
          <w:rFonts w:ascii="Times New Roman" w:eastAsia="Times New Roman" w:hAnsi="Times New Roman" w:cs="Times New Roman"/>
          <w:bCs/>
          <w:sz w:val="28"/>
          <w:szCs w:val="28"/>
          <w:lang w:eastAsia="ru-RU"/>
        </w:rPr>
        <w:t xml:space="preserve"> </w:t>
      </w:r>
      <w:r w:rsidRPr="006231A5">
        <w:rPr>
          <w:rFonts w:ascii="Times New Roman" w:eastAsia="Times New Roman" w:hAnsi="Times New Roman" w:cs="Times New Roman"/>
          <w:bCs/>
          <w:sz w:val="28"/>
          <w:szCs w:val="28"/>
          <w:lang w:val="uk-UA" w:eastAsia="ru-RU"/>
        </w:rPr>
        <w:t>після</w:t>
      </w:r>
      <w:r w:rsidRPr="006231A5">
        <w:rPr>
          <w:rFonts w:ascii="Times New Roman" w:eastAsia="Times New Roman" w:hAnsi="Times New Roman" w:cs="Times New Roman"/>
          <w:bCs/>
          <w:sz w:val="28"/>
          <w:szCs w:val="28"/>
          <w:lang w:eastAsia="ru-RU"/>
        </w:rPr>
        <w:t xml:space="preserve"> </w:t>
      </w:r>
      <w:r w:rsidRPr="006231A5">
        <w:rPr>
          <w:rFonts w:ascii="Times New Roman" w:eastAsia="Times New Roman" w:hAnsi="Times New Roman" w:cs="Times New Roman"/>
          <w:bCs/>
          <w:sz w:val="28"/>
          <w:szCs w:val="28"/>
          <w:lang w:val="uk-UA" w:eastAsia="ru-RU"/>
        </w:rPr>
        <w:t>його</w:t>
      </w:r>
      <w:r w:rsidRPr="006231A5">
        <w:rPr>
          <w:rFonts w:ascii="Times New Roman" w:eastAsia="Times New Roman" w:hAnsi="Times New Roman" w:cs="Times New Roman"/>
          <w:bCs/>
          <w:sz w:val="28"/>
          <w:szCs w:val="28"/>
          <w:lang w:eastAsia="ru-RU"/>
        </w:rPr>
        <w:t xml:space="preserve"> </w:t>
      </w:r>
      <w:r w:rsidRPr="006231A5">
        <w:rPr>
          <w:rFonts w:ascii="Times New Roman" w:eastAsia="Times New Roman" w:hAnsi="Times New Roman" w:cs="Times New Roman"/>
          <w:bCs/>
          <w:sz w:val="28"/>
          <w:szCs w:val="28"/>
          <w:lang w:val="uk-UA" w:eastAsia="ru-RU"/>
        </w:rPr>
        <w:t>повного</w:t>
      </w:r>
      <w:r w:rsidRPr="006231A5">
        <w:rPr>
          <w:rFonts w:ascii="Times New Roman" w:eastAsia="Times New Roman" w:hAnsi="Times New Roman" w:cs="Times New Roman"/>
          <w:bCs/>
          <w:sz w:val="28"/>
          <w:szCs w:val="28"/>
          <w:lang w:eastAsia="ru-RU"/>
        </w:rPr>
        <w:t xml:space="preserve"> </w:t>
      </w:r>
      <w:r w:rsidRPr="006231A5">
        <w:rPr>
          <w:rFonts w:ascii="Times New Roman" w:eastAsia="Times New Roman" w:hAnsi="Times New Roman" w:cs="Times New Roman"/>
          <w:bCs/>
          <w:sz w:val="28"/>
          <w:szCs w:val="28"/>
          <w:lang w:val="uk-UA" w:eastAsia="ru-RU"/>
        </w:rPr>
        <w:t>гідролізу за приростом глюкози [</w:t>
      </w:r>
      <w:r w:rsidR="00FC1B6E">
        <w:rPr>
          <w:rFonts w:ascii="Times New Roman" w:eastAsia="Calibri" w:hAnsi="Times New Roman" w:cs="Times New Roman"/>
          <w:sz w:val="28"/>
          <w:szCs w:val="28"/>
          <w:lang w:val="uk-UA"/>
        </w:rPr>
        <w:t>106</w:t>
      </w:r>
      <w:r w:rsidRPr="007F6BEA">
        <w:rPr>
          <w:rFonts w:ascii="Times New Roman" w:eastAsia="Times New Roman" w:hAnsi="Times New Roman" w:cs="Times New Roman"/>
          <w:bCs/>
          <w:sz w:val="28"/>
          <w:szCs w:val="28"/>
          <w:lang w:val="uk-UA" w:eastAsia="ru-RU"/>
        </w:rPr>
        <w:t xml:space="preserve">]. </w:t>
      </w:r>
      <w:r w:rsidRPr="007F6BEA">
        <w:rPr>
          <w:rFonts w:ascii="Times New Roman" w:eastAsia="Times New Roman" w:hAnsi="Times New Roman" w:cs="Times New Roman"/>
          <w:bCs/>
          <w:noProof/>
          <w:sz w:val="28"/>
          <w:szCs w:val="28"/>
          <w:lang w:val="uk-UA" w:eastAsia="ru-RU"/>
        </w:rPr>
        <w:t xml:space="preserve">Концентрацію </w:t>
      </w:r>
      <w:r w:rsidRPr="007F6BEA">
        <w:rPr>
          <w:rFonts w:ascii="Times New Roman" w:eastAsia="Times New Roman" w:hAnsi="Times New Roman" w:cs="Times New Roman"/>
          <w:bCs/>
          <w:sz w:val="28"/>
          <w:szCs w:val="28"/>
          <w:lang w:val="uk-UA" w:eastAsia="ru-RU"/>
        </w:rPr>
        <w:t xml:space="preserve">глюкози в гомогенаті мозку визначали глюкозооксидазним методом з використанням стандартних наборів фірми Філісіт-Діагностик, Україна. Вміст в гомогенаті мозку </w:t>
      </w:r>
      <w:r w:rsidRPr="007F6BEA">
        <w:rPr>
          <w:rFonts w:ascii="Times New Roman" w:eastAsia="Times New Roman" w:hAnsi="Times New Roman" w:cs="Times New Roman"/>
          <w:bCs/>
          <w:noProof/>
          <w:sz w:val="28"/>
          <w:szCs w:val="28"/>
          <w:lang w:val="uk-UA" w:eastAsia="ru-RU"/>
        </w:rPr>
        <w:t xml:space="preserve">загального білка визначали </w:t>
      </w:r>
      <w:r w:rsidRPr="007F6BEA">
        <w:rPr>
          <w:rFonts w:ascii="Times New Roman" w:eastAsia="Times New Roman" w:hAnsi="Times New Roman" w:cs="Times New Roman"/>
          <w:bCs/>
          <w:sz w:val="28"/>
          <w:szCs w:val="28"/>
          <w:lang w:val="uk-UA" w:eastAsia="ru-RU"/>
        </w:rPr>
        <w:t>мікробіуретовим методом з реактивом Бенедикта [</w:t>
      </w:r>
      <w:r w:rsidR="00FC1B6E">
        <w:rPr>
          <w:rFonts w:ascii="Times New Roman" w:eastAsia="Calibri" w:hAnsi="Times New Roman" w:cs="Times New Roman"/>
          <w:sz w:val="28"/>
          <w:szCs w:val="28"/>
          <w:lang w:val="uk-UA"/>
        </w:rPr>
        <w:t>68</w:t>
      </w:r>
      <w:r w:rsidRPr="007F6BEA">
        <w:rPr>
          <w:rFonts w:ascii="Times New Roman" w:eastAsia="Times New Roman" w:hAnsi="Times New Roman" w:cs="Times New Roman"/>
          <w:bCs/>
          <w:sz w:val="28"/>
          <w:szCs w:val="28"/>
          <w:lang w:val="uk-UA" w:eastAsia="ru-RU"/>
        </w:rPr>
        <w:t>]</w:t>
      </w:r>
      <w:r w:rsidRPr="007F6BEA">
        <w:rPr>
          <w:rFonts w:ascii="Times New Roman" w:eastAsia="Times New Roman" w:hAnsi="Times New Roman" w:cs="Times New Roman"/>
          <w:bCs/>
          <w:noProof/>
          <w:sz w:val="28"/>
          <w:szCs w:val="28"/>
          <w:lang w:val="uk-UA" w:eastAsia="ru-RU"/>
        </w:rPr>
        <w:t xml:space="preserve">, малонового діальдегіду (МДА) - за реакцією </w:t>
      </w:r>
      <w:r w:rsidRPr="007F6BEA">
        <w:rPr>
          <w:rFonts w:ascii="Times New Roman" w:eastAsia="Times New Roman" w:hAnsi="Times New Roman" w:cs="Times New Roman"/>
          <w:bCs/>
          <w:sz w:val="28"/>
          <w:szCs w:val="28"/>
          <w:lang w:val="uk-UA" w:eastAsia="ru-RU"/>
        </w:rPr>
        <w:t>з тіобарбітуровою кислотою [</w:t>
      </w:r>
      <w:r w:rsidR="00FC1B6E">
        <w:rPr>
          <w:rFonts w:ascii="Times New Roman" w:eastAsia="Calibri" w:hAnsi="Times New Roman" w:cs="Times New Roman"/>
          <w:sz w:val="28"/>
          <w:szCs w:val="28"/>
          <w:lang w:val="uk-UA"/>
        </w:rPr>
        <w:t>15</w:t>
      </w:r>
      <w:r w:rsidRPr="007F6BEA">
        <w:rPr>
          <w:rFonts w:ascii="Times New Roman" w:eastAsia="Times New Roman" w:hAnsi="Times New Roman" w:cs="Times New Roman"/>
          <w:bCs/>
          <w:sz w:val="28"/>
          <w:szCs w:val="28"/>
          <w:lang w:val="uk-UA" w:eastAsia="ru-RU"/>
        </w:rPr>
        <w:t xml:space="preserve">], карбонільних груп </w:t>
      </w:r>
      <w:r w:rsidR="002D086F">
        <w:rPr>
          <w:rFonts w:ascii="Times New Roman" w:eastAsia="Times New Roman" w:hAnsi="Times New Roman" w:cs="Times New Roman"/>
          <w:bCs/>
          <w:sz w:val="28"/>
          <w:szCs w:val="28"/>
          <w:lang w:val="uk-UA" w:eastAsia="ru-RU"/>
        </w:rPr>
        <w:t>протеїнів</w:t>
      </w:r>
      <w:r w:rsidRPr="007F6BEA">
        <w:rPr>
          <w:rFonts w:ascii="Times New Roman" w:eastAsia="Times New Roman" w:hAnsi="Times New Roman" w:cs="Times New Roman"/>
          <w:bCs/>
          <w:sz w:val="28"/>
          <w:szCs w:val="28"/>
          <w:lang w:val="uk-UA" w:eastAsia="ru-RU"/>
        </w:rPr>
        <w:t xml:space="preserve"> (КГ</w:t>
      </w:r>
      <w:r w:rsidR="002D086F">
        <w:rPr>
          <w:rFonts w:ascii="Times New Roman" w:eastAsia="Times New Roman" w:hAnsi="Times New Roman" w:cs="Times New Roman"/>
          <w:bCs/>
          <w:sz w:val="28"/>
          <w:szCs w:val="28"/>
          <w:lang w:val="uk-UA" w:eastAsia="ru-RU"/>
        </w:rPr>
        <w:t>П</w:t>
      </w:r>
      <w:r w:rsidRPr="007F6BEA">
        <w:rPr>
          <w:rFonts w:ascii="Times New Roman" w:eastAsia="Times New Roman" w:hAnsi="Times New Roman" w:cs="Times New Roman"/>
          <w:bCs/>
          <w:sz w:val="28"/>
          <w:szCs w:val="28"/>
          <w:lang w:val="uk-UA" w:eastAsia="ru-RU"/>
        </w:rPr>
        <w:t>) - за реакцією з 2,4-динітрофенілгідразином [</w:t>
      </w:r>
      <w:r w:rsidR="00FC1B6E">
        <w:rPr>
          <w:rFonts w:ascii="Times New Roman" w:eastAsia="Calibri" w:hAnsi="Times New Roman" w:cs="Times New Roman"/>
          <w:sz w:val="28"/>
          <w:szCs w:val="28"/>
          <w:lang w:val="uk-UA"/>
        </w:rPr>
        <w:t>114</w:t>
      </w:r>
      <w:r w:rsidRPr="007F6BEA">
        <w:rPr>
          <w:rFonts w:ascii="Times New Roman" w:eastAsia="Times New Roman" w:hAnsi="Times New Roman" w:cs="Times New Roman"/>
          <w:bCs/>
          <w:sz w:val="28"/>
          <w:szCs w:val="28"/>
          <w:lang w:val="uk-UA" w:eastAsia="ru-RU"/>
        </w:rPr>
        <w:t>]. Вміст пірувату та лактату визначали калориметричним методом [</w:t>
      </w:r>
      <w:r w:rsidR="00FC1B6E">
        <w:rPr>
          <w:rFonts w:ascii="Times New Roman" w:eastAsia="Calibri" w:hAnsi="Times New Roman" w:cs="Times New Roman"/>
          <w:sz w:val="28"/>
          <w:szCs w:val="28"/>
          <w:lang w:val="uk-UA"/>
        </w:rPr>
        <w:t>1</w:t>
      </w:r>
      <w:r w:rsidRPr="007F6BEA">
        <w:rPr>
          <w:rFonts w:ascii="Times New Roman" w:eastAsia="Times New Roman" w:hAnsi="Times New Roman" w:cs="Times New Roman"/>
          <w:bCs/>
          <w:sz w:val="28"/>
          <w:szCs w:val="28"/>
          <w:lang w:val="uk-UA" w:eastAsia="ru-RU"/>
        </w:rPr>
        <w:t xml:space="preserve">]. </w:t>
      </w:r>
      <w:r w:rsidRPr="007F6BEA">
        <w:rPr>
          <w:rFonts w:ascii="Times New Roman" w:eastAsia="Times New Roman" w:hAnsi="Times New Roman" w:cs="Times New Roman"/>
          <w:bCs/>
          <w:iCs/>
          <w:sz w:val="28"/>
          <w:szCs w:val="28"/>
          <w:lang w:val="uk-UA" w:eastAsia="ru-RU"/>
        </w:rPr>
        <w:t xml:space="preserve">Вміст аденілових нуклеотидів визначали в безбілковому трихлороцтовому екстракті тканин </w:t>
      </w:r>
      <w:r>
        <w:rPr>
          <w:rFonts w:ascii="Times New Roman" w:eastAsia="Times New Roman" w:hAnsi="Times New Roman" w:cs="Times New Roman"/>
          <w:bCs/>
          <w:iCs/>
          <w:sz w:val="28"/>
          <w:szCs w:val="28"/>
          <w:lang w:val="uk-UA" w:eastAsia="ru-RU"/>
        </w:rPr>
        <w:t>ГМ</w:t>
      </w:r>
      <w:r w:rsidRPr="007F6BEA">
        <w:rPr>
          <w:rFonts w:ascii="Times New Roman" w:eastAsia="Times New Roman" w:hAnsi="Times New Roman" w:cs="Times New Roman"/>
          <w:bCs/>
          <w:iCs/>
          <w:sz w:val="28"/>
          <w:szCs w:val="28"/>
          <w:lang w:val="uk-UA" w:eastAsia="ru-RU"/>
        </w:rPr>
        <w:t xml:space="preserve"> 1:10 (10% розчин трихлороцтової кислоти) хроматографічним методом [</w:t>
      </w:r>
      <w:r w:rsidR="00FC1B6E">
        <w:rPr>
          <w:rFonts w:ascii="Times New Roman" w:hAnsi="Times New Roman"/>
          <w:iCs/>
          <w:color w:val="000000"/>
          <w:sz w:val="28"/>
          <w:szCs w:val="28"/>
          <w:lang w:val="uk-UA"/>
        </w:rPr>
        <w:t>131</w:t>
      </w:r>
      <w:r w:rsidRPr="007F6BEA">
        <w:rPr>
          <w:rFonts w:ascii="Times New Roman" w:eastAsia="Times New Roman" w:hAnsi="Times New Roman" w:cs="Times New Roman"/>
          <w:bCs/>
          <w:iCs/>
          <w:sz w:val="28"/>
          <w:szCs w:val="28"/>
          <w:lang w:val="uk-UA" w:eastAsia="ru-RU"/>
        </w:rPr>
        <w:t>]. Енергетичний заряд розраховували за відомою формулою:</w:t>
      </w:r>
    </w:p>
    <w:p w:rsidR="007B6E6D" w:rsidRPr="006231A5" w:rsidRDefault="007B6E6D" w:rsidP="007B6E6D">
      <w:pPr>
        <w:spacing w:line="360" w:lineRule="auto"/>
        <w:rPr>
          <w:rFonts w:ascii="Times New Roman" w:eastAsia="Times New Roman" w:hAnsi="Times New Roman" w:cs="Times New Roman"/>
          <w:iCs/>
          <w:sz w:val="28"/>
          <w:szCs w:val="28"/>
          <w:lang w:eastAsia="ru-RU"/>
        </w:rPr>
      </w:pPr>
      <w:r w:rsidRPr="006231A5">
        <w:rPr>
          <w:rFonts w:ascii="Times New Roman" w:eastAsia="Times New Roman" w:hAnsi="Times New Roman" w:cs="Times New Roman"/>
          <w:sz w:val="28"/>
          <w:szCs w:val="28"/>
          <w:lang w:eastAsia="ru-RU"/>
        </w:rPr>
        <w:object w:dxaOrig="7714" w:dyaOrig="10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9.35pt;height:45.1pt" o:ole="">
            <v:imagedata r:id="rId11" o:title=""/>
          </v:shape>
          <o:OLEObject Type="Embed" ProgID="ACD.ChemSketch.20" ShapeID="_x0000_i1025" DrawAspect="Content" ObjectID="_1565628339" r:id="rId12"/>
        </w:object>
      </w:r>
    </w:p>
    <w:p w:rsidR="007B6E6D" w:rsidRPr="00D458AF" w:rsidRDefault="007B6E6D" w:rsidP="007B6E6D">
      <w:pPr>
        <w:spacing w:after="0" w:line="360" w:lineRule="auto"/>
        <w:ind w:firstLine="708"/>
        <w:contextualSpacing/>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noProof/>
          <w:sz w:val="28"/>
          <w:szCs w:val="28"/>
          <w:lang w:val="uk-UA" w:eastAsia="ru-RU"/>
        </w:rPr>
        <w:t xml:space="preserve">Вміст креатинфосфату визначали в безбілковому перхлоратному </w:t>
      </w:r>
      <w:r w:rsidRPr="006231A5">
        <w:rPr>
          <w:rFonts w:ascii="Times New Roman" w:eastAsia="Times New Roman" w:hAnsi="Times New Roman" w:cs="Times New Roman"/>
          <w:sz w:val="28"/>
          <w:szCs w:val="28"/>
          <w:lang w:val="uk-UA" w:eastAsia="ru-RU"/>
        </w:rPr>
        <w:t xml:space="preserve">екстракті тканин </w:t>
      </w:r>
      <w:r>
        <w:rPr>
          <w:rFonts w:ascii="Times New Roman" w:eastAsia="Times New Roman" w:hAnsi="Times New Roman" w:cs="Times New Roman"/>
          <w:sz w:val="28"/>
          <w:szCs w:val="28"/>
          <w:lang w:val="uk-UA" w:eastAsia="ru-RU"/>
        </w:rPr>
        <w:t>ГМ</w:t>
      </w:r>
      <w:r w:rsidRPr="006231A5">
        <w:rPr>
          <w:rFonts w:ascii="Times New Roman" w:eastAsia="Times New Roman" w:hAnsi="Times New Roman" w:cs="Times New Roman"/>
          <w:sz w:val="28"/>
          <w:szCs w:val="28"/>
          <w:lang w:val="uk-UA" w:eastAsia="ru-RU"/>
        </w:rPr>
        <w:t xml:space="preserve"> 1:4 (0,6 М розчин перхлоратної кислоти), нейтралізованому 5М К</w:t>
      </w:r>
      <w:r w:rsidRPr="006231A5">
        <w:rPr>
          <w:rFonts w:ascii="Times New Roman" w:eastAsia="Times New Roman" w:hAnsi="Times New Roman" w:cs="Times New Roman"/>
          <w:sz w:val="28"/>
          <w:szCs w:val="28"/>
          <w:vertAlign w:val="subscript"/>
          <w:lang w:val="uk-UA" w:eastAsia="ru-RU"/>
        </w:rPr>
        <w:t>2</w:t>
      </w:r>
      <w:r w:rsidRPr="006231A5">
        <w:rPr>
          <w:rFonts w:ascii="Times New Roman" w:eastAsia="Times New Roman" w:hAnsi="Times New Roman" w:cs="Times New Roman"/>
          <w:sz w:val="28"/>
          <w:szCs w:val="28"/>
          <w:lang w:val="uk-UA" w:eastAsia="ru-RU"/>
        </w:rPr>
        <w:t>СО</w:t>
      </w:r>
      <w:r w:rsidRPr="006231A5">
        <w:rPr>
          <w:rFonts w:ascii="Times New Roman" w:eastAsia="Times New Roman" w:hAnsi="Times New Roman" w:cs="Times New Roman"/>
          <w:sz w:val="28"/>
          <w:szCs w:val="28"/>
          <w:vertAlign w:val="subscript"/>
          <w:lang w:val="uk-UA" w:eastAsia="ru-RU"/>
        </w:rPr>
        <w:t>3</w:t>
      </w:r>
      <w:r w:rsidRPr="006231A5">
        <w:rPr>
          <w:rFonts w:ascii="Times New Roman" w:eastAsia="Times New Roman" w:hAnsi="Times New Roman" w:cs="Times New Roman"/>
          <w:sz w:val="28"/>
          <w:szCs w:val="28"/>
          <w:lang w:val="uk-UA" w:eastAsia="ru-RU"/>
        </w:rPr>
        <w:t>, як описано [</w:t>
      </w:r>
      <w:r w:rsidR="00FC1B6E">
        <w:rPr>
          <w:rFonts w:ascii="Times New Roman" w:eastAsia="Calibri" w:hAnsi="Times New Roman" w:cs="Times New Roman"/>
          <w:sz w:val="28"/>
          <w:szCs w:val="28"/>
          <w:lang w:val="uk-UA"/>
        </w:rPr>
        <w:t>1</w:t>
      </w:r>
      <w:r w:rsidRPr="00BE2E5E">
        <w:rPr>
          <w:rFonts w:ascii="Times New Roman" w:eastAsia="Times New Roman" w:hAnsi="Times New Roman" w:cs="Times New Roman"/>
          <w:sz w:val="28"/>
          <w:szCs w:val="28"/>
          <w:lang w:val="uk-UA" w:eastAsia="ru-RU"/>
        </w:rPr>
        <w:t>].</w:t>
      </w:r>
      <w:r w:rsidRPr="007F6BEA">
        <w:rPr>
          <w:rFonts w:ascii="Times New Roman" w:eastAsia="Times New Roman" w:hAnsi="Times New Roman" w:cs="Times New Roman"/>
          <w:sz w:val="28"/>
          <w:szCs w:val="28"/>
          <w:lang w:val="uk-UA" w:eastAsia="ru-RU"/>
        </w:rPr>
        <w:t xml:space="preserve"> </w:t>
      </w:r>
      <w:r w:rsidRPr="007F6BEA">
        <w:rPr>
          <w:rFonts w:ascii="Times New Roman" w:eastAsia="Times New Roman" w:hAnsi="Times New Roman" w:cs="Times New Roman"/>
          <w:noProof/>
          <w:sz w:val="28"/>
          <w:szCs w:val="28"/>
          <w:lang w:val="uk-UA" w:eastAsia="ru-RU"/>
        </w:rPr>
        <w:t xml:space="preserve">Активність супероксиддисмутази (СОД) в гомогенаті мозку </w:t>
      </w:r>
      <w:r w:rsidRPr="007F6BEA">
        <w:rPr>
          <w:rFonts w:ascii="Times New Roman" w:eastAsia="Times New Roman" w:hAnsi="Times New Roman" w:cs="Times New Roman"/>
          <w:noProof/>
          <w:sz w:val="28"/>
          <w:szCs w:val="28"/>
          <w:lang w:val="uk-UA" w:eastAsia="ru-RU"/>
        </w:rPr>
        <w:lastRenderedPageBreak/>
        <w:t xml:space="preserve">оцінювали за відсотком гальмування окиснення кверцетину </w:t>
      </w:r>
      <w:r w:rsidRPr="007F6BEA">
        <w:rPr>
          <w:rFonts w:ascii="Times New Roman" w:eastAsia="Times New Roman" w:hAnsi="Times New Roman" w:cs="Times New Roman"/>
          <w:sz w:val="28"/>
          <w:szCs w:val="28"/>
          <w:lang w:val="uk-UA" w:eastAsia="ru-RU"/>
        </w:rPr>
        <w:t>[</w:t>
      </w:r>
      <w:r w:rsidR="00FC1B6E">
        <w:rPr>
          <w:rFonts w:ascii="Times New Roman" w:eastAsia="Times New Roman" w:hAnsi="Times New Roman" w:cs="Times New Roman"/>
          <w:sz w:val="28"/>
          <w:szCs w:val="28"/>
          <w:lang w:val="uk-UA"/>
        </w:rPr>
        <w:t>64</w:t>
      </w:r>
      <w:r w:rsidRPr="007F6BEA">
        <w:rPr>
          <w:rFonts w:ascii="Times New Roman" w:eastAsia="Times New Roman" w:hAnsi="Times New Roman" w:cs="Times New Roman"/>
          <w:sz w:val="28"/>
          <w:szCs w:val="28"/>
          <w:lang w:val="uk-UA" w:eastAsia="ru-RU"/>
        </w:rPr>
        <w:t xml:space="preserve">], а каталази - за </w:t>
      </w:r>
      <w:r w:rsidRPr="00D458AF">
        <w:rPr>
          <w:rFonts w:ascii="Times New Roman" w:eastAsia="Times New Roman" w:hAnsi="Times New Roman" w:cs="Times New Roman"/>
          <w:sz w:val="28"/>
          <w:szCs w:val="28"/>
          <w:lang w:val="uk-UA" w:eastAsia="ru-RU"/>
        </w:rPr>
        <w:t>швидкістю деградації гідроген пероксиду [</w:t>
      </w:r>
      <w:r w:rsidR="00FC1B6E" w:rsidRPr="00D458AF">
        <w:rPr>
          <w:rFonts w:ascii="Times New Roman" w:eastAsia="Calibri" w:hAnsi="Times New Roman" w:cs="Times New Roman"/>
          <w:sz w:val="28"/>
          <w:szCs w:val="28"/>
          <w:lang w:val="uk-UA"/>
        </w:rPr>
        <w:t>63</w:t>
      </w:r>
      <w:r w:rsidRPr="00D458AF">
        <w:rPr>
          <w:rFonts w:ascii="Times New Roman" w:eastAsia="Times New Roman" w:hAnsi="Times New Roman" w:cs="Times New Roman"/>
          <w:sz w:val="28"/>
          <w:szCs w:val="28"/>
          <w:lang w:val="uk-UA" w:eastAsia="ru-RU"/>
        </w:rPr>
        <w:t>].</w:t>
      </w:r>
    </w:p>
    <w:p w:rsidR="00353888" w:rsidRPr="009456FE" w:rsidRDefault="00353888" w:rsidP="009456FE">
      <w:pPr>
        <w:spacing w:after="0" w:line="360" w:lineRule="auto"/>
        <w:ind w:firstLine="720"/>
        <w:jc w:val="both"/>
        <w:rPr>
          <w:rFonts w:ascii="Times New Roman" w:eastAsia="Times New Roman" w:hAnsi="Times New Roman" w:cs="Times New Roman"/>
          <w:sz w:val="28"/>
          <w:szCs w:val="24"/>
          <w:lang w:val="uk-UA" w:eastAsia="ru-RU"/>
        </w:rPr>
      </w:pPr>
      <w:r w:rsidRPr="00353888">
        <w:rPr>
          <w:rFonts w:ascii="Times New Roman" w:eastAsia="Times New Roman" w:hAnsi="Times New Roman" w:cs="Times New Roman"/>
          <w:bCs/>
          <w:noProof/>
          <w:sz w:val="28"/>
          <w:szCs w:val="24"/>
          <w:lang w:val="uk-UA" w:eastAsia="ru-RU"/>
        </w:rPr>
        <w:t>Сумарну активність NO-синтаз (</w:t>
      </w:r>
      <w:r w:rsidRPr="00353888">
        <w:rPr>
          <w:rFonts w:ascii="Times New Roman" w:eastAsia="Times New Roman" w:hAnsi="Times New Roman" w:cs="Times New Roman"/>
          <w:sz w:val="28"/>
          <w:szCs w:val="24"/>
          <w:lang w:val="uk-UA" w:eastAsia="ru-RU"/>
        </w:rPr>
        <w:t>КФ 1.14.13.39)</w:t>
      </w:r>
      <w:r w:rsidRPr="00353888">
        <w:rPr>
          <w:rFonts w:ascii="Times New Roman" w:eastAsia="Times New Roman" w:hAnsi="Times New Roman" w:cs="Times New Roman"/>
          <w:bCs/>
          <w:noProof/>
          <w:sz w:val="28"/>
          <w:szCs w:val="24"/>
          <w:lang w:val="uk-UA" w:eastAsia="ru-RU"/>
        </w:rPr>
        <w:t xml:space="preserve"> встановлювали за кількістю утвореного нітрит-аніону (NO</w:t>
      </w:r>
      <w:r w:rsidRPr="00353888">
        <w:rPr>
          <w:rFonts w:ascii="Times New Roman" w:eastAsia="Times New Roman" w:hAnsi="Times New Roman" w:cs="Times New Roman"/>
          <w:bCs/>
          <w:noProof/>
          <w:sz w:val="28"/>
          <w:szCs w:val="24"/>
          <w:vertAlign w:val="subscript"/>
          <w:lang w:val="uk-UA" w:eastAsia="ru-RU"/>
        </w:rPr>
        <w:t>2</w:t>
      </w:r>
      <w:r w:rsidRPr="00353888">
        <w:rPr>
          <w:rFonts w:ascii="Times New Roman" w:eastAsia="Times New Roman" w:hAnsi="Times New Roman" w:cs="Times New Roman"/>
          <w:bCs/>
          <w:noProof/>
          <w:sz w:val="28"/>
          <w:szCs w:val="24"/>
          <w:vertAlign w:val="superscript"/>
          <w:lang w:val="uk-UA" w:eastAsia="ru-RU"/>
        </w:rPr>
        <w:t>-</w:t>
      </w:r>
      <w:r w:rsidRPr="00353888">
        <w:rPr>
          <w:rFonts w:ascii="Times New Roman" w:eastAsia="Times New Roman" w:hAnsi="Times New Roman" w:cs="Times New Roman"/>
          <w:bCs/>
          <w:noProof/>
          <w:sz w:val="28"/>
          <w:szCs w:val="24"/>
          <w:lang w:val="uk-UA" w:eastAsia="ru-RU"/>
        </w:rPr>
        <w:t xml:space="preserve">) після інкубації </w:t>
      </w:r>
      <w:r w:rsidRPr="00353888">
        <w:rPr>
          <w:rFonts w:ascii="Times New Roman" w:eastAsia="Times New Roman" w:hAnsi="Times New Roman" w:cs="Times New Roman"/>
          <w:sz w:val="28"/>
          <w:szCs w:val="24"/>
          <w:lang w:val="uk-UA" w:eastAsia="ru-RU"/>
        </w:rPr>
        <w:t>постядерного супернатанту</w:t>
      </w:r>
      <w:r w:rsidRPr="00353888">
        <w:rPr>
          <w:rFonts w:ascii="Times New Roman" w:eastAsia="Times New Roman" w:hAnsi="Times New Roman" w:cs="Times New Roman"/>
          <w:bCs/>
          <w:noProof/>
          <w:sz w:val="28"/>
          <w:szCs w:val="24"/>
          <w:lang w:val="uk-UA" w:eastAsia="ru-RU"/>
        </w:rPr>
        <w:t xml:space="preserve"> гомогенату мозку протягом 60 хв в середовищі, 1 мл якого містив 50 мM KH</w:t>
      </w:r>
      <w:r w:rsidRPr="00353888">
        <w:rPr>
          <w:rFonts w:ascii="Times New Roman" w:eastAsia="Times New Roman" w:hAnsi="Times New Roman" w:cs="Times New Roman"/>
          <w:bCs/>
          <w:noProof/>
          <w:sz w:val="28"/>
          <w:szCs w:val="24"/>
          <w:vertAlign w:val="subscript"/>
          <w:lang w:val="uk-UA" w:eastAsia="ru-RU"/>
        </w:rPr>
        <w:t>2</w:t>
      </w:r>
      <w:r w:rsidRPr="00353888">
        <w:rPr>
          <w:rFonts w:ascii="Times New Roman" w:eastAsia="Times New Roman" w:hAnsi="Times New Roman" w:cs="Times New Roman"/>
          <w:bCs/>
          <w:noProof/>
          <w:sz w:val="28"/>
          <w:szCs w:val="24"/>
          <w:lang w:val="uk-UA" w:eastAsia="ru-RU"/>
        </w:rPr>
        <w:t>PO</w:t>
      </w:r>
      <w:r w:rsidRPr="00353888">
        <w:rPr>
          <w:rFonts w:ascii="Times New Roman" w:eastAsia="Times New Roman" w:hAnsi="Times New Roman" w:cs="Times New Roman"/>
          <w:bCs/>
          <w:noProof/>
          <w:sz w:val="28"/>
          <w:szCs w:val="24"/>
          <w:vertAlign w:val="subscript"/>
          <w:lang w:val="uk-UA" w:eastAsia="ru-RU"/>
        </w:rPr>
        <w:t>4</w:t>
      </w:r>
      <w:r w:rsidRPr="00353888">
        <w:rPr>
          <w:rFonts w:ascii="Times New Roman" w:eastAsia="Times New Roman" w:hAnsi="Times New Roman" w:cs="Times New Roman"/>
          <w:bCs/>
          <w:noProof/>
          <w:sz w:val="28"/>
          <w:szCs w:val="24"/>
          <w:lang w:val="uk-UA" w:eastAsia="ru-RU"/>
        </w:rPr>
        <w:t>-NaOH-буфер (pH 7,0), 1 мM MgCl</w:t>
      </w:r>
      <w:r w:rsidRPr="00353888">
        <w:rPr>
          <w:rFonts w:ascii="Times New Roman" w:eastAsia="Times New Roman" w:hAnsi="Times New Roman" w:cs="Times New Roman"/>
          <w:bCs/>
          <w:noProof/>
          <w:sz w:val="28"/>
          <w:szCs w:val="24"/>
          <w:vertAlign w:val="subscript"/>
          <w:lang w:val="uk-UA" w:eastAsia="ru-RU"/>
        </w:rPr>
        <w:t>2</w:t>
      </w:r>
      <w:r w:rsidRPr="00353888">
        <w:rPr>
          <w:rFonts w:ascii="Times New Roman" w:eastAsia="Times New Roman" w:hAnsi="Times New Roman" w:cs="Times New Roman"/>
          <w:bCs/>
          <w:noProof/>
          <w:sz w:val="28"/>
          <w:szCs w:val="24"/>
          <w:lang w:val="uk-UA" w:eastAsia="ru-RU"/>
        </w:rPr>
        <w:t>, 2 мM CaCl</w:t>
      </w:r>
      <w:r w:rsidRPr="00353888">
        <w:rPr>
          <w:rFonts w:ascii="Times New Roman" w:eastAsia="Times New Roman" w:hAnsi="Times New Roman" w:cs="Times New Roman"/>
          <w:bCs/>
          <w:noProof/>
          <w:sz w:val="28"/>
          <w:szCs w:val="24"/>
          <w:vertAlign w:val="subscript"/>
          <w:lang w:val="uk-UA" w:eastAsia="ru-RU"/>
        </w:rPr>
        <w:t>2</w:t>
      </w:r>
      <w:r w:rsidRPr="00353888">
        <w:rPr>
          <w:rFonts w:ascii="Times New Roman" w:eastAsia="Times New Roman" w:hAnsi="Times New Roman" w:cs="Times New Roman"/>
          <w:bCs/>
          <w:noProof/>
          <w:sz w:val="28"/>
          <w:szCs w:val="24"/>
          <w:lang w:val="uk-UA" w:eastAsia="ru-RU"/>
        </w:rPr>
        <w:t xml:space="preserve">, 1 мM </w:t>
      </w:r>
      <w:r w:rsidRPr="00353888">
        <w:rPr>
          <w:rFonts w:ascii="Times New Roman" w:eastAsia="Times New Roman" w:hAnsi="Times New Roman" w:cs="Times New Roman"/>
          <w:snapToGrid w:val="0"/>
          <w:sz w:val="28"/>
          <w:szCs w:val="24"/>
          <w:lang w:val="uk-UA" w:eastAsia="ru-RU"/>
        </w:rPr>
        <w:t>НАДФН</w:t>
      </w:r>
      <w:r w:rsidRPr="00353888">
        <w:rPr>
          <w:rFonts w:ascii="Times New Roman" w:eastAsia="Times New Roman" w:hAnsi="Times New Roman" w:cs="Times New Roman"/>
          <w:bCs/>
          <w:noProof/>
          <w:sz w:val="28"/>
          <w:szCs w:val="24"/>
          <w:lang w:val="uk-UA" w:eastAsia="ru-RU"/>
        </w:rPr>
        <w:t>, 2,2 мM L-аргініну [</w:t>
      </w:r>
      <w:r w:rsidR="009456FE" w:rsidRPr="00D458AF">
        <w:rPr>
          <w:rFonts w:ascii="Times New Roman" w:eastAsia="Times New Roman" w:hAnsi="Times New Roman" w:cs="Times New Roman"/>
          <w:sz w:val="28"/>
          <w:szCs w:val="24"/>
          <w:lang w:val="uk-UA" w:eastAsia="ru-RU"/>
        </w:rPr>
        <w:t>34</w:t>
      </w:r>
      <w:r w:rsidRPr="00353888">
        <w:rPr>
          <w:rFonts w:ascii="Times New Roman" w:eastAsia="Times New Roman" w:hAnsi="Times New Roman" w:cs="Times New Roman"/>
          <w:bCs/>
          <w:sz w:val="28"/>
          <w:szCs w:val="24"/>
          <w:lang w:val="uk-UA" w:eastAsia="ru-RU"/>
        </w:rPr>
        <w:t>]</w:t>
      </w:r>
      <w:r w:rsidRPr="00353888">
        <w:rPr>
          <w:rFonts w:ascii="Times New Roman" w:eastAsia="Times New Roman" w:hAnsi="Times New Roman" w:cs="Times New Roman"/>
          <w:bCs/>
          <w:noProof/>
          <w:sz w:val="28"/>
          <w:szCs w:val="24"/>
          <w:lang w:val="uk-UA" w:eastAsia="ru-RU"/>
        </w:rPr>
        <w:t>.</w:t>
      </w:r>
    </w:p>
    <w:p w:rsidR="007B6E6D" w:rsidRPr="00BB6FC2" w:rsidRDefault="007B6E6D" w:rsidP="007B6E6D">
      <w:pPr>
        <w:widowControl w:val="0"/>
        <w:tabs>
          <w:tab w:val="left" w:pos="360"/>
        </w:tabs>
        <w:spacing w:after="0" w:line="360" w:lineRule="auto"/>
        <w:ind w:firstLine="709"/>
        <w:contextualSpacing/>
        <w:jc w:val="both"/>
        <w:rPr>
          <w:rFonts w:ascii="Times New Roman" w:eastAsia="Times New Roman" w:hAnsi="Times New Roman" w:cs="Times New Roman"/>
          <w:sz w:val="28"/>
          <w:szCs w:val="28"/>
          <w:lang w:val="uk-UA" w:eastAsia="ru-RU"/>
        </w:rPr>
      </w:pPr>
      <w:r w:rsidRPr="00B6268E">
        <w:rPr>
          <w:rFonts w:ascii="Times New Roman" w:eastAsia="Times New Roman" w:hAnsi="Times New Roman" w:cs="Times New Roman"/>
          <w:sz w:val="28"/>
          <w:szCs w:val="28"/>
          <w:lang w:val="uk-UA" w:eastAsia="ru-RU"/>
        </w:rPr>
        <w:t xml:space="preserve">Результати досліджень </w:t>
      </w:r>
      <w:r w:rsidRPr="00B6268E">
        <w:rPr>
          <w:rFonts w:ascii="Times New Roman" w:eastAsia="Times New Roman" w:hAnsi="Times New Roman" w:cs="Times New Roman"/>
          <w:sz w:val="28"/>
          <w:szCs w:val="28"/>
          <w:lang w:eastAsia="ru-RU"/>
        </w:rPr>
        <w:t>обробляли за допомогою програми статистичної обробки StatPlus 2009. Використовували параметричний критерій t Ст’юдента у випадках нормального розподілу варіаційного ряду, непараметричний критерій W Уайта – за його відсутності, парний критерій Ť Вілкоксона – для визначення змін у динаміці всередині групи</w:t>
      </w:r>
      <w:r w:rsidRPr="00B6268E">
        <w:rPr>
          <w:rFonts w:ascii="Times New Roman" w:eastAsia="Times New Roman" w:hAnsi="Times New Roman" w:cs="Times New Roman"/>
          <w:sz w:val="28"/>
          <w:szCs w:val="28"/>
          <w:lang w:val="uk-UA" w:eastAsia="ru-RU"/>
        </w:rPr>
        <w:t>.</w:t>
      </w:r>
      <w:r w:rsidRPr="00B6268E">
        <w:rPr>
          <w:rFonts w:ascii="Times New Roman" w:eastAsia="Times New Roman" w:hAnsi="Times New Roman" w:cs="Times New Roman"/>
          <w:sz w:val="28"/>
          <w:szCs w:val="28"/>
          <w:lang w:eastAsia="ru-RU"/>
        </w:rPr>
        <w:t xml:space="preserve"> Відмінності вважали статистично значущими при p&lt;0,05.</w:t>
      </w:r>
      <w:r w:rsidRPr="00BB6FC2">
        <w:rPr>
          <w:rFonts w:ascii="Times New Roman" w:eastAsia="Times New Roman" w:hAnsi="Times New Roman" w:cs="Times New Roman"/>
          <w:sz w:val="28"/>
          <w:szCs w:val="28"/>
          <w:lang w:eastAsia="ru-RU"/>
        </w:rPr>
        <w:t xml:space="preserve"> </w:t>
      </w:r>
    </w:p>
    <w:p w:rsidR="007B6E6D" w:rsidRDefault="007B6E6D" w:rsidP="007B6E6D">
      <w:pPr>
        <w:tabs>
          <w:tab w:val="left" w:pos="1665"/>
        </w:tabs>
        <w:spacing w:line="360" w:lineRule="auto"/>
        <w:ind w:firstLine="720"/>
        <w:contextualSpacing/>
        <w:jc w:val="both"/>
        <w:rPr>
          <w:rFonts w:ascii="Times New Roman" w:eastAsia="Times New Roman" w:hAnsi="Times New Roman" w:cs="Times New Roman"/>
          <w:sz w:val="28"/>
          <w:szCs w:val="28"/>
          <w:lang w:val="uk-UA" w:eastAsia="ru-RU"/>
        </w:rPr>
      </w:pPr>
      <w:r w:rsidRPr="006231A5">
        <w:rPr>
          <w:rFonts w:ascii="Times New Roman" w:eastAsia="Times New Roman" w:hAnsi="Times New Roman" w:cs="Times New Roman"/>
          <w:b/>
          <w:sz w:val="28"/>
          <w:szCs w:val="28"/>
          <w:lang w:val="uk-UA" w:eastAsia="ru-RU"/>
        </w:rPr>
        <w:t>Динаміку морфологічних змін та протоковий аналіз фрагментації ДНК</w:t>
      </w:r>
      <w:r w:rsidRPr="006231A5">
        <w:rPr>
          <w:rFonts w:ascii="Times New Roman" w:eastAsia="Times New Roman" w:hAnsi="Times New Roman" w:cs="Times New Roman"/>
          <w:sz w:val="28"/>
          <w:szCs w:val="28"/>
          <w:lang w:val="uk-UA" w:eastAsia="ru-RU"/>
        </w:rPr>
        <w:t xml:space="preserve"> (маркер нейроапоптозу) проведено на 1</w:t>
      </w:r>
      <w:r>
        <w:rPr>
          <w:rFonts w:ascii="Times New Roman" w:eastAsia="Times New Roman" w:hAnsi="Times New Roman" w:cs="Times New Roman"/>
          <w:sz w:val="28"/>
          <w:szCs w:val="28"/>
          <w:lang w:val="uk-UA" w:eastAsia="ru-RU"/>
        </w:rPr>
        <w:t>60</w:t>
      </w:r>
      <w:r w:rsidRPr="006231A5">
        <w:rPr>
          <w:rFonts w:ascii="Times New Roman" w:eastAsia="Times New Roman" w:hAnsi="Times New Roman" w:cs="Times New Roman"/>
          <w:sz w:val="28"/>
          <w:szCs w:val="28"/>
          <w:lang w:val="uk-UA" w:eastAsia="ru-RU"/>
        </w:rPr>
        <w:t xml:space="preserve"> нелінійних</w:t>
      </w:r>
      <w:r>
        <w:rPr>
          <w:rFonts w:ascii="Times New Roman" w:eastAsia="Times New Roman" w:hAnsi="Times New Roman" w:cs="Times New Roman"/>
          <w:sz w:val="28"/>
          <w:szCs w:val="28"/>
          <w:lang w:val="uk-UA" w:eastAsia="ru-RU"/>
        </w:rPr>
        <w:t xml:space="preserve"> щурах-самцях</w:t>
      </w:r>
      <w:r w:rsidRPr="006231A5">
        <w:rPr>
          <w:rFonts w:ascii="Times New Roman" w:eastAsia="Times New Roman" w:hAnsi="Times New Roman" w:cs="Times New Roman"/>
          <w:sz w:val="28"/>
          <w:szCs w:val="28"/>
          <w:lang w:val="uk-UA" w:eastAsia="ru-RU"/>
        </w:rPr>
        <w:t xml:space="preserve"> масою 160-170 г. Вивчення модулюючого впливу досліджуваних речовин на процеси нейродеструкції проводили на моделі </w:t>
      </w:r>
      <w:r>
        <w:rPr>
          <w:rFonts w:ascii="Times New Roman" w:eastAsia="Times New Roman" w:hAnsi="Times New Roman" w:cs="Times New Roman"/>
          <w:sz w:val="28"/>
          <w:szCs w:val="28"/>
          <w:lang w:val="uk-UA" w:eastAsia="ru-RU"/>
        </w:rPr>
        <w:t>ІРП</w:t>
      </w:r>
      <w:r w:rsidRPr="006231A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ІР вводили за аналогічно схемою. </w:t>
      </w:r>
    </w:p>
    <w:p w:rsidR="007B6E6D" w:rsidRPr="006231A5" w:rsidRDefault="007B6E6D" w:rsidP="007B6E6D">
      <w:pPr>
        <w:tabs>
          <w:tab w:val="left" w:pos="1665"/>
        </w:tabs>
        <w:spacing w:line="360" w:lineRule="auto"/>
        <w:ind w:firstLine="720"/>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ГМ фіксували в 10</w:t>
      </w:r>
      <w:r w:rsidRPr="006231A5">
        <w:rPr>
          <w:rFonts w:ascii="Times New Roman" w:eastAsia="Times New Roman" w:hAnsi="Times New Roman" w:cs="Times New Roman"/>
          <w:sz w:val="28"/>
          <w:szCs w:val="28"/>
          <w:lang w:val="uk-UA" w:eastAsia="ru-RU"/>
        </w:rPr>
        <w:t>% нейтральному формаліні, промивали в проточній воді, проводили через спирти зростаючої міцності і заливали в парапласт. На ротаційному мікротомі готовили фронтальні зрізи сенсомоторної кори товщиною 3-5 мкм, фарбували гематоксиліном і еозином та толуїдиновим-синім і вивчали в світловому мікроскопі. Досліджувалась саме сенсомоторна кора, так як вона бере важливу участь в інтегративних процесах діяльності мозку щурів, що включає особливості, що потрібні для визначення положення тіла в просторі, корекції рухових команд, умовнорефлекторної діяльності, адекватної пристосувальної поведінки тощо. Морфометрію проводили при збільшенн</w:t>
      </w:r>
      <w:r>
        <w:rPr>
          <w:rFonts w:ascii="Times New Roman" w:eastAsia="Times New Roman" w:hAnsi="Times New Roman" w:cs="Times New Roman"/>
          <w:sz w:val="28"/>
          <w:szCs w:val="28"/>
          <w:lang w:val="uk-UA" w:eastAsia="ru-RU"/>
        </w:rPr>
        <w:t>і</w:t>
      </w:r>
      <w:r w:rsidRPr="006231A5">
        <w:rPr>
          <w:rFonts w:ascii="Times New Roman" w:eastAsia="Times New Roman" w:hAnsi="Times New Roman" w:cs="Times New Roman"/>
          <w:sz w:val="28"/>
          <w:szCs w:val="28"/>
          <w:lang w:val="uk-UA" w:eastAsia="ru-RU"/>
        </w:rPr>
        <w:t xml:space="preserve"> </w:t>
      </w:r>
      <w:r w:rsidR="00DB72A5" w:rsidRPr="00DB72A5">
        <w:rPr>
          <w:rFonts w:ascii="Times New Roman" w:hAnsi="Times New Roman" w:cs="Times New Roman"/>
          <w:sz w:val="28"/>
          <w:szCs w:val="28"/>
          <w:lang w:val="uk-UA"/>
        </w:rPr>
        <w:t>×100, ×200, ×400</w:t>
      </w:r>
      <w:r w:rsidRPr="00DB72A5">
        <w:rPr>
          <w:rFonts w:ascii="Times New Roman" w:eastAsia="Times New Roman" w:hAnsi="Times New Roman" w:cs="Times New Roman"/>
          <w:sz w:val="28"/>
          <w:szCs w:val="28"/>
          <w:lang w:val="uk-UA" w:eastAsia="ru-RU"/>
        </w:rPr>
        <w:t>.</w:t>
      </w:r>
      <w:r w:rsidRPr="006231A5">
        <w:rPr>
          <w:rFonts w:ascii="Times New Roman" w:eastAsia="Times New Roman" w:hAnsi="Times New Roman" w:cs="Times New Roman"/>
          <w:sz w:val="28"/>
          <w:szCs w:val="28"/>
          <w:lang w:val="uk-UA" w:eastAsia="ru-RU"/>
        </w:rPr>
        <w:t xml:space="preserve"> </w:t>
      </w:r>
    </w:p>
    <w:p w:rsidR="00FB7C7A" w:rsidRDefault="007B6E6D" w:rsidP="00FB7C7A">
      <w:pPr>
        <w:spacing w:after="0" w:line="360" w:lineRule="auto"/>
        <w:ind w:firstLine="709"/>
        <w:jc w:val="both"/>
        <w:rPr>
          <w:rFonts w:ascii="Times New Roman" w:eastAsia="Calibri" w:hAnsi="Times New Roman" w:cs="Times New Roman"/>
          <w:color w:val="000000"/>
          <w:sz w:val="28"/>
          <w:szCs w:val="28"/>
          <w:lang w:val="uk-UA" w:eastAsia="ru-RU"/>
        </w:rPr>
      </w:pPr>
      <w:r w:rsidRPr="006231A5">
        <w:rPr>
          <w:rFonts w:ascii="Times New Roman" w:eastAsia="Times New Roman" w:hAnsi="Times New Roman" w:cs="Times New Roman"/>
          <w:sz w:val="28"/>
          <w:szCs w:val="28"/>
          <w:lang w:val="uk-UA" w:eastAsia="ru-RU"/>
        </w:rPr>
        <w:t xml:space="preserve">Фрагментацію ДНК в клітинах лобних часток (ділянка сенсомоторної кори) </w:t>
      </w:r>
      <w:r>
        <w:rPr>
          <w:rFonts w:ascii="Times New Roman" w:eastAsia="Times New Roman" w:hAnsi="Times New Roman" w:cs="Times New Roman"/>
          <w:sz w:val="28"/>
          <w:szCs w:val="28"/>
          <w:lang w:val="uk-UA" w:eastAsia="ru-RU"/>
        </w:rPr>
        <w:t>ГМ</w:t>
      </w:r>
      <w:r w:rsidRPr="006231A5">
        <w:rPr>
          <w:rFonts w:ascii="Times New Roman" w:eastAsia="Times New Roman" w:hAnsi="Times New Roman" w:cs="Times New Roman"/>
          <w:sz w:val="28"/>
          <w:szCs w:val="28"/>
          <w:lang w:val="uk-UA" w:eastAsia="ru-RU"/>
        </w:rPr>
        <w:t xml:space="preserve"> щурів досліджували методом проточної цитометрії. </w:t>
      </w:r>
      <w:r w:rsidRPr="00562E7D">
        <w:rPr>
          <w:rFonts w:ascii="Times New Roman" w:eastAsia="Calibri" w:hAnsi="Times New Roman" w:cs="Times New Roman"/>
          <w:color w:val="000000"/>
          <w:sz w:val="28"/>
          <w:szCs w:val="28"/>
          <w:lang w:val="uk-UA" w:eastAsia="ru-RU"/>
        </w:rPr>
        <w:t>Через 96 год після ІР</w:t>
      </w:r>
      <w:r>
        <w:rPr>
          <w:rFonts w:ascii="Times New Roman" w:eastAsia="Calibri" w:hAnsi="Times New Roman" w:cs="Times New Roman"/>
          <w:color w:val="000000"/>
          <w:sz w:val="28"/>
          <w:szCs w:val="28"/>
          <w:lang w:val="uk-UA" w:eastAsia="ru-RU"/>
        </w:rPr>
        <w:t>П</w:t>
      </w:r>
      <w:r w:rsidRPr="00562E7D">
        <w:rPr>
          <w:rFonts w:ascii="Times New Roman" w:eastAsia="Calibri" w:hAnsi="Times New Roman" w:cs="Times New Roman"/>
          <w:color w:val="000000"/>
          <w:sz w:val="28"/>
          <w:szCs w:val="28"/>
          <w:lang w:val="uk-UA" w:eastAsia="ru-RU"/>
        </w:rPr>
        <w:t xml:space="preserve"> і декапітації тварин вилучали частки соматосенсорної кори </w:t>
      </w:r>
      <w:r>
        <w:rPr>
          <w:rFonts w:ascii="Times New Roman" w:eastAsia="Calibri" w:hAnsi="Times New Roman" w:cs="Times New Roman"/>
          <w:color w:val="000000"/>
          <w:sz w:val="28"/>
          <w:szCs w:val="28"/>
          <w:lang w:val="uk-UA" w:eastAsia="ru-RU"/>
        </w:rPr>
        <w:t>ГМ</w:t>
      </w:r>
      <w:r w:rsidRPr="00562E7D">
        <w:rPr>
          <w:rFonts w:ascii="Times New Roman" w:eastAsia="Calibri" w:hAnsi="Times New Roman" w:cs="Times New Roman"/>
          <w:color w:val="000000"/>
          <w:sz w:val="28"/>
          <w:szCs w:val="28"/>
          <w:lang w:val="uk-UA" w:eastAsia="ru-RU"/>
        </w:rPr>
        <w:t xml:space="preserve"> для наступної оцінки фрагментації ДНК в клітинах.</w:t>
      </w:r>
      <w:r w:rsidRPr="00562E7D">
        <w:rPr>
          <w:rFonts w:ascii="Times New Roman" w:eastAsia="Calibri" w:hAnsi="Times New Roman" w:cs="Times New Roman"/>
          <w:bCs/>
          <w:color w:val="000000"/>
          <w:sz w:val="28"/>
          <w:szCs w:val="28"/>
          <w:lang w:val="uk-UA" w:eastAsia="ru-RU"/>
        </w:rPr>
        <w:t xml:space="preserve"> </w:t>
      </w:r>
      <w:r w:rsidRPr="00562E7D">
        <w:rPr>
          <w:rFonts w:ascii="Times New Roman" w:eastAsia="Calibri" w:hAnsi="Times New Roman" w:cs="Times New Roman"/>
          <w:color w:val="000000"/>
          <w:sz w:val="28"/>
          <w:szCs w:val="28"/>
          <w:lang w:val="uk-UA" w:eastAsia="ru-RU"/>
        </w:rPr>
        <w:t xml:space="preserve">Дослідження виконували на базі науково-дослідного центру ВНМУ імені </w:t>
      </w:r>
      <w:r w:rsidRPr="00562E7D">
        <w:rPr>
          <w:rFonts w:ascii="Times New Roman" w:eastAsia="Calibri" w:hAnsi="Times New Roman" w:cs="Times New Roman"/>
          <w:color w:val="000000"/>
          <w:sz w:val="28"/>
          <w:szCs w:val="28"/>
          <w:lang w:eastAsia="ru-RU"/>
        </w:rPr>
        <w:t>М.І. Пирогова</w:t>
      </w:r>
      <w:r w:rsidRPr="00562E7D">
        <w:rPr>
          <w:rFonts w:ascii="Times New Roman" w:eastAsia="Calibri" w:hAnsi="Times New Roman" w:cs="Times New Roman"/>
          <w:color w:val="000000"/>
          <w:sz w:val="28"/>
          <w:szCs w:val="28"/>
          <w:lang w:val="uk-UA" w:eastAsia="ru-RU"/>
        </w:rPr>
        <w:t xml:space="preserve">. Для отримання ядерних суспензій </w:t>
      </w:r>
      <w:r w:rsidRPr="00562E7D">
        <w:rPr>
          <w:rFonts w:ascii="Times New Roman" w:eastAsia="Calibri" w:hAnsi="Times New Roman" w:cs="Times New Roman"/>
          <w:color w:val="000000"/>
          <w:sz w:val="28"/>
          <w:szCs w:val="28"/>
          <w:lang w:val="uk-UA" w:eastAsia="ru-RU"/>
        </w:rPr>
        <w:lastRenderedPageBreak/>
        <w:t>використовували спеціальний розчин Су</w:t>
      </w:r>
      <w:r w:rsidRPr="00562E7D">
        <w:rPr>
          <w:rFonts w:ascii="Times New Roman" w:eastAsia="Calibri" w:hAnsi="Times New Roman" w:cs="Times New Roman"/>
          <w:color w:val="000000"/>
          <w:sz w:val="28"/>
          <w:szCs w:val="28"/>
          <w:lang w:val="en-US" w:eastAsia="ru-RU"/>
        </w:rPr>
        <w:t>Stain</w:t>
      </w:r>
      <w:r w:rsidRPr="00562E7D">
        <w:rPr>
          <w:rFonts w:ascii="Times New Roman" w:eastAsia="Calibri" w:hAnsi="Times New Roman" w:cs="Times New Roman"/>
          <w:color w:val="000000"/>
          <w:sz w:val="28"/>
          <w:szCs w:val="28"/>
          <w:lang w:val="uk-UA" w:eastAsia="ru-RU"/>
        </w:rPr>
        <w:t xml:space="preserve"> </w:t>
      </w:r>
      <w:r w:rsidRPr="00562E7D">
        <w:rPr>
          <w:rFonts w:ascii="Times New Roman" w:eastAsia="Calibri" w:hAnsi="Times New Roman" w:cs="Times New Roman"/>
          <w:color w:val="000000"/>
          <w:sz w:val="28"/>
          <w:szCs w:val="28"/>
          <w:lang w:val="en-US" w:eastAsia="ru-RU"/>
        </w:rPr>
        <w:t>DNA</w:t>
      </w:r>
      <w:r w:rsidRPr="00562E7D">
        <w:rPr>
          <w:rFonts w:ascii="Times New Roman" w:eastAsia="Calibri" w:hAnsi="Times New Roman" w:cs="Times New Roman"/>
          <w:color w:val="000000"/>
          <w:sz w:val="28"/>
          <w:szCs w:val="28"/>
          <w:lang w:val="uk-UA" w:eastAsia="ru-RU"/>
        </w:rPr>
        <w:t xml:space="preserve"> фірми </w:t>
      </w:r>
      <w:r w:rsidRPr="00562E7D">
        <w:rPr>
          <w:rFonts w:ascii="Times New Roman" w:eastAsia="Calibri" w:hAnsi="Times New Roman" w:cs="Times New Roman"/>
          <w:color w:val="000000"/>
          <w:sz w:val="28"/>
          <w:szCs w:val="28"/>
          <w:lang w:val="en-US" w:eastAsia="ru-RU"/>
        </w:rPr>
        <w:t>Partec</w:t>
      </w:r>
      <w:r w:rsidRPr="00562E7D">
        <w:rPr>
          <w:rFonts w:ascii="Times New Roman" w:eastAsia="Calibri" w:hAnsi="Times New Roman" w:cs="Times New Roman"/>
          <w:color w:val="000000"/>
          <w:sz w:val="28"/>
          <w:szCs w:val="28"/>
          <w:lang w:val="uk-UA" w:eastAsia="ru-RU"/>
        </w:rPr>
        <w:t xml:space="preserve"> (Німеччина) згідно інструкції виробника, а токож одноразові фільтри </w:t>
      </w:r>
      <w:r w:rsidRPr="00562E7D">
        <w:rPr>
          <w:rFonts w:ascii="Times New Roman" w:eastAsia="Calibri" w:hAnsi="Times New Roman" w:cs="Times New Roman"/>
          <w:color w:val="000000"/>
          <w:sz w:val="28"/>
          <w:szCs w:val="28"/>
          <w:lang w:val="en-US" w:eastAsia="ru-RU"/>
        </w:rPr>
        <w:t>CellTrics</w:t>
      </w:r>
      <w:r w:rsidRPr="00562E7D">
        <w:rPr>
          <w:rFonts w:ascii="Times New Roman" w:eastAsia="Calibri" w:hAnsi="Times New Roman" w:cs="Times New Roman"/>
          <w:color w:val="000000"/>
          <w:sz w:val="28"/>
          <w:szCs w:val="28"/>
          <w:lang w:val="uk-UA" w:eastAsia="ru-RU"/>
        </w:rPr>
        <w:t xml:space="preserve"> 50 мкм (</w:t>
      </w:r>
      <w:r w:rsidRPr="00562E7D">
        <w:rPr>
          <w:rFonts w:ascii="Times New Roman" w:eastAsia="Calibri" w:hAnsi="Times New Roman" w:cs="Times New Roman"/>
          <w:color w:val="000000"/>
          <w:sz w:val="28"/>
          <w:szCs w:val="28"/>
          <w:lang w:val="en-US" w:eastAsia="ru-RU"/>
        </w:rPr>
        <w:t>Partec</w:t>
      </w:r>
      <w:r w:rsidRPr="00562E7D">
        <w:rPr>
          <w:rFonts w:ascii="Times New Roman" w:eastAsia="Calibri" w:hAnsi="Times New Roman" w:cs="Times New Roman"/>
          <w:color w:val="000000"/>
          <w:sz w:val="28"/>
          <w:szCs w:val="28"/>
          <w:lang w:val="uk-UA" w:eastAsia="ru-RU"/>
        </w:rPr>
        <w:t xml:space="preserve">, Німеччина). Ядерні суспензії з часток соматосенсорної кори </w:t>
      </w:r>
      <w:r>
        <w:rPr>
          <w:rFonts w:ascii="Times New Roman" w:eastAsia="Calibri" w:hAnsi="Times New Roman" w:cs="Times New Roman"/>
          <w:color w:val="000000"/>
          <w:sz w:val="28"/>
          <w:szCs w:val="28"/>
          <w:lang w:val="uk-UA" w:eastAsia="ru-RU"/>
        </w:rPr>
        <w:t>ГМ</w:t>
      </w:r>
      <w:r w:rsidRPr="00562E7D">
        <w:rPr>
          <w:rFonts w:ascii="Times New Roman" w:eastAsia="Calibri" w:hAnsi="Times New Roman" w:cs="Times New Roman"/>
          <w:color w:val="000000"/>
          <w:sz w:val="28"/>
          <w:szCs w:val="28"/>
          <w:lang w:val="uk-UA" w:eastAsia="ru-RU"/>
        </w:rPr>
        <w:t xml:space="preserve"> щурів готували відразу після забору матеріалу та промивання холодним фосфатно-сольовим буфером рН=7,4 (</w:t>
      </w:r>
      <w:r w:rsidRPr="00562E7D">
        <w:rPr>
          <w:rFonts w:ascii="Times New Roman" w:eastAsia="Calibri" w:hAnsi="Times New Roman" w:cs="Times New Roman"/>
          <w:color w:val="000000"/>
          <w:sz w:val="28"/>
          <w:szCs w:val="28"/>
          <w:lang w:val="en-US" w:eastAsia="ru-RU"/>
        </w:rPr>
        <w:t>Sigma</w:t>
      </w:r>
      <w:r w:rsidRPr="00562E7D">
        <w:rPr>
          <w:rFonts w:ascii="Times New Roman" w:eastAsia="Calibri" w:hAnsi="Times New Roman" w:cs="Times New Roman"/>
          <w:color w:val="000000"/>
          <w:sz w:val="28"/>
          <w:szCs w:val="28"/>
          <w:lang w:val="uk-UA" w:eastAsia="ru-RU"/>
        </w:rPr>
        <w:t>) при температурі +(4–8)</w:t>
      </w:r>
      <w:r w:rsidRPr="00562E7D">
        <w:rPr>
          <w:rFonts w:ascii="Times New Roman" w:eastAsia="Calibri" w:hAnsi="Times New Roman" w:cs="Times New Roman"/>
          <w:color w:val="000000"/>
          <w:sz w:val="28"/>
          <w:szCs w:val="28"/>
          <w:vertAlign w:val="superscript"/>
          <w:lang w:val="uk-UA" w:eastAsia="ru-RU"/>
        </w:rPr>
        <w:t>о</w:t>
      </w:r>
      <w:r w:rsidRPr="00562E7D">
        <w:rPr>
          <w:rFonts w:ascii="Times New Roman" w:eastAsia="Calibri" w:hAnsi="Times New Roman" w:cs="Times New Roman"/>
          <w:color w:val="000000"/>
          <w:sz w:val="28"/>
          <w:szCs w:val="28"/>
          <w:lang w:val="uk-UA" w:eastAsia="ru-RU"/>
        </w:rPr>
        <w:t>С. Дослідження апоптозу проводили на багатофункціональному науково-дослідному проточному цитометрі «</w:t>
      </w:r>
      <w:r w:rsidRPr="00562E7D">
        <w:rPr>
          <w:rFonts w:ascii="Times New Roman" w:eastAsia="Calibri" w:hAnsi="Times New Roman" w:cs="Times New Roman"/>
          <w:color w:val="000000"/>
          <w:sz w:val="28"/>
          <w:szCs w:val="28"/>
          <w:lang w:val="en-US" w:eastAsia="ru-RU"/>
        </w:rPr>
        <w:t>Partec</w:t>
      </w:r>
      <w:r w:rsidRPr="00562E7D">
        <w:rPr>
          <w:rFonts w:ascii="Times New Roman" w:eastAsia="Calibri" w:hAnsi="Times New Roman" w:cs="Times New Roman"/>
          <w:color w:val="000000"/>
          <w:sz w:val="28"/>
          <w:szCs w:val="28"/>
          <w:lang w:val="uk-UA" w:eastAsia="ru-RU"/>
        </w:rPr>
        <w:t xml:space="preserve"> РА</w:t>
      </w:r>
      <w:r w:rsidRPr="00562E7D">
        <w:rPr>
          <w:rFonts w:ascii="Times New Roman" w:eastAsia="Calibri" w:hAnsi="Times New Roman" w:cs="Times New Roman"/>
          <w:color w:val="000000"/>
          <w:sz w:val="28"/>
          <w:szCs w:val="28"/>
          <w:lang w:val="en-US" w:eastAsia="ru-RU"/>
        </w:rPr>
        <w:t>S</w:t>
      </w:r>
      <w:r w:rsidRPr="00562E7D">
        <w:rPr>
          <w:rFonts w:ascii="Times New Roman" w:eastAsia="Calibri" w:hAnsi="Times New Roman" w:cs="Times New Roman"/>
          <w:color w:val="000000"/>
          <w:sz w:val="28"/>
          <w:szCs w:val="28"/>
          <w:lang w:val="uk-UA" w:eastAsia="ru-RU"/>
        </w:rPr>
        <w:t xml:space="preserve">» фірми </w:t>
      </w:r>
      <w:r w:rsidRPr="00562E7D">
        <w:rPr>
          <w:rFonts w:ascii="Times New Roman" w:eastAsia="Calibri" w:hAnsi="Times New Roman" w:cs="Times New Roman"/>
          <w:color w:val="000000"/>
          <w:sz w:val="28"/>
          <w:szCs w:val="28"/>
          <w:lang w:val="en-US" w:eastAsia="ru-RU"/>
        </w:rPr>
        <w:t>Partec</w:t>
      </w:r>
      <w:r w:rsidRPr="00562E7D">
        <w:rPr>
          <w:rFonts w:ascii="Times New Roman" w:eastAsia="Calibri" w:hAnsi="Times New Roman" w:cs="Times New Roman"/>
          <w:color w:val="000000"/>
          <w:sz w:val="28"/>
          <w:szCs w:val="28"/>
          <w:lang w:val="uk-UA" w:eastAsia="ru-RU"/>
        </w:rPr>
        <w:t xml:space="preserve"> (Німеччина). Для збудження флуоресценції мітки ядерної ДНК – діамідинофеніліндолу – використовували ультрафіолетову лампу. З кожного зразка ядерної сус</w:t>
      </w:r>
      <w:r>
        <w:rPr>
          <w:rFonts w:ascii="Times New Roman" w:eastAsia="Calibri" w:hAnsi="Times New Roman" w:cs="Times New Roman"/>
          <w:color w:val="000000"/>
          <w:sz w:val="28"/>
          <w:szCs w:val="28"/>
          <w:lang w:val="uk-UA" w:eastAsia="ru-RU"/>
        </w:rPr>
        <w:t>пензії проводився аналіз 10 тис</w:t>
      </w:r>
      <w:r w:rsidRPr="00562E7D">
        <w:rPr>
          <w:rFonts w:ascii="Times New Roman" w:eastAsia="Calibri" w:hAnsi="Times New Roman" w:cs="Times New Roman"/>
          <w:color w:val="000000"/>
          <w:sz w:val="28"/>
          <w:szCs w:val="28"/>
          <w:lang w:val="uk-UA" w:eastAsia="ru-RU"/>
        </w:rPr>
        <w:t xml:space="preserve"> подій. Протоковий аналіз фрагментації ДНК виконувався засобами програмного забезпечення </w:t>
      </w:r>
      <w:r w:rsidRPr="00562E7D">
        <w:rPr>
          <w:rFonts w:ascii="Times New Roman" w:eastAsia="Calibri" w:hAnsi="Times New Roman" w:cs="Times New Roman"/>
          <w:color w:val="000000"/>
          <w:sz w:val="28"/>
          <w:szCs w:val="28"/>
          <w:lang w:val="en-US" w:eastAsia="ru-RU"/>
        </w:rPr>
        <w:t>FloMax</w:t>
      </w:r>
      <w:r w:rsidRPr="00562E7D">
        <w:rPr>
          <w:rFonts w:ascii="Times New Roman" w:eastAsia="Calibri" w:hAnsi="Times New Roman" w:cs="Times New Roman"/>
          <w:color w:val="000000"/>
          <w:sz w:val="28"/>
          <w:szCs w:val="28"/>
          <w:lang w:val="uk-UA" w:eastAsia="ru-RU"/>
        </w:rPr>
        <w:t xml:space="preserve"> (фірма </w:t>
      </w:r>
      <w:r w:rsidRPr="00562E7D">
        <w:rPr>
          <w:rFonts w:ascii="Times New Roman" w:eastAsia="Calibri" w:hAnsi="Times New Roman" w:cs="Times New Roman"/>
          <w:color w:val="000000"/>
          <w:sz w:val="28"/>
          <w:szCs w:val="28"/>
          <w:lang w:val="en-US" w:eastAsia="ru-RU"/>
        </w:rPr>
        <w:t>Partec</w:t>
      </w:r>
      <w:r w:rsidRPr="00562E7D">
        <w:rPr>
          <w:rFonts w:ascii="Times New Roman" w:eastAsia="Calibri" w:hAnsi="Times New Roman" w:cs="Times New Roman"/>
          <w:color w:val="000000"/>
          <w:sz w:val="28"/>
          <w:szCs w:val="28"/>
          <w:lang w:val="uk-UA" w:eastAsia="ru-RU"/>
        </w:rPr>
        <w:t xml:space="preserve">, Німеччина) шляхом виділення </w:t>
      </w:r>
      <w:r w:rsidRPr="00562E7D">
        <w:rPr>
          <w:rFonts w:ascii="Times New Roman" w:eastAsia="Calibri" w:hAnsi="Times New Roman" w:cs="Times New Roman"/>
          <w:color w:val="000000"/>
          <w:sz w:val="28"/>
          <w:szCs w:val="28"/>
          <w:lang w:val="en-US" w:eastAsia="ru-RU"/>
        </w:rPr>
        <w:t>Sub</w:t>
      </w:r>
      <w:r w:rsidRPr="00562E7D">
        <w:rPr>
          <w:rFonts w:ascii="Times New Roman" w:eastAsia="Calibri" w:hAnsi="Times New Roman" w:cs="Times New Roman"/>
          <w:color w:val="000000"/>
          <w:sz w:val="28"/>
          <w:szCs w:val="28"/>
          <w:lang w:val="uk-UA" w:eastAsia="ru-RU"/>
        </w:rPr>
        <w:t>-</w:t>
      </w:r>
      <w:r w:rsidRPr="00562E7D">
        <w:rPr>
          <w:rFonts w:ascii="Times New Roman" w:eastAsia="Calibri" w:hAnsi="Times New Roman" w:cs="Times New Roman"/>
          <w:color w:val="000000"/>
          <w:sz w:val="28"/>
          <w:szCs w:val="28"/>
          <w:lang w:val="en-US" w:eastAsia="ru-RU"/>
        </w:rPr>
        <w:t>G</w:t>
      </w:r>
      <w:r w:rsidRPr="00562E7D">
        <w:rPr>
          <w:rFonts w:ascii="Times New Roman" w:eastAsia="Calibri" w:hAnsi="Times New Roman" w:cs="Times New Roman"/>
          <w:color w:val="000000"/>
          <w:sz w:val="28"/>
          <w:szCs w:val="28"/>
          <w:lang w:val="uk-UA" w:eastAsia="ru-RU"/>
        </w:rPr>
        <w:t xml:space="preserve">1 ділянки </w:t>
      </w:r>
      <w:r>
        <w:rPr>
          <w:rFonts w:ascii="Times New Roman" w:eastAsia="Calibri" w:hAnsi="Times New Roman" w:cs="Times New Roman"/>
          <w:color w:val="000000"/>
          <w:sz w:val="28"/>
          <w:szCs w:val="28"/>
          <w:lang w:val="uk-UA" w:eastAsia="ru-RU"/>
        </w:rPr>
        <w:t>на ДНК-гістограмах</w:t>
      </w:r>
      <w:r w:rsidRPr="00562E7D">
        <w:rPr>
          <w:rFonts w:ascii="Times New Roman" w:eastAsia="Calibri" w:hAnsi="Times New Roman" w:cs="Times New Roman"/>
          <w:color w:val="000000"/>
          <w:sz w:val="28"/>
          <w:szCs w:val="28"/>
          <w:lang w:val="uk-UA" w:eastAsia="ru-RU"/>
        </w:rPr>
        <w:t>.</w:t>
      </w:r>
      <w:r>
        <w:rPr>
          <w:rFonts w:ascii="Times New Roman" w:eastAsia="Calibri" w:hAnsi="Times New Roman" w:cs="Times New Roman"/>
          <w:color w:val="000000"/>
          <w:sz w:val="28"/>
          <w:szCs w:val="28"/>
          <w:lang w:val="uk-UA" w:eastAsia="ru-RU"/>
        </w:rPr>
        <w:t xml:space="preserve"> </w:t>
      </w:r>
      <w:r w:rsidRPr="00562E7D">
        <w:rPr>
          <w:rFonts w:ascii="Times New Roman" w:eastAsia="Calibri" w:hAnsi="Times New Roman" w:cs="Times New Roman"/>
          <w:bCs/>
          <w:color w:val="000000"/>
          <w:sz w:val="28"/>
          <w:szCs w:val="28"/>
          <w:lang w:val="uk-UA" w:eastAsia="ru-RU"/>
        </w:rPr>
        <w:t>Отримані р</w:t>
      </w:r>
      <w:r w:rsidRPr="00562E7D">
        <w:rPr>
          <w:rFonts w:ascii="Times New Roman" w:eastAsia="Calibri" w:hAnsi="Times New Roman" w:cs="Times New Roman"/>
          <w:color w:val="000000"/>
          <w:sz w:val="28"/>
          <w:szCs w:val="28"/>
          <w:lang w:val="uk-UA" w:eastAsia="ru-RU"/>
        </w:rPr>
        <w:t>езультати</w:t>
      </w:r>
      <w:r w:rsidRPr="00562E7D">
        <w:rPr>
          <w:rFonts w:ascii="Calibri" w:eastAsia="Calibri" w:hAnsi="Calibri" w:cs="Times New Roman"/>
          <w:color w:val="000000"/>
          <w:lang w:val="uk-UA" w:eastAsia="ru-RU"/>
        </w:rPr>
        <w:t xml:space="preserve"> </w:t>
      </w:r>
      <w:r w:rsidRPr="00D222C4">
        <w:rPr>
          <w:rFonts w:ascii="Times New Roman" w:eastAsia="Calibri" w:hAnsi="Times New Roman" w:cs="Times New Roman"/>
          <w:color w:val="000000"/>
          <w:sz w:val="28"/>
          <w:szCs w:val="28"/>
          <w:lang w:val="uk-UA" w:eastAsia="ru-RU"/>
        </w:rPr>
        <w:t xml:space="preserve">обробляли за допомогою програми статистичної обробки </w:t>
      </w:r>
      <w:r w:rsidRPr="00562E7D">
        <w:rPr>
          <w:rFonts w:ascii="Times New Roman" w:eastAsia="Calibri" w:hAnsi="Times New Roman" w:cs="Times New Roman"/>
          <w:color w:val="000000"/>
          <w:sz w:val="28"/>
          <w:szCs w:val="28"/>
          <w:lang w:eastAsia="ru-RU"/>
        </w:rPr>
        <w:t>StatPlus</w:t>
      </w:r>
      <w:r w:rsidRPr="00D222C4">
        <w:rPr>
          <w:rFonts w:ascii="Times New Roman" w:eastAsia="Calibri" w:hAnsi="Times New Roman" w:cs="Times New Roman"/>
          <w:color w:val="000000"/>
          <w:sz w:val="28"/>
          <w:szCs w:val="28"/>
          <w:lang w:val="uk-UA" w:eastAsia="ru-RU"/>
        </w:rPr>
        <w:t xml:space="preserve"> 2009</w:t>
      </w:r>
      <w:r w:rsidRPr="00562E7D">
        <w:rPr>
          <w:rFonts w:ascii="Times New Roman" w:eastAsia="Calibri" w:hAnsi="Times New Roman" w:cs="Times New Roman"/>
          <w:color w:val="000000"/>
          <w:sz w:val="28"/>
          <w:szCs w:val="28"/>
          <w:lang w:val="uk-UA" w:eastAsia="ru-RU"/>
        </w:rPr>
        <w:t xml:space="preserve"> з</w:t>
      </w:r>
      <w:r w:rsidRPr="00D222C4">
        <w:rPr>
          <w:rFonts w:ascii="Times New Roman" w:eastAsia="Calibri" w:hAnsi="Times New Roman" w:cs="Times New Roman"/>
          <w:color w:val="000000"/>
          <w:sz w:val="28"/>
          <w:szCs w:val="28"/>
          <w:lang w:val="uk-UA" w:eastAsia="ru-RU"/>
        </w:rPr>
        <w:t xml:space="preserve"> </w:t>
      </w:r>
      <w:r w:rsidRPr="00562E7D">
        <w:rPr>
          <w:rFonts w:ascii="Times New Roman" w:eastAsia="Calibri" w:hAnsi="Times New Roman" w:cs="Times New Roman"/>
          <w:color w:val="000000"/>
          <w:sz w:val="28"/>
          <w:szCs w:val="28"/>
          <w:lang w:val="uk-UA" w:eastAsia="ru-RU"/>
        </w:rPr>
        <w:t>в</w:t>
      </w:r>
      <w:r w:rsidRPr="00D222C4">
        <w:rPr>
          <w:rFonts w:ascii="Times New Roman" w:eastAsia="Calibri" w:hAnsi="Times New Roman" w:cs="Times New Roman"/>
          <w:color w:val="000000"/>
          <w:sz w:val="28"/>
          <w:szCs w:val="28"/>
          <w:lang w:val="uk-UA" w:eastAsia="ru-RU"/>
        </w:rPr>
        <w:t>икорист</w:t>
      </w:r>
      <w:r w:rsidRPr="00562E7D">
        <w:rPr>
          <w:rFonts w:ascii="Times New Roman" w:eastAsia="Calibri" w:hAnsi="Times New Roman" w:cs="Times New Roman"/>
          <w:color w:val="000000"/>
          <w:sz w:val="28"/>
          <w:szCs w:val="28"/>
          <w:lang w:val="uk-UA" w:eastAsia="ru-RU"/>
        </w:rPr>
        <w:t>анням</w:t>
      </w:r>
      <w:r w:rsidRPr="00D222C4">
        <w:rPr>
          <w:rFonts w:ascii="Times New Roman" w:eastAsia="Calibri" w:hAnsi="Times New Roman" w:cs="Times New Roman"/>
          <w:color w:val="000000"/>
          <w:sz w:val="28"/>
          <w:szCs w:val="28"/>
          <w:lang w:val="uk-UA" w:eastAsia="ru-RU"/>
        </w:rPr>
        <w:t xml:space="preserve"> парн</w:t>
      </w:r>
      <w:r w:rsidRPr="00562E7D">
        <w:rPr>
          <w:rFonts w:ascii="Times New Roman" w:eastAsia="Calibri" w:hAnsi="Times New Roman" w:cs="Times New Roman"/>
          <w:color w:val="000000"/>
          <w:sz w:val="28"/>
          <w:szCs w:val="28"/>
          <w:lang w:val="uk-UA" w:eastAsia="ru-RU"/>
        </w:rPr>
        <w:t>ого</w:t>
      </w:r>
      <w:r w:rsidRPr="00D222C4">
        <w:rPr>
          <w:rFonts w:ascii="Times New Roman" w:eastAsia="Calibri" w:hAnsi="Times New Roman" w:cs="Times New Roman"/>
          <w:color w:val="000000"/>
          <w:sz w:val="28"/>
          <w:szCs w:val="28"/>
          <w:lang w:val="uk-UA" w:eastAsia="ru-RU"/>
        </w:rPr>
        <w:t xml:space="preserve"> критері</w:t>
      </w:r>
      <w:r w:rsidRPr="00562E7D">
        <w:rPr>
          <w:rFonts w:ascii="Times New Roman" w:eastAsia="Calibri" w:hAnsi="Times New Roman" w:cs="Times New Roman"/>
          <w:color w:val="000000"/>
          <w:sz w:val="28"/>
          <w:szCs w:val="28"/>
          <w:lang w:val="uk-UA" w:eastAsia="ru-RU"/>
        </w:rPr>
        <w:t>ю</w:t>
      </w:r>
      <w:r w:rsidRPr="00D222C4">
        <w:rPr>
          <w:rFonts w:ascii="Times New Roman" w:eastAsia="Calibri" w:hAnsi="Times New Roman" w:cs="Times New Roman"/>
          <w:color w:val="000000"/>
          <w:sz w:val="28"/>
          <w:szCs w:val="28"/>
          <w:lang w:val="uk-UA" w:eastAsia="ru-RU"/>
        </w:rPr>
        <w:t xml:space="preserve"> Вілкокс</w:t>
      </w:r>
      <w:r w:rsidRPr="00562E7D">
        <w:rPr>
          <w:rFonts w:ascii="Times New Roman" w:eastAsia="Calibri" w:hAnsi="Times New Roman" w:cs="Times New Roman"/>
          <w:color w:val="000000"/>
          <w:sz w:val="28"/>
          <w:szCs w:val="28"/>
          <w:lang w:eastAsia="ru-RU"/>
        </w:rPr>
        <w:t>она</w:t>
      </w:r>
      <w:r w:rsidRPr="00562E7D">
        <w:rPr>
          <w:rFonts w:ascii="Times New Roman" w:eastAsia="Calibri" w:hAnsi="Times New Roman" w:cs="Times New Roman"/>
          <w:color w:val="000000"/>
          <w:sz w:val="28"/>
          <w:szCs w:val="28"/>
          <w:lang w:val="uk-UA" w:eastAsia="ru-RU"/>
        </w:rPr>
        <w:t xml:space="preserve">. </w:t>
      </w:r>
      <w:r w:rsidRPr="00562E7D">
        <w:rPr>
          <w:rFonts w:ascii="Times New Roman" w:eastAsia="Calibri" w:hAnsi="Times New Roman" w:cs="Times New Roman"/>
          <w:color w:val="000000"/>
          <w:sz w:val="28"/>
          <w:szCs w:val="28"/>
          <w:lang w:eastAsia="ru-RU"/>
        </w:rPr>
        <w:t>Відмінності вважали статистично значущими при p&lt;0,05.</w:t>
      </w:r>
    </w:p>
    <w:p w:rsidR="004B5FDB" w:rsidRDefault="007B6E6D" w:rsidP="00FB7C7A">
      <w:pPr>
        <w:spacing w:after="0" w:line="360" w:lineRule="auto"/>
        <w:ind w:firstLine="709"/>
        <w:jc w:val="both"/>
        <w:rPr>
          <w:rFonts w:ascii="Times New Roman" w:hAnsi="Times New Roman" w:cs="Times New Roman"/>
          <w:bCs/>
          <w:color w:val="000000"/>
          <w:sz w:val="28"/>
          <w:szCs w:val="28"/>
          <w:shd w:val="clear" w:color="auto" w:fill="FFFFFF"/>
          <w:lang w:val="uk-UA"/>
        </w:rPr>
      </w:pPr>
      <w:r w:rsidRPr="00F4385E">
        <w:rPr>
          <w:rFonts w:ascii="Times New Roman" w:eastAsia="Times New Roman" w:hAnsi="Times New Roman" w:cs="Times New Roman"/>
          <w:b/>
          <w:color w:val="000000"/>
          <w:sz w:val="28"/>
          <w:szCs w:val="28"/>
          <w:lang w:val="uk-UA" w:eastAsia="uk-UA"/>
        </w:rPr>
        <w:t>Лабораторні обстеження під час експериментальної та клінічної частини</w:t>
      </w:r>
      <w:r>
        <w:rPr>
          <w:rFonts w:ascii="Times New Roman" w:eastAsia="Times New Roman" w:hAnsi="Times New Roman" w:cs="Times New Roman"/>
          <w:b/>
          <w:color w:val="000000"/>
          <w:sz w:val="28"/>
          <w:szCs w:val="28"/>
          <w:lang w:val="uk-UA" w:eastAsia="uk-UA"/>
        </w:rPr>
        <w:t xml:space="preserve"> дослідження</w:t>
      </w:r>
      <w:r w:rsidRPr="00F4385E">
        <w:rPr>
          <w:rFonts w:ascii="Times New Roman" w:eastAsia="Times New Roman" w:hAnsi="Times New Roman" w:cs="Times New Roman"/>
          <w:b/>
          <w:color w:val="000000"/>
          <w:sz w:val="28"/>
          <w:szCs w:val="28"/>
          <w:lang w:val="uk-UA" w:eastAsia="uk-UA"/>
        </w:rPr>
        <w:t xml:space="preserve">. </w:t>
      </w:r>
      <w:r w:rsidR="003458B8" w:rsidRPr="009E1B9C">
        <w:rPr>
          <w:rFonts w:ascii="Times New Roman" w:eastAsia="Times New Roman" w:hAnsi="Times New Roman"/>
          <w:color w:val="000000"/>
          <w:sz w:val="28"/>
          <w:szCs w:val="28"/>
          <w:lang w:val="uk-UA" w:eastAsia="uk-UA"/>
        </w:rPr>
        <w:t>Лабораторні дослідження включали визначення: загального аналізу крові з підрахунком гематокриту та гемограми, показників системи зсідання крові та фібринолізу, концентрації глюкози, рівня загального білірубіну за методом Єндрашика; активності аланінамінотрансферази та аспартатамінотрансферази кінетичним методом; тимолової проби за методом Маклагана; концентрації сечовини діацетилмонооксимним методом; рівня креатиніну в реакції з пікриновою кислотою; вмісту загального білка в плазмі крові за допомогою біуретової реакції, концентрацію іонів К</w:t>
      </w:r>
      <w:r w:rsidR="003458B8" w:rsidRPr="009E1B9C">
        <w:rPr>
          <w:rFonts w:ascii="Times New Roman" w:eastAsia="Times New Roman" w:hAnsi="Times New Roman"/>
          <w:color w:val="000000"/>
          <w:sz w:val="28"/>
          <w:szCs w:val="28"/>
          <w:vertAlign w:val="superscript"/>
          <w:lang w:val="uk-UA" w:eastAsia="uk-UA"/>
        </w:rPr>
        <w:t>+</w:t>
      </w:r>
      <w:r w:rsidR="003458B8" w:rsidRPr="009E1B9C">
        <w:rPr>
          <w:rFonts w:ascii="Times New Roman" w:eastAsia="Times New Roman" w:hAnsi="Times New Roman"/>
          <w:color w:val="000000"/>
          <w:sz w:val="28"/>
          <w:szCs w:val="28"/>
          <w:lang w:val="uk-UA" w:eastAsia="uk-UA"/>
        </w:rPr>
        <w:t xml:space="preserve"> і Na</w:t>
      </w:r>
      <w:r w:rsidR="003458B8" w:rsidRPr="009E1B9C">
        <w:rPr>
          <w:rFonts w:ascii="Times New Roman" w:eastAsia="Times New Roman" w:hAnsi="Times New Roman"/>
          <w:color w:val="000000"/>
          <w:sz w:val="28"/>
          <w:szCs w:val="28"/>
          <w:vertAlign w:val="superscript"/>
          <w:lang w:val="uk-UA" w:eastAsia="uk-UA"/>
        </w:rPr>
        <w:t>+</w:t>
      </w:r>
      <w:r w:rsidR="003458B8" w:rsidRPr="009E1B9C">
        <w:rPr>
          <w:rFonts w:ascii="Times New Roman" w:eastAsia="Times New Roman" w:hAnsi="Times New Roman"/>
          <w:color w:val="000000"/>
          <w:sz w:val="28"/>
          <w:szCs w:val="28"/>
          <w:lang w:val="uk-UA" w:eastAsia="uk-UA"/>
        </w:rPr>
        <w:t xml:space="preserve"> методом полуменевої фотометрії, осмолярності плазми крові за формулою: Осмолярність плазми=1,86</w:t>
      </w:r>
      <w:r w:rsidR="003458B8" w:rsidRPr="009E1B9C">
        <w:rPr>
          <w:rFonts w:ascii="Times New Roman" w:hAnsi="Times New Roman"/>
          <w:bCs/>
          <w:color w:val="000000"/>
          <w:sz w:val="28"/>
          <w:szCs w:val="28"/>
          <w:shd w:val="clear" w:color="auto" w:fill="FFFFFF"/>
          <w:lang w:val="uk-UA"/>
        </w:rPr>
        <w:t>х</w:t>
      </w:r>
      <w:r w:rsidR="003458B8" w:rsidRPr="009E1B9C">
        <w:rPr>
          <w:rFonts w:ascii="Times New Roman" w:hAnsi="Times New Roman"/>
          <w:bCs/>
          <w:color w:val="000000"/>
          <w:sz w:val="28"/>
          <w:szCs w:val="28"/>
          <w:shd w:val="clear" w:color="auto" w:fill="FFFFFF"/>
          <w:lang w:val="en-US"/>
        </w:rPr>
        <w:t>Na</w:t>
      </w:r>
      <w:r w:rsidR="003458B8" w:rsidRPr="009E1B9C">
        <w:rPr>
          <w:rFonts w:ascii="Times New Roman" w:hAnsi="Times New Roman"/>
          <w:bCs/>
          <w:color w:val="000000"/>
          <w:sz w:val="28"/>
          <w:szCs w:val="28"/>
          <w:shd w:val="clear" w:color="auto" w:fill="FFFFFF"/>
          <w:lang w:val="uk-UA"/>
        </w:rPr>
        <w:t xml:space="preserve">(ммоль/л)+глюкоза(ммоль/л)+сечовина(ммоль/л)+9 </w:t>
      </w:r>
      <w:r w:rsidR="004B5FDB" w:rsidRPr="00616EE5">
        <w:rPr>
          <w:rFonts w:ascii="Times New Roman" w:eastAsia="Times New Roman" w:hAnsi="Times New Roman" w:cs="Times New Roman"/>
          <w:color w:val="000000"/>
          <w:sz w:val="28"/>
          <w:szCs w:val="28"/>
          <w:lang w:val="uk-UA" w:eastAsia="uk-UA"/>
        </w:rPr>
        <w:t>[</w:t>
      </w:r>
      <w:r w:rsidR="004B5FDB">
        <w:rPr>
          <w:rFonts w:ascii="Times New Roman" w:hAnsi="Times New Roman"/>
          <w:color w:val="000000"/>
          <w:sz w:val="28"/>
          <w:szCs w:val="28"/>
          <w:lang w:val="uk-UA"/>
        </w:rPr>
        <w:t>33</w:t>
      </w:r>
      <w:r w:rsidR="004B5FDB" w:rsidRPr="00FB3B60">
        <w:rPr>
          <w:rFonts w:ascii="Times New Roman" w:eastAsia="Times New Roman" w:hAnsi="Times New Roman" w:cs="Times New Roman"/>
          <w:color w:val="000000"/>
          <w:sz w:val="28"/>
          <w:szCs w:val="28"/>
          <w:lang w:val="uk-UA" w:eastAsia="uk-UA"/>
        </w:rPr>
        <w:t>]</w:t>
      </w:r>
      <w:r w:rsidR="00FB7C7A">
        <w:rPr>
          <w:rFonts w:ascii="Times New Roman" w:hAnsi="Times New Roman" w:cs="Times New Roman"/>
          <w:bCs/>
          <w:color w:val="000000"/>
          <w:sz w:val="28"/>
          <w:szCs w:val="28"/>
          <w:shd w:val="clear" w:color="auto" w:fill="FFFFFF"/>
          <w:lang w:val="uk-UA"/>
        </w:rPr>
        <w:t>.</w:t>
      </w:r>
    </w:p>
    <w:p w:rsidR="00C37DC6" w:rsidRDefault="007B6E6D" w:rsidP="00C37DC6">
      <w:pPr>
        <w:spacing w:after="0" w:line="360" w:lineRule="auto"/>
        <w:ind w:firstLine="709"/>
        <w:jc w:val="both"/>
        <w:rPr>
          <w:rFonts w:ascii="Times New Roman" w:eastAsia="Times New Roman" w:hAnsi="Times New Roman"/>
          <w:sz w:val="28"/>
          <w:szCs w:val="28"/>
          <w:lang w:val="uk-UA" w:eastAsia="ru-RU"/>
        </w:rPr>
      </w:pPr>
      <w:r w:rsidRPr="00616EE5">
        <w:rPr>
          <w:rFonts w:ascii="Times New Roman" w:eastAsia="Times New Roman" w:hAnsi="Times New Roman" w:cs="Times New Roman"/>
          <w:color w:val="000000"/>
          <w:sz w:val="28"/>
          <w:szCs w:val="28"/>
          <w:lang w:val="uk-UA" w:eastAsia="uk-UA"/>
        </w:rPr>
        <w:t>Функціональний стан нирок оцінювали за загальним аналізом сеч</w:t>
      </w:r>
      <w:r w:rsidRPr="00A623D9">
        <w:rPr>
          <w:rFonts w:ascii="Times New Roman" w:eastAsia="Times New Roman" w:hAnsi="Times New Roman" w:cs="Times New Roman"/>
          <w:color w:val="000000"/>
          <w:sz w:val="28"/>
          <w:szCs w:val="28"/>
          <w:lang w:val="uk-UA" w:eastAsia="uk-UA"/>
        </w:rPr>
        <w:t xml:space="preserve">і, величинами добового </w:t>
      </w:r>
      <w:r w:rsidRPr="00FB3B60">
        <w:rPr>
          <w:rFonts w:ascii="Times New Roman" w:eastAsia="Times New Roman" w:hAnsi="Times New Roman" w:cs="Times New Roman"/>
          <w:color w:val="000000"/>
          <w:sz w:val="28"/>
          <w:szCs w:val="28"/>
          <w:lang w:val="uk-UA" w:eastAsia="uk-UA"/>
        </w:rPr>
        <w:t xml:space="preserve">діурезу </w:t>
      </w:r>
      <w:r w:rsidRPr="00616EE5">
        <w:rPr>
          <w:rFonts w:ascii="Times New Roman" w:eastAsia="Times New Roman" w:hAnsi="Times New Roman" w:cs="Times New Roman"/>
          <w:color w:val="000000"/>
          <w:sz w:val="28"/>
          <w:szCs w:val="28"/>
          <w:lang w:val="uk-UA" w:eastAsia="uk-UA"/>
        </w:rPr>
        <w:t>[</w:t>
      </w:r>
      <w:r w:rsidR="00FC1B6E">
        <w:rPr>
          <w:rFonts w:ascii="Times New Roman" w:hAnsi="Times New Roman"/>
          <w:color w:val="000000"/>
          <w:sz w:val="28"/>
          <w:szCs w:val="28"/>
          <w:lang w:val="uk-UA"/>
        </w:rPr>
        <w:t>33</w:t>
      </w:r>
      <w:r w:rsidRPr="00FB3B60">
        <w:rPr>
          <w:rFonts w:ascii="Times New Roman" w:eastAsia="Times New Roman" w:hAnsi="Times New Roman" w:cs="Times New Roman"/>
          <w:color w:val="000000"/>
          <w:sz w:val="28"/>
          <w:szCs w:val="28"/>
          <w:lang w:val="uk-UA" w:eastAsia="uk-UA"/>
        </w:rPr>
        <w:t>].</w:t>
      </w:r>
      <w:r w:rsidR="00FB7C7A">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sz w:val="28"/>
          <w:szCs w:val="28"/>
          <w:lang w:val="uk-UA" w:eastAsia="ru-RU"/>
        </w:rPr>
        <w:t>Д</w:t>
      </w:r>
      <w:r w:rsidRPr="00212E3E">
        <w:rPr>
          <w:rFonts w:ascii="Times New Roman" w:eastAsia="Times New Roman" w:hAnsi="Times New Roman" w:cs="Times New Roman"/>
          <w:sz w:val="28"/>
          <w:szCs w:val="28"/>
          <w:lang w:val="uk-UA" w:eastAsia="ru-RU"/>
        </w:rPr>
        <w:t xml:space="preserve">ля моніторингу </w:t>
      </w:r>
      <w:r>
        <w:rPr>
          <w:rFonts w:ascii="Times New Roman" w:eastAsia="Times New Roman" w:hAnsi="Times New Roman" w:cs="Times New Roman"/>
          <w:sz w:val="28"/>
          <w:szCs w:val="28"/>
          <w:lang w:val="uk-UA" w:eastAsia="ru-RU"/>
        </w:rPr>
        <w:t>кислотно-лужної рівноваги (</w:t>
      </w:r>
      <w:r w:rsidRPr="00212E3E">
        <w:rPr>
          <w:rFonts w:ascii="Times New Roman" w:eastAsia="Times New Roman" w:hAnsi="Times New Roman" w:cs="Times New Roman"/>
          <w:sz w:val="28"/>
          <w:szCs w:val="28"/>
          <w:lang w:val="uk-UA" w:eastAsia="ru-RU"/>
        </w:rPr>
        <w:t>КЛР</w:t>
      </w:r>
      <w:r>
        <w:rPr>
          <w:rFonts w:ascii="Times New Roman" w:eastAsia="Times New Roman" w:hAnsi="Times New Roman" w:cs="Times New Roman"/>
          <w:sz w:val="28"/>
          <w:szCs w:val="28"/>
          <w:lang w:val="uk-UA" w:eastAsia="ru-RU"/>
        </w:rPr>
        <w:t xml:space="preserve">) (в експериментальній та клінічній частині) венозну кров </w:t>
      </w:r>
      <w:r w:rsidRPr="00212E3E">
        <w:rPr>
          <w:rFonts w:ascii="Times New Roman" w:eastAsia="Times New Roman" w:hAnsi="Times New Roman" w:cs="Times New Roman"/>
          <w:sz w:val="28"/>
          <w:szCs w:val="28"/>
          <w:lang w:val="uk-UA" w:eastAsia="ru-RU"/>
        </w:rPr>
        <w:t>отримували шляхом прямої візуальної пункції</w:t>
      </w:r>
      <w:r>
        <w:rPr>
          <w:rFonts w:ascii="Times New Roman" w:eastAsia="Times New Roman" w:hAnsi="Times New Roman" w:cs="Times New Roman"/>
          <w:sz w:val="28"/>
          <w:szCs w:val="28"/>
          <w:lang w:val="uk-UA" w:eastAsia="ru-RU"/>
        </w:rPr>
        <w:t xml:space="preserve"> вени (тварини чи людини)</w:t>
      </w:r>
      <w:r w:rsidRPr="00212E3E">
        <w:rPr>
          <w:rFonts w:ascii="Times New Roman" w:eastAsia="Times New Roman" w:hAnsi="Times New Roman" w:cs="Times New Roman"/>
          <w:sz w:val="28"/>
          <w:szCs w:val="28"/>
          <w:lang w:val="uk-UA" w:eastAsia="ru-RU"/>
        </w:rPr>
        <w:t xml:space="preserve">. Пунктат (V=0,4-0,5 мл) знаходився у шприці із розчином гепарину (0,05 мл). Забраний матеріал поміщали у </w:t>
      </w:r>
      <w:r w:rsidRPr="00212E3E">
        <w:rPr>
          <w:rFonts w:ascii="Times New Roman" w:eastAsia="Times New Roman" w:hAnsi="Times New Roman" w:cs="Times New Roman"/>
          <w:sz w:val="28"/>
          <w:szCs w:val="28"/>
          <w:lang w:val="uk-UA" w:eastAsia="ru-RU"/>
        </w:rPr>
        <w:lastRenderedPageBreak/>
        <w:t>термос із льодом (t</w:t>
      </w:r>
      <w:r w:rsidRPr="00212E3E">
        <w:rPr>
          <w:rFonts w:ascii="Times New Roman" w:eastAsia="Times New Roman" w:hAnsi="Times New Roman" w:cs="Times New Roman"/>
          <w:sz w:val="28"/>
          <w:szCs w:val="28"/>
          <w:vertAlign w:val="superscript"/>
          <w:lang w:val="uk-UA" w:eastAsia="ru-RU"/>
        </w:rPr>
        <w:t>0</w:t>
      </w:r>
      <w:r w:rsidRPr="00212E3E">
        <w:rPr>
          <w:rFonts w:ascii="Times New Roman" w:eastAsia="Times New Roman" w:hAnsi="Times New Roman" w:cs="Times New Roman"/>
          <w:sz w:val="28"/>
          <w:szCs w:val="28"/>
          <w:lang w:val="uk-UA" w:eastAsia="ru-RU"/>
        </w:rPr>
        <w:t xml:space="preserve">=3-4 </w:t>
      </w:r>
      <w:r w:rsidRPr="00212E3E">
        <w:rPr>
          <w:rFonts w:ascii="Times New Roman" w:eastAsia="Times New Roman" w:hAnsi="Times New Roman" w:cs="Times New Roman"/>
          <w:sz w:val="28"/>
          <w:szCs w:val="28"/>
          <w:vertAlign w:val="superscript"/>
          <w:lang w:val="uk-UA" w:eastAsia="ru-RU"/>
        </w:rPr>
        <w:t>0</w:t>
      </w:r>
      <w:r w:rsidRPr="00212E3E">
        <w:rPr>
          <w:rFonts w:ascii="Times New Roman" w:eastAsia="Times New Roman" w:hAnsi="Times New Roman" w:cs="Times New Roman"/>
          <w:sz w:val="28"/>
          <w:szCs w:val="28"/>
          <w:lang w:val="uk-UA" w:eastAsia="ru-RU"/>
        </w:rPr>
        <w:t xml:space="preserve">C). </w:t>
      </w:r>
      <w:r w:rsidR="00C37DC6" w:rsidRPr="009E1B9C">
        <w:rPr>
          <w:rFonts w:ascii="Times New Roman" w:eastAsia="Times New Roman" w:hAnsi="Times New Roman"/>
          <w:sz w:val="28"/>
          <w:szCs w:val="28"/>
          <w:lang w:val="uk-UA" w:eastAsia="ru-RU"/>
        </w:rPr>
        <w:t>Дослідження КЛР проводили протягом 15 хв з моменту пункції на аналізаторі кислотно-лужного стану фірми “Medica Easy Stat USA”, що дозволяло отримати ряд показників: рН, Ра СО</w:t>
      </w:r>
      <w:r w:rsidR="00C37DC6" w:rsidRPr="009E1B9C">
        <w:rPr>
          <w:rFonts w:ascii="Times New Roman" w:eastAsia="Times New Roman" w:hAnsi="Times New Roman"/>
          <w:sz w:val="28"/>
          <w:szCs w:val="28"/>
          <w:vertAlign w:val="subscript"/>
          <w:lang w:val="uk-UA" w:eastAsia="ru-RU"/>
        </w:rPr>
        <w:t>2</w:t>
      </w:r>
      <w:r w:rsidR="00C37DC6">
        <w:rPr>
          <w:rFonts w:ascii="Times New Roman" w:eastAsia="Times New Roman" w:hAnsi="Times New Roman"/>
          <w:sz w:val="28"/>
          <w:szCs w:val="28"/>
          <w:lang w:val="uk-UA" w:eastAsia="ru-RU"/>
        </w:rPr>
        <w:t>, АВ, SB, ВВ, ВЕ.</w:t>
      </w:r>
    </w:p>
    <w:p w:rsidR="007B6E6D" w:rsidRPr="00A623D9" w:rsidRDefault="007B6E6D" w:rsidP="004E0BF9">
      <w:pPr>
        <w:spacing w:after="0" w:line="360" w:lineRule="auto"/>
        <w:ind w:firstLine="709"/>
        <w:jc w:val="both"/>
        <w:rPr>
          <w:rFonts w:ascii="Times New Roman" w:eastAsia="Times New Roman" w:hAnsi="Times New Roman" w:cs="Times New Roman"/>
          <w:sz w:val="28"/>
          <w:szCs w:val="28"/>
          <w:lang w:val="uk-UA" w:eastAsia="ru-RU"/>
        </w:rPr>
      </w:pPr>
      <w:r w:rsidRPr="00BB6FC2">
        <w:rPr>
          <w:rFonts w:ascii="Times New Roman" w:eastAsia="Times New Roman" w:hAnsi="Times New Roman" w:cs="Times New Roman"/>
          <w:sz w:val="28"/>
          <w:szCs w:val="28"/>
          <w:lang w:val="uk-UA" w:eastAsia="ru-RU"/>
        </w:rPr>
        <w:t xml:space="preserve">Для визначення специфічних маркерів ішемії </w:t>
      </w:r>
      <w:r>
        <w:rPr>
          <w:rFonts w:ascii="Times New Roman" w:eastAsia="Times New Roman" w:hAnsi="Times New Roman" w:cs="Times New Roman"/>
          <w:sz w:val="28"/>
          <w:szCs w:val="28"/>
          <w:lang w:val="uk-UA" w:eastAsia="ru-RU"/>
        </w:rPr>
        <w:t xml:space="preserve">ГМ </w:t>
      </w:r>
      <w:r w:rsidRPr="00BB6FC2">
        <w:rPr>
          <w:rFonts w:ascii="Times New Roman" w:eastAsia="Times New Roman" w:hAnsi="Times New Roman" w:cs="Times New Roman"/>
          <w:sz w:val="28"/>
          <w:szCs w:val="28"/>
          <w:lang w:val="uk-UA" w:eastAsia="ru-RU"/>
        </w:rPr>
        <w:t>– активності</w:t>
      </w:r>
      <w:r>
        <w:rPr>
          <w:rFonts w:ascii="Times New Roman" w:eastAsia="Times New Roman" w:hAnsi="Times New Roman" w:cs="Times New Roman"/>
          <w:sz w:val="28"/>
          <w:szCs w:val="28"/>
          <w:lang w:val="uk-UA" w:eastAsia="ru-RU"/>
        </w:rPr>
        <w:t xml:space="preserve"> нейрон специфічної енолази (</w:t>
      </w:r>
      <w:r w:rsidRPr="00BB6FC2">
        <w:rPr>
          <w:rFonts w:ascii="Times New Roman" w:eastAsia="Times New Roman" w:hAnsi="Times New Roman" w:cs="Times New Roman"/>
          <w:sz w:val="28"/>
          <w:szCs w:val="28"/>
          <w:lang w:eastAsia="ru-RU"/>
        </w:rPr>
        <w:t>NSE</w:t>
      </w:r>
      <w:r>
        <w:rPr>
          <w:rFonts w:ascii="Times New Roman" w:eastAsia="Times New Roman" w:hAnsi="Times New Roman" w:cs="Times New Roman"/>
          <w:sz w:val="28"/>
          <w:szCs w:val="28"/>
          <w:lang w:val="uk-UA" w:eastAsia="ru-RU"/>
        </w:rPr>
        <w:t>)</w:t>
      </w:r>
      <w:r w:rsidRPr="00BB6FC2">
        <w:rPr>
          <w:rFonts w:ascii="Times New Roman" w:eastAsia="Times New Roman" w:hAnsi="Times New Roman" w:cs="Times New Roman"/>
          <w:sz w:val="28"/>
          <w:szCs w:val="28"/>
          <w:lang w:val="uk-UA" w:eastAsia="ru-RU"/>
        </w:rPr>
        <w:t xml:space="preserve"> та рівня білка S 100 </w:t>
      </w:r>
      <w:r>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val="uk-UA" w:eastAsia="ru-RU"/>
        </w:rPr>
        <w:t xml:space="preserve">у відповідні строки (4-та та 7-ма доба </w:t>
      </w:r>
      <w:r>
        <w:rPr>
          <w:rFonts w:ascii="Times New Roman" w:eastAsia="Times New Roman" w:hAnsi="Times New Roman" w:cs="Times New Roman"/>
          <w:sz w:val="28"/>
          <w:szCs w:val="28"/>
          <w:lang w:val="uk-UA" w:eastAsia="ru-RU"/>
        </w:rPr>
        <w:t xml:space="preserve">ІРП) у щурів та </w:t>
      </w:r>
      <w:r w:rsidRPr="00BB6FC2">
        <w:rPr>
          <w:rFonts w:ascii="Times New Roman" w:eastAsia="Times New Roman" w:hAnsi="Times New Roman" w:cs="Times New Roman"/>
          <w:sz w:val="28"/>
          <w:szCs w:val="28"/>
          <w:lang w:val="uk-UA" w:eastAsia="ru-RU"/>
        </w:rPr>
        <w:t>активності</w:t>
      </w:r>
      <w:r>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eastAsia="ru-RU"/>
        </w:rPr>
        <w:t>NSE</w:t>
      </w:r>
      <w:r>
        <w:rPr>
          <w:rFonts w:ascii="Times New Roman" w:eastAsia="Times New Roman" w:hAnsi="Times New Roman" w:cs="Times New Roman"/>
          <w:sz w:val="28"/>
          <w:szCs w:val="28"/>
          <w:lang w:val="uk-UA" w:eastAsia="ru-RU"/>
        </w:rPr>
        <w:t xml:space="preserve"> у людей </w:t>
      </w:r>
      <w:r w:rsidRPr="003F2425">
        <w:rPr>
          <w:rFonts w:ascii="Times New Roman" w:eastAsia="Times New Roman" w:hAnsi="Times New Roman" w:cs="Times New Roman"/>
          <w:sz w:val="28"/>
          <w:szCs w:val="28"/>
          <w:lang w:val="uk-UA" w:eastAsia="ru-RU"/>
        </w:rPr>
        <w:t>(1-ша, 4-та та 7-ма доба ГПМК)</w:t>
      </w:r>
      <w:r>
        <w:rPr>
          <w:rFonts w:ascii="Times New Roman" w:eastAsia="Times New Roman" w:hAnsi="Times New Roman" w:cs="Times New Roman"/>
          <w:sz w:val="28"/>
          <w:szCs w:val="28"/>
          <w:lang w:val="uk-UA" w:eastAsia="ru-RU"/>
        </w:rPr>
        <w:t xml:space="preserve"> </w:t>
      </w:r>
      <w:r w:rsidRPr="003F2425">
        <w:rPr>
          <w:rFonts w:ascii="Times New Roman" w:eastAsia="Times New Roman" w:hAnsi="Times New Roman" w:cs="Times New Roman"/>
          <w:sz w:val="28"/>
          <w:szCs w:val="28"/>
          <w:lang w:val="uk-UA" w:eastAsia="ru-RU"/>
        </w:rPr>
        <w:t>шляхом пункції вени проводили забір крові (2,5 -3,0 мл)</w:t>
      </w:r>
      <w:r w:rsidRPr="00BB6FC2">
        <w:rPr>
          <w:rFonts w:ascii="Times New Roman" w:eastAsia="Times New Roman" w:hAnsi="Times New Roman" w:cs="Times New Roman"/>
          <w:sz w:val="28"/>
          <w:szCs w:val="28"/>
          <w:lang w:val="uk-UA" w:eastAsia="ru-RU"/>
        </w:rPr>
        <w:t xml:space="preserve">. Активність </w:t>
      </w:r>
      <w:r w:rsidRPr="00BB6FC2">
        <w:rPr>
          <w:rFonts w:ascii="Times New Roman" w:eastAsia="Times New Roman" w:hAnsi="Times New Roman" w:cs="Times New Roman"/>
          <w:sz w:val="28"/>
          <w:szCs w:val="28"/>
          <w:lang w:eastAsia="ru-RU"/>
        </w:rPr>
        <w:t>NSE</w:t>
      </w:r>
      <w:r w:rsidRPr="00BB6FC2">
        <w:rPr>
          <w:rFonts w:ascii="Times New Roman" w:eastAsia="Times New Roman" w:hAnsi="Times New Roman" w:cs="Times New Roman"/>
          <w:sz w:val="28"/>
          <w:szCs w:val="28"/>
          <w:lang w:val="uk-UA" w:eastAsia="ru-RU"/>
        </w:rPr>
        <w:t xml:space="preserve"> та рівень білка S 100 у сироватці крові вимірювали методом імуноферментного аналізу з використанням набору </w:t>
      </w:r>
      <w:r w:rsidRPr="00BB6FC2">
        <w:rPr>
          <w:rFonts w:ascii="Times New Roman" w:eastAsia="Times New Roman" w:hAnsi="Times New Roman" w:cs="Times New Roman"/>
          <w:sz w:val="28"/>
          <w:szCs w:val="28"/>
          <w:lang w:eastAsia="ru-RU"/>
        </w:rPr>
        <w:t>NSE</w:t>
      </w:r>
      <w:r w:rsidRPr="00BB6FC2">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eastAsia="ru-RU"/>
        </w:rPr>
        <w:t>ELISA</w:t>
      </w:r>
      <w:r w:rsidRPr="00BB6FC2">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eastAsia="ru-RU"/>
        </w:rPr>
        <w:t>KIT</w:t>
      </w:r>
      <w:r w:rsidRPr="00BB6FC2">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val="en-US" w:eastAsia="ru-RU"/>
        </w:rPr>
        <w:t>CUSABIO</w:t>
      </w:r>
      <w:r w:rsidRPr="00BB6FC2">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val="en-US" w:eastAsia="ru-RU"/>
        </w:rPr>
        <w:t>China</w:t>
      </w:r>
      <w:r w:rsidRPr="00BB6FC2">
        <w:rPr>
          <w:rFonts w:ascii="Times New Roman" w:eastAsia="Times New Roman" w:hAnsi="Times New Roman" w:cs="Times New Roman"/>
          <w:sz w:val="28"/>
          <w:szCs w:val="28"/>
          <w:lang w:val="uk-UA" w:eastAsia="ru-RU"/>
        </w:rPr>
        <w:t xml:space="preserve">) та </w:t>
      </w:r>
      <w:r w:rsidRPr="00BB6FC2">
        <w:rPr>
          <w:rFonts w:ascii="Times New Roman" w:eastAsia="Times New Roman" w:hAnsi="Times New Roman" w:cs="Times New Roman"/>
          <w:sz w:val="28"/>
          <w:szCs w:val="28"/>
          <w:lang w:val="en-US" w:eastAsia="ru-RU"/>
        </w:rPr>
        <w:t>S</w:t>
      </w:r>
      <w:r w:rsidRPr="00BB6FC2">
        <w:rPr>
          <w:rFonts w:ascii="Times New Roman" w:eastAsia="Times New Roman" w:hAnsi="Times New Roman" w:cs="Times New Roman"/>
          <w:sz w:val="28"/>
          <w:szCs w:val="28"/>
          <w:lang w:val="uk-UA" w:eastAsia="ru-RU"/>
        </w:rPr>
        <w:t xml:space="preserve"> 100 </w:t>
      </w:r>
      <w:r w:rsidRPr="00BB6FC2">
        <w:rPr>
          <w:rFonts w:ascii="Times New Roman" w:eastAsia="Times New Roman" w:hAnsi="Times New Roman" w:cs="Times New Roman"/>
          <w:sz w:val="28"/>
          <w:szCs w:val="28"/>
          <w:lang w:eastAsia="ru-RU"/>
        </w:rPr>
        <w:t>ELISA</w:t>
      </w:r>
      <w:r w:rsidRPr="00BB6FC2">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eastAsia="ru-RU"/>
        </w:rPr>
        <w:t>KIT</w:t>
      </w:r>
      <w:r w:rsidRPr="00BB6FC2">
        <w:rPr>
          <w:rFonts w:ascii="Times New Roman" w:eastAsia="Times New Roman" w:hAnsi="Times New Roman" w:cs="Times New Roman"/>
          <w:sz w:val="28"/>
          <w:szCs w:val="28"/>
          <w:lang w:val="uk-UA" w:eastAsia="ru-RU"/>
        </w:rPr>
        <w:t xml:space="preserve"> (</w:t>
      </w:r>
      <w:r w:rsidRPr="00BB6FC2">
        <w:rPr>
          <w:rFonts w:ascii="Times New Roman" w:eastAsia="Times New Roman" w:hAnsi="Times New Roman" w:cs="Times New Roman"/>
          <w:sz w:val="28"/>
          <w:szCs w:val="28"/>
          <w:lang w:val="en-US" w:eastAsia="ru-RU"/>
        </w:rPr>
        <w:t>BlueGene</w:t>
      </w:r>
      <w:r w:rsidRPr="00BB6FC2">
        <w:rPr>
          <w:rFonts w:ascii="Times New Roman" w:eastAsia="Times New Roman" w:hAnsi="Times New Roman" w:cs="Times New Roman"/>
          <w:sz w:val="28"/>
          <w:szCs w:val="28"/>
          <w:lang w:val="uk-UA" w:eastAsia="ru-RU"/>
        </w:rPr>
        <w:t xml:space="preserve">, China) </w:t>
      </w:r>
      <w:r>
        <w:rPr>
          <w:rFonts w:ascii="Times New Roman" w:eastAsia="Times New Roman" w:hAnsi="Times New Roman" w:cs="Times New Roman"/>
          <w:sz w:val="28"/>
          <w:szCs w:val="28"/>
          <w:lang w:val="uk-UA" w:eastAsia="ru-RU"/>
        </w:rPr>
        <w:t xml:space="preserve">у тварин та </w:t>
      </w:r>
      <w:r w:rsidRPr="003F2425">
        <w:rPr>
          <w:rFonts w:ascii="Times New Roman" w:eastAsia="Times New Roman" w:hAnsi="Times New Roman" w:cs="Times New Roman"/>
          <w:sz w:val="28"/>
          <w:szCs w:val="28"/>
          <w:lang w:val="uk-UA" w:eastAsia="ru-RU"/>
        </w:rPr>
        <w:t>“NSE ELISA KIT” (</w:t>
      </w:r>
      <w:r w:rsidRPr="003F2425">
        <w:rPr>
          <w:rFonts w:ascii="Times New Roman" w:eastAsia="Times New Roman" w:hAnsi="Times New Roman" w:cs="Times New Roman"/>
          <w:sz w:val="28"/>
          <w:szCs w:val="28"/>
          <w:lang w:val="en-US" w:eastAsia="ru-RU"/>
        </w:rPr>
        <w:t>Diagnostic</w:t>
      </w:r>
      <w:r w:rsidRPr="003F2425">
        <w:rPr>
          <w:rFonts w:ascii="Times New Roman" w:eastAsia="Times New Roman" w:hAnsi="Times New Roman" w:cs="Times New Roman"/>
          <w:sz w:val="28"/>
          <w:szCs w:val="28"/>
          <w:lang w:val="uk-UA" w:eastAsia="ru-RU"/>
        </w:rPr>
        <w:t xml:space="preserve"> </w:t>
      </w:r>
      <w:r w:rsidRPr="003F2425">
        <w:rPr>
          <w:rFonts w:ascii="Times New Roman" w:eastAsia="Times New Roman" w:hAnsi="Times New Roman" w:cs="Times New Roman"/>
          <w:sz w:val="28"/>
          <w:szCs w:val="28"/>
          <w:lang w:val="en-US" w:eastAsia="ru-RU"/>
        </w:rPr>
        <w:t>Automation</w:t>
      </w:r>
      <w:r>
        <w:rPr>
          <w:rFonts w:ascii="Times New Roman" w:eastAsia="Times New Roman" w:hAnsi="Times New Roman" w:cs="Times New Roman"/>
          <w:sz w:val="28"/>
          <w:szCs w:val="28"/>
          <w:lang w:val="uk-UA" w:eastAsia="ru-RU"/>
        </w:rPr>
        <w:t>/</w:t>
      </w:r>
      <w:r w:rsidRPr="003F2425">
        <w:rPr>
          <w:rFonts w:ascii="Times New Roman" w:eastAsia="Times New Roman" w:hAnsi="Times New Roman" w:cs="Times New Roman"/>
          <w:sz w:val="28"/>
          <w:szCs w:val="28"/>
          <w:lang w:val="en-US" w:eastAsia="ru-RU"/>
        </w:rPr>
        <w:t>Cortez</w:t>
      </w:r>
      <w:r w:rsidRPr="003F2425">
        <w:rPr>
          <w:rFonts w:ascii="Times New Roman" w:eastAsia="Times New Roman" w:hAnsi="Times New Roman" w:cs="Times New Roman"/>
          <w:sz w:val="28"/>
          <w:szCs w:val="28"/>
          <w:lang w:val="uk-UA" w:eastAsia="ru-RU"/>
        </w:rPr>
        <w:t xml:space="preserve"> </w:t>
      </w:r>
      <w:r w:rsidRPr="003F2425">
        <w:rPr>
          <w:rFonts w:ascii="Times New Roman" w:eastAsia="Times New Roman" w:hAnsi="Times New Roman" w:cs="Times New Roman"/>
          <w:sz w:val="28"/>
          <w:szCs w:val="28"/>
          <w:lang w:val="en-US" w:eastAsia="ru-RU"/>
        </w:rPr>
        <w:t>Diagnostics</w:t>
      </w:r>
      <w:r w:rsidRPr="003F2425">
        <w:rPr>
          <w:rFonts w:ascii="Times New Roman" w:eastAsia="Times New Roman" w:hAnsi="Times New Roman" w:cs="Times New Roman"/>
          <w:sz w:val="28"/>
          <w:szCs w:val="28"/>
          <w:lang w:val="uk-UA" w:eastAsia="ru-RU"/>
        </w:rPr>
        <w:t xml:space="preserve"> (</w:t>
      </w:r>
      <w:r w:rsidRPr="003F2425">
        <w:rPr>
          <w:rFonts w:ascii="Times New Roman" w:eastAsia="Times New Roman" w:hAnsi="Times New Roman" w:cs="Times New Roman"/>
          <w:sz w:val="28"/>
          <w:szCs w:val="28"/>
          <w:lang w:val="en-US" w:eastAsia="ru-RU"/>
        </w:rPr>
        <w:t>DACD</w:t>
      </w:r>
      <w:r w:rsidRPr="003F2425">
        <w:rPr>
          <w:rFonts w:ascii="Times New Roman" w:eastAsia="Times New Roman" w:hAnsi="Times New Roman" w:cs="Times New Roman"/>
          <w:sz w:val="28"/>
          <w:szCs w:val="28"/>
          <w:lang w:val="uk-UA" w:eastAsia="ru-RU"/>
        </w:rPr>
        <w:t xml:space="preserve">), США) </w:t>
      </w:r>
      <w:r w:rsidR="004E0BF9">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 людей</w:t>
      </w:r>
      <w:r w:rsidRPr="0094016A">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згідно</w:t>
      </w:r>
      <w:r w:rsidRPr="003F2425">
        <w:rPr>
          <w:rFonts w:ascii="Times New Roman" w:eastAsia="Times New Roman" w:hAnsi="Times New Roman" w:cs="Times New Roman"/>
          <w:sz w:val="28"/>
          <w:szCs w:val="28"/>
          <w:lang w:val="uk-UA" w:eastAsia="ru-RU"/>
        </w:rPr>
        <w:t xml:space="preserve"> інструкції фірми-виробника.</w:t>
      </w:r>
    </w:p>
    <w:p w:rsidR="007B6E6D" w:rsidRPr="00211096" w:rsidRDefault="007B6E6D" w:rsidP="007B6E6D">
      <w:pPr>
        <w:spacing w:after="0" w:line="360" w:lineRule="auto"/>
        <w:ind w:firstLine="709"/>
        <w:contextualSpacing/>
        <w:jc w:val="center"/>
        <w:rPr>
          <w:rFonts w:ascii="Times New Roman" w:eastAsia="Calibri" w:hAnsi="Times New Roman" w:cs="Times New Roman"/>
          <w:b/>
          <w:sz w:val="28"/>
          <w:lang w:val="uk-UA"/>
        </w:rPr>
      </w:pPr>
      <w:r w:rsidRPr="00211096">
        <w:rPr>
          <w:rFonts w:ascii="Times New Roman" w:eastAsia="Calibri" w:hAnsi="Times New Roman" w:cs="Times New Roman"/>
          <w:b/>
          <w:sz w:val="28"/>
          <w:lang w:val="uk-UA"/>
        </w:rPr>
        <w:t>Клінічне дослідження</w:t>
      </w:r>
    </w:p>
    <w:p w:rsidR="007B6E6D" w:rsidRPr="001320D9" w:rsidRDefault="007B6E6D" w:rsidP="007B6E6D">
      <w:pPr>
        <w:spacing w:after="0" w:line="360" w:lineRule="auto"/>
        <w:ind w:firstLine="709"/>
        <w:contextualSpacing/>
        <w:jc w:val="both"/>
        <w:rPr>
          <w:rFonts w:ascii="Times New Roman" w:eastAsia="Calibri" w:hAnsi="Times New Roman" w:cs="Times New Roman"/>
          <w:sz w:val="28"/>
          <w:lang w:val="uk-UA"/>
        </w:rPr>
      </w:pPr>
      <w:r w:rsidRPr="00211096">
        <w:rPr>
          <w:rFonts w:ascii="Times New Roman" w:eastAsia="Calibri" w:hAnsi="Times New Roman" w:cs="Times New Roman"/>
          <w:sz w:val="28"/>
          <w:lang w:val="uk-UA"/>
        </w:rPr>
        <w:t xml:space="preserve">Клінічна частина роботи проведена на базі Міської клінічної лікарні швидкої медичної допомоги (МКЛ ШМД) м. Вінниці. Ретроспективно в архіві лікарні проаналізовано 193 історії хвороб </w:t>
      </w:r>
      <w:r w:rsidRPr="00D458AF">
        <w:rPr>
          <w:rFonts w:ascii="Times New Roman" w:eastAsia="Calibri" w:hAnsi="Times New Roman" w:cs="Times New Roman"/>
          <w:sz w:val="28"/>
          <w:lang w:val="uk-UA"/>
        </w:rPr>
        <w:t>(120 померлих</w:t>
      </w:r>
      <w:r w:rsidR="00A80AA5" w:rsidRPr="00D458AF">
        <w:rPr>
          <w:rFonts w:ascii="Times New Roman" w:eastAsia="Calibri" w:hAnsi="Times New Roman" w:cs="Times New Roman"/>
          <w:sz w:val="28"/>
          <w:lang w:val="uk-UA"/>
        </w:rPr>
        <w:t xml:space="preserve"> з них 58 чоловіків та 62 жінки</w:t>
      </w:r>
      <w:r w:rsidR="00211096" w:rsidRPr="00D458AF">
        <w:rPr>
          <w:rFonts w:ascii="Times New Roman" w:eastAsia="Calibri" w:hAnsi="Times New Roman" w:cs="Times New Roman"/>
          <w:sz w:val="28"/>
          <w:lang w:val="uk-UA"/>
        </w:rPr>
        <w:t>,</w:t>
      </w:r>
      <w:r w:rsidR="00A80AA5" w:rsidRPr="00D458AF">
        <w:rPr>
          <w:rFonts w:ascii="Times New Roman" w:eastAsia="Calibri" w:hAnsi="Times New Roman" w:cs="Times New Roman"/>
          <w:sz w:val="28"/>
          <w:lang w:val="uk-UA"/>
        </w:rPr>
        <w:t xml:space="preserve"> </w:t>
      </w:r>
      <w:r w:rsidR="00211096" w:rsidRPr="00D458AF">
        <w:rPr>
          <w:rFonts w:ascii="Times New Roman" w:hAnsi="Times New Roman" w:cs="Times New Roman"/>
          <w:sz w:val="28"/>
          <w:szCs w:val="28"/>
          <w:lang w:val="uk-UA"/>
        </w:rPr>
        <w:t>середній вік яких складав</w:t>
      </w:r>
      <w:r w:rsidR="00211096" w:rsidRPr="00D458AF">
        <w:rPr>
          <w:sz w:val="28"/>
          <w:szCs w:val="28"/>
          <w:lang w:val="uk-UA"/>
        </w:rPr>
        <w:t xml:space="preserve"> </w:t>
      </w:r>
      <w:r w:rsidR="00A80AA5" w:rsidRPr="00D458AF">
        <w:rPr>
          <w:rFonts w:ascii="Times New Roman" w:eastAsia="Calibri" w:hAnsi="Times New Roman" w:cs="Times New Roman"/>
          <w:sz w:val="28"/>
          <w:lang w:val="uk-UA"/>
        </w:rPr>
        <w:t>72,87±0,95 років</w:t>
      </w:r>
      <w:r w:rsidRPr="00D458AF">
        <w:rPr>
          <w:rFonts w:ascii="Times New Roman" w:eastAsia="Calibri" w:hAnsi="Times New Roman" w:cs="Times New Roman"/>
          <w:sz w:val="28"/>
          <w:lang w:val="uk-UA"/>
        </w:rPr>
        <w:t xml:space="preserve"> та 73 живих</w:t>
      </w:r>
      <w:r w:rsidR="00A80AA5" w:rsidRPr="00D458AF">
        <w:rPr>
          <w:rFonts w:ascii="Times New Roman" w:eastAsia="Calibri" w:hAnsi="Times New Roman" w:cs="Times New Roman"/>
          <w:sz w:val="28"/>
          <w:lang w:val="uk-UA"/>
        </w:rPr>
        <w:t xml:space="preserve"> з них 16 чоловіків та 57 жін</w:t>
      </w:r>
      <w:r w:rsidR="00743A4E">
        <w:rPr>
          <w:rFonts w:ascii="Times New Roman" w:eastAsia="Calibri" w:hAnsi="Times New Roman" w:cs="Times New Roman"/>
          <w:sz w:val="28"/>
          <w:lang w:val="uk-UA"/>
        </w:rPr>
        <w:t>ок</w:t>
      </w:r>
      <w:r w:rsidR="00211096" w:rsidRPr="00D458AF">
        <w:rPr>
          <w:rFonts w:ascii="Times New Roman" w:eastAsia="Calibri" w:hAnsi="Times New Roman" w:cs="Times New Roman"/>
          <w:sz w:val="28"/>
          <w:lang w:val="uk-UA"/>
        </w:rPr>
        <w:t>,</w:t>
      </w:r>
      <w:r w:rsidR="00A80AA5" w:rsidRPr="00D458AF">
        <w:rPr>
          <w:rFonts w:ascii="Times New Roman" w:eastAsia="Calibri" w:hAnsi="Times New Roman" w:cs="Times New Roman"/>
          <w:sz w:val="28"/>
          <w:lang w:val="uk-UA"/>
        </w:rPr>
        <w:t xml:space="preserve"> </w:t>
      </w:r>
      <w:r w:rsidR="00211096" w:rsidRPr="00D458AF">
        <w:rPr>
          <w:rFonts w:ascii="Times New Roman" w:hAnsi="Times New Roman" w:cs="Times New Roman"/>
          <w:sz w:val="28"/>
          <w:szCs w:val="28"/>
          <w:lang w:val="uk-UA"/>
        </w:rPr>
        <w:t>середній вік яких складав</w:t>
      </w:r>
      <w:r w:rsidR="00211096" w:rsidRPr="00D458AF">
        <w:rPr>
          <w:sz w:val="28"/>
          <w:szCs w:val="28"/>
          <w:lang w:val="uk-UA"/>
        </w:rPr>
        <w:t xml:space="preserve"> </w:t>
      </w:r>
      <w:r w:rsidR="00A80AA5" w:rsidRPr="00D458AF">
        <w:rPr>
          <w:rFonts w:ascii="Times New Roman" w:eastAsia="Calibri" w:hAnsi="Times New Roman" w:cs="Times New Roman"/>
          <w:sz w:val="28"/>
          <w:lang w:val="uk-UA"/>
        </w:rPr>
        <w:t>75,42±1,19 років</w:t>
      </w:r>
      <w:r w:rsidRPr="00D458AF">
        <w:rPr>
          <w:rFonts w:ascii="Times New Roman" w:eastAsia="Calibri" w:hAnsi="Times New Roman" w:cs="Times New Roman"/>
          <w:sz w:val="28"/>
          <w:lang w:val="uk-UA"/>
        </w:rPr>
        <w:t>)</w:t>
      </w:r>
      <w:r w:rsidRPr="00211096">
        <w:rPr>
          <w:rFonts w:ascii="Times New Roman" w:eastAsia="Calibri" w:hAnsi="Times New Roman" w:cs="Times New Roman"/>
          <w:sz w:val="28"/>
          <w:lang w:val="uk-UA"/>
        </w:rPr>
        <w:t xml:space="preserve"> хворих на ГПМК за ішемічним типом, що знаходились на стаціонарному лікуванні в палатах інтенсивної терапії неврологічного відділення та відділеннях анестезіології та реанімації (ВРА) №1 та 2 за період з 2012 по 2014 роки</w:t>
      </w:r>
      <w:r w:rsidR="00B86F44" w:rsidRPr="00211096">
        <w:rPr>
          <w:rFonts w:ascii="Times New Roman" w:eastAsia="Calibri" w:hAnsi="Times New Roman" w:cs="Times New Roman"/>
          <w:sz w:val="28"/>
          <w:lang w:val="uk-UA"/>
        </w:rPr>
        <w:t>, які при поступленні потребували проведення інтенсивної терапії</w:t>
      </w:r>
      <w:r w:rsidRPr="00211096">
        <w:rPr>
          <w:rFonts w:ascii="Times New Roman" w:eastAsia="Calibri" w:hAnsi="Times New Roman" w:cs="Times New Roman"/>
          <w:sz w:val="28"/>
          <w:lang w:val="uk-UA"/>
        </w:rPr>
        <w:t>. Аналізу піддавалися всі історії хвороб померлих пацієнтів та 73 історії хвороб пацієнтів, що виписані додому, які поступали у вище вказані відділенні з 12 балами та менше за шкалою ком Глазго</w:t>
      </w:r>
      <w:r w:rsidR="00AB4585" w:rsidRPr="00211096">
        <w:rPr>
          <w:rFonts w:ascii="Times New Roman" w:eastAsia="Calibri" w:hAnsi="Times New Roman" w:cs="Times New Roman"/>
          <w:sz w:val="28"/>
          <w:lang w:val="uk-UA"/>
        </w:rPr>
        <w:t xml:space="preserve"> (ШКГ)</w:t>
      </w:r>
      <w:r w:rsidR="00B86F44" w:rsidRPr="00211096">
        <w:rPr>
          <w:rFonts w:ascii="Times New Roman" w:eastAsia="Calibri" w:hAnsi="Times New Roman" w:cs="Times New Roman"/>
          <w:sz w:val="28"/>
          <w:lang w:val="uk-UA"/>
        </w:rPr>
        <w:t>, тобто з порушенням свідомості по типу глибоке оглушення, сопор або кома</w:t>
      </w:r>
      <w:r w:rsidRPr="00211096">
        <w:rPr>
          <w:rFonts w:ascii="Times New Roman" w:eastAsia="Calibri" w:hAnsi="Times New Roman" w:cs="Times New Roman"/>
          <w:sz w:val="28"/>
          <w:lang w:val="uk-UA"/>
        </w:rPr>
        <w:t>. Статистичній обробці піддавались 8 діб перебування пацієнта у стаціонарі</w:t>
      </w:r>
      <w:r w:rsidR="00B56011" w:rsidRPr="00211096">
        <w:rPr>
          <w:rFonts w:ascii="Times New Roman" w:eastAsia="Calibri" w:hAnsi="Times New Roman" w:cs="Times New Roman"/>
          <w:sz w:val="28"/>
          <w:lang w:val="uk-UA"/>
        </w:rPr>
        <w:t xml:space="preserve"> (</w:t>
      </w:r>
      <w:r w:rsidR="00B86F44" w:rsidRPr="00211096">
        <w:rPr>
          <w:rFonts w:ascii="Times New Roman" w:eastAsia="Calibri" w:hAnsi="Times New Roman" w:cs="Times New Roman"/>
          <w:sz w:val="28"/>
          <w:lang w:val="uk-UA"/>
        </w:rPr>
        <w:t>найгостріший</w:t>
      </w:r>
      <w:r w:rsidRPr="00211096">
        <w:rPr>
          <w:rFonts w:ascii="Times New Roman" w:eastAsia="Calibri" w:hAnsi="Times New Roman" w:cs="Times New Roman"/>
          <w:sz w:val="28"/>
          <w:lang w:val="uk-UA"/>
        </w:rPr>
        <w:t xml:space="preserve"> період ГПМК</w:t>
      </w:r>
      <w:r w:rsidR="00B56011" w:rsidRPr="00211096">
        <w:rPr>
          <w:rFonts w:ascii="Times New Roman" w:eastAsia="Calibri" w:hAnsi="Times New Roman" w:cs="Times New Roman"/>
          <w:sz w:val="28"/>
          <w:lang w:val="uk-UA"/>
        </w:rPr>
        <w:t>)</w:t>
      </w:r>
      <w:r w:rsidRPr="00211096">
        <w:rPr>
          <w:rFonts w:ascii="Times New Roman" w:eastAsia="Calibri" w:hAnsi="Times New Roman" w:cs="Times New Roman"/>
          <w:sz w:val="28"/>
          <w:lang w:val="uk-UA"/>
        </w:rPr>
        <w:t>. Оцінка історій хвороб проводилась шляхом вивчення паспортних та анамнестичних даних, об’єктивного обстеження, лабораторних та інструментальних методів дослідження. Отримані дані підлягали статистичній обробці за допомогою непараметричного рангового кореляційного аналізу Спірмена (</w:t>
      </w:r>
      <w:r w:rsidRPr="00211096">
        <w:rPr>
          <w:rFonts w:ascii="Times New Roman" w:eastAsia="Calibri" w:hAnsi="Times New Roman" w:cs="Times New Roman"/>
          <w:sz w:val="28"/>
          <w:lang w:val="en-US"/>
        </w:rPr>
        <w:t>Spearman</w:t>
      </w:r>
      <w:r w:rsidRPr="00211096">
        <w:rPr>
          <w:rFonts w:ascii="Times New Roman" w:eastAsia="Calibri" w:hAnsi="Times New Roman" w:cs="Times New Roman"/>
          <w:sz w:val="28"/>
          <w:lang w:val="uk-UA"/>
        </w:rPr>
        <w:t xml:space="preserve"> </w:t>
      </w:r>
      <w:r w:rsidRPr="00211096">
        <w:rPr>
          <w:rFonts w:ascii="Times New Roman" w:eastAsia="Calibri" w:hAnsi="Times New Roman" w:cs="Times New Roman"/>
          <w:sz w:val="28"/>
          <w:lang w:val="en-US"/>
        </w:rPr>
        <w:t>Rank</w:t>
      </w:r>
      <w:r w:rsidRPr="00211096">
        <w:rPr>
          <w:rFonts w:ascii="Times New Roman" w:eastAsia="Calibri" w:hAnsi="Times New Roman" w:cs="Times New Roman"/>
          <w:sz w:val="28"/>
          <w:lang w:val="uk-UA"/>
        </w:rPr>
        <w:t xml:space="preserve"> </w:t>
      </w:r>
      <w:r w:rsidRPr="00211096">
        <w:rPr>
          <w:rFonts w:ascii="Times New Roman" w:eastAsia="Calibri" w:hAnsi="Times New Roman" w:cs="Times New Roman"/>
          <w:sz w:val="28"/>
          <w:lang w:val="en-US"/>
        </w:rPr>
        <w:t>Order</w:t>
      </w:r>
      <w:r w:rsidRPr="00211096">
        <w:rPr>
          <w:rFonts w:ascii="Times New Roman" w:eastAsia="Calibri" w:hAnsi="Times New Roman" w:cs="Times New Roman"/>
          <w:sz w:val="28"/>
          <w:lang w:val="uk-UA"/>
        </w:rPr>
        <w:t xml:space="preserve"> </w:t>
      </w:r>
      <w:r w:rsidRPr="00211096">
        <w:rPr>
          <w:rFonts w:ascii="Times New Roman" w:eastAsia="Calibri" w:hAnsi="Times New Roman" w:cs="Times New Roman"/>
          <w:sz w:val="28"/>
          <w:lang w:val="en-US"/>
        </w:rPr>
        <w:t>Correlations</w:t>
      </w:r>
      <w:r w:rsidRPr="00211096">
        <w:rPr>
          <w:rFonts w:ascii="Times New Roman" w:eastAsia="Calibri" w:hAnsi="Times New Roman" w:cs="Times New Roman"/>
          <w:sz w:val="28"/>
          <w:lang w:val="uk-UA"/>
        </w:rPr>
        <w:t>).</w:t>
      </w:r>
    </w:p>
    <w:p w:rsidR="007B6E6D" w:rsidRDefault="007B6E6D" w:rsidP="007B6E6D">
      <w:pPr>
        <w:tabs>
          <w:tab w:val="num" w:pos="2149"/>
        </w:tabs>
        <w:spacing w:after="0" w:line="360" w:lineRule="auto"/>
        <w:ind w:firstLine="720"/>
        <w:jc w:val="both"/>
        <w:rPr>
          <w:rFonts w:ascii="Times New Roman" w:eastAsia="Calibri" w:hAnsi="Times New Roman" w:cs="Times New Roman"/>
          <w:sz w:val="28"/>
          <w:lang w:val="uk-UA"/>
        </w:rPr>
      </w:pPr>
      <w:r w:rsidRPr="00B1594E">
        <w:rPr>
          <w:rFonts w:ascii="Times New Roman" w:eastAsia="Times New Roman" w:hAnsi="Times New Roman" w:cs="Times New Roman"/>
          <w:color w:val="000000"/>
          <w:sz w:val="28"/>
          <w:szCs w:val="28"/>
          <w:lang w:val="uk-UA" w:eastAsia="uk-UA"/>
        </w:rPr>
        <w:lastRenderedPageBreak/>
        <w:t xml:space="preserve">Рандомізоване проспективне контрольоване дослідження пацієнтів з ГПМК за ішемічним типом проводилось на базі </w:t>
      </w:r>
      <w:r>
        <w:rPr>
          <w:rFonts w:ascii="Times New Roman" w:eastAsia="Calibri" w:hAnsi="Times New Roman" w:cs="Times New Roman"/>
          <w:sz w:val="28"/>
          <w:lang w:val="uk-UA"/>
        </w:rPr>
        <w:t xml:space="preserve">МКЛ ШМД м. Вінниці з 2013 по 2016 роки </w:t>
      </w:r>
      <w:r w:rsidRPr="001320D9">
        <w:rPr>
          <w:rFonts w:ascii="Times New Roman" w:eastAsia="Calibri" w:hAnsi="Times New Roman" w:cs="Times New Roman"/>
          <w:sz w:val="28"/>
          <w:lang w:val="uk-UA"/>
        </w:rPr>
        <w:t xml:space="preserve">в палатах інтенсивної терапії неврологічного відділення та </w:t>
      </w:r>
      <w:r>
        <w:rPr>
          <w:rFonts w:ascii="Times New Roman" w:eastAsia="Calibri" w:hAnsi="Times New Roman" w:cs="Times New Roman"/>
          <w:sz w:val="28"/>
          <w:lang w:val="uk-UA"/>
        </w:rPr>
        <w:t>ВРА</w:t>
      </w:r>
      <w:r w:rsidRPr="001320D9">
        <w:rPr>
          <w:rFonts w:ascii="Times New Roman" w:eastAsia="Calibri" w:hAnsi="Times New Roman" w:cs="Times New Roman"/>
          <w:sz w:val="28"/>
          <w:lang w:val="uk-UA"/>
        </w:rPr>
        <w:t xml:space="preserve"> №1 та 2</w:t>
      </w:r>
      <w:r>
        <w:rPr>
          <w:rFonts w:ascii="Times New Roman" w:eastAsia="Calibri" w:hAnsi="Times New Roman" w:cs="Times New Roman"/>
          <w:sz w:val="28"/>
          <w:lang w:val="uk-UA"/>
        </w:rPr>
        <w:t>.</w:t>
      </w:r>
    </w:p>
    <w:p w:rsidR="006E255E" w:rsidRPr="000A42CA" w:rsidRDefault="006E255E" w:rsidP="006E255E">
      <w:pPr>
        <w:widowControl w:val="0"/>
        <w:spacing w:after="0" w:line="360" w:lineRule="auto"/>
        <w:ind w:firstLine="709"/>
        <w:jc w:val="both"/>
        <w:rPr>
          <w:rFonts w:ascii="Times New Roman" w:eastAsia="Times New Roman" w:hAnsi="Times New Roman" w:cs="Times New Roman"/>
          <w:sz w:val="28"/>
          <w:szCs w:val="28"/>
          <w:lang w:eastAsia="ru-RU"/>
        </w:rPr>
      </w:pPr>
      <w:r w:rsidRPr="000A42CA">
        <w:rPr>
          <w:rFonts w:ascii="Times New Roman" w:eastAsia="Times New Roman" w:hAnsi="Times New Roman" w:cs="Times New Roman"/>
          <w:sz w:val="28"/>
          <w:szCs w:val="28"/>
          <w:lang w:eastAsia="ru-RU"/>
        </w:rPr>
        <w:t xml:space="preserve">Критерії включення </w:t>
      </w:r>
      <w:r w:rsidRPr="000A42CA">
        <w:rPr>
          <w:rFonts w:ascii="Times New Roman" w:eastAsia="Times New Roman" w:hAnsi="Times New Roman" w:cs="Times New Roman"/>
          <w:sz w:val="28"/>
          <w:szCs w:val="28"/>
          <w:lang w:val="uk-UA" w:eastAsia="ru-RU"/>
        </w:rPr>
        <w:t xml:space="preserve">пацієнтів </w:t>
      </w:r>
      <w:r w:rsidRPr="000A42CA">
        <w:rPr>
          <w:rFonts w:ascii="Times New Roman" w:eastAsia="Times New Roman" w:hAnsi="Times New Roman" w:cs="Times New Roman"/>
          <w:sz w:val="28"/>
          <w:szCs w:val="28"/>
          <w:lang w:eastAsia="ru-RU"/>
        </w:rPr>
        <w:t>у випробування:</w:t>
      </w:r>
    </w:p>
    <w:p w:rsidR="007B6E6D" w:rsidRDefault="007B6E6D" w:rsidP="007B6E6D">
      <w:pPr>
        <w:spacing w:after="0" w:line="360" w:lineRule="auto"/>
        <w:ind w:firstLine="720"/>
        <w:jc w:val="both"/>
        <w:rPr>
          <w:rFonts w:ascii="Times New Roman" w:eastAsia="Times New Roman" w:hAnsi="Times New Roman" w:cs="Times New Roman"/>
          <w:sz w:val="28"/>
          <w:szCs w:val="28"/>
          <w:lang w:val="uk-UA" w:eastAsia="ru-RU"/>
        </w:rPr>
      </w:pPr>
      <w:r w:rsidRPr="00910C53">
        <w:rPr>
          <w:rFonts w:ascii="Times New Roman" w:eastAsia="Times New Roman" w:hAnsi="Times New Roman" w:cs="Times New Roman"/>
          <w:sz w:val="28"/>
          <w:szCs w:val="28"/>
          <w:lang w:val="uk-UA" w:eastAsia="ru-RU"/>
        </w:rPr>
        <w:t xml:space="preserve">Основним критерієм відбору </w:t>
      </w:r>
      <w:r w:rsidR="00E55490">
        <w:rPr>
          <w:rFonts w:ascii="Times New Roman" w:eastAsia="Times New Roman" w:hAnsi="Times New Roman" w:cs="Times New Roman"/>
          <w:sz w:val="28"/>
          <w:szCs w:val="28"/>
          <w:lang w:val="uk-UA" w:eastAsia="ru-RU"/>
        </w:rPr>
        <w:t xml:space="preserve">пацієнтів </w:t>
      </w:r>
      <w:r w:rsidRPr="00910C53">
        <w:rPr>
          <w:rFonts w:ascii="Times New Roman" w:eastAsia="Times New Roman" w:hAnsi="Times New Roman" w:cs="Times New Roman"/>
          <w:sz w:val="28"/>
          <w:szCs w:val="28"/>
          <w:lang w:val="uk-UA" w:eastAsia="ru-RU"/>
        </w:rPr>
        <w:t>було наявність</w:t>
      </w:r>
      <w:r w:rsidR="00050B10">
        <w:rPr>
          <w:rFonts w:ascii="Times New Roman" w:eastAsia="Times New Roman" w:hAnsi="Times New Roman" w:cs="Times New Roman"/>
          <w:sz w:val="28"/>
          <w:szCs w:val="28"/>
          <w:lang w:val="uk-UA" w:eastAsia="ru-RU"/>
        </w:rPr>
        <w:t xml:space="preserve"> у </w:t>
      </w:r>
      <w:r w:rsidR="00E55490">
        <w:rPr>
          <w:rFonts w:ascii="Times New Roman" w:eastAsia="Times New Roman" w:hAnsi="Times New Roman" w:cs="Times New Roman"/>
          <w:sz w:val="28"/>
          <w:szCs w:val="28"/>
          <w:lang w:val="uk-UA" w:eastAsia="ru-RU"/>
        </w:rPr>
        <w:t>них</w:t>
      </w:r>
      <w:r w:rsidRPr="00910C53">
        <w:rPr>
          <w:rFonts w:ascii="Times New Roman" w:eastAsia="Times New Roman" w:hAnsi="Times New Roman" w:cs="Times New Roman"/>
          <w:sz w:val="28"/>
          <w:szCs w:val="28"/>
          <w:lang w:val="uk-UA" w:eastAsia="ru-RU"/>
        </w:rPr>
        <w:t xml:space="preserve"> </w:t>
      </w:r>
      <w:r w:rsidR="003C0C7A">
        <w:rPr>
          <w:rFonts w:ascii="Times New Roman" w:eastAsia="Times New Roman" w:hAnsi="Times New Roman" w:cs="Times New Roman"/>
          <w:sz w:val="28"/>
          <w:szCs w:val="28"/>
          <w:lang w:val="uk-UA" w:eastAsia="ru-RU"/>
        </w:rPr>
        <w:t>тяжкого</w:t>
      </w:r>
      <w:r w:rsidR="00B632EF">
        <w:rPr>
          <w:rFonts w:ascii="Times New Roman" w:eastAsia="Times New Roman" w:hAnsi="Times New Roman" w:cs="Times New Roman"/>
          <w:sz w:val="28"/>
          <w:szCs w:val="28"/>
          <w:lang w:val="uk-UA" w:eastAsia="ru-RU"/>
        </w:rPr>
        <w:t xml:space="preserve"> </w:t>
      </w:r>
      <w:r w:rsidRPr="00910C53">
        <w:rPr>
          <w:rFonts w:ascii="Times New Roman" w:eastAsia="Times New Roman" w:hAnsi="Times New Roman" w:cs="Times New Roman"/>
          <w:sz w:val="28"/>
          <w:szCs w:val="28"/>
          <w:lang w:val="uk-UA" w:eastAsia="ru-RU"/>
        </w:rPr>
        <w:t xml:space="preserve">ГПМК за ішемічним типом </w:t>
      </w:r>
      <w:r w:rsidR="00050B10">
        <w:rPr>
          <w:rFonts w:ascii="Times New Roman" w:eastAsia="Times New Roman" w:hAnsi="Times New Roman" w:cs="Times New Roman"/>
          <w:sz w:val="28"/>
          <w:szCs w:val="28"/>
          <w:lang w:val="uk-UA" w:eastAsia="ru-RU"/>
        </w:rPr>
        <w:t xml:space="preserve">з непродуктивним </w:t>
      </w:r>
      <w:r w:rsidR="00B632EF">
        <w:rPr>
          <w:rFonts w:ascii="Times New Roman" w:eastAsia="Times New Roman" w:hAnsi="Times New Roman" w:cs="Times New Roman"/>
          <w:sz w:val="28"/>
          <w:szCs w:val="28"/>
          <w:lang w:val="uk-UA" w:eastAsia="ru-RU"/>
        </w:rPr>
        <w:t>порушення</w:t>
      </w:r>
      <w:r w:rsidR="00050B10">
        <w:rPr>
          <w:rFonts w:ascii="Times New Roman" w:eastAsia="Times New Roman" w:hAnsi="Times New Roman" w:cs="Times New Roman"/>
          <w:sz w:val="28"/>
          <w:szCs w:val="28"/>
          <w:lang w:val="uk-UA" w:eastAsia="ru-RU"/>
        </w:rPr>
        <w:t>м</w:t>
      </w:r>
      <w:r w:rsidR="00B632EF">
        <w:rPr>
          <w:rFonts w:ascii="Times New Roman" w:eastAsia="Times New Roman" w:hAnsi="Times New Roman" w:cs="Times New Roman"/>
          <w:sz w:val="28"/>
          <w:szCs w:val="28"/>
          <w:lang w:val="uk-UA" w:eastAsia="ru-RU"/>
        </w:rPr>
        <w:t xml:space="preserve"> </w:t>
      </w:r>
      <w:r w:rsidRPr="00910C53">
        <w:rPr>
          <w:rFonts w:ascii="Times New Roman" w:eastAsia="Times New Roman" w:hAnsi="Times New Roman" w:cs="Times New Roman"/>
          <w:sz w:val="28"/>
          <w:szCs w:val="28"/>
          <w:lang w:val="uk-UA" w:eastAsia="ru-RU"/>
        </w:rPr>
        <w:t>свідоміст</w:t>
      </w:r>
      <w:r w:rsidR="00050B10">
        <w:rPr>
          <w:rFonts w:ascii="Times New Roman" w:eastAsia="Times New Roman" w:hAnsi="Times New Roman" w:cs="Times New Roman"/>
          <w:sz w:val="28"/>
          <w:szCs w:val="28"/>
          <w:lang w:val="uk-UA" w:eastAsia="ru-RU"/>
        </w:rPr>
        <w:t>і</w:t>
      </w:r>
      <w:r w:rsidRPr="00910C53">
        <w:rPr>
          <w:rFonts w:ascii="Times New Roman" w:eastAsia="Times New Roman" w:hAnsi="Times New Roman" w:cs="Times New Roman"/>
          <w:sz w:val="28"/>
          <w:szCs w:val="28"/>
          <w:lang w:val="uk-UA" w:eastAsia="ru-RU"/>
        </w:rPr>
        <w:t xml:space="preserve"> </w:t>
      </w:r>
      <w:r w:rsidR="00B632EF">
        <w:rPr>
          <w:rFonts w:ascii="Times New Roman" w:eastAsia="Times New Roman" w:hAnsi="Times New Roman" w:cs="Times New Roman"/>
          <w:sz w:val="28"/>
          <w:szCs w:val="28"/>
          <w:lang w:val="uk-UA" w:eastAsia="ru-RU"/>
        </w:rPr>
        <w:t xml:space="preserve">по типу </w:t>
      </w:r>
      <w:r w:rsidR="00B632EF">
        <w:rPr>
          <w:rFonts w:ascii="Times New Roman" w:eastAsia="Calibri" w:hAnsi="Times New Roman" w:cs="Times New Roman"/>
          <w:sz w:val="28"/>
          <w:lang w:val="uk-UA"/>
        </w:rPr>
        <w:t>глибок</w:t>
      </w:r>
      <w:r w:rsidR="00FD46BC">
        <w:rPr>
          <w:rFonts w:ascii="Times New Roman" w:eastAsia="Calibri" w:hAnsi="Times New Roman" w:cs="Times New Roman"/>
          <w:sz w:val="28"/>
          <w:lang w:val="uk-UA"/>
        </w:rPr>
        <w:t>ого</w:t>
      </w:r>
      <w:r w:rsidR="00B632EF">
        <w:rPr>
          <w:rFonts w:ascii="Times New Roman" w:eastAsia="Calibri" w:hAnsi="Times New Roman" w:cs="Times New Roman"/>
          <w:sz w:val="28"/>
          <w:lang w:val="uk-UA"/>
        </w:rPr>
        <w:t xml:space="preserve"> оглушення, сопор</w:t>
      </w:r>
      <w:r w:rsidR="00FD46BC">
        <w:rPr>
          <w:rFonts w:ascii="Times New Roman" w:eastAsia="Calibri" w:hAnsi="Times New Roman" w:cs="Times New Roman"/>
          <w:sz w:val="28"/>
          <w:lang w:val="uk-UA"/>
        </w:rPr>
        <w:t>у</w:t>
      </w:r>
      <w:r w:rsidR="00B632EF">
        <w:rPr>
          <w:rFonts w:ascii="Times New Roman" w:eastAsia="Calibri" w:hAnsi="Times New Roman" w:cs="Times New Roman"/>
          <w:sz w:val="28"/>
          <w:lang w:val="uk-UA"/>
        </w:rPr>
        <w:t xml:space="preserve"> або ком</w:t>
      </w:r>
      <w:r w:rsidR="00FD46BC">
        <w:rPr>
          <w:rFonts w:ascii="Times New Roman" w:eastAsia="Calibri" w:hAnsi="Times New Roman" w:cs="Times New Roman"/>
          <w:sz w:val="28"/>
          <w:lang w:val="uk-UA"/>
        </w:rPr>
        <w:t>и</w:t>
      </w:r>
      <w:r w:rsidR="00AB4585" w:rsidRPr="00AB4585">
        <w:rPr>
          <w:rFonts w:ascii="Times New Roman" w:eastAsia="Times New Roman" w:hAnsi="Times New Roman" w:cs="Times New Roman"/>
          <w:sz w:val="28"/>
          <w:szCs w:val="28"/>
          <w:lang w:val="uk-UA" w:eastAsia="ru-RU"/>
        </w:rPr>
        <w:t xml:space="preserve"> </w:t>
      </w:r>
      <w:r w:rsidR="00050B10" w:rsidRPr="00616EE5">
        <w:rPr>
          <w:rFonts w:ascii="Times New Roman" w:eastAsia="Times New Roman" w:hAnsi="Times New Roman" w:cs="Times New Roman"/>
          <w:color w:val="000000"/>
          <w:sz w:val="28"/>
          <w:szCs w:val="28"/>
          <w:lang w:val="uk-UA" w:eastAsia="uk-UA"/>
        </w:rPr>
        <w:t>[</w:t>
      </w:r>
      <w:r w:rsidR="00050B10">
        <w:rPr>
          <w:rFonts w:ascii="Times New Roman" w:hAnsi="Times New Roman"/>
          <w:color w:val="000000"/>
          <w:sz w:val="28"/>
          <w:szCs w:val="28"/>
          <w:lang w:val="uk-UA"/>
        </w:rPr>
        <w:t>110</w:t>
      </w:r>
      <w:r w:rsidR="00050B10" w:rsidRPr="00FB3B60">
        <w:rPr>
          <w:rFonts w:ascii="Times New Roman" w:eastAsia="Times New Roman" w:hAnsi="Times New Roman" w:cs="Times New Roman"/>
          <w:color w:val="000000"/>
          <w:sz w:val="28"/>
          <w:szCs w:val="28"/>
          <w:lang w:val="uk-UA" w:eastAsia="uk-UA"/>
        </w:rPr>
        <w:t>]</w:t>
      </w:r>
      <w:r w:rsidR="00050B10">
        <w:rPr>
          <w:rFonts w:ascii="Times New Roman" w:eastAsia="Times New Roman" w:hAnsi="Times New Roman" w:cs="Times New Roman"/>
          <w:sz w:val="28"/>
          <w:szCs w:val="28"/>
          <w:lang w:val="uk-UA" w:eastAsia="ru-RU"/>
        </w:rPr>
        <w:t xml:space="preserve"> </w:t>
      </w:r>
      <w:r w:rsidR="00AB4585">
        <w:rPr>
          <w:rFonts w:ascii="Times New Roman" w:eastAsia="Times New Roman" w:hAnsi="Times New Roman" w:cs="Times New Roman"/>
          <w:sz w:val="28"/>
          <w:szCs w:val="28"/>
          <w:lang w:val="uk-UA" w:eastAsia="ru-RU"/>
        </w:rPr>
        <w:t>(</w:t>
      </w:r>
      <w:r w:rsidR="00AB4585" w:rsidRPr="00910C53">
        <w:rPr>
          <w:rFonts w:ascii="Times New Roman" w:eastAsia="Times New Roman" w:hAnsi="Times New Roman" w:cs="Times New Roman"/>
          <w:sz w:val="28"/>
          <w:szCs w:val="28"/>
          <w:lang w:val="uk-UA" w:eastAsia="ru-RU"/>
        </w:rPr>
        <w:t xml:space="preserve">за </w:t>
      </w:r>
      <w:r w:rsidR="00AB4585">
        <w:rPr>
          <w:rFonts w:ascii="Times New Roman" w:eastAsia="Times New Roman" w:hAnsi="Times New Roman" w:cs="Times New Roman"/>
          <w:sz w:val="28"/>
          <w:szCs w:val="28"/>
          <w:lang w:val="uk-UA" w:eastAsia="ru-RU"/>
        </w:rPr>
        <w:t>ШКГ</w:t>
      </w:r>
      <w:r w:rsidR="00AB4585" w:rsidRPr="00910C53">
        <w:rPr>
          <w:rFonts w:ascii="Times New Roman" w:eastAsia="Times New Roman" w:hAnsi="Times New Roman" w:cs="Times New Roman"/>
          <w:sz w:val="28"/>
          <w:szCs w:val="28"/>
          <w:lang w:val="uk-UA" w:eastAsia="ru-RU"/>
        </w:rPr>
        <w:t xml:space="preserve"> 12-13 балів</w:t>
      </w:r>
      <w:r w:rsidR="00310659">
        <w:rPr>
          <w:rFonts w:ascii="Times New Roman" w:eastAsia="Times New Roman" w:hAnsi="Times New Roman" w:cs="Times New Roman"/>
          <w:sz w:val="28"/>
          <w:szCs w:val="28"/>
          <w:lang w:val="uk-UA" w:eastAsia="ru-RU"/>
        </w:rPr>
        <w:t xml:space="preserve"> і</w:t>
      </w:r>
      <w:r w:rsidR="00310659" w:rsidRPr="00310659">
        <w:rPr>
          <w:rFonts w:ascii="Times New Roman" w:eastAsia="Times New Roman" w:hAnsi="Times New Roman" w:cs="Times New Roman"/>
          <w:sz w:val="28"/>
          <w:szCs w:val="28"/>
          <w:lang w:val="uk-UA" w:eastAsia="ru-RU"/>
        </w:rPr>
        <w:t xml:space="preserve"> </w:t>
      </w:r>
      <w:r w:rsidR="005B6FFA">
        <w:rPr>
          <w:rFonts w:ascii="Times New Roman" w:eastAsia="Times New Roman" w:hAnsi="Times New Roman" w:cs="Times New Roman"/>
          <w:sz w:val="28"/>
          <w:szCs w:val="28"/>
          <w:lang w:val="uk-UA" w:eastAsia="ru-RU"/>
        </w:rPr>
        <w:t>меньше</w:t>
      </w:r>
      <w:r w:rsidR="00B632EF">
        <w:rPr>
          <w:rFonts w:ascii="Times New Roman" w:eastAsia="Calibri" w:hAnsi="Times New Roman" w:cs="Times New Roman"/>
          <w:sz w:val="28"/>
          <w:lang w:val="uk-UA"/>
        </w:rPr>
        <w:t>,</w:t>
      </w:r>
      <w:r w:rsidR="00AB4585">
        <w:rPr>
          <w:rFonts w:ascii="Times New Roman" w:eastAsia="Calibri" w:hAnsi="Times New Roman" w:cs="Times New Roman"/>
          <w:sz w:val="28"/>
          <w:lang w:val="uk-UA"/>
        </w:rPr>
        <w:t xml:space="preserve"> за </w:t>
      </w:r>
      <w:r w:rsidR="00AB4585">
        <w:rPr>
          <w:rFonts w:ascii="Times New Roman" w:eastAsia="Times New Roman" w:hAnsi="Times New Roman" w:cs="Times New Roman"/>
          <w:color w:val="000000"/>
          <w:sz w:val="28"/>
          <w:szCs w:val="28"/>
          <w:lang w:val="en-US" w:eastAsia="uk-UA"/>
        </w:rPr>
        <w:t>FOUR</w:t>
      </w:r>
      <w:r w:rsidR="00AB4585">
        <w:rPr>
          <w:rFonts w:ascii="Times New Roman" w:eastAsia="Times New Roman" w:hAnsi="Times New Roman" w:cs="Times New Roman"/>
          <w:color w:val="000000"/>
          <w:sz w:val="28"/>
          <w:szCs w:val="28"/>
          <w:lang w:val="uk-UA" w:eastAsia="uk-UA"/>
        </w:rPr>
        <w:t xml:space="preserve"> </w:t>
      </w:r>
      <w:r w:rsidR="00AB4585" w:rsidRPr="002135B7">
        <w:rPr>
          <w:rFonts w:ascii="Times New Roman" w:eastAsia="Times-Roman" w:hAnsi="Times New Roman" w:cs="Times New Roman"/>
          <w:sz w:val="28"/>
          <w:szCs w:val="28"/>
          <w:lang w:val="uk-UA"/>
        </w:rPr>
        <w:t xml:space="preserve">13-14 </w:t>
      </w:r>
      <w:r w:rsidR="00AB4585">
        <w:rPr>
          <w:rFonts w:ascii="Times New Roman" w:eastAsia="Times-Roman" w:hAnsi="Times New Roman" w:cs="Times New Roman"/>
          <w:sz w:val="28"/>
          <w:szCs w:val="28"/>
          <w:lang w:val="uk-UA"/>
        </w:rPr>
        <w:t>балів</w:t>
      </w:r>
      <w:r w:rsidR="00310659">
        <w:rPr>
          <w:rFonts w:ascii="Times New Roman" w:eastAsia="Times-Roman" w:hAnsi="Times New Roman" w:cs="Times New Roman"/>
          <w:sz w:val="28"/>
          <w:szCs w:val="28"/>
          <w:lang w:val="uk-UA"/>
        </w:rPr>
        <w:t xml:space="preserve"> і</w:t>
      </w:r>
      <w:r w:rsidR="00310659" w:rsidRPr="00310659">
        <w:rPr>
          <w:rFonts w:ascii="Times New Roman" w:eastAsia="Times New Roman" w:hAnsi="Times New Roman" w:cs="Times New Roman"/>
          <w:color w:val="000000"/>
          <w:sz w:val="28"/>
          <w:szCs w:val="28"/>
          <w:lang w:val="uk-UA" w:eastAsia="uk-UA"/>
        </w:rPr>
        <w:t xml:space="preserve"> </w:t>
      </w:r>
      <w:r w:rsidR="005B6FFA">
        <w:rPr>
          <w:rFonts w:ascii="Times New Roman" w:eastAsia="Times New Roman" w:hAnsi="Times New Roman" w:cs="Times New Roman"/>
          <w:color w:val="000000"/>
          <w:sz w:val="28"/>
          <w:szCs w:val="28"/>
          <w:lang w:val="uk-UA" w:eastAsia="uk-UA"/>
        </w:rPr>
        <w:t>меньше</w:t>
      </w:r>
      <w:r w:rsidR="00AB4585">
        <w:rPr>
          <w:rFonts w:ascii="Times New Roman" w:eastAsia="Times-Roman" w:hAnsi="Times New Roman" w:cs="Times New Roman"/>
          <w:sz w:val="28"/>
          <w:szCs w:val="28"/>
          <w:lang w:val="uk-UA"/>
        </w:rPr>
        <w:t>)</w:t>
      </w:r>
      <w:r w:rsidR="005B6FFA">
        <w:rPr>
          <w:rFonts w:ascii="Times New Roman" w:eastAsia="Times-Roman" w:hAnsi="Times New Roman" w:cs="Times New Roman"/>
          <w:sz w:val="28"/>
          <w:szCs w:val="28"/>
          <w:lang w:val="uk-UA"/>
        </w:rPr>
        <w:t>,</w:t>
      </w:r>
      <w:r w:rsidR="00AB4585">
        <w:rPr>
          <w:rFonts w:ascii="Times New Roman" w:eastAsia="Calibri" w:hAnsi="Times New Roman" w:cs="Times New Roman"/>
          <w:sz w:val="28"/>
          <w:lang w:val="uk-UA"/>
        </w:rPr>
        <w:t xml:space="preserve"> </w:t>
      </w:r>
      <w:r w:rsidR="00B632EF">
        <w:rPr>
          <w:rFonts w:ascii="Times New Roman" w:eastAsia="Calibri" w:hAnsi="Times New Roman" w:cs="Times New Roman"/>
          <w:sz w:val="28"/>
          <w:lang w:val="uk-UA"/>
        </w:rPr>
        <w:t>тобт</w:t>
      </w:r>
      <w:r w:rsidR="00FD46BC">
        <w:rPr>
          <w:rFonts w:ascii="Times New Roman" w:eastAsia="Calibri" w:hAnsi="Times New Roman" w:cs="Times New Roman"/>
          <w:sz w:val="28"/>
          <w:lang w:val="uk-UA"/>
        </w:rPr>
        <w:t>о пацієнти, яким необхідно пров</w:t>
      </w:r>
      <w:r w:rsidR="00B632EF">
        <w:rPr>
          <w:rFonts w:ascii="Times New Roman" w:eastAsia="Calibri" w:hAnsi="Times New Roman" w:cs="Times New Roman"/>
          <w:sz w:val="28"/>
          <w:lang w:val="uk-UA"/>
        </w:rPr>
        <w:t>одити інтенсивну терапію в умовах палат</w:t>
      </w:r>
      <w:r w:rsidR="00F36E46">
        <w:rPr>
          <w:rFonts w:ascii="Times New Roman" w:eastAsia="Calibri" w:hAnsi="Times New Roman" w:cs="Times New Roman"/>
          <w:sz w:val="28"/>
          <w:lang w:val="uk-UA"/>
        </w:rPr>
        <w:t>и інтенсивної терапії.</w:t>
      </w:r>
    </w:p>
    <w:p w:rsidR="007B6E6D" w:rsidRPr="000A42CA" w:rsidRDefault="007B6E6D" w:rsidP="007B6E6D">
      <w:pPr>
        <w:widowControl w:val="0"/>
        <w:spacing w:after="0" w:line="360" w:lineRule="auto"/>
        <w:ind w:left="280" w:hanging="280"/>
        <w:jc w:val="both"/>
        <w:rPr>
          <w:rFonts w:ascii="Times New Roman" w:eastAsia="Times New Roman" w:hAnsi="Times New Roman" w:cs="Times New Roman"/>
          <w:sz w:val="28"/>
          <w:szCs w:val="28"/>
          <w:lang w:eastAsia="ru-RU"/>
        </w:rPr>
      </w:pPr>
      <w:r w:rsidRPr="000A42CA">
        <w:rPr>
          <w:rFonts w:ascii="Times New Roman" w:eastAsia="Times New Roman" w:hAnsi="Times New Roman" w:cs="Times New Roman"/>
          <w:sz w:val="28"/>
          <w:szCs w:val="28"/>
          <w:lang w:eastAsia="ru-RU"/>
        </w:rPr>
        <w:t xml:space="preserve">• </w:t>
      </w:r>
      <w:r w:rsidRPr="000A42CA">
        <w:rPr>
          <w:rFonts w:ascii="Times New Roman" w:eastAsia="Times New Roman" w:hAnsi="Times New Roman" w:cs="Times New Roman"/>
          <w:sz w:val="28"/>
          <w:szCs w:val="28"/>
          <w:lang w:val="uk-UA" w:eastAsia="ru-RU"/>
        </w:rPr>
        <w:t>чоловіки</w:t>
      </w:r>
      <w:r w:rsidRPr="000A42CA">
        <w:rPr>
          <w:rFonts w:ascii="Times New Roman" w:eastAsia="Times New Roman" w:hAnsi="Times New Roman" w:cs="Times New Roman"/>
          <w:sz w:val="28"/>
          <w:szCs w:val="28"/>
          <w:lang w:eastAsia="ru-RU"/>
        </w:rPr>
        <w:t xml:space="preserve"> та жінки;</w:t>
      </w:r>
    </w:p>
    <w:p w:rsidR="007B6E6D" w:rsidRPr="000A42CA" w:rsidRDefault="007B6E6D" w:rsidP="007B6E6D">
      <w:pPr>
        <w:widowControl w:val="0"/>
        <w:spacing w:before="20" w:after="0" w:line="360" w:lineRule="auto"/>
        <w:ind w:left="280" w:hanging="280"/>
        <w:jc w:val="both"/>
        <w:rPr>
          <w:rFonts w:ascii="Times New Roman" w:eastAsia="Times New Roman" w:hAnsi="Times New Roman" w:cs="Times New Roman"/>
          <w:sz w:val="28"/>
          <w:szCs w:val="28"/>
          <w:lang w:eastAsia="ru-RU"/>
        </w:rPr>
      </w:pPr>
      <w:r w:rsidRPr="000A42CA">
        <w:rPr>
          <w:rFonts w:ascii="Times New Roman" w:eastAsia="Times New Roman" w:hAnsi="Times New Roman" w:cs="Times New Roman"/>
          <w:sz w:val="28"/>
          <w:szCs w:val="28"/>
          <w:lang w:eastAsia="ru-RU"/>
        </w:rPr>
        <w:t xml:space="preserve">• вік від 18 до </w:t>
      </w:r>
      <w:r w:rsidRPr="000A42CA">
        <w:rPr>
          <w:rFonts w:ascii="Times New Roman" w:eastAsia="Times New Roman" w:hAnsi="Times New Roman" w:cs="Times New Roman"/>
          <w:sz w:val="28"/>
          <w:szCs w:val="28"/>
          <w:lang w:val="uk-UA" w:eastAsia="ru-RU"/>
        </w:rPr>
        <w:t>85</w:t>
      </w:r>
      <w:r w:rsidRPr="000A42CA">
        <w:rPr>
          <w:rFonts w:ascii="Times New Roman" w:eastAsia="Times New Roman" w:hAnsi="Times New Roman" w:cs="Times New Roman"/>
          <w:sz w:val="28"/>
          <w:szCs w:val="28"/>
          <w:lang w:eastAsia="ru-RU"/>
        </w:rPr>
        <w:t xml:space="preserve"> років;</w:t>
      </w:r>
    </w:p>
    <w:p w:rsidR="007B6E6D" w:rsidRPr="000A42CA" w:rsidRDefault="007B6E6D" w:rsidP="007B6E6D">
      <w:pPr>
        <w:widowControl w:val="0"/>
        <w:spacing w:after="0" w:line="360" w:lineRule="auto"/>
        <w:ind w:left="142" w:hanging="142"/>
        <w:jc w:val="both"/>
        <w:rPr>
          <w:rFonts w:ascii="Times New Roman" w:eastAsia="Times New Roman" w:hAnsi="Times New Roman" w:cs="Times New Roman"/>
          <w:sz w:val="28"/>
          <w:szCs w:val="28"/>
          <w:lang w:val="uk-UA" w:eastAsia="ru-RU"/>
        </w:rPr>
      </w:pPr>
      <w:r w:rsidRPr="000A42CA">
        <w:rPr>
          <w:rFonts w:ascii="Times New Roman" w:eastAsia="Times New Roman" w:hAnsi="Times New Roman" w:cs="Times New Roman"/>
          <w:sz w:val="28"/>
          <w:szCs w:val="28"/>
          <w:lang w:eastAsia="ru-RU"/>
        </w:rPr>
        <w:t>•</w:t>
      </w:r>
      <w:r w:rsidRPr="000A42CA">
        <w:rPr>
          <w:rFonts w:ascii="Times New Roman" w:eastAsia="Times New Roman" w:hAnsi="Times New Roman" w:cs="Times New Roman"/>
          <w:sz w:val="28"/>
          <w:szCs w:val="28"/>
          <w:lang w:val="uk-UA" w:eastAsia="ru-RU"/>
        </w:rPr>
        <w:t xml:space="preserve"> </w:t>
      </w:r>
      <w:r w:rsidRPr="000A42CA">
        <w:rPr>
          <w:rFonts w:ascii="Times New Roman" w:eastAsia="Times New Roman" w:hAnsi="Times New Roman" w:cs="Times New Roman"/>
          <w:sz w:val="28"/>
          <w:szCs w:val="28"/>
          <w:lang w:eastAsia="ru-RU"/>
        </w:rPr>
        <w:t xml:space="preserve">пацієнти </w:t>
      </w:r>
      <w:r w:rsidRPr="000A42CA">
        <w:rPr>
          <w:rFonts w:ascii="Times New Roman" w:eastAsia="Times New Roman" w:hAnsi="Times New Roman" w:cs="Times New Roman"/>
          <w:sz w:val="28"/>
          <w:szCs w:val="28"/>
          <w:lang w:val="uk-UA" w:eastAsia="ru-RU"/>
        </w:rPr>
        <w:t xml:space="preserve">з ГПМК </w:t>
      </w:r>
      <w:r>
        <w:rPr>
          <w:rFonts w:ascii="Times New Roman" w:eastAsia="Times New Roman" w:hAnsi="Times New Roman" w:cs="Times New Roman"/>
          <w:sz w:val="28"/>
          <w:szCs w:val="28"/>
          <w:lang w:val="uk-UA" w:eastAsia="ru-RU"/>
        </w:rPr>
        <w:t>за ішемічним</w:t>
      </w:r>
      <w:r w:rsidRPr="000A42CA">
        <w:rPr>
          <w:rFonts w:ascii="Times New Roman" w:eastAsia="Times New Roman" w:hAnsi="Times New Roman" w:cs="Times New Roman"/>
          <w:sz w:val="28"/>
          <w:szCs w:val="28"/>
          <w:lang w:val="uk-UA" w:eastAsia="ru-RU"/>
        </w:rPr>
        <w:t xml:space="preserve"> тип</w:t>
      </w:r>
      <w:r>
        <w:rPr>
          <w:rFonts w:ascii="Times New Roman" w:eastAsia="Times New Roman" w:hAnsi="Times New Roman" w:cs="Times New Roman"/>
          <w:sz w:val="28"/>
          <w:szCs w:val="28"/>
          <w:lang w:val="uk-UA" w:eastAsia="ru-RU"/>
        </w:rPr>
        <w:t>ом (підтвердженим СКТ)</w:t>
      </w:r>
      <w:r w:rsidRPr="000A42CA">
        <w:rPr>
          <w:rFonts w:ascii="Times New Roman" w:eastAsia="Times New Roman" w:hAnsi="Times New Roman" w:cs="Times New Roman"/>
          <w:sz w:val="28"/>
          <w:szCs w:val="28"/>
          <w:lang w:val="uk-UA" w:eastAsia="ru-RU"/>
        </w:rPr>
        <w:t>;</w:t>
      </w:r>
    </w:p>
    <w:p w:rsidR="007B6E6D" w:rsidRPr="000A42CA" w:rsidRDefault="007B6E6D" w:rsidP="007B6E6D">
      <w:pPr>
        <w:widowControl w:val="0"/>
        <w:spacing w:after="0" w:line="360" w:lineRule="auto"/>
        <w:ind w:left="142" w:hanging="142"/>
        <w:jc w:val="both"/>
        <w:rPr>
          <w:rFonts w:ascii="Times New Roman" w:eastAsia="Times New Roman" w:hAnsi="Times New Roman" w:cs="Times New Roman"/>
          <w:sz w:val="28"/>
          <w:szCs w:val="28"/>
          <w:lang w:val="uk-UA" w:eastAsia="ru-RU"/>
        </w:rPr>
      </w:pPr>
      <w:r w:rsidRPr="000A42CA">
        <w:rPr>
          <w:rFonts w:ascii="Times New Roman" w:eastAsia="Times New Roman" w:hAnsi="Times New Roman" w:cs="Times New Roman"/>
          <w:sz w:val="28"/>
          <w:szCs w:val="28"/>
          <w:lang w:eastAsia="ru-RU"/>
        </w:rPr>
        <w:t>• здатність пацієнта або його близьких родичів до адекватного співробітництва в процесі дослідження.</w:t>
      </w:r>
    </w:p>
    <w:p w:rsidR="007B6E6D" w:rsidRPr="000A42CA" w:rsidRDefault="007B6E6D" w:rsidP="00156C0B">
      <w:pPr>
        <w:widowControl w:val="0"/>
        <w:spacing w:after="0" w:line="360" w:lineRule="auto"/>
        <w:ind w:firstLine="709"/>
        <w:jc w:val="both"/>
        <w:rPr>
          <w:rFonts w:ascii="Times New Roman" w:eastAsia="Times New Roman" w:hAnsi="Times New Roman" w:cs="Times New Roman"/>
          <w:sz w:val="28"/>
          <w:szCs w:val="28"/>
          <w:lang w:val="uk-UA" w:eastAsia="ru-RU"/>
        </w:rPr>
      </w:pPr>
      <w:r w:rsidRPr="000A42CA">
        <w:rPr>
          <w:rFonts w:ascii="Times New Roman" w:eastAsia="Times New Roman" w:hAnsi="Times New Roman" w:cs="Times New Roman"/>
          <w:sz w:val="28"/>
          <w:szCs w:val="28"/>
          <w:lang w:eastAsia="ru-RU"/>
        </w:rPr>
        <w:t>Критерії в</w:t>
      </w:r>
      <w:r>
        <w:rPr>
          <w:rFonts w:ascii="Times New Roman" w:eastAsia="Times New Roman" w:hAnsi="Times New Roman" w:cs="Times New Roman"/>
          <w:sz w:val="28"/>
          <w:szCs w:val="28"/>
          <w:lang w:val="uk-UA" w:eastAsia="ru-RU"/>
        </w:rPr>
        <w:t>и</w:t>
      </w:r>
      <w:r w:rsidRPr="000A42CA">
        <w:rPr>
          <w:rFonts w:ascii="Times New Roman" w:eastAsia="Times New Roman" w:hAnsi="Times New Roman" w:cs="Times New Roman"/>
          <w:sz w:val="28"/>
          <w:szCs w:val="28"/>
          <w:lang w:eastAsia="ru-RU"/>
        </w:rPr>
        <w:t xml:space="preserve">ключення </w:t>
      </w:r>
      <w:r w:rsidRPr="000A42CA">
        <w:rPr>
          <w:rFonts w:ascii="Times New Roman" w:eastAsia="Times New Roman" w:hAnsi="Times New Roman" w:cs="Times New Roman"/>
          <w:sz w:val="28"/>
          <w:szCs w:val="28"/>
          <w:lang w:val="uk-UA" w:eastAsia="ru-RU"/>
        </w:rPr>
        <w:t>пацієнтів</w:t>
      </w:r>
      <w:r w:rsidRPr="000A42CA">
        <w:rPr>
          <w:rFonts w:ascii="Times New Roman" w:eastAsia="Times New Roman" w:hAnsi="Times New Roman" w:cs="Times New Roman"/>
          <w:sz w:val="28"/>
          <w:szCs w:val="28"/>
          <w:lang w:eastAsia="ru-RU"/>
        </w:rPr>
        <w:t xml:space="preserve"> </w:t>
      </w:r>
      <w:r w:rsidR="00156C0B">
        <w:rPr>
          <w:rFonts w:ascii="Times New Roman" w:eastAsia="Times New Roman" w:hAnsi="Times New Roman" w:cs="Times New Roman"/>
          <w:sz w:val="28"/>
          <w:szCs w:val="28"/>
          <w:lang w:val="uk-UA" w:eastAsia="ru-RU"/>
        </w:rPr>
        <w:t>з</w:t>
      </w:r>
      <w:r w:rsidRPr="000A42CA">
        <w:rPr>
          <w:rFonts w:ascii="Times New Roman" w:eastAsia="Times New Roman" w:hAnsi="Times New Roman" w:cs="Times New Roman"/>
          <w:sz w:val="28"/>
          <w:szCs w:val="28"/>
          <w:lang w:eastAsia="ru-RU"/>
        </w:rPr>
        <w:t xml:space="preserve"> випробування:</w:t>
      </w:r>
    </w:p>
    <w:p w:rsidR="007B6E6D" w:rsidRPr="000A42CA" w:rsidRDefault="007B6E6D" w:rsidP="007B6E6D">
      <w:pPr>
        <w:widowControl w:val="0"/>
        <w:spacing w:after="0" w:line="360" w:lineRule="auto"/>
        <w:ind w:left="280" w:hanging="280"/>
        <w:jc w:val="both"/>
        <w:rPr>
          <w:rFonts w:ascii="Times New Roman" w:eastAsia="Times New Roman" w:hAnsi="Times New Roman" w:cs="Times New Roman"/>
          <w:sz w:val="28"/>
          <w:szCs w:val="28"/>
          <w:lang w:eastAsia="ru-RU"/>
        </w:rPr>
      </w:pPr>
      <w:r w:rsidRPr="000A42CA">
        <w:rPr>
          <w:rFonts w:ascii="Times New Roman" w:eastAsia="Times New Roman" w:hAnsi="Times New Roman" w:cs="Times New Roman"/>
          <w:sz w:val="28"/>
          <w:szCs w:val="28"/>
          <w:lang w:eastAsia="ru-RU"/>
        </w:rPr>
        <w:t>• вагітність, лактація;</w:t>
      </w:r>
    </w:p>
    <w:p w:rsidR="007B6E6D" w:rsidRPr="000A42CA" w:rsidRDefault="007B6E6D" w:rsidP="007B6E6D">
      <w:pPr>
        <w:widowControl w:val="0"/>
        <w:spacing w:before="20" w:after="0" w:line="360" w:lineRule="auto"/>
        <w:ind w:left="280" w:hanging="280"/>
        <w:jc w:val="both"/>
        <w:rPr>
          <w:rFonts w:ascii="Times New Roman" w:eastAsia="Times New Roman" w:hAnsi="Times New Roman" w:cs="Times New Roman"/>
          <w:sz w:val="28"/>
          <w:szCs w:val="28"/>
          <w:lang w:eastAsia="ru-RU"/>
        </w:rPr>
      </w:pPr>
      <w:r w:rsidRPr="000A42CA">
        <w:rPr>
          <w:rFonts w:ascii="Times New Roman" w:eastAsia="Times New Roman" w:hAnsi="Times New Roman" w:cs="Times New Roman"/>
          <w:sz w:val="28"/>
          <w:szCs w:val="28"/>
          <w:lang w:eastAsia="ru-RU"/>
        </w:rPr>
        <w:t>• анурія;</w:t>
      </w:r>
    </w:p>
    <w:p w:rsidR="007B6E6D" w:rsidRPr="000A42CA" w:rsidRDefault="007B6E6D" w:rsidP="007B6E6D">
      <w:pPr>
        <w:widowControl w:val="0"/>
        <w:spacing w:after="0" w:line="360" w:lineRule="auto"/>
        <w:ind w:left="280" w:hanging="280"/>
        <w:jc w:val="both"/>
        <w:rPr>
          <w:rFonts w:ascii="Times New Roman" w:eastAsia="Times New Roman" w:hAnsi="Times New Roman" w:cs="Times New Roman"/>
          <w:sz w:val="28"/>
          <w:szCs w:val="28"/>
          <w:lang w:val="uk-UA" w:eastAsia="ru-RU"/>
        </w:rPr>
      </w:pPr>
      <w:r w:rsidRPr="000A42CA">
        <w:rPr>
          <w:rFonts w:ascii="Times New Roman" w:eastAsia="Times New Roman" w:hAnsi="Times New Roman" w:cs="Times New Roman"/>
          <w:sz w:val="28"/>
          <w:szCs w:val="28"/>
          <w:lang w:eastAsia="ru-RU"/>
        </w:rPr>
        <w:t>• гіперосмолярна кома;</w:t>
      </w:r>
    </w:p>
    <w:p w:rsidR="007B6E6D" w:rsidRPr="000A42CA" w:rsidRDefault="007B6E6D" w:rsidP="007B6E6D">
      <w:pPr>
        <w:widowControl w:val="0"/>
        <w:spacing w:after="0" w:line="360" w:lineRule="auto"/>
        <w:ind w:left="142" w:hanging="142"/>
        <w:jc w:val="both"/>
        <w:rPr>
          <w:rFonts w:ascii="Times New Roman" w:eastAsia="Times New Roman" w:hAnsi="Times New Roman" w:cs="Times New Roman"/>
          <w:sz w:val="28"/>
          <w:szCs w:val="28"/>
          <w:lang w:eastAsia="ru-RU"/>
        </w:rPr>
      </w:pPr>
      <w:r w:rsidRPr="000A42CA">
        <w:rPr>
          <w:rFonts w:ascii="Times New Roman" w:eastAsia="Times New Roman" w:hAnsi="Times New Roman" w:cs="Times New Roman"/>
          <w:sz w:val="28"/>
          <w:szCs w:val="28"/>
          <w:lang w:eastAsia="ru-RU"/>
        </w:rPr>
        <w:t xml:space="preserve">• стани, при яких не показано введення великих об'ємів рідини (травми черепа, крововиливи у мозок, </w:t>
      </w:r>
      <w:r w:rsidRPr="000A42CA">
        <w:rPr>
          <w:rFonts w:ascii="Times New Roman" w:eastAsia="Times New Roman" w:hAnsi="Times New Roman" w:cs="Times New Roman"/>
          <w:sz w:val="28"/>
          <w:szCs w:val="28"/>
          <w:lang w:val="uk-UA" w:eastAsia="ru-RU"/>
        </w:rPr>
        <w:t xml:space="preserve">декомпенсована </w:t>
      </w:r>
      <w:r w:rsidRPr="000A42CA">
        <w:rPr>
          <w:rFonts w:ascii="Times New Roman" w:eastAsia="Times New Roman" w:hAnsi="Times New Roman" w:cs="Times New Roman"/>
          <w:sz w:val="28"/>
          <w:szCs w:val="28"/>
          <w:lang w:eastAsia="ru-RU"/>
        </w:rPr>
        <w:t>серцева недостатність, олігурія та анурія внаслідок органічних захворювань нирок);</w:t>
      </w:r>
    </w:p>
    <w:p w:rsidR="007B6E6D" w:rsidRPr="000A42CA" w:rsidRDefault="007B6E6D" w:rsidP="007B6E6D">
      <w:pPr>
        <w:widowControl w:val="0"/>
        <w:spacing w:after="0" w:line="360" w:lineRule="auto"/>
        <w:ind w:left="142" w:hanging="142"/>
        <w:jc w:val="both"/>
        <w:rPr>
          <w:rFonts w:ascii="Times New Roman" w:eastAsia="Times New Roman" w:hAnsi="Times New Roman" w:cs="Times New Roman"/>
          <w:sz w:val="28"/>
          <w:szCs w:val="28"/>
          <w:lang w:val="uk-UA" w:eastAsia="ru-RU"/>
        </w:rPr>
      </w:pPr>
      <w:r w:rsidRPr="000A42CA">
        <w:rPr>
          <w:rFonts w:ascii="Times New Roman" w:eastAsia="Times New Roman" w:hAnsi="Times New Roman" w:cs="Times New Roman"/>
          <w:sz w:val="28"/>
          <w:szCs w:val="28"/>
          <w:lang w:eastAsia="ru-RU"/>
        </w:rPr>
        <w:t xml:space="preserve">• наявність ускладнень, які викликають необхідність в призначенні додаткової інфузійної терапії </w:t>
      </w:r>
      <w:r w:rsidRPr="000A42CA">
        <w:rPr>
          <w:rFonts w:ascii="Times New Roman" w:eastAsia="Times New Roman" w:hAnsi="Times New Roman" w:cs="Times New Roman"/>
          <w:sz w:val="28"/>
          <w:szCs w:val="28"/>
          <w:lang w:val="uk-UA" w:eastAsia="ru-RU"/>
        </w:rPr>
        <w:t>препаратами крові, парентерального харчування;</w:t>
      </w:r>
    </w:p>
    <w:p w:rsidR="007B6E6D" w:rsidRPr="000A42CA" w:rsidRDefault="007B6E6D" w:rsidP="007B6E6D">
      <w:pPr>
        <w:widowControl w:val="0"/>
        <w:spacing w:after="0" w:line="360" w:lineRule="auto"/>
        <w:ind w:left="142" w:hanging="142"/>
        <w:jc w:val="both"/>
        <w:rPr>
          <w:rFonts w:ascii="Times New Roman" w:eastAsia="Times New Roman" w:hAnsi="Times New Roman" w:cs="Times New Roman"/>
          <w:sz w:val="28"/>
          <w:szCs w:val="28"/>
          <w:lang w:val="uk-UA" w:eastAsia="ru-RU"/>
        </w:rPr>
      </w:pPr>
      <w:r w:rsidRPr="000A42CA">
        <w:rPr>
          <w:rFonts w:ascii="Times New Roman" w:eastAsia="Times New Roman" w:hAnsi="Times New Roman" w:cs="Times New Roman"/>
          <w:sz w:val="28"/>
          <w:szCs w:val="28"/>
          <w:lang w:eastAsia="ru-RU"/>
        </w:rPr>
        <w:t xml:space="preserve">• </w:t>
      </w:r>
      <w:r w:rsidRPr="000A42CA">
        <w:rPr>
          <w:rFonts w:ascii="Times New Roman" w:eastAsia="Times New Roman" w:hAnsi="Times New Roman" w:cs="Times New Roman"/>
          <w:sz w:val="28"/>
          <w:szCs w:val="28"/>
          <w:lang w:val="uk-UA" w:eastAsia="ru-RU"/>
        </w:rPr>
        <w:t>наявність супутніх декомпенсованих захворювань (цукровий діабет, ХНН) або гострих станів, які здатні суттєво вплинути на результати досліджень;</w:t>
      </w:r>
    </w:p>
    <w:p w:rsidR="007B6E6D" w:rsidRPr="000A42CA" w:rsidRDefault="007B6E6D" w:rsidP="007B6E6D">
      <w:pPr>
        <w:widowControl w:val="0"/>
        <w:spacing w:after="0" w:line="360" w:lineRule="auto"/>
        <w:jc w:val="both"/>
        <w:rPr>
          <w:rFonts w:ascii="Times New Roman" w:eastAsia="Times New Roman" w:hAnsi="Times New Roman" w:cs="Times New Roman"/>
          <w:sz w:val="28"/>
          <w:szCs w:val="28"/>
          <w:lang w:val="uk-UA" w:eastAsia="ru-RU"/>
        </w:rPr>
      </w:pPr>
      <w:r w:rsidRPr="000A42CA">
        <w:rPr>
          <w:rFonts w:ascii="Times New Roman" w:eastAsia="Times New Roman" w:hAnsi="Times New Roman" w:cs="Times New Roman"/>
          <w:sz w:val="28"/>
          <w:szCs w:val="28"/>
          <w:lang w:eastAsia="ru-RU"/>
        </w:rPr>
        <w:t xml:space="preserve">• </w:t>
      </w:r>
      <w:r w:rsidRPr="000A42CA">
        <w:rPr>
          <w:rFonts w:ascii="Times New Roman" w:eastAsia="Times New Roman" w:hAnsi="Times New Roman" w:cs="Times New Roman"/>
          <w:sz w:val="28"/>
          <w:szCs w:val="28"/>
          <w:lang w:val="uk-UA" w:eastAsia="ru-RU"/>
        </w:rPr>
        <w:t>участь в іншому клінічному випробуванні.</w:t>
      </w:r>
    </w:p>
    <w:p w:rsidR="007B6E6D" w:rsidRDefault="007B6E6D" w:rsidP="007B6E6D">
      <w:pPr>
        <w:tabs>
          <w:tab w:val="left" w:pos="9214"/>
        </w:tabs>
        <w:spacing w:after="0" w:line="360" w:lineRule="auto"/>
        <w:ind w:firstLine="709"/>
        <w:jc w:val="both"/>
        <w:rPr>
          <w:rFonts w:ascii="Times New Roman" w:eastAsia="Times New Roman" w:hAnsi="Times New Roman" w:cs="Times New Roman"/>
          <w:snapToGrid w:val="0"/>
          <w:sz w:val="28"/>
          <w:szCs w:val="28"/>
          <w:lang w:val="uk-UA" w:eastAsia="ru-RU"/>
        </w:rPr>
      </w:pPr>
      <w:r w:rsidRPr="000A42CA">
        <w:rPr>
          <w:rFonts w:ascii="Times New Roman" w:eastAsia="Times New Roman" w:hAnsi="Times New Roman" w:cs="Times New Roman"/>
          <w:snapToGrid w:val="0"/>
          <w:sz w:val="28"/>
          <w:szCs w:val="28"/>
          <w:lang w:val="uk-UA" w:eastAsia="ru-RU"/>
        </w:rPr>
        <w:t>Під час виконання роботи передбач</w:t>
      </w:r>
      <w:r>
        <w:rPr>
          <w:rFonts w:ascii="Times New Roman" w:eastAsia="Times New Roman" w:hAnsi="Times New Roman" w:cs="Times New Roman"/>
          <w:snapToGrid w:val="0"/>
          <w:sz w:val="28"/>
          <w:szCs w:val="28"/>
          <w:lang w:val="uk-UA" w:eastAsia="ru-RU"/>
        </w:rPr>
        <w:t>ались</w:t>
      </w:r>
      <w:r w:rsidRPr="000A42CA">
        <w:rPr>
          <w:rFonts w:ascii="Times New Roman" w:eastAsia="Times New Roman" w:hAnsi="Times New Roman" w:cs="Times New Roman"/>
          <w:snapToGrid w:val="0"/>
          <w:sz w:val="28"/>
          <w:szCs w:val="28"/>
          <w:lang w:val="uk-UA" w:eastAsia="ru-RU"/>
        </w:rPr>
        <w:t xml:space="preserve"> заходи із забезпечення безпеки для здоров’я пацієнтів, дотримання їх прав, людської гідності та морально-етичних норм у відповідності до принципів Гельсінської декларації прав людини, Конвенції Ради Європи про права людини і біомедицини та відповідних Законів України. Не </w:t>
      </w:r>
      <w:r>
        <w:rPr>
          <w:rFonts w:ascii="Times New Roman" w:eastAsia="Times New Roman" w:hAnsi="Times New Roman" w:cs="Times New Roman"/>
          <w:snapToGrid w:val="0"/>
          <w:sz w:val="28"/>
          <w:szCs w:val="28"/>
          <w:lang w:val="uk-UA" w:eastAsia="ru-RU"/>
        </w:rPr>
        <w:lastRenderedPageBreak/>
        <w:t>використовувались</w:t>
      </w:r>
      <w:r w:rsidRPr="000A42CA">
        <w:rPr>
          <w:rFonts w:ascii="Times New Roman" w:eastAsia="Times New Roman" w:hAnsi="Times New Roman" w:cs="Times New Roman"/>
          <w:snapToGrid w:val="0"/>
          <w:sz w:val="28"/>
          <w:szCs w:val="28"/>
          <w:lang w:val="uk-UA" w:eastAsia="ru-RU"/>
        </w:rPr>
        <w:t xml:space="preserve"> нові недосліджені методи діагностики та медикаментозного лікування, необов’язкові інвазивні методи дослідження для вирішення суто наукових питань.</w:t>
      </w:r>
    </w:p>
    <w:p w:rsidR="007B6E6D" w:rsidRPr="006B44C9" w:rsidRDefault="007B6E6D" w:rsidP="007B6E6D">
      <w:pPr>
        <w:tabs>
          <w:tab w:val="left" w:pos="9214"/>
        </w:tabs>
        <w:spacing w:after="0" w:line="360" w:lineRule="auto"/>
        <w:ind w:firstLine="709"/>
        <w:jc w:val="both"/>
        <w:rPr>
          <w:rFonts w:ascii="Times New Roman" w:eastAsia="Times New Roman" w:hAnsi="Times New Roman" w:cs="Times New Roman"/>
          <w:snapToGrid w:val="0"/>
          <w:sz w:val="28"/>
          <w:szCs w:val="28"/>
          <w:lang w:val="uk-UA" w:eastAsia="ru-RU"/>
        </w:rPr>
      </w:pPr>
      <w:r w:rsidRPr="00803E6D">
        <w:rPr>
          <w:rFonts w:ascii="Times New Roman" w:eastAsia="Times New Roman" w:hAnsi="Times New Roman" w:cs="Times New Roman"/>
          <w:color w:val="000000"/>
          <w:sz w:val="28"/>
          <w:szCs w:val="28"/>
          <w:lang w:val="uk-UA" w:eastAsia="uk-UA"/>
        </w:rPr>
        <w:t xml:space="preserve">Хворі під час </w:t>
      </w:r>
      <w:r>
        <w:rPr>
          <w:rFonts w:ascii="Times New Roman" w:eastAsia="Times New Roman" w:hAnsi="Times New Roman" w:cs="Times New Roman"/>
          <w:color w:val="000000"/>
          <w:sz w:val="28"/>
          <w:szCs w:val="28"/>
          <w:lang w:val="uk-UA" w:eastAsia="uk-UA"/>
        </w:rPr>
        <w:t>поступлення в стаціонар</w:t>
      </w:r>
      <w:r w:rsidRPr="00803E6D">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 xml:space="preserve">обстежувалися за єдиною схемою. </w:t>
      </w:r>
    </w:p>
    <w:p w:rsidR="007B6E6D" w:rsidRPr="004B70F1" w:rsidRDefault="007B6E6D" w:rsidP="007B6E6D">
      <w:pPr>
        <w:tabs>
          <w:tab w:val="num" w:pos="2149"/>
        </w:tabs>
        <w:spacing w:after="0" w:line="360" w:lineRule="auto"/>
        <w:ind w:firstLine="720"/>
        <w:jc w:val="center"/>
        <w:rPr>
          <w:rFonts w:ascii="Times New Roman" w:eastAsia="Times New Roman" w:hAnsi="Times New Roman" w:cs="Times New Roman"/>
          <w:b/>
          <w:sz w:val="28"/>
          <w:szCs w:val="28"/>
          <w:lang w:val="uk-UA" w:eastAsia="uk-UA"/>
        </w:rPr>
      </w:pPr>
      <w:r w:rsidRPr="004B70F1">
        <w:rPr>
          <w:rFonts w:ascii="Times New Roman" w:eastAsia="Times New Roman" w:hAnsi="Times New Roman" w:cs="Times New Roman"/>
          <w:b/>
          <w:sz w:val="28"/>
          <w:szCs w:val="28"/>
          <w:lang w:val="uk-UA" w:eastAsia="uk-UA"/>
        </w:rPr>
        <w:t>Клініко-неврологічний огляд</w:t>
      </w:r>
    </w:p>
    <w:p w:rsidR="007B6E6D" w:rsidRDefault="007B6E6D" w:rsidP="007B6E6D">
      <w:pPr>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eastAsia="uk-UA"/>
        </w:rPr>
      </w:pPr>
      <w:r w:rsidRPr="00BA658C">
        <w:rPr>
          <w:rFonts w:ascii="Times New Roman" w:eastAsia="Times New Roman" w:hAnsi="Times New Roman" w:cs="Times New Roman"/>
          <w:color w:val="000000"/>
          <w:sz w:val="28"/>
          <w:szCs w:val="28"/>
          <w:lang w:val="uk-UA" w:eastAsia="uk-UA"/>
        </w:rPr>
        <w:t xml:space="preserve">Ступінь порушення свідомості </w:t>
      </w:r>
      <w:r>
        <w:rPr>
          <w:rFonts w:ascii="Times New Roman" w:eastAsia="Times New Roman" w:hAnsi="Times New Roman" w:cs="Times New Roman"/>
          <w:color w:val="000000"/>
          <w:sz w:val="28"/>
          <w:szCs w:val="28"/>
          <w:lang w:val="uk-UA" w:eastAsia="uk-UA"/>
        </w:rPr>
        <w:t xml:space="preserve">та неврологічного дефіциту </w:t>
      </w:r>
      <w:r w:rsidRPr="00BA658C">
        <w:rPr>
          <w:rFonts w:ascii="Times New Roman" w:eastAsia="Times New Roman" w:hAnsi="Times New Roman" w:cs="Times New Roman"/>
          <w:color w:val="000000"/>
          <w:sz w:val="28"/>
          <w:szCs w:val="28"/>
          <w:lang w:val="uk-UA" w:eastAsia="uk-UA"/>
        </w:rPr>
        <w:t>оцінюва</w:t>
      </w:r>
      <w:r>
        <w:rPr>
          <w:rFonts w:ascii="Times New Roman" w:eastAsia="Times New Roman" w:hAnsi="Times New Roman" w:cs="Times New Roman"/>
          <w:color w:val="000000"/>
          <w:sz w:val="28"/>
          <w:szCs w:val="28"/>
          <w:lang w:val="uk-UA" w:eastAsia="uk-UA"/>
        </w:rPr>
        <w:t>в</w:t>
      </w:r>
      <w:r w:rsidRPr="00BA658C">
        <w:rPr>
          <w:rFonts w:ascii="Times New Roman" w:eastAsia="Times New Roman" w:hAnsi="Times New Roman" w:cs="Times New Roman"/>
          <w:color w:val="000000"/>
          <w:sz w:val="28"/>
          <w:szCs w:val="28"/>
          <w:lang w:val="uk-UA" w:eastAsia="uk-UA"/>
        </w:rPr>
        <w:t xml:space="preserve">ся </w:t>
      </w:r>
      <w:r>
        <w:rPr>
          <w:rFonts w:ascii="Times New Roman" w:eastAsia="Times New Roman" w:hAnsi="Times New Roman" w:cs="Times New Roman"/>
          <w:color w:val="000000"/>
          <w:sz w:val="28"/>
          <w:szCs w:val="28"/>
          <w:lang w:val="uk-UA" w:eastAsia="uk-UA"/>
        </w:rPr>
        <w:t>за</w:t>
      </w:r>
      <w:r w:rsidR="003458B8">
        <w:rPr>
          <w:rFonts w:ascii="Times New Roman" w:eastAsia="Times New Roman" w:hAnsi="Times New Roman" w:cs="Times New Roman"/>
          <w:color w:val="000000"/>
          <w:sz w:val="28"/>
          <w:szCs w:val="28"/>
          <w:lang w:val="uk-UA" w:eastAsia="uk-UA"/>
        </w:rPr>
        <w:t xml:space="preserve"> шкалою ком</w:t>
      </w:r>
      <w:r w:rsidRPr="00BA658C">
        <w:rPr>
          <w:rFonts w:ascii="Times New Roman" w:eastAsia="Times New Roman" w:hAnsi="Times New Roman" w:cs="Times New Roman"/>
          <w:color w:val="000000"/>
          <w:sz w:val="28"/>
          <w:szCs w:val="28"/>
          <w:lang w:val="uk-UA" w:eastAsia="uk-UA"/>
        </w:rPr>
        <w:t xml:space="preserve"> Глазго (ШКГ) </w:t>
      </w:r>
      <w:r w:rsidRPr="00616EE5">
        <w:rPr>
          <w:rFonts w:ascii="Times New Roman" w:eastAsia="Times New Roman" w:hAnsi="Times New Roman" w:cs="Times New Roman"/>
          <w:color w:val="000000"/>
          <w:sz w:val="28"/>
          <w:szCs w:val="28"/>
          <w:lang w:val="uk-UA" w:eastAsia="uk-UA"/>
        </w:rPr>
        <w:t>[</w:t>
      </w:r>
      <w:r w:rsidR="00FC1B6E">
        <w:rPr>
          <w:rFonts w:ascii="Times New Roman" w:eastAsia="Times-Roman" w:hAnsi="Times New Roman" w:cs="Times New Roman"/>
          <w:sz w:val="28"/>
          <w:szCs w:val="28"/>
          <w:lang w:val="uk-UA"/>
        </w:rPr>
        <w:t>431</w:t>
      </w:r>
      <w:r w:rsidRPr="00616EE5">
        <w:rPr>
          <w:rFonts w:ascii="Times New Roman" w:eastAsia="Times New Roman" w:hAnsi="Times New Roman" w:cs="Times New Roman"/>
          <w:color w:val="000000"/>
          <w:sz w:val="28"/>
          <w:szCs w:val="28"/>
          <w:lang w:val="uk-UA" w:eastAsia="uk-UA"/>
        </w:rPr>
        <w:t>]</w:t>
      </w:r>
      <w:r w:rsidR="003458B8">
        <w:rPr>
          <w:rFonts w:ascii="Times New Roman" w:eastAsia="Times New Roman" w:hAnsi="Times New Roman" w:cs="Times New Roman"/>
          <w:color w:val="000000"/>
          <w:sz w:val="28"/>
          <w:szCs w:val="28"/>
          <w:lang w:val="uk-UA" w:eastAsia="uk-UA"/>
        </w:rPr>
        <w:t>, шкалою ком</w:t>
      </w:r>
      <w:r>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en-US" w:eastAsia="uk-UA"/>
        </w:rPr>
        <w:t>FOUR</w:t>
      </w:r>
      <w:r w:rsidRPr="00FC1B6E">
        <w:rPr>
          <w:rFonts w:ascii="Times New Roman" w:eastAsia="Times New Roman" w:hAnsi="Times New Roman" w:cs="Times New Roman"/>
          <w:color w:val="000000"/>
          <w:sz w:val="28"/>
          <w:szCs w:val="28"/>
          <w:lang w:val="uk-UA" w:eastAsia="uk-UA"/>
        </w:rPr>
        <w:t xml:space="preserve"> </w:t>
      </w:r>
      <w:r w:rsidRPr="00DF49CC">
        <w:rPr>
          <w:rFonts w:ascii="Times New Roman" w:eastAsia="Times-Roman" w:hAnsi="Times New Roman" w:cs="Times New Roman"/>
          <w:sz w:val="28"/>
          <w:szCs w:val="28"/>
          <w:lang w:val="uk-UA"/>
        </w:rPr>
        <w:t>(</w:t>
      </w:r>
      <w:r w:rsidRPr="00867838">
        <w:rPr>
          <w:rFonts w:ascii="Times New Roman" w:hAnsi="Times New Roman" w:cs="Times New Roman"/>
          <w:color w:val="000000"/>
          <w:sz w:val="28"/>
          <w:szCs w:val="28"/>
          <w:shd w:val="clear" w:color="auto" w:fill="FFFFFF"/>
          <w:lang w:val="en-US"/>
        </w:rPr>
        <w:t>Full</w:t>
      </w:r>
      <w:r w:rsidRPr="00DF49CC">
        <w:rPr>
          <w:rFonts w:ascii="Times New Roman" w:hAnsi="Times New Roman" w:cs="Times New Roman"/>
          <w:color w:val="000000"/>
          <w:sz w:val="28"/>
          <w:szCs w:val="28"/>
          <w:shd w:val="clear" w:color="auto" w:fill="FFFFFF"/>
          <w:lang w:val="uk-UA"/>
        </w:rPr>
        <w:t xml:space="preserve"> </w:t>
      </w:r>
      <w:r w:rsidRPr="00867838">
        <w:rPr>
          <w:rFonts w:ascii="Times New Roman" w:hAnsi="Times New Roman" w:cs="Times New Roman"/>
          <w:color w:val="000000"/>
          <w:sz w:val="28"/>
          <w:szCs w:val="28"/>
          <w:shd w:val="clear" w:color="auto" w:fill="FFFFFF"/>
          <w:lang w:val="en-US"/>
        </w:rPr>
        <w:t>Outline</w:t>
      </w:r>
      <w:r w:rsidRPr="00DF49CC">
        <w:rPr>
          <w:rFonts w:ascii="Times New Roman" w:hAnsi="Times New Roman" w:cs="Times New Roman"/>
          <w:color w:val="000000"/>
          <w:sz w:val="28"/>
          <w:szCs w:val="28"/>
          <w:shd w:val="clear" w:color="auto" w:fill="FFFFFF"/>
          <w:lang w:val="uk-UA"/>
        </w:rPr>
        <w:t xml:space="preserve"> </w:t>
      </w:r>
      <w:r w:rsidRPr="00867838">
        <w:rPr>
          <w:rFonts w:ascii="Times New Roman" w:hAnsi="Times New Roman" w:cs="Times New Roman"/>
          <w:color w:val="000000"/>
          <w:sz w:val="28"/>
          <w:szCs w:val="28"/>
          <w:shd w:val="clear" w:color="auto" w:fill="FFFFFF"/>
          <w:lang w:val="en-US"/>
        </w:rPr>
        <w:t>of</w:t>
      </w:r>
      <w:r w:rsidRPr="00DF49CC">
        <w:rPr>
          <w:rFonts w:ascii="Times New Roman" w:hAnsi="Times New Roman" w:cs="Times New Roman"/>
          <w:color w:val="000000"/>
          <w:sz w:val="28"/>
          <w:szCs w:val="28"/>
          <w:shd w:val="clear" w:color="auto" w:fill="FFFFFF"/>
          <w:lang w:val="uk-UA"/>
        </w:rPr>
        <w:t xml:space="preserve"> </w:t>
      </w:r>
      <w:r w:rsidRPr="00867838">
        <w:rPr>
          <w:rFonts w:ascii="Times New Roman" w:hAnsi="Times New Roman" w:cs="Times New Roman"/>
          <w:color w:val="000000"/>
          <w:sz w:val="28"/>
          <w:szCs w:val="28"/>
          <w:shd w:val="clear" w:color="auto" w:fill="FFFFFF"/>
          <w:lang w:val="en-US"/>
        </w:rPr>
        <w:t>UnResponsiveness</w:t>
      </w:r>
      <w:r w:rsidRPr="00DF49CC">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w:t>
      </w:r>
      <w:r w:rsidRPr="00FC1B6E">
        <w:rPr>
          <w:rFonts w:ascii="Times New Roman" w:eastAsia="Times New Roman" w:hAnsi="Times New Roman" w:cs="Times New Roman"/>
          <w:color w:val="000000"/>
          <w:sz w:val="28"/>
          <w:szCs w:val="28"/>
          <w:lang w:val="uk-UA" w:eastAsia="uk-UA"/>
        </w:rPr>
        <w:t xml:space="preserve">та </w:t>
      </w:r>
      <w:r>
        <w:rPr>
          <w:rFonts w:ascii="Times New Roman" w:eastAsia="Times New Roman" w:hAnsi="Times New Roman" w:cs="Times New Roman"/>
          <w:color w:val="000000"/>
          <w:sz w:val="28"/>
          <w:szCs w:val="28"/>
          <w:lang w:val="uk-UA" w:eastAsia="uk-UA"/>
        </w:rPr>
        <w:t xml:space="preserve">шкалою </w:t>
      </w:r>
      <w:r>
        <w:rPr>
          <w:rFonts w:ascii="Times New Roman" w:eastAsia="Times New Roman" w:hAnsi="Times New Roman" w:cs="Times New Roman"/>
          <w:color w:val="000000"/>
          <w:sz w:val="28"/>
          <w:szCs w:val="28"/>
          <w:lang w:val="en-US" w:eastAsia="uk-UA"/>
        </w:rPr>
        <w:t>NIHSS</w:t>
      </w:r>
      <w:r>
        <w:rPr>
          <w:rFonts w:ascii="Times New Roman" w:eastAsia="Times New Roman" w:hAnsi="Times New Roman" w:cs="Times New Roman"/>
          <w:color w:val="000000"/>
          <w:sz w:val="28"/>
          <w:szCs w:val="28"/>
          <w:lang w:val="uk-UA" w:eastAsia="uk-UA"/>
        </w:rPr>
        <w:t xml:space="preserve"> </w:t>
      </w:r>
      <w:r>
        <w:rPr>
          <w:rFonts w:ascii="Times New Roman" w:hAnsi="Times New Roman" w:cs="Times New Roman"/>
          <w:color w:val="000000"/>
          <w:sz w:val="28"/>
          <w:szCs w:val="28"/>
          <w:shd w:val="clear" w:color="auto" w:fill="FFFFFF"/>
          <w:lang w:val="uk-UA"/>
        </w:rPr>
        <w:t>(</w:t>
      </w:r>
      <w:r w:rsidRPr="00B44E56">
        <w:rPr>
          <w:rFonts w:ascii="Times New Roman" w:hAnsi="Times New Roman" w:cs="Times New Roman"/>
          <w:color w:val="000000"/>
          <w:sz w:val="28"/>
          <w:szCs w:val="28"/>
          <w:shd w:val="clear" w:color="auto" w:fill="FFFFFF"/>
          <w:lang w:val="en-US"/>
        </w:rPr>
        <w:t>National</w:t>
      </w:r>
      <w:r w:rsidRPr="00E60FA4">
        <w:rPr>
          <w:rFonts w:ascii="Times New Roman" w:hAnsi="Times New Roman" w:cs="Times New Roman"/>
          <w:color w:val="000000"/>
          <w:sz w:val="28"/>
          <w:szCs w:val="28"/>
          <w:shd w:val="clear" w:color="auto" w:fill="FFFFFF"/>
          <w:lang w:val="uk-UA"/>
        </w:rPr>
        <w:t xml:space="preserve"> </w:t>
      </w:r>
      <w:r w:rsidRPr="00B44E56">
        <w:rPr>
          <w:rFonts w:ascii="Times New Roman" w:hAnsi="Times New Roman" w:cs="Times New Roman"/>
          <w:color w:val="000000"/>
          <w:sz w:val="28"/>
          <w:szCs w:val="28"/>
          <w:shd w:val="clear" w:color="auto" w:fill="FFFFFF"/>
          <w:lang w:val="en-US"/>
        </w:rPr>
        <w:t>Institutes</w:t>
      </w:r>
      <w:r w:rsidRPr="00E60FA4">
        <w:rPr>
          <w:rFonts w:ascii="Times New Roman" w:hAnsi="Times New Roman" w:cs="Times New Roman"/>
          <w:color w:val="000000"/>
          <w:sz w:val="28"/>
          <w:szCs w:val="28"/>
          <w:shd w:val="clear" w:color="auto" w:fill="FFFFFF"/>
          <w:lang w:val="uk-UA"/>
        </w:rPr>
        <w:t xml:space="preserve"> </w:t>
      </w:r>
      <w:r w:rsidRPr="00B44E56">
        <w:rPr>
          <w:rFonts w:ascii="Times New Roman" w:hAnsi="Times New Roman" w:cs="Times New Roman"/>
          <w:color w:val="000000"/>
          <w:sz w:val="28"/>
          <w:szCs w:val="28"/>
          <w:shd w:val="clear" w:color="auto" w:fill="FFFFFF"/>
          <w:lang w:val="en-US"/>
        </w:rPr>
        <w:t>of</w:t>
      </w:r>
      <w:r w:rsidRPr="00E60FA4">
        <w:rPr>
          <w:rFonts w:ascii="Times New Roman" w:hAnsi="Times New Roman" w:cs="Times New Roman"/>
          <w:color w:val="000000"/>
          <w:sz w:val="28"/>
          <w:szCs w:val="28"/>
          <w:shd w:val="clear" w:color="auto" w:fill="FFFFFF"/>
          <w:lang w:val="uk-UA"/>
        </w:rPr>
        <w:t xml:space="preserve"> </w:t>
      </w:r>
      <w:r w:rsidRPr="00B44E56">
        <w:rPr>
          <w:rFonts w:ascii="Times New Roman" w:hAnsi="Times New Roman" w:cs="Times New Roman"/>
          <w:color w:val="000000"/>
          <w:sz w:val="28"/>
          <w:szCs w:val="28"/>
          <w:shd w:val="clear" w:color="auto" w:fill="FFFFFF"/>
          <w:lang w:val="en-US"/>
        </w:rPr>
        <w:t>Health</w:t>
      </w:r>
      <w:r w:rsidRPr="00E60FA4">
        <w:rPr>
          <w:rFonts w:ascii="Times New Roman" w:hAnsi="Times New Roman" w:cs="Times New Roman"/>
          <w:color w:val="000000"/>
          <w:sz w:val="28"/>
          <w:szCs w:val="28"/>
          <w:shd w:val="clear" w:color="auto" w:fill="FFFFFF"/>
          <w:lang w:val="uk-UA"/>
        </w:rPr>
        <w:t xml:space="preserve"> </w:t>
      </w:r>
      <w:r w:rsidRPr="00B44E56">
        <w:rPr>
          <w:rFonts w:ascii="Times New Roman" w:hAnsi="Times New Roman" w:cs="Times New Roman"/>
          <w:color w:val="000000"/>
          <w:sz w:val="28"/>
          <w:szCs w:val="28"/>
          <w:shd w:val="clear" w:color="auto" w:fill="FFFFFF"/>
          <w:lang w:val="en-US"/>
        </w:rPr>
        <w:t>Stroke</w:t>
      </w:r>
      <w:r w:rsidRPr="00E60FA4">
        <w:rPr>
          <w:rFonts w:ascii="Times New Roman" w:hAnsi="Times New Roman" w:cs="Times New Roman"/>
          <w:color w:val="000000"/>
          <w:sz w:val="28"/>
          <w:szCs w:val="28"/>
          <w:shd w:val="clear" w:color="auto" w:fill="FFFFFF"/>
          <w:lang w:val="uk-UA"/>
        </w:rPr>
        <w:t xml:space="preserve"> </w:t>
      </w:r>
      <w:r w:rsidRPr="00B44E56">
        <w:rPr>
          <w:rFonts w:ascii="Times New Roman" w:hAnsi="Times New Roman" w:cs="Times New Roman"/>
          <w:color w:val="000000"/>
          <w:sz w:val="28"/>
          <w:szCs w:val="28"/>
          <w:shd w:val="clear" w:color="auto" w:fill="FFFFFF"/>
          <w:lang w:val="en-US"/>
        </w:rPr>
        <w:t>Scale</w:t>
      </w:r>
      <w:r>
        <w:rPr>
          <w:rFonts w:ascii="Times New Roman" w:hAnsi="Times New Roman" w:cs="Times New Roman"/>
          <w:color w:val="000000"/>
          <w:sz w:val="28"/>
          <w:szCs w:val="28"/>
          <w:shd w:val="clear" w:color="auto" w:fill="FFFFFF"/>
          <w:lang w:val="uk-UA"/>
        </w:rPr>
        <w:t>)</w:t>
      </w:r>
      <w:r w:rsidRPr="00BA658C">
        <w:rPr>
          <w:rFonts w:ascii="Times New Roman" w:eastAsia="Times New Roman" w:hAnsi="Times New Roman" w:cs="Times New Roman"/>
          <w:color w:val="000000"/>
          <w:sz w:val="28"/>
          <w:szCs w:val="28"/>
          <w:lang w:val="uk-UA" w:eastAsia="uk-UA"/>
        </w:rPr>
        <w:t xml:space="preserve">. При </w:t>
      </w:r>
      <w:r>
        <w:rPr>
          <w:rFonts w:ascii="Times New Roman" w:eastAsia="Times New Roman" w:hAnsi="Times New Roman" w:cs="Times New Roman"/>
          <w:color w:val="000000"/>
          <w:sz w:val="28"/>
          <w:szCs w:val="28"/>
          <w:lang w:val="uk-UA" w:eastAsia="uk-UA"/>
        </w:rPr>
        <w:t xml:space="preserve">використанні ШКГ </w:t>
      </w:r>
      <w:r w:rsidRPr="00BA658C">
        <w:rPr>
          <w:rFonts w:ascii="Times New Roman" w:eastAsia="Times New Roman" w:hAnsi="Times New Roman" w:cs="Times New Roman"/>
          <w:color w:val="000000"/>
          <w:sz w:val="28"/>
          <w:szCs w:val="28"/>
          <w:lang w:val="uk-UA" w:eastAsia="uk-UA"/>
        </w:rPr>
        <w:t>оцінювали три показника: відкривання очей, мовний контакт, рухові реакції. Рівень коми варіював від 3 балів (атонічн</w:t>
      </w:r>
      <w:r w:rsidR="00FD46BC">
        <w:rPr>
          <w:rFonts w:ascii="Times New Roman" w:eastAsia="Times New Roman" w:hAnsi="Times New Roman" w:cs="Times New Roman"/>
          <w:color w:val="000000"/>
          <w:sz w:val="28"/>
          <w:szCs w:val="28"/>
          <w:lang w:val="uk-UA" w:eastAsia="uk-UA"/>
        </w:rPr>
        <w:t>а</w:t>
      </w:r>
      <w:r w:rsidRPr="00BA658C">
        <w:rPr>
          <w:rFonts w:ascii="Times New Roman" w:eastAsia="Times New Roman" w:hAnsi="Times New Roman" w:cs="Times New Roman"/>
          <w:color w:val="000000"/>
          <w:sz w:val="28"/>
          <w:szCs w:val="28"/>
          <w:lang w:val="uk-UA" w:eastAsia="uk-UA"/>
        </w:rPr>
        <w:t xml:space="preserve"> кома) до 15 (ясна свідомість). 12-14 балам за ШКГ </w:t>
      </w:r>
      <w:r>
        <w:rPr>
          <w:rFonts w:ascii="Times New Roman" w:eastAsia="Times New Roman" w:hAnsi="Times New Roman" w:cs="Times New Roman"/>
          <w:color w:val="000000"/>
          <w:sz w:val="28"/>
          <w:szCs w:val="28"/>
          <w:lang w:val="uk-UA" w:eastAsia="uk-UA"/>
        </w:rPr>
        <w:t>відповідало</w:t>
      </w:r>
      <w:r w:rsidRPr="00BA658C">
        <w:rPr>
          <w:rFonts w:ascii="Times New Roman" w:eastAsia="Times New Roman" w:hAnsi="Times New Roman" w:cs="Times New Roman"/>
          <w:color w:val="000000"/>
          <w:sz w:val="28"/>
          <w:szCs w:val="28"/>
          <w:lang w:val="uk-UA" w:eastAsia="uk-UA"/>
        </w:rPr>
        <w:t xml:space="preserve"> легке оглушення, </w:t>
      </w:r>
      <w:r>
        <w:rPr>
          <w:rFonts w:ascii="Times New Roman" w:eastAsia="Times New Roman" w:hAnsi="Times New Roman" w:cs="Times New Roman"/>
          <w:color w:val="000000"/>
          <w:sz w:val="28"/>
          <w:szCs w:val="28"/>
          <w:lang w:val="uk-UA" w:eastAsia="uk-UA"/>
        </w:rPr>
        <w:t>10</w:t>
      </w:r>
      <w:r w:rsidRPr="00BA658C">
        <w:rPr>
          <w:rFonts w:ascii="Times New Roman" w:eastAsia="Times New Roman" w:hAnsi="Times New Roman" w:cs="Times New Roman"/>
          <w:color w:val="000000"/>
          <w:sz w:val="28"/>
          <w:szCs w:val="28"/>
          <w:lang w:val="uk-UA" w:eastAsia="uk-UA"/>
        </w:rPr>
        <w:t>-12 бал</w:t>
      </w:r>
      <w:r>
        <w:rPr>
          <w:rFonts w:ascii="Times New Roman" w:eastAsia="Times New Roman" w:hAnsi="Times New Roman" w:cs="Times New Roman"/>
          <w:color w:val="000000"/>
          <w:sz w:val="28"/>
          <w:szCs w:val="28"/>
          <w:lang w:val="uk-UA" w:eastAsia="uk-UA"/>
        </w:rPr>
        <w:t>ам</w:t>
      </w:r>
      <w:r w:rsidRPr="00BA658C">
        <w:rPr>
          <w:rFonts w:ascii="Times New Roman" w:eastAsia="Times New Roman" w:hAnsi="Times New Roman" w:cs="Times New Roman"/>
          <w:color w:val="000000"/>
          <w:sz w:val="28"/>
          <w:szCs w:val="28"/>
          <w:lang w:val="uk-UA" w:eastAsia="uk-UA"/>
        </w:rPr>
        <w:t xml:space="preserve"> - глибоке оглушення, </w:t>
      </w:r>
      <w:r>
        <w:rPr>
          <w:rFonts w:ascii="Times New Roman" w:eastAsia="Times New Roman" w:hAnsi="Times New Roman" w:cs="Times New Roman"/>
          <w:color w:val="000000"/>
          <w:sz w:val="28"/>
          <w:szCs w:val="28"/>
          <w:lang w:val="uk-UA" w:eastAsia="uk-UA"/>
        </w:rPr>
        <w:t>8</w:t>
      </w:r>
      <w:r w:rsidRPr="00BA658C">
        <w:rPr>
          <w:rFonts w:ascii="Times New Roman" w:eastAsia="Times New Roman" w:hAnsi="Times New Roman" w:cs="Times New Roman"/>
          <w:color w:val="000000"/>
          <w:sz w:val="28"/>
          <w:szCs w:val="28"/>
          <w:lang w:val="uk-UA" w:eastAsia="uk-UA"/>
        </w:rPr>
        <w:t>-</w:t>
      </w:r>
      <w:r>
        <w:rPr>
          <w:rFonts w:ascii="Times New Roman" w:eastAsia="Times New Roman" w:hAnsi="Times New Roman" w:cs="Times New Roman"/>
          <w:color w:val="000000"/>
          <w:sz w:val="28"/>
          <w:szCs w:val="28"/>
          <w:lang w:val="uk-UA" w:eastAsia="uk-UA"/>
        </w:rPr>
        <w:t>10</w:t>
      </w:r>
      <w:r w:rsidRPr="00BA658C">
        <w:rPr>
          <w:rFonts w:ascii="Times New Roman" w:eastAsia="Times New Roman" w:hAnsi="Times New Roman" w:cs="Times New Roman"/>
          <w:color w:val="000000"/>
          <w:sz w:val="28"/>
          <w:szCs w:val="28"/>
          <w:lang w:val="uk-UA" w:eastAsia="uk-UA"/>
        </w:rPr>
        <w:t xml:space="preserve"> балам - сопор, 6-8 бал</w:t>
      </w:r>
      <w:r>
        <w:rPr>
          <w:rFonts w:ascii="Times New Roman" w:eastAsia="Times New Roman" w:hAnsi="Times New Roman" w:cs="Times New Roman"/>
          <w:color w:val="000000"/>
          <w:sz w:val="28"/>
          <w:szCs w:val="28"/>
          <w:lang w:val="uk-UA" w:eastAsia="uk-UA"/>
        </w:rPr>
        <w:t>ам</w:t>
      </w:r>
      <w:r w:rsidRPr="00BA658C">
        <w:rPr>
          <w:rFonts w:ascii="Times New Roman" w:eastAsia="Times New Roman" w:hAnsi="Times New Roman" w:cs="Times New Roman"/>
          <w:color w:val="000000"/>
          <w:sz w:val="28"/>
          <w:szCs w:val="28"/>
          <w:lang w:val="uk-UA" w:eastAsia="uk-UA"/>
        </w:rPr>
        <w:t xml:space="preserve"> - поверхнева кома, 4-</w:t>
      </w:r>
      <w:r>
        <w:rPr>
          <w:rFonts w:ascii="Times New Roman" w:eastAsia="Times New Roman" w:hAnsi="Times New Roman" w:cs="Times New Roman"/>
          <w:color w:val="000000"/>
          <w:sz w:val="28"/>
          <w:szCs w:val="28"/>
          <w:lang w:val="uk-UA" w:eastAsia="uk-UA"/>
        </w:rPr>
        <w:t>6</w:t>
      </w:r>
      <w:r w:rsidRPr="00BA658C">
        <w:rPr>
          <w:rFonts w:ascii="Times New Roman" w:eastAsia="Times New Roman" w:hAnsi="Times New Roman" w:cs="Times New Roman"/>
          <w:color w:val="000000"/>
          <w:sz w:val="28"/>
          <w:szCs w:val="28"/>
          <w:lang w:val="uk-UA" w:eastAsia="uk-UA"/>
        </w:rPr>
        <w:t xml:space="preserve"> бал</w:t>
      </w:r>
      <w:r>
        <w:rPr>
          <w:rFonts w:ascii="Times New Roman" w:eastAsia="Times New Roman" w:hAnsi="Times New Roman" w:cs="Times New Roman"/>
          <w:color w:val="000000"/>
          <w:sz w:val="28"/>
          <w:szCs w:val="28"/>
          <w:lang w:val="uk-UA" w:eastAsia="uk-UA"/>
        </w:rPr>
        <w:t>ам</w:t>
      </w:r>
      <w:r w:rsidRPr="00BA658C">
        <w:rPr>
          <w:rFonts w:ascii="Times New Roman" w:eastAsia="Times New Roman" w:hAnsi="Times New Roman" w:cs="Times New Roman"/>
          <w:color w:val="000000"/>
          <w:sz w:val="28"/>
          <w:szCs w:val="28"/>
          <w:lang w:val="uk-UA" w:eastAsia="uk-UA"/>
        </w:rPr>
        <w:t xml:space="preserve"> – глибока кома, 3 балам - атонічна кома.</w:t>
      </w:r>
    </w:p>
    <w:p w:rsidR="007B6E6D" w:rsidRPr="00495988" w:rsidRDefault="007B6E6D" w:rsidP="007B6E6D">
      <w:pPr>
        <w:autoSpaceDE w:val="0"/>
        <w:autoSpaceDN w:val="0"/>
        <w:adjustRightInd w:val="0"/>
        <w:spacing w:after="0" w:line="360" w:lineRule="auto"/>
        <w:ind w:firstLine="708"/>
        <w:jc w:val="both"/>
        <w:rPr>
          <w:rFonts w:ascii="Times New Roman" w:eastAsia="Times-Roman" w:hAnsi="Times New Roman" w:cs="Times New Roman"/>
          <w:sz w:val="28"/>
          <w:szCs w:val="28"/>
          <w:lang w:val="uk-UA"/>
        </w:rPr>
      </w:pPr>
      <w:r w:rsidRPr="003E7045">
        <w:rPr>
          <w:rFonts w:ascii="Times New Roman" w:eastAsia="Times-Roman" w:hAnsi="Times New Roman" w:cs="Times New Roman"/>
          <w:sz w:val="28"/>
          <w:szCs w:val="28"/>
          <w:lang w:val="uk-UA"/>
        </w:rPr>
        <w:t xml:space="preserve">Шкала ком </w:t>
      </w:r>
      <w:r w:rsidRPr="003E7045">
        <w:rPr>
          <w:rFonts w:ascii="Times New Roman" w:eastAsia="Times-Roman" w:hAnsi="Times New Roman" w:cs="Times New Roman"/>
          <w:sz w:val="28"/>
          <w:szCs w:val="28"/>
        </w:rPr>
        <w:t>FOUR</w:t>
      </w:r>
      <w:r>
        <w:rPr>
          <w:rFonts w:ascii="Times New Roman" w:eastAsia="Times-Roman" w:hAnsi="Times New Roman" w:cs="Times New Roman"/>
          <w:sz w:val="28"/>
          <w:szCs w:val="28"/>
          <w:lang w:val="uk-UA"/>
        </w:rPr>
        <w:t xml:space="preserve"> </w:t>
      </w:r>
      <w:r w:rsidRPr="003E7045">
        <w:rPr>
          <w:rFonts w:ascii="Times New Roman" w:eastAsia="Times-Roman" w:hAnsi="Times New Roman" w:cs="Times New Roman"/>
          <w:sz w:val="28"/>
          <w:szCs w:val="28"/>
          <w:lang w:val="uk-UA"/>
        </w:rPr>
        <w:t>включає 4 параметр</w:t>
      </w:r>
      <w:r>
        <w:rPr>
          <w:rFonts w:ascii="Times New Roman" w:eastAsia="Times-Roman" w:hAnsi="Times New Roman" w:cs="Times New Roman"/>
          <w:sz w:val="28"/>
          <w:szCs w:val="28"/>
          <w:lang w:val="uk-UA"/>
        </w:rPr>
        <w:t>и</w:t>
      </w:r>
      <w:r w:rsidRPr="003E7045">
        <w:rPr>
          <w:rFonts w:ascii="Times New Roman" w:eastAsia="Times-Roman" w:hAnsi="Times New Roman" w:cs="Times New Roman"/>
          <w:sz w:val="28"/>
          <w:szCs w:val="28"/>
          <w:lang w:val="uk-UA"/>
        </w:rPr>
        <w:t xml:space="preserve"> з максимальною оцінкою «4» </w:t>
      </w:r>
      <w:r>
        <w:rPr>
          <w:rFonts w:ascii="Times New Roman" w:eastAsia="Times-Roman" w:hAnsi="Times New Roman" w:cs="Times New Roman"/>
          <w:sz w:val="28"/>
          <w:szCs w:val="28"/>
          <w:lang w:val="uk-UA"/>
        </w:rPr>
        <w:t xml:space="preserve">за </w:t>
      </w:r>
      <w:r w:rsidRPr="003E7045">
        <w:rPr>
          <w:rFonts w:ascii="Times New Roman" w:eastAsia="Times-Roman" w:hAnsi="Times New Roman" w:cs="Times New Roman"/>
          <w:sz w:val="28"/>
          <w:szCs w:val="28"/>
          <w:lang w:val="uk-UA"/>
        </w:rPr>
        <w:t>кож</w:t>
      </w:r>
      <w:r>
        <w:rPr>
          <w:rFonts w:ascii="Times New Roman" w:eastAsia="Times-Roman" w:hAnsi="Times New Roman" w:cs="Times New Roman"/>
          <w:sz w:val="28"/>
          <w:szCs w:val="28"/>
          <w:lang w:val="uk-UA"/>
        </w:rPr>
        <w:t>е</w:t>
      </w:r>
      <w:r w:rsidRPr="003E7045">
        <w:rPr>
          <w:rFonts w:ascii="Times New Roman" w:eastAsia="Times-Roman" w:hAnsi="Times New Roman" w:cs="Times New Roman"/>
          <w:sz w:val="28"/>
          <w:szCs w:val="28"/>
          <w:lang w:val="uk-UA"/>
        </w:rPr>
        <w:t xml:space="preserve">н з них: очні реакції (відкривання очей і стеження), рухові реакції (відповідь на біль і виконання простих команд), стовбурові рефлекси (зіничний, рогівковий і кашльовий) і дихальні патерни (ритм дихання і дихальні спроби у пацієнтів на апараті ШВЛ). </w:t>
      </w:r>
      <w:r>
        <w:rPr>
          <w:rFonts w:ascii="Times New Roman" w:eastAsia="Times-Roman" w:hAnsi="Times New Roman" w:cs="Times New Roman"/>
          <w:sz w:val="28"/>
          <w:szCs w:val="28"/>
          <w:lang w:val="uk-UA"/>
        </w:rPr>
        <w:t>І</w:t>
      </w:r>
      <w:r w:rsidRPr="002135B7">
        <w:rPr>
          <w:rFonts w:ascii="Times New Roman" w:eastAsia="Times-Roman" w:hAnsi="Times New Roman" w:cs="Times New Roman"/>
          <w:sz w:val="28"/>
          <w:szCs w:val="28"/>
          <w:lang w:val="uk-UA"/>
        </w:rPr>
        <w:t xml:space="preserve">нтерпретація </w:t>
      </w:r>
      <w:r>
        <w:rPr>
          <w:rFonts w:ascii="Times New Roman" w:eastAsia="Times-Roman" w:hAnsi="Times New Roman" w:cs="Times New Roman"/>
          <w:sz w:val="28"/>
          <w:szCs w:val="28"/>
          <w:lang w:val="uk-UA"/>
        </w:rPr>
        <w:t>шкали</w:t>
      </w:r>
      <w:r w:rsidR="003458B8">
        <w:rPr>
          <w:rFonts w:ascii="Times New Roman" w:eastAsia="Times-Roman" w:hAnsi="Times New Roman" w:cs="Times New Roman"/>
          <w:sz w:val="28"/>
          <w:szCs w:val="28"/>
          <w:lang w:val="uk-UA"/>
        </w:rPr>
        <w:t xml:space="preserve"> ком</w:t>
      </w:r>
      <w:r w:rsidRPr="003E7045">
        <w:rPr>
          <w:rFonts w:ascii="Times New Roman" w:eastAsia="Times-Roman" w:hAnsi="Times New Roman" w:cs="Times New Roman"/>
          <w:sz w:val="28"/>
          <w:szCs w:val="28"/>
          <w:lang w:val="uk-UA"/>
        </w:rPr>
        <w:t xml:space="preserve"> </w:t>
      </w:r>
      <w:r w:rsidRPr="003E7045">
        <w:rPr>
          <w:rFonts w:ascii="Times New Roman" w:eastAsia="Times-Roman" w:hAnsi="Times New Roman" w:cs="Times New Roman"/>
          <w:sz w:val="28"/>
          <w:szCs w:val="28"/>
        </w:rPr>
        <w:t>FOUR</w:t>
      </w:r>
      <w:r>
        <w:rPr>
          <w:rFonts w:ascii="Times New Roman" w:eastAsia="Times-Roman" w:hAnsi="Times New Roman" w:cs="Times New Roman"/>
          <w:sz w:val="28"/>
          <w:szCs w:val="28"/>
          <w:lang w:val="uk-UA"/>
        </w:rPr>
        <w:t xml:space="preserve">: </w:t>
      </w:r>
      <w:r w:rsidRPr="002135B7">
        <w:rPr>
          <w:rFonts w:ascii="Times New Roman" w:eastAsia="Times-Roman" w:hAnsi="Times New Roman" w:cs="Times New Roman"/>
          <w:sz w:val="28"/>
          <w:szCs w:val="28"/>
          <w:lang w:val="uk-UA"/>
        </w:rPr>
        <w:t>16</w:t>
      </w:r>
      <w:r>
        <w:rPr>
          <w:rFonts w:ascii="Times New Roman" w:eastAsia="Times-Roman" w:hAnsi="Times New Roman" w:cs="Times New Roman"/>
          <w:sz w:val="28"/>
          <w:szCs w:val="28"/>
          <w:lang w:val="uk-UA"/>
        </w:rPr>
        <w:t xml:space="preserve"> балів</w:t>
      </w:r>
      <w:r w:rsidRPr="002135B7">
        <w:rPr>
          <w:rFonts w:ascii="Times New Roman" w:eastAsia="Times-Roman" w:hAnsi="Times New Roman" w:cs="Times New Roman"/>
          <w:sz w:val="28"/>
          <w:szCs w:val="28"/>
          <w:lang w:val="uk-UA"/>
        </w:rPr>
        <w:t xml:space="preserve"> - ясна свідомість</w:t>
      </w:r>
      <w:r>
        <w:rPr>
          <w:rFonts w:ascii="Times New Roman" w:eastAsia="Times-Roman" w:hAnsi="Times New Roman" w:cs="Times New Roman"/>
          <w:sz w:val="28"/>
          <w:szCs w:val="28"/>
          <w:lang w:val="uk-UA"/>
        </w:rPr>
        <w:t xml:space="preserve">; </w:t>
      </w:r>
      <w:r w:rsidRPr="002135B7">
        <w:rPr>
          <w:rFonts w:ascii="Times New Roman" w:eastAsia="Times-Roman" w:hAnsi="Times New Roman" w:cs="Times New Roman"/>
          <w:sz w:val="28"/>
          <w:szCs w:val="28"/>
          <w:lang w:val="uk-UA"/>
        </w:rPr>
        <w:t xml:space="preserve">15 </w:t>
      </w:r>
      <w:r>
        <w:rPr>
          <w:rFonts w:ascii="Times New Roman" w:eastAsia="Times-Roman" w:hAnsi="Times New Roman" w:cs="Times New Roman"/>
          <w:sz w:val="28"/>
          <w:szCs w:val="28"/>
          <w:lang w:val="uk-UA"/>
        </w:rPr>
        <w:t>балів</w:t>
      </w:r>
      <w:r w:rsidRPr="002135B7">
        <w:rPr>
          <w:rFonts w:ascii="Times New Roman" w:eastAsia="Times-Roman" w:hAnsi="Times New Roman" w:cs="Times New Roman"/>
          <w:sz w:val="28"/>
          <w:szCs w:val="28"/>
          <w:lang w:val="uk-UA"/>
        </w:rPr>
        <w:t xml:space="preserve"> - помірне оглушення</w:t>
      </w:r>
      <w:r>
        <w:rPr>
          <w:rFonts w:ascii="Times New Roman" w:eastAsia="Times-Roman" w:hAnsi="Times New Roman" w:cs="Times New Roman"/>
          <w:sz w:val="28"/>
          <w:szCs w:val="28"/>
          <w:lang w:val="uk-UA"/>
        </w:rPr>
        <w:t xml:space="preserve">; </w:t>
      </w:r>
      <w:r w:rsidRPr="002135B7">
        <w:rPr>
          <w:rFonts w:ascii="Times New Roman" w:eastAsia="Times-Roman" w:hAnsi="Times New Roman" w:cs="Times New Roman"/>
          <w:sz w:val="28"/>
          <w:szCs w:val="28"/>
          <w:lang w:val="uk-UA"/>
        </w:rPr>
        <w:t xml:space="preserve">13-14 </w:t>
      </w:r>
      <w:r>
        <w:rPr>
          <w:rFonts w:ascii="Times New Roman" w:eastAsia="Times-Roman" w:hAnsi="Times New Roman" w:cs="Times New Roman"/>
          <w:sz w:val="28"/>
          <w:szCs w:val="28"/>
          <w:lang w:val="uk-UA"/>
        </w:rPr>
        <w:t>балів</w:t>
      </w:r>
      <w:r w:rsidRPr="002135B7">
        <w:rPr>
          <w:rFonts w:ascii="Times New Roman" w:eastAsia="Times-Roman" w:hAnsi="Times New Roman" w:cs="Times New Roman"/>
          <w:sz w:val="28"/>
          <w:szCs w:val="28"/>
          <w:lang w:val="uk-UA"/>
        </w:rPr>
        <w:t xml:space="preserve"> - глибоке </w:t>
      </w:r>
      <w:r>
        <w:rPr>
          <w:rFonts w:ascii="Times New Roman" w:eastAsia="Times-Roman" w:hAnsi="Times New Roman" w:cs="Times New Roman"/>
          <w:sz w:val="28"/>
          <w:szCs w:val="28"/>
          <w:lang w:val="uk-UA"/>
        </w:rPr>
        <w:t xml:space="preserve">оглушення; </w:t>
      </w:r>
      <w:r w:rsidRPr="002135B7">
        <w:rPr>
          <w:rFonts w:ascii="Times New Roman" w:eastAsia="Times-Roman" w:hAnsi="Times New Roman" w:cs="Times New Roman"/>
          <w:sz w:val="28"/>
          <w:szCs w:val="28"/>
          <w:lang w:val="uk-UA"/>
        </w:rPr>
        <w:t xml:space="preserve">9-12 </w:t>
      </w:r>
      <w:r>
        <w:rPr>
          <w:rFonts w:ascii="Times New Roman" w:eastAsia="Times-Roman" w:hAnsi="Times New Roman" w:cs="Times New Roman"/>
          <w:sz w:val="28"/>
          <w:szCs w:val="28"/>
          <w:lang w:val="uk-UA"/>
        </w:rPr>
        <w:t>балів</w:t>
      </w:r>
      <w:r w:rsidRPr="002135B7">
        <w:rPr>
          <w:rFonts w:ascii="Times New Roman" w:eastAsia="Times-Roman" w:hAnsi="Times New Roman" w:cs="Times New Roman"/>
          <w:sz w:val="28"/>
          <w:szCs w:val="28"/>
          <w:lang w:val="uk-UA"/>
        </w:rPr>
        <w:t xml:space="preserve"> </w:t>
      </w:r>
      <w:r>
        <w:rPr>
          <w:rFonts w:ascii="Times New Roman" w:eastAsia="Times-Roman" w:hAnsi="Times New Roman" w:cs="Times New Roman"/>
          <w:sz w:val="28"/>
          <w:szCs w:val="28"/>
          <w:lang w:val="uk-UA"/>
        </w:rPr>
        <w:t>–</w:t>
      </w:r>
      <w:r w:rsidRPr="002135B7">
        <w:rPr>
          <w:rFonts w:ascii="Times New Roman" w:eastAsia="Times-Roman" w:hAnsi="Times New Roman" w:cs="Times New Roman"/>
          <w:sz w:val="28"/>
          <w:szCs w:val="28"/>
          <w:lang w:val="uk-UA"/>
        </w:rPr>
        <w:t xml:space="preserve"> с</w:t>
      </w:r>
      <w:r>
        <w:rPr>
          <w:rFonts w:ascii="Times New Roman" w:eastAsia="Times-Roman" w:hAnsi="Times New Roman" w:cs="Times New Roman"/>
          <w:sz w:val="28"/>
          <w:szCs w:val="28"/>
          <w:lang w:val="uk-UA"/>
        </w:rPr>
        <w:t xml:space="preserve">опор; </w:t>
      </w:r>
      <w:r w:rsidRPr="002135B7">
        <w:rPr>
          <w:rFonts w:ascii="Times New Roman" w:eastAsia="Times-Roman" w:hAnsi="Times New Roman" w:cs="Times New Roman"/>
          <w:sz w:val="28"/>
          <w:szCs w:val="28"/>
          <w:lang w:val="uk-UA"/>
        </w:rPr>
        <w:t xml:space="preserve">7-8 </w:t>
      </w:r>
      <w:r>
        <w:rPr>
          <w:rFonts w:ascii="Times New Roman" w:eastAsia="Times-Roman" w:hAnsi="Times New Roman" w:cs="Times New Roman"/>
          <w:sz w:val="28"/>
          <w:szCs w:val="28"/>
          <w:lang w:val="uk-UA"/>
        </w:rPr>
        <w:t>балів</w:t>
      </w:r>
      <w:r w:rsidRPr="002135B7">
        <w:rPr>
          <w:rFonts w:ascii="Times New Roman" w:eastAsia="Times-Roman" w:hAnsi="Times New Roman" w:cs="Times New Roman"/>
          <w:sz w:val="28"/>
          <w:szCs w:val="28"/>
          <w:lang w:val="uk-UA"/>
        </w:rPr>
        <w:t xml:space="preserve"> - к</w:t>
      </w:r>
      <w:r>
        <w:rPr>
          <w:rFonts w:ascii="Times New Roman" w:eastAsia="Times-Roman" w:hAnsi="Times New Roman" w:cs="Times New Roman"/>
          <w:sz w:val="28"/>
          <w:szCs w:val="28"/>
          <w:lang w:val="uk-UA"/>
        </w:rPr>
        <w:t xml:space="preserve">ома I; </w:t>
      </w:r>
      <w:r w:rsidRPr="002135B7">
        <w:rPr>
          <w:rFonts w:ascii="Times New Roman" w:eastAsia="Times-Roman" w:hAnsi="Times New Roman" w:cs="Times New Roman"/>
          <w:sz w:val="28"/>
          <w:szCs w:val="28"/>
          <w:lang w:val="uk-UA"/>
        </w:rPr>
        <w:t xml:space="preserve">1-6 </w:t>
      </w:r>
      <w:r>
        <w:rPr>
          <w:rFonts w:ascii="Times New Roman" w:eastAsia="Times-Roman" w:hAnsi="Times New Roman" w:cs="Times New Roman"/>
          <w:sz w:val="28"/>
          <w:szCs w:val="28"/>
          <w:lang w:val="uk-UA"/>
        </w:rPr>
        <w:t>балів</w:t>
      </w:r>
      <w:r w:rsidRPr="002135B7">
        <w:rPr>
          <w:rFonts w:ascii="Times New Roman" w:eastAsia="Times-Roman" w:hAnsi="Times New Roman" w:cs="Times New Roman"/>
          <w:sz w:val="28"/>
          <w:szCs w:val="28"/>
          <w:lang w:val="uk-UA"/>
        </w:rPr>
        <w:t xml:space="preserve"> - к</w:t>
      </w:r>
      <w:r>
        <w:rPr>
          <w:rFonts w:ascii="Times New Roman" w:eastAsia="Times-Roman" w:hAnsi="Times New Roman" w:cs="Times New Roman"/>
          <w:sz w:val="28"/>
          <w:szCs w:val="28"/>
          <w:lang w:val="uk-UA"/>
        </w:rPr>
        <w:t xml:space="preserve">ома II; </w:t>
      </w:r>
      <w:r w:rsidRPr="002135B7">
        <w:rPr>
          <w:rFonts w:ascii="Times New Roman" w:eastAsia="Times-Roman" w:hAnsi="Times New Roman" w:cs="Times New Roman"/>
          <w:sz w:val="28"/>
          <w:szCs w:val="28"/>
          <w:lang w:val="uk-UA"/>
        </w:rPr>
        <w:t xml:space="preserve">0 </w:t>
      </w:r>
      <w:r>
        <w:rPr>
          <w:rFonts w:ascii="Times New Roman" w:eastAsia="Times-Roman" w:hAnsi="Times New Roman" w:cs="Times New Roman"/>
          <w:sz w:val="28"/>
          <w:szCs w:val="28"/>
          <w:lang w:val="uk-UA"/>
        </w:rPr>
        <w:t>балів</w:t>
      </w:r>
      <w:r w:rsidRPr="002135B7">
        <w:rPr>
          <w:rFonts w:ascii="Times New Roman" w:eastAsia="Times-Roman" w:hAnsi="Times New Roman" w:cs="Times New Roman"/>
          <w:sz w:val="28"/>
          <w:szCs w:val="28"/>
          <w:lang w:val="uk-UA"/>
        </w:rPr>
        <w:t xml:space="preserve"> - кома III, загибель </w:t>
      </w:r>
      <w:r w:rsidRPr="006B44C9">
        <w:rPr>
          <w:rFonts w:ascii="Times New Roman" w:eastAsia="Times-Roman" w:hAnsi="Times New Roman" w:cs="Times New Roman"/>
          <w:sz w:val="28"/>
          <w:szCs w:val="28"/>
          <w:lang w:val="uk-UA"/>
        </w:rPr>
        <w:t>кори [</w:t>
      </w:r>
      <w:r w:rsidR="00FC1B6E">
        <w:rPr>
          <w:rFonts w:ascii="Times New Roman" w:hAnsi="Times New Roman" w:cs="Times New Roman"/>
          <w:sz w:val="28"/>
          <w:szCs w:val="28"/>
          <w:lang w:val="uk-UA"/>
        </w:rPr>
        <w:t>202</w:t>
      </w:r>
      <w:r w:rsidRPr="006B44C9">
        <w:rPr>
          <w:rFonts w:ascii="Times New Roman" w:hAnsi="Times New Roman" w:cs="Times New Roman"/>
          <w:sz w:val="28"/>
          <w:szCs w:val="28"/>
          <w:lang w:val="uk-UA"/>
        </w:rPr>
        <w:t>].</w:t>
      </w:r>
    </w:p>
    <w:p w:rsidR="007B6E6D" w:rsidRPr="00E60FA4"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Шкала </w:t>
      </w:r>
      <w:r>
        <w:rPr>
          <w:rFonts w:ascii="Times New Roman" w:eastAsia="Times New Roman" w:hAnsi="Times New Roman" w:cs="Times New Roman"/>
          <w:color w:val="000000"/>
          <w:sz w:val="28"/>
          <w:szCs w:val="28"/>
          <w:lang w:val="en-US" w:eastAsia="uk-UA"/>
        </w:rPr>
        <w:t>NIHSS</w:t>
      </w:r>
      <w:r>
        <w:rPr>
          <w:rFonts w:ascii="Times New Roman" w:hAnsi="Times New Roman" w:cs="Times New Roman"/>
          <w:color w:val="000000"/>
          <w:sz w:val="28"/>
          <w:szCs w:val="28"/>
          <w:shd w:val="clear" w:color="auto" w:fill="FFFFFF"/>
          <w:lang w:val="uk-UA"/>
        </w:rPr>
        <w:t xml:space="preserve"> (</w:t>
      </w:r>
      <w:r w:rsidRPr="00E601C6">
        <w:rPr>
          <w:rFonts w:ascii="Times New Roman" w:hAnsi="Times New Roman" w:cs="Times New Roman"/>
          <w:color w:val="000000"/>
          <w:sz w:val="28"/>
          <w:szCs w:val="28"/>
          <w:shd w:val="clear" w:color="auto" w:fill="FFFFFF"/>
        </w:rPr>
        <w:t>National</w:t>
      </w:r>
      <w:r w:rsidRPr="00E601C6">
        <w:rPr>
          <w:rFonts w:ascii="Times New Roman" w:hAnsi="Times New Roman" w:cs="Times New Roman"/>
          <w:color w:val="000000"/>
          <w:sz w:val="28"/>
          <w:szCs w:val="28"/>
          <w:shd w:val="clear" w:color="auto" w:fill="FFFFFF"/>
          <w:lang w:val="uk-UA"/>
        </w:rPr>
        <w:t xml:space="preserve"> </w:t>
      </w:r>
      <w:r w:rsidRPr="00E601C6">
        <w:rPr>
          <w:rFonts w:ascii="Times New Roman" w:hAnsi="Times New Roman" w:cs="Times New Roman"/>
          <w:color w:val="000000"/>
          <w:sz w:val="28"/>
          <w:szCs w:val="28"/>
          <w:shd w:val="clear" w:color="auto" w:fill="FFFFFF"/>
        </w:rPr>
        <w:t>Institutes</w:t>
      </w:r>
      <w:r w:rsidRPr="00E601C6">
        <w:rPr>
          <w:rFonts w:ascii="Times New Roman" w:hAnsi="Times New Roman" w:cs="Times New Roman"/>
          <w:color w:val="000000"/>
          <w:sz w:val="28"/>
          <w:szCs w:val="28"/>
          <w:shd w:val="clear" w:color="auto" w:fill="FFFFFF"/>
          <w:lang w:val="uk-UA"/>
        </w:rPr>
        <w:t xml:space="preserve"> </w:t>
      </w:r>
      <w:r w:rsidRPr="00E601C6">
        <w:rPr>
          <w:rFonts w:ascii="Times New Roman" w:hAnsi="Times New Roman" w:cs="Times New Roman"/>
          <w:color w:val="000000"/>
          <w:sz w:val="28"/>
          <w:szCs w:val="28"/>
          <w:shd w:val="clear" w:color="auto" w:fill="FFFFFF"/>
        </w:rPr>
        <w:t>of</w:t>
      </w:r>
      <w:r w:rsidRPr="00E601C6">
        <w:rPr>
          <w:rFonts w:ascii="Times New Roman" w:hAnsi="Times New Roman" w:cs="Times New Roman"/>
          <w:color w:val="000000"/>
          <w:sz w:val="28"/>
          <w:szCs w:val="28"/>
          <w:shd w:val="clear" w:color="auto" w:fill="FFFFFF"/>
          <w:lang w:val="uk-UA"/>
        </w:rPr>
        <w:t xml:space="preserve"> </w:t>
      </w:r>
      <w:r w:rsidRPr="00E601C6">
        <w:rPr>
          <w:rFonts w:ascii="Times New Roman" w:hAnsi="Times New Roman" w:cs="Times New Roman"/>
          <w:color w:val="000000"/>
          <w:sz w:val="28"/>
          <w:szCs w:val="28"/>
          <w:shd w:val="clear" w:color="auto" w:fill="FFFFFF"/>
        </w:rPr>
        <w:t>Health</w:t>
      </w:r>
      <w:r w:rsidRPr="00E601C6">
        <w:rPr>
          <w:rFonts w:ascii="Times New Roman" w:hAnsi="Times New Roman" w:cs="Times New Roman"/>
          <w:color w:val="000000"/>
          <w:sz w:val="28"/>
          <w:szCs w:val="28"/>
          <w:shd w:val="clear" w:color="auto" w:fill="FFFFFF"/>
          <w:lang w:val="uk-UA"/>
        </w:rPr>
        <w:t xml:space="preserve"> </w:t>
      </w:r>
      <w:r w:rsidRPr="00E601C6">
        <w:rPr>
          <w:rFonts w:ascii="Times New Roman" w:hAnsi="Times New Roman" w:cs="Times New Roman"/>
          <w:color w:val="000000"/>
          <w:sz w:val="28"/>
          <w:szCs w:val="28"/>
          <w:shd w:val="clear" w:color="auto" w:fill="FFFFFF"/>
        </w:rPr>
        <w:t>Stroke</w:t>
      </w:r>
      <w:r w:rsidRPr="00E601C6">
        <w:rPr>
          <w:rFonts w:ascii="Times New Roman" w:hAnsi="Times New Roman" w:cs="Times New Roman"/>
          <w:color w:val="000000"/>
          <w:sz w:val="28"/>
          <w:szCs w:val="28"/>
          <w:shd w:val="clear" w:color="auto" w:fill="FFFFFF"/>
          <w:lang w:val="uk-UA"/>
        </w:rPr>
        <w:t xml:space="preserve"> </w:t>
      </w:r>
      <w:r w:rsidRPr="00E601C6">
        <w:rPr>
          <w:rFonts w:ascii="Times New Roman" w:hAnsi="Times New Roman" w:cs="Times New Roman"/>
          <w:color w:val="000000"/>
          <w:sz w:val="28"/>
          <w:szCs w:val="28"/>
          <w:shd w:val="clear" w:color="auto" w:fill="FFFFFF"/>
        </w:rPr>
        <w:t>Scale</w:t>
      </w:r>
      <w:r>
        <w:rPr>
          <w:rFonts w:ascii="Times New Roman" w:hAnsi="Times New Roman" w:cs="Times New Roman"/>
          <w:color w:val="000000"/>
          <w:sz w:val="28"/>
          <w:szCs w:val="28"/>
          <w:shd w:val="clear" w:color="auto" w:fill="FFFFFF"/>
          <w:lang w:val="uk-UA"/>
        </w:rPr>
        <w:t>) з</w:t>
      </w:r>
      <w:r w:rsidRPr="00E60FA4">
        <w:rPr>
          <w:rFonts w:ascii="Times New Roman" w:hAnsi="Times New Roman" w:cs="Times New Roman"/>
          <w:color w:val="000000"/>
          <w:sz w:val="28"/>
          <w:szCs w:val="28"/>
          <w:shd w:val="clear" w:color="auto" w:fill="FFFFFF"/>
          <w:lang w:val="uk-UA"/>
        </w:rPr>
        <w:t>астосову</w:t>
      </w:r>
      <w:r>
        <w:rPr>
          <w:rFonts w:ascii="Times New Roman" w:hAnsi="Times New Roman" w:cs="Times New Roman"/>
          <w:color w:val="000000"/>
          <w:sz w:val="28"/>
          <w:szCs w:val="28"/>
          <w:shd w:val="clear" w:color="auto" w:fill="FFFFFF"/>
          <w:lang w:val="uk-UA"/>
        </w:rPr>
        <w:t>валась</w:t>
      </w:r>
      <w:r w:rsidRPr="00E60FA4">
        <w:rPr>
          <w:rFonts w:ascii="Times New Roman" w:hAnsi="Times New Roman" w:cs="Times New Roman"/>
          <w:color w:val="000000"/>
          <w:sz w:val="28"/>
          <w:szCs w:val="28"/>
          <w:shd w:val="clear" w:color="auto" w:fill="FFFFFF"/>
          <w:lang w:val="uk-UA"/>
        </w:rPr>
        <w:t xml:space="preserve"> для оцінки неврологічного статусу, диференціальної діагностики та </w:t>
      </w:r>
      <w:r>
        <w:rPr>
          <w:rFonts w:ascii="Times New Roman" w:hAnsi="Times New Roman" w:cs="Times New Roman"/>
          <w:color w:val="000000"/>
          <w:sz w:val="28"/>
          <w:szCs w:val="28"/>
          <w:shd w:val="clear" w:color="auto" w:fill="FFFFFF"/>
          <w:lang w:val="uk-UA"/>
        </w:rPr>
        <w:t xml:space="preserve">оцінки </w:t>
      </w:r>
      <w:r w:rsidRPr="00E60FA4">
        <w:rPr>
          <w:rFonts w:ascii="Times New Roman" w:hAnsi="Times New Roman" w:cs="Times New Roman"/>
          <w:color w:val="000000"/>
          <w:sz w:val="28"/>
          <w:szCs w:val="28"/>
          <w:shd w:val="clear" w:color="auto" w:fill="FFFFFF"/>
          <w:lang w:val="uk-UA"/>
        </w:rPr>
        <w:t>результатів лікування. Її основу складає ряд параметрів, що відображають рі</w:t>
      </w:r>
      <w:r>
        <w:rPr>
          <w:rFonts w:ascii="Times New Roman" w:hAnsi="Times New Roman" w:cs="Times New Roman"/>
          <w:color w:val="000000"/>
          <w:sz w:val="28"/>
          <w:szCs w:val="28"/>
          <w:shd w:val="clear" w:color="auto" w:fill="FFFFFF"/>
          <w:lang w:val="uk-UA"/>
        </w:rPr>
        <w:t>вні порушення основних розладів</w:t>
      </w:r>
      <w:r w:rsidRPr="00E60FA4">
        <w:rPr>
          <w:rFonts w:ascii="Times New Roman" w:hAnsi="Times New Roman" w:cs="Times New Roman"/>
          <w:color w:val="000000"/>
          <w:sz w:val="28"/>
          <w:szCs w:val="28"/>
          <w:shd w:val="clear" w:color="auto" w:fill="FFFFFF"/>
          <w:lang w:val="uk-UA"/>
        </w:rPr>
        <w:t xml:space="preserve"> внаслідок гострого цереброваскулярного захворювання:</w:t>
      </w:r>
    </w:p>
    <w:p w:rsidR="007B6E6D" w:rsidRPr="00E60FA4"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sidRPr="00E60FA4">
        <w:rPr>
          <w:rFonts w:ascii="Times New Roman" w:hAnsi="Times New Roman" w:cs="Times New Roman"/>
          <w:color w:val="000000"/>
          <w:sz w:val="28"/>
          <w:szCs w:val="28"/>
          <w:shd w:val="clear" w:color="auto" w:fill="FFFFFF"/>
          <w:lang w:val="uk-UA"/>
        </w:rPr>
        <w:t>1) рівень свідомості (пильнування, відповіді на питання, виконання команд);</w:t>
      </w:r>
    </w:p>
    <w:p w:rsidR="007B6E6D" w:rsidRPr="00E60FA4"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sidRPr="00E60FA4">
        <w:rPr>
          <w:rFonts w:ascii="Times New Roman" w:hAnsi="Times New Roman" w:cs="Times New Roman"/>
          <w:color w:val="000000"/>
          <w:sz w:val="28"/>
          <w:szCs w:val="28"/>
          <w:shd w:val="clear" w:color="auto" w:fill="FFFFFF"/>
          <w:lang w:val="uk-UA"/>
        </w:rPr>
        <w:t>2) зорові функції (руху очних яблук, поля зору);</w:t>
      </w:r>
    </w:p>
    <w:p w:rsidR="007B6E6D" w:rsidRPr="00E60FA4"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sidRPr="00E60FA4">
        <w:rPr>
          <w:rFonts w:ascii="Times New Roman" w:hAnsi="Times New Roman" w:cs="Times New Roman"/>
          <w:color w:val="000000"/>
          <w:sz w:val="28"/>
          <w:szCs w:val="28"/>
          <w:shd w:val="clear" w:color="auto" w:fill="FFFFFF"/>
          <w:lang w:val="uk-UA"/>
        </w:rPr>
        <w:t xml:space="preserve">3) рухові порушення як при </w:t>
      </w:r>
      <w:r>
        <w:rPr>
          <w:rFonts w:ascii="Times New Roman" w:hAnsi="Times New Roman" w:cs="Times New Roman"/>
          <w:color w:val="000000"/>
          <w:sz w:val="28"/>
          <w:szCs w:val="28"/>
          <w:shd w:val="clear" w:color="auto" w:fill="FFFFFF"/>
          <w:lang w:val="uk-UA"/>
        </w:rPr>
        <w:t>півкульному</w:t>
      </w:r>
      <w:r w:rsidRPr="00E60FA4">
        <w:rPr>
          <w:rFonts w:ascii="Times New Roman" w:hAnsi="Times New Roman" w:cs="Times New Roman"/>
          <w:color w:val="000000"/>
          <w:sz w:val="28"/>
          <w:szCs w:val="28"/>
          <w:shd w:val="clear" w:color="auto" w:fill="FFFFFF"/>
          <w:lang w:val="uk-UA"/>
        </w:rPr>
        <w:t>, так і при стовбуров</w:t>
      </w:r>
      <w:r>
        <w:rPr>
          <w:rFonts w:ascii="Times New Roman" w:hAnsi="Times New Roman" w:cs="Times New Roman"/>
          <w:color w:val="000000"/>
          <w:sz w:val="28"/>
          <w:szCs w:val="28"/>
          <w:shd w:val="clear" w:color="auto" w:fill="FFFFFF"/>
          <w:lang w:val="uk-UA"/>
        </w:rPr>
        <w:t>ому</w:t>
      </w:r>
      <w:r w:rsidRPr="00E60FA4">
        <w:rPr>
          <w:rFonts w:ascii="Times New Roman" w:hAnsi="Times New Roman" w:cs="Times New Roman"/>
          <w:color w:val="000000"/>
          <w:sz w:val="28"/>
          <w:szCs w:val="28"/>
          <w:shd w:val="clear" w:color="auto" w:fill="FFFFFF"/>
          <w:lang w:val="uk-UA"/>
        </w:rPr>
        <w:t xml:space="preserve"> інсульт</w:t>
      </w:r>
      <w:r>
        <w:rPr>
          <w:rFonts w:ascii="Times New Roman" w:hAnsi="Times New Roman" w:cs="Times New Roman"/>
          <w:color w:val="000000"/>
          <w:sz w:val="28"/>
          <w:szCs w:val="28"/>
          <w:shd w:val="clear" w:color="auto" w:fill="FFFFFF"/>
          <w:lang w:val="uk-UA"/>
        </w:rPr>
        <w:t>ах</w:t>
      </w:r>
      <w:r w:rsidRPr="00E60FA4">
        <w:rPr>
          <w:rFonts w:ascii="Times New Roman" w:hAnsi="Times New Roman" w:cs="Times New Roman"/>
          <w:color w:val="000000"/>
          <w:sz w:val="28"/>
          <w:szCs w:val="28"/>
          <w:shd w:val="clear" w:color="auto" w:fill="FFFFFF"/>
          <w:lang w:val="uk-UA"/>
        </w:rPr>
        <w:t>;</w:t>
      </w:r>
    </w:p>
    <w:p w:rsidR="007B6E6D" w:rsidRPr="00E60FA4"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sidRPr="00E60FA4">
        <w:rPr>
          <w:rFonts w:ascii="Times New Roman" w:hAnsi="Times New Roman" w:cs="Times New Roman"/>
          <w:color w:val="000000"/>
          <w:sz w:val="28"/>
          <w:szCs w:val="28"/>
          <w:shd w:val="clear" w:color="auto" w:fill="FFFFFF"/>
          <w:lang w:val="uk-UA"/>
        </w:rPr>
        <w:t>4) координаторні порушень (пальці-носова і колінно-п'яткова проби);</w:t>
      </w:r>
    </w:p>
    <w:p w:rsidR="007B6E6D" w:rsidRPr="00E60FA4"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sidRPr="00E60FA4">
        <w:rPr>
          <w:rFonts w:ascii="Times New Roman" w:hAnsi="Times New Roman" w:cs="Times New Roman"/>
          <w:color w:val="000000"/>
          <w:sz w:val="28"/>
          <w:szCs w:val="28"/>
          <w:shd w:val="clear" w:color="auto" w:fill="FFFFFF"/>
          <w:lang w:val="uk-UA"/>
        </w:rPr>
        <w:t>5) чутливість (враховують порушення по гем</w:t>
      </w:r>
      <w:r>
        <w:rPr>
          <w:rFonts w:ascii="Times New Roman" w:hAnsi="Times New Roman" w:cs="Times New Roman"/>
          <w:color w:val="000000"/>
          <w:sz w:val="28"/>
          <w:szCs w:val="28"/>
          <w:shd w:val="clear" w:color="auto" w:fill="FFFFFF"/>
          <w:lang w:val="uk-UA"/>
        </w:rPr>
        <w:t>і</w:t>
      </w:r>
      <w:r w:rsidRPr="00E60FA4">
        <w:rPr>
          <w:rFonts w:ascii="Times New Roman" w:hAnsi="Times New Roman" w:cs="Times New Roman"/>
          <w:color w:val="000000"/>
          <w:sz w:val="28"/>
          <w:szCs w:val="28"/>
          <w:shd w:val="clear" w:color="auto" w:fill="FFFFFF"/>
          <w:lang w:val="uk-UA"/>
        </w:rPr>
        <w:t>типу);</w:t>
      </w:r>
    </w:p>
    <w:p w:rsidR="007B6E6D" w:rsidRPr="00E60FA4"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sidRPr="00E60FA4">
        <w:rPr>
          <w:rFonts w:ascii="Times New Roman" w:hAnsi="Times New Roman" w:cs="Times New Roman"/>
          <w:color w:val="000000"/>
          <w:sz w:val="28"/>
          <w:szCs w:val="28"/>
          <w:shd w:val="clear" w:color="auto" w:fill="FFFFFF"/>
          <w:lang w:val="uk-UA"/>
        </w:rPr>
        <w:t>6) аутотопоанозогнозія (неглект);</w:t>
      </w:r>
    </w:p>
    <w:p w:rsidR="007B6E6D" w:rsidRDefault="007B6E6D" w:rsidP="007B6E6D">
      <w:pPr>
        <w:tabs>
          <w:tab w:val="num" w:pos="2149"/>
        </w:tabs>
        <w:spacing w:after="0" w:line="360" w:lineRule="auto"/>
        <w:ind w:firstLine="720"/>
        <w:jc w:val="both"/>
        <w:rPr>
          <w:rFonts w:ascii="Times New Roman" w:hAnsi="Times New Roman" w:cs="Times New Roman"/>
          <w:color w:val="000000"/>
          <w:sz w:val="28"/>
          <w:szCs w:val="28"/>
          <w:shd w:val="clear" w:color="auto" w:fill="FFFFFF"/>
          <w:lang w:val="uk-UA"/>
        </w:rPr>
      </w:pPr>
      <w:r w:rsidRPr="00E60FA4">
        <w:rPr>
          <w:rFonts w:ascii="Times New Roman" w:hAnsi="Times New Roman" w:cs="Times New Roman"/>
          <w:color w:val="000000"/>
          <w:sz w:val="28"/>
          <w:szCs w:val="28"/>
          <w:shd w:val="clear" w:color="auto" w:fill="FFFFFF"/>
          <w:lang w:val="uk-UA"/>
        </w:rPr>
        <w:lastRenderedPageBreak/>
        <w:t>7) мовні порушення (дизартрія, афазія).</w:t>
      </w:r>
    </w:p>
    <w:p w:rsidR="007B6E6D" w:rsidRPr="00B44E56" w:rsidRDefault="007B6E6D" w:rsidP="007B6E6D">
      <w:pPr>
        <w:tabs>
          <w:tab w:val="num" w:pos="709"/>
        </w:tabs>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ab/>
      </w:r>
      <w:r w:rsidRPr="00B80CAC">
        <w:rPr>
          <w:rFonts w:ascii="Times New Roman" w:hAnsi="Times New Roman" w:cs="Times New Roman"/>
          <w:color w:val="000000"/>
          <w:sz w:val="28"/>
          <w:szCs w:val="28"/>
          <w:shd w:val="clear" w:color="auto" w:fill="FFFFFF"/>
          <w:lang w:val="uk-UA"/>
        </w:rPr>
        <w:t>Застосування шкали NIHSS дозвол</w:t>
      </w:r>
      <w:r>
        <w:rPr>
          <w:rFonts w:ascii="Times New Roman" w:hAnsi="Times New Roman" w:cs="Times New Roman"/>
          <w:color w:val="000000"/>
          <w:sz w:val="28"/>
          <w:szCs w:val="28"/>
          <w:shd w:val="clear" w:color="auto" w:fill="FFFFFF"/>
          <w:lang w:val="uk-UA"/>
        </w:rPr>
        <w:t>яло</w:t>
      </w:r>
      <w:r w:rsidRPr="00B80CAC">
        <w:rPr>
          <w:rFonts w:ascii="Times New Roman" w:hAnsi="Times New Roman" w:cs="Times New Roman"/>
          <w:color w:val="000000"/>
          <w:sz w:val="28"/>
          <w:szCs w:val="28"/>
          <w:shd w:val="clear" w:color="auto" w:fill="FFFFFF"/>
          <w:lang w:val="uk-UA"/>
        </w:rPr>
        <w:t xml:space="preserve"> об'єктивно підходити до</w:t>
      </w:r>
      <w:r>
        <w:rPr>
          <w:rFonts w:ascii="Times New Roman" w:hAnsi="Times New Roman" w:cs="Times New Roman"/>
          <w:color w:val="000000"/>
          <w:sz w:val="28"/>
          <w:szCs w:val="28"/>
          <w:shd w:val="clear" w:color="auto" w:fill="FFFFFF"/>
          <w:lang w:val="uk-UA"/>
        </w:rPr>
        <w:t xml:space="preserve"> загального стану</w:t>
      </w:r>
      <w:r w:rsidRPr="00B80CAC">
        <w:rPr>
          <w:rFonts w:ascii="Times New Roman" w:hAnsi="Times New Roman" w:cs="Times New Roman"/>
          <w:color w:val="000000"/>
          <w:sz w:val="28"/>
          <w:szCs w:val="28"/>
          <w:shd w:val="clear" w:color="auto" w:fill="FFFFFF"/>
          <w:lang w:val="uk-UA"/>
        </w:rPr>
        <w:t xml:space="preserve"> хворого з інсультом </w:t>
      </w:r>
      <w:r>
        <w:rPr>
          <w:rFonts w:ascii="Times New Roman" w:hAnsi="Times New Roman" w:cs="Times New Roman"/>
          <w:color w:val="000000"/>
          <w:sz w:val="28"/>
          <w:szCs w:val="28"/>
          <w:shd w:val="clear" w:color="auto" w:fill="FFFFFF"/>
          <w:lang w:val="uk-UA"/>
        </w:rPr>
        <w:t xml:space="preserve">і проводити оцінку неврологічного </w:t>
      </w:r>
      <w:r w:rsidRPr="00B80CAC">
        <w:rPr>
          <w:rFonts w:ascii="Times New Roman" w:hAnsi="Times New Roman" w:cs="Times New Roman"/>
          <w:color w:val="000000"/>
          <w:sz w:val="28"/>
          <w:szCs w:val="28"/>
          <w:shd w:val="clear" w:color="auto" w:fill="FFFFFF"/>
          <w:lang w:val="uk-UA"/>
        </w:rPr>
        <w:t>статусу в період перебуванн</w:t>
      </w:r>
      <w:r>
        <w:rPr>
          <w:rFonts w:ascii="Times New Roman" w:hAnsi="Times New Roman" w:cs="Times New Roman"/>
          <w:color w:val="000000"/>
          <w:sz w:val="28"/>
          <w:szCs w:val="28"/>
          <w:shd w:val="clear" w:color="auto" w:fill="FFFFFF"/>
          <w:lang w:val="uk-UA"/>
        </w:rPr>
        <w:t>я хворого в стаціонарі. Сумар</w:t>
      </w:r>
      <w:r w:rsidRPr="00B80CAC">
        <w:rPr>
          <w:rFonts w:ascii="Times New Roman" w:hAnsi="Times New Roman" w:cs="Times New Roman"/>
          <w:color w:val="000000"/>
          <w:sz w:val="28"/>
          <w:szCs w:val="28"/>
          <w:shd w:val="clear" w:color="auto" w:fill="FFFFFF"/>
          <w:lang w:val="uk-UA"/>
        </w:rPr>
        <w:t>ний бал визнача</w:t>
      </w:r>
      <w:r>
        <w:rPr>
          <w:rFonts w:ascii="Times New Roman" w:hAnsi="Times New Roman" w:cs="Times New Roman"/>
          <w:color w:val="000000"/>
          <w:sz w:val="28"/>
          <w:szCs w:val="28"/>
          <w:shd w:val="clear" w:color="auto" w:fill="FFFFFF"/>
          <w:lang w:val="uk-UA"/>
        </w:rPr>
        <w:t>в</w:t>
      </w:r>
      <w:r w:rsidRPr="00B80CAC">
        <w:rPr>
          <w:rFonts w:ascii="Times New Roman" w:hAnsi="Times New Roman" w:cs="Times New Roman"/>
          <w:color w:val="000000"/>
          <w:sz w:val="28"/>
          <w:szCs w:val="28"/>
          <w:shd w:val="clear" w:color="auto" w:fill="FFFFFF"/>
          <w:lang w:val="uk-UA"/>
        </w:rPr>
        <w:t xml:space="preserve"> тяжкість і п</w:t>
      </w:r>
      <w:r>
        <w:rPr>
          <w:rFonts w:ascii="Times New Roman" w:hAnsi="Times New Roman" w:cs="Times New Roman"/>
          <w:color w:val="000000"/>
          <w:sz w:val="28"/>
          <w:szCs w:val="28"/>
          <w:shd w:val="clear" w:color="auto" w:fill="FFFFFF"/>
          <w:lang w:val="uk-UA"/>
        </w:rPr>
        <w:t xml:space="preserve">рогноз захворювання: при оцінці </w:t>
      </w:r>
      <w:r w:rsidRPr="00B80CAC">
        <w:rPr>
          <w:rFonts w:ascii="Times New Roman" w:hAnsi="Times New Roman" w:cs="Times New Roman"/>
          <w:color w:val="000000"/>
          <w:sz w:val="28"/>
          <w:szCs w:val="28"/>
          <w:shd w:val="clear" w:color="auto" w:fill="FFFFFF"/>
          <w:lang w:val="uk-UA"/>
        </w:rPr>
        <w:t>менше 10 балів ймовірність успі</w:t>
      </w:r>
      <w:r>
        <w:rPr>
          <w:rFonts w:ascii="Times New Roman" w:hAnsi="Times New Roman" w:cs="Times New Roman"/>
          <w:color w:val="000000"/>
          <w:sz w:val="28"/>
          <w:szCs w:val="28"/>
          <w:shd w:val="clear" w:color="auto" w:fill="FFFFFF"/>
          <w:lang w:val="uk-UA"/>
        </w:rPr>
        <w:t>шного результату через 1 рік складає</w:t>
      </w:r>
      <w:r w:rsidRPr="00B80CAC">
        <w:rPr>
          <w:rFonts w:ascii="Times New Roman" w:hAnsi="Times New Roman" w:cs="Times New Roman"/>
          <w:color w:val="000000"/>
          <w:sz w:val="28"/>
          <w:szCs w:val="28"/>
          <w:shd w:val="clear" w:color="auto" w:fill="FFFFFF"/>
          <w:lang w:val="uk-UA"/>
        </w:rPr>
        <w:t xml:space="preserve"> 60-70%, а при оцінці більше 20 балів - 4-16%. </w:t>
      </w:r>
      <w:r>
        <w:rPr>
          <w:rFonts w:ascii="Times New Roman" w:hAnsi="Times New Roman" w:cs="Times New Roman"/>
          <w:color w:val="000000"/>
          <w:sz w:val="28"/>
          <w:szCs w:val="28"/>
          <w:shd w:val="clear" w:color="auto" w:fill="FFFFFF"/>
          <w:lang w:val="uk-UA"/>
        </w:rPr>
        <w:t xml:space="preserve">Ця </w:t>
      </w:r>
      <w:r w:rsidRPr="00B80CAC">
        <w:rPr>
          <w:rFonts w:ascii="Times New Roman" w:hAnsi="Times New Roman" w:cs="Times New Roman"/>
          <w:color w:val="000000"/>
          <w:sz w:val="28"/>
          <w:szCs w:val="28"/>
          <w:shd w:val="clear" w:color="auto" w:fill="FFFFFF"/>
          <w:lang w:val="uk-UA"/>
        </w:rPr>
        <w:t>оцінка ма</w:t>
      </w:r>
      <w:r>
        <w:rPr>
          <w:rFonts w:ascii="Times New Roman" w:hAnsi="Times New Roman" w:cs="Times New Roman"/>
          <w:color w:val="000000"/>
          <w:sz w:val="28"/>
          <w:szCs w:val="28"/>
          <w:shd w:val="clear" w:color="auto" w:fill="FFFFFF"/>
          <w:lang w:val="uk-UA"/>
        </w:rPr>
        <w:t>ла</w:t>
      </w:r>
      <w:r w:rsidRPr="00B80CAC">
        <w:rPr>
          <w:rFonts w:ascii="Times New Roman" w:hAnsi="Times New Roman" w:cs="Times New Roman"/>
          <w:color w:val="000000"/>
          <w:sz w:val="28"/>
          <w:szCs w:val="28"/>
          <w:shd w:val="clear" w:color="auto" w:fill="FFFFFF"/>
          <w:lang w:val="uk-UA"/>
        </w:rPr>
        <w:t xml:space="preserve"> також важливе зн</w:t>
      </w:r>
      <w:r>
        <w:rPr>
          <w:rFonts w:ascii="Times New Roman" w:hAnsi="Times New Roman" w:cs="Times New Roman"/>
          <w:color w:val="000000"/>
          <w:sz w:val="28"/>
          <w:szCs w:val="28"/>
          <w:shd w:val="clear" w:color="auto" w:fill="FFFFFF"/>
          <w:lang w:val="uk-UA"/>
        </w:rPr>
        <w:t>ачення для планування тромболі</w:t>
      </w:r>
      <w:r w:rsidRPr="00B80CAC">
        <w:rPr>
          <w:rFonts w:ascii="Times New Roman" w:hAnsi="Times New Roman" w:cs="Times New Roman"/>
          <w:color w:val="000000"/>
          <w:sz w:val="28"/>
          <w:szCs w:val="28"/>
          <w:shd w:val="clear" w:color="auto" w:fill="FFFFFF"/>
          <w:lang w:val="uk-UA"/>
        </w:rPr>
        <w:t>тичної терапії і контролю ї</w:t>
      </w:r>
      <w:r>
        <w:rPr>
          <w:rFonts w:ascii="Times New Roman" w:hAnsi="Times New Roman" w:cs="Times New Roman"/>
          <w:color w:val="000000"/>
          <w:sz w:val="28"/>
          <w:szCs w:val="28"/>
          <w:shd w:val="clear" w:color="auto" w:fill="FFFFFF"/>
          <w:lang w:val="uk-UA"/>
        </w:rPr>
        <w:t xml:space="preserve">ї ефективності. Так, показанням </w:t>
      </w:r>
      <w:r w:rsidRPr="00B80CAC">
        <w:rPr>
          <w:rFonts w:ascii="Times New Roman" w:hAnsi="Times New Roman" w:cs="Times New Roman"/>
          <w:color w:val="000000"/>
          <w:sz w:val="28"/>
          <w:szCs w:val="28"/>
          <w:shd w:val="clear" w:color="auto" w:fill="FFFFFF"/>
          <w:lang w:val="uk-UA"/>
        </w:rPr>
        <w:t>для проведення тромбол</w:t>
      </w:r>
      <w:r>
        <w:rPr>
          <w:rFonts w:ascii="Times New Roman" w:hAnsi="Times New Roman" w:cs="Times New Roman"/>
          <w:color w:val="000000"/>
          <w:sz w:val="28"/>
          <w:szCs w:val="28"/>
          <w:shd w:val="clear" w:color="auto" w:fill="FFFFFF"/>
          <w:lang w:val="uk-UA"/>
        </w:rPr>
        <w:t>ітичної терапії є наявність не</w:t>
      </w:r>
      <w:r w:rsidRPr="00B80CAC">
        <w:rPr>
          <w:rFonts w:ascii="Times New Roman" w:hAnsi="Times New Roman" w:cs="Times New Roman"/>
          <w:color w:val="000000"/>
          <w:sz w:val="28"/>
          <w:szCs w:val="28"/>
          <w:shd w:val="clear" w:color="auto" w:fill="FFFFFF"/>
          <w:lang w:val="uk-UA"/>
        </w:rPr>
        <w:t>врологіч</w:t>
      </w:r>
      <w:r>
        <w:rPr>
          <w:rFonts w:ascii="Times New Roman" w:hAnsi="Times New Roman" w:cs="Times New Roman"/>
          <w:color w:val="000000"/>
          <w:sz w:val="28"/>
          <w:szCs w:val="28"/>
          <w:shd w:val="clear" w:color="auto" w:fill="FFFFFF"/>
          <w:lang w:val="uk-UA"/>
        </w:rPr>
        <w:t>ного</w:t>
      </w:r>
      <w:r w:rsidRPr="00B80CAC">
        <w:rPr>
          <w:rFonts w:ascii="Times New Roman" w:hAnsi="Times New Roman" w:cs="Times New Roman"/>
          <w:color w:val="000000"/>
          <w:sz w:val="28"/>
          <w:szCs w:val="28"/>
          <w:shd w:val="clear" w:color="auto" w:fill="FFFFFF"/>
          <w:lang w:val="uk-UA"/>
        </w:rPr>
        <w:t xml:space="preserve"> дефіциту (не більше 3-5 балів). Важкий </w:t>
      </w:r>
      <w:r>
        <w:rPr>
          <w:rFonts w:ascii="Times New Roman" w:hAnsi="Times New Roman" w:cs="Times New Roman"/>
          <w:color w:val="000000"/>
          <w:sz w:val="28"/>
          <w:szCs w:val="28"/>
          <w:shd w:val="clear" w:color="auto" w:fill="FFFFFF"/>
          <w:lang w:val="uk-UA"/>
        </w:rPr>
        <w:t>не</w:t>
      </w:r>
      <w:r w:rsidRPr="00B80CAC">
        <w:rPr>
          <w:rFonts w:ascii="Times New Roman" w:hAnsi="Times New Roman" w:cs="Times New Roman"/>
          <w:color w:val="000000"/>
          <w:sz w:val="28"/>
          <w:szCs w:val="28"/>
          <w:shd w:val="clear" w:color="auto" w:fill="FFFFFF"/>
          <w:lang w:val="uk-UA"/>
        </w:rPr>
        <w:t>врологіч</w:t>
      </w:r>
      <w:r>
        <w:rPr>
          <w:rFonts w:ascii="Times New Roman" w:hAnsi="Times New Roman" w:cs="Times New Roman"/>
          <w:color w:val="000000"/>
          <w:sz w:val="28"/>
          <w:szCs w:val="28"/>
          <w:shd w:val="clear" w:color="auto" w:fill="FFFFFF"/>
          <w:lang w:val="uk-UA"/>
        </w:rPr>
        <w:t>ний</w:t>
      </w:r>
      <w:r w:rsidRPr="00B80CAC">
        <w:rPr>
          <w:rFonts w:ascii="Times New Roman" w:hAnsi="Times New Roman" w:cs="Times New Roman"/>
          <w:color w:val="000000"/>
          <w:sz w:val="28"/>
          <w:szCs w:val="28"/>
          <w:shd w:val="clear" w:color="auto" w:fill="FFFFFF"/>
          <w:lang w:val="uk-UA"/>
        </w:rPr>
        <w:t xml:space="preserve"> дефіцит (бі</w:t>
      </w:r>
      <w:r>
        <w:rPr>
          <w:rFonts w:ascii="Times New Roman" w:hAnsi="Times New Roman" w:cs="Times New Roman"/>
          <w:color w:val="000000"/>
          <w:sz w:val="28"/>
          <w:szCs w:val="28"/>
          <w:shd w:val="clear" w:color="auto" w:fill="FFFFFF"/>
          <w:lang w:val="uk-UA"/>
        </w:rPr>
        <w:t xml:space="preserve">льше 25 балів за цією шкалою) є </w:t>
      </w:r>
      <w:r w:rsidRPr="00B80CAC">
        <w:rPr>
          <w:rFonts w:ascii="Times New Roman" w:hAnsi="Times New Roman" w:cs="Times New Roman"/>
          <w:color w:val="000000"/>
          <w:sz w:val="28"/>
          <w:szCs w:val="28"/>
          <w:shd w:val="clear" w:color="auto" w:fill="FFFFFF"/>
          <w:lang w:val="uk-UA"/>
        </w:rPr>
        <w:t>протипоказанням до проведення тромболізис</w:t>
      </w:r>
      <w:r>
        <w:rPr>
          <w:rFonts w:ascii="Times New Roman" w:hAnsi="Times New Roman" w:cs="Times New Roman"/>
          <w:color w:val="000000"/>
          <w:sz w:val="28"/>
          <w:szCs w:val="28"/>
          <w:shd w:val="clear" w:color="auto" w:fill="FFFFFF"/>
          <w:lang w:val="uk-UA"/>
        </w:rPr>
        <w:t xml:space="preserve">у, оскільки дана </w:t>
      </w:r>
      <w:r w:rsidRPr="00B80CAC">
        <w:rPr>
          <w:rFonts w:ascii="Times New Roman" w:hAnsi="Times New Roman" w:cs="Times New Roman"/>
          <w:color w:val="000000"/>
          <w:sz w:val="28"/>
          <w:szCs w:val="28"/>
          <w:shd w:val="clear" w:color="auto" w:fill="FFFFFF"/>
          <w:lang w:val="uk-UA"/>
        </w:rPr>
        <w:t>маніпуляція може і не мат</w:t>
      </w:r>
      <w:r>
        <w:rPr>
          <w:rFonts w:ascii="Times New Roman" w:hAnsi="Times New Roman" w:cs="Times New Roman"/>
          <w:color w:val="000000"/>
          <w:sz w:val="28"/>
          <w:szCs w:val="28"/>
          <w:shd w:val="clear" w:color="auto" w:fill="FFFFFF"/>
          <w:lang w:val="uk-UA"/>
        </w:rPr>
        <w:t xml:space="preserve">и істотного впливу на результат захворювання. </w:t>
      </w:r>
      <w:r w:rsidRPr="003000F0">
        <w:rPr>
          <w:rFonts w:ascii="Times New Roman" w:hAnsi="Times New Roman" w:cs="Times New Roman"/>
          <w:color w:val="000000"/>
          <w:sz w:val="28"/>
          <w:szCs w:val="28"/>
          <w:shd w:val="clear" w:color="auto" w:fill="FFFFFF"/>
          <w:lang w:val="uk-UA"/>
        </w:rPr>
        <w:t>Шкала NIHSS рекомендується для визначення ступеня тяжкості ГПМК. Інтерп</w:t>
      </w:r>
      <w:r>
        <w:rPr>
          <w:rFonts w:ascii="Times New Roman" w:hAnsi="Times New Roman" w:cs="Times New Roman"/>
          <w:color w:val="000000"/>
          <w:sz w:val="28"/>
          <w:szCs w:val="28"/>
          <w:shd w:val="clear" w:color="auto" w:fill="FFFFFF"/>
          <w:lang w:val="uk-UA"/>
        </w:rPr>
        <w:t>ретація результатів даної шкали</w:t>
      </w:r>
      <w:r w:rsidRPr="003000F0">
        <w:rPr>
          <w:rFonts w:ascii="Times New Roman" w:hAnsi="Times New Roman" w:cs="Times New Roman"/>
          <w:color w:val="000000"/>
          <w:sz w:val="28"/>
          <w:szCs w:val="28"/>
          <w:shd w:val="clear" w:color="auto" w:fill="FFFFFF"/>
          <w:lang w:val="uk-UA"/>
        </w:rPr>
        <w:t xml:space="preserve"> за критеріями Brott: 0 балів - стан задовільний; 1-4 балів - легкий інсульт; 5-15 балів - інсульт середнього ступеня тяжкості; 16-20 балів - стан між середньотяжким і тяжким інсультом; 21-42 балів - важкий інсульт. За критеріями же L.B.Goldstein, при сумарному результаті менше 6 балів визначається легкий інсульт; 7-12 балів - інсульт середнього ступеня тяжкості; б</w:t>
      </w:r>
      <w:r w:rsidR="003458B8">
        <w:rPr>
          <w:rFonts w:ascii="Times New Roman" w:hAnsi="Times New Roman" w:cs="Times New Roman"/>
          <w:color w:val="000000"/>
          <w:sz w:val="28"/>
          <w:szCs w:val="28"/>
          <w:shd w:val="clear" w:color="auto" w:fill="FFFFFF"/>
          <w:lang w:val="uk-UA"/>
        </w:rPr>
        <w:t>ільше 14 балів - важкий інсульт</w:t>
      </w:r>
      <w:r>
        <w:rPr>
          <w:rFonts w:ascii="Times New Roman" w:hAnsi="Times New Roman" w:cs="Times New Roman"/>
          <w:color w:val="000000"/>
          <w:sz w:val="28"/>
          <w:szCs w:val="28"/>
          <w:shd w:val="clear" w:color="auto" w:fill="FFFFFF"/>
          <w:lang w:val="uk-UA"/>
        </w:rPr>
        <w:t xml:space="preserve"> </w:t>
      </w:r>
      <w:r w:rsidRPr="003000F0">
        <w:rPr>
          <w:rFonts w:ascii="Times New Roman" w:hAnsi="Times New Roman" w:cs="Times New Roman"/>
          <w:color w:val="000000"/>
          <w:sz w:val="28"/>
          <w:szCs w:val="28"/>
          <w:shd w:val="clear" w:color="auto" w:fill="FFFFFF"/>
          <w:lang w:val="uk-UA"/>
        </w:rPr>
        <w:t>[</w:t>
      </w:r>
      <w:r w:rsidR="007D7BAA">
        <w:rPr>
          <w:rFonts w:ascii="Times New Roman" w:hAnsi="Times New Roman" w:cs="Times New Roman"/>
          <w:color w:val="333333"/>
          <w:sz w:val="28"/>
          <w:szCs w:val="28"/>
          <w:shd w:val="clear" w:color="auto" w:fill="FFFFFF"/>
          <w:lang w:val="uk-UA"/>
        </w:rPr>
        <w:t>43</w:t>
      </w:r>
      <w:r w:rsidRPr="00197A30">
        <w:rPr>
          <w:rFonts w:ascii="Times New Roman" w:hAnsi="Times New Roman" w:cs="Times New Roman"/>
          <w:color w:val="000000"/>
          <w:sz w:val="28"/>
          <w:szCs w:val="28"/>
          <w:shd w:val="clear" w:color="auto" w:fill="FFFFFF"/>
          <w:lang w:val="uk-UA"/>
        </w:rPr>
        <w:t>]</w:t>
      </w:r>
      <w:r w:rsidR="003458B8">
        <w:rPr>
          <w:rFonts w:ascii="Times New Roman" w:hAnsi="Times New Roman" w:cs="Times New Roman"/>
          <w:color w:val="000000"/>
          <w:sz w:val="28"/>
          <w:szCs w:val="28"/>
          <w:shd w:val="clear" w:color="auto" w:fill="FFFFFF"/>
          <w:lang w:val="uk-UA"/>
        </w:rPr>
        <w:t>.</w:t>
      </w:r>
    </w:p>
    <w:p w:rsidR="007B6E6D" w:rsidRPr="00473D26" w:rsidRDefault="007B6E6D" w:rsidP="007B6E6D">
      <w:pPr>
        <w:tabs>
          <w:tab w:val="num" w:pos="2149"/>
        </w:tabs>
        <w:spacing w:after="0" w:line="360" w:lineRule="auto"/>
        <w:ind w:firstLine="720"/>
        <w:jc w:val="center"/>
        <w:rPr>
          <w:rFonts w:ascii="Times New Roman" w:eastAsia="Times New Roman" w:hAnsi="Times New Roman" w:cs="Times New Roman"/>
          <w:b/>
          <w:color w:val="000000"/>
          <w:sz w:val="28"/>
          <w:szCs w:val="28"/>
          <w:lang w:val="uk-UA" w:eastAsia="uk-UA"/>
        </w:rPr>
      </w:pPr>
      <w:r w:rsidRPr="00473D26">
        <w:rPr>
          <w:rFonts w:ascii="Times New Roman" w:eastAsia="Times New Roman" w:hAnsi="Times New Roman" w:cs="Times New Roman"/>
          <w:b/>
          <w:sz w:val="28"/>
          <w:szCs w:val="28"/>
          <w:lang w:val="uk-UA" w:eastAsia="uk-UA"/>
        </w:rPr>
        <w:t>Лабораторне</w:t>
      </w:r>
      <w:r>
        <w:rPr>
          <w:rFonts w:ascii="Times New Roman" w:eastAsia="Times New Roman" w:hAnsi="Times New Roman" w:cs="Times New Roman"/>
          <w:b/>
          <w:sz w:val="28"/>
          <w:szCs w:val="28"/>
          <w:lang w:val="uk-UA" w:eastAsia="uk-UA"/>
        </w:rPr>
        <w:t xml:space="preserve"> та інструментальне</w:t>
      </w:r>
      <w:r w:rsidRPr="00473D26">
        <w:rPr>
          <w:rFonts w:ascii="Times New Roman" w:eastAsia="Times New Roman" w:hAnsi="Times New Roman" w:cs="Times New Roman"/>
          <w:b/>
          <w:sz w:val="28"/>
          <w:szCs w:val="28"/>
          <w:lang w:val="uk-UA" w:eastAsia="uk-UA"/>
        </w:rPr>
        <w:t xml:space="preserve"> обстеження</w:t>
      </w:r>
    </w:p>
    <w:p w:rsidR="007B6E6D" w:rsidRDefault="007B6E6D" w:rsidP="007B6E6D">
      <w:pPr>
        <w:tabs>
          <w:tab w:val="num" w:pos="2149"/>
        </w:tabs>
        <w:spacing w:after="0" w:line="36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color w:val="000000"/>
          <w:sz w:val="28"/>
          <w:szCs w:val="28"/>
          <w:lang w:val="uk-UA" w:eastAsia="uk-UA"/>
        </w:rPr>
        <w:t xml:space="preserve">Спіральну комп’ютерну томографію (СКТ) </w:t>
      </w:r>
      <w:r>
        <w:rPr>
          <w:rFonts w:ascii="Times New Roman" w:eastAsia="Times New Roman" w:hAnsi="Times New Roman" w:cs="Times New Roman"/>
          <w:sz w:val="28"/>
          <w:szCs w:val="28"/>
          <w:lang w:val="uk-UA" w:eastAsia="uk-UA"/>
        </w:rPr>
        <w:t>ГМ</w:t>
      </w:r>
      <w:r w:rsidRPr="00A35BA2">
        <w:rPr>
          <w:rFonts w:ascii="Times New Roman" w:eastAsia="Times New Roman" w:hAnsi="Times New Roman" w:cs="Times New Roman"/>
          <w:sz w:val="28"/>
          <w:szCs w:val="28"/>
          <w:lang w:val="uk-UA" w:eastAsia="uk-UA"/>
        </w:rPr>
        <w:t xml:space="preserve"> проводили всім хворим </w:t>
      </w:r>
      <w:r>
        <w:rPr>
          <w:rFonts w:ascii="Times New Roman" w:eastAsia="Times New Roman" w:hAnsi="Times New Roman" w:cs="Times New Roman"/>
          <w:sz w:val="28"/>
          <w:szCs w:val="28"/>
          <w:lang w:val="uk-UA" w:eastAsia="uk-UA"/>
        </w:rPr>
        <w:t xml:space="preserve">в 1-шу добу </w:t>
      </w:r>
      <w:r w:rsidRPr="0074710C">
        <w:rPr>
          <w:rFonts w:ascii="Times New Roman" w:eastAsia="Times New Roman" w:hAnsi="Times New Roman" w:cs="Times New Roman"/>
          <w:sz w:val="28"/>
          <w:szCs w:val="28"/>
          <w:lang w:val="uk-UA" w:eastAsia="uk-UA"/>
        </w:rPr>
        <w:t xml:space="preserve">при надходженні у відділення МКЛ ШМД за допомогою </w:t>
      </w:r>
      <w:r>
        <w:rPr>
          <w:rFonts w:ascii="Times New Roman" w:eastAsia="Times New Roman" w:hAnsi="Times New Roman" w:cs="Times New Roman"/>
          <w:sz w:val="28"/>
          <w:szCs w:val="28"/>
          <w:lang w:val="uk-UA" w:eastAsia="uk-UA"/>
        </w:rPr>
        <w:t xml:space="preserve">спірального </w:t>
      </w:r>
      <w:r w:rsidRPr="0074710C">
        <w:rPr>
          <w:rFonts w:ascii="Times New Roman" w:eastAsia="Times New Roman" w:hAnsi="Times New Roman" w:cs="Times New Roman"/>
          <w:sz w:val="28"/>
          <w:szCs w:val="28"/>
          <w:lang w:val="uk-UA" w:eastAsia="uk-UA"/>
        </w:rPr>
        <w:t>комп’ютерного томографа</w:t>
      </w:r>
      <w:r>
        <w:rPr>
          <w:rFonts w:ascii="Times New Roman" w:eastAsia="Times New Roman" w:hAnsi="Times New Roman" w:cs="Times New Roman"/>
          <w:sz w:val="28"/>
          <w:szCs w:val="28"/>
          <w:lang w:val="uk-UA" w:eastAsia="uk-UA"/>
        </w:rPr>
        <w:t xml:space="preserve"> </w:t>
      </w:r>
      <w:r w:rsidRPr="0074710C">
        <w:rPr>
          <w:rFonts w:ascii="Times New Roman" w:eastAsia="Times New Roman" w:hAnsi="Times New Roman" w:cs="Times New Roman"/>
          <w:sz w:val="28"/>
          <w:szCs w:val="28"/>
          <w:lang w:val="uk-UA" w:eastAsia="uk-UA"/>
        </w:rPr>
        <w:t>«</w:t>
      </w:r>
      <w:r w:rsidRPr="0074710C">
        <w:rPr>
          <w:rFonts w:ascii="Times New Roman" w:eastAsia="Times New Roman" w:hAnsi="Times New Roman" w:cs="Times New Roman"/>
          <w:sz w:val="28"/>
          <w:szCs w:val="28"/>
          <w:lang w:val="en-US" w:eastAsia="uk-UA"/>
        </w:rPr>
        <w:t>Phillips</w:t>
      </w:r>
      <w:r w:rsidRPr="0074710C">
        <w:rPr>
          <w:rFonts w:ascii="Times New Roman" w:eastAsia="Times New Roman" w:hAnsi="Times New Roman" w:cs="Times New Roman"/>
          <w:sz w:val="28"/>
          <w:szCs w:val="28"/>
          <w:lang w:val="uk-UA" w:eastAsia="uk-UA"/>
        </w:rPr>
        <w:t xml:space="preserve"> </w:t>
      </w:r>
      <w:r w:rsidRPr="0074710C">
        <w:rPr>
          <w:rFonts w:ascii="Times New Roman" w:eastAsia="Times New Roman" w:hAnsi="Times New Roman" w:cs="Times New Roman"/>
          <w:sz w:val="28"/>
          <w:szCs w:val="28"/>
          <w:lang w:val="en-US" w:eastAsia="uk-UA"/>
        </w:rPr>
        <w:t>MX</w:t>
      </w:r>
      <w:r w:rsidRPr="0074710C">
        <w:rPr>
          <w:rFonts w:ascii="Times New Roman" w:eastAsia="Times New Roman" w:hAnsi="Times New Roman" w:cs="Times New Roman"/>
          <w:sz w:val="28"/>
          <w:szCs w:val="28"/>
          <w:lang w:val="uk-UA" w:eastAsia="uk-UA"/>
        </w:rPr>
        <w:t xml:space="preserve">8000 </w:t>
      </w:r>
      <w:r w:rsidRPr="0074710C">
        <w:rPr>
          <w:rFonts w:ascii="Times New Roman" w:eastAsia="Times New Roman" w:hAnsi="Times New Roman" w:cs="Times New Roman"/>
          <w:sz w:val="28"/>
          <w:szCs w:val="28"/>
          <w:lang w:val="en-US" w:eastAsia="uk-UA"/>
        </w:rPr>
        <w:t>IDT</w:t>
      </w:r>
      <w:r w:rsidRPr="0074710C">
        <w:rPr>
          <w:rFonts w:ascii="Times New Roman" w:eastAsia="Times New Roman" w:hAnsi="Times New Roman" w:cs="Times New Roman"/>
          <w:sz w:val="28"/>
          <w:szCs w:val="28"/>
          <w:lang w:val="uk-UA" w:eastAsia="uk-UA"/>
        </w:rPr>
        <w:t xml:space="preserve">». </w:t>
      </w:r>
      <w:r w:rsidRPr="00A35BA2">
        <w:rPr>
          <w:rFonts w:ascii="Times New Roman" w:eastAsia="Times New Roman" w:hAnsi="Times New Roman" w:cs="Times New Roman"/>
          <w:sz w:val="28"/>
          <w:szCs w:val="28"/>
          <w:lang w:val="uk-UA" w:eastAsia="uk-UA"/>
        </w:rPr>
        <w:t xml:space="preserve">Оцінювали обсяг осередків низької і високої щільності, розміри шлуночків мозку, наявність зміщення серединних структур </w:t>
      </w:r>
      <w:r>
        <w:rPr>
          <w:rFonts w:ascii="Times New Roman" w:eastAsia="Times New Roman" w:hAnsi="Times New Roman" w:cs="Times New Roman"/>
          <w:sz w:val="28"/>
          <w:szCs w:val="28"/>
          <w:lang w:val="uk-UA" w:eastAsia="uk-UA"/>
        </w:rPr>
        <w:t>ГМ</w:t>
      </w:r>
      <w:r w:rsidRPr="00A35BA2">
        <w:rPr>
          <w:rFonts w:ascii="Times New Roman" w:eastAsia="Times New Roman" w:hAnsi="Times New Roman" w:cs="Times New Roman"/>
          <w:sz w:val="28"/>
          <w:szCs w:val="28"/>
          <w:lang w:val="uk-UA" w:eastAsia="uk-UA"/>
        </w:rPr>
        <w:t>, стан цистерн основи мозку.</w:t>
      </w:r>
    </w:p>
    <w:p w:rsidR="007B6E6D" w:rsidRDefault="007B6E6D" w:rsidP="007B6E6D">
      <w:pPr>
        <w:tabs>
          <w:tab w:val="num" w:pos="2149"/>
        </w:tabs>
        <w:spacing w:after="0" w:line="360" w:lineRule="auto"/>
        <w:ind w:firstLine="720"/>
        <w:jc w:val="both"/>
        <w:rPr>
          <w:rFonts w:ascii="Times New Roman" w:eastAsia="Times New Roman" w:hAnsi="Times New Roman" w:cs="Times New Roman"/>
          <w:color w:val="000000"/>
          <w:sz w:val="28"/>
          <w:szCs w:val="28"/>
          <w:lang w:val="uk-UA" w:eastAsia="uk-UA"/>
        </w:rPr>
      </w:pPr>
      <w:r w:rsidRPr="00803E6D">
        <w:rPr>
          <w:rFonts w:ascii="Times New Roman" w:eastAsia="Times New Roman" w:hAnsi="Times New Roman" w:cs="Times New Roman"/>
          <w:color w:val="000000"/>
          <w:sz w:val="28"/>
          <w:szCs w:val="28"/>
          <w:lang w:val="uk-UA" w:eastAsia="uk-UA"/>
        </w:rPr>
        <w:t xml:space="preserve">В обов'язковому порядку всім хворим </w:t>
      </w:r>
      <w:r>
        <w:rPr>
          <w:rFonts w:ascii="Times New Roman" w:eastAsia="Times New Roman" w:hAnsi="Times New Roman" w:cs="Times New Roman"/>
          <w:color w:val="000000"/>
          <w:sz w:val="28"/>
          <w:szCs w:val="28"/>
          <w:lang w:val="uk-UA" w:eastAsia="uk-UA"/>
        </w:rPr>
        <w:t xml:space="preserve">проводилися: загальний аналіз крові (ЗАК), загальний аналіз сечі (ЗАС), біохімічні дослідження крові (дослідження рівня сечовини, </w:t>
      </w:r>
      <w:r w:rsidRPr="00803E6D">
        <w:rPr>
          <w:rFonts w:ascii="Times New Roman" w:eastAsia="Times New Roman" w:hAnsi="Times New Roman" w:cs="Times New Roman"/>
          <w:color w:val="000000"/>
          <w:sz w:val="28"/>
          <w:szCs w:val="28"/>
          <w:lang w:val="uk-UA" w:eastAsia="uk-UA"/>
        </w:rPr>
        <w:t>креатиніну та білірубіну кро</w:t>
      </w:r>
      <w:r>
        <w:rPr>
          <w:rFonts w:ascii="Times New Roman" w:eastAsia="Times New Roman" w:hAnsi="Times New Roman" w:cs="Times New Roman"/>
          <w:color w:val="000000"/>
          <w:sz w:val="28"/>
          <w:szCs w:val="28"/>
          <w:lang w:val="uk-UA" w:eastAsia="uk-UA"/>
        </w:rPr>
        <w:t xml:space="preserve">ві, загальний білок, рівень глюкози крові, електроліти крові, осмолярність плазми крові, коагулограма). Рентгенографія органів грудної клітки, електрокардіограма. Лабораторні обстеження проводились в </w:t>
      </w:r>
      <w:r>
        <w:rPr>
          <w:rFonts w:ascii="Times New Roman" w:eastAsia="Times New Roman" w:hAnsi="Times New Roman" w:cs="Times New Roman"/>
          <w:color w:val="000000"/>
          <w:sz w:val="28"/>
          <w:szCs w:val="28"/>
          <w:lang w:val="uk-UA" w:eastAsia="uk-UA"/>
        </w:rPr>
        <w:lastRenderedPageBreak/>
        <w:t xml:space="preserve">обов’язковому порядку на 1-шу, 4-ту та 7-му добу </w:t>
      </w:r>
      <w:r w:rsidRPr="001D3127">
        <w:rPr>
          <w:rFonts w:ascii="Times New Roman" w:eastAsia="Times New Roman" w:hAnsi="Times New Roman" w:cs="Times New Roman"/>
          <w:color w:val="000000"/>
          <w:sz w:val="28"/>
          <w:szCs w:val="28"/>
          <w:lang w:val="uk-UA" w:eastAsia="uk-UA"/>
        </w:rPr>
        <w:t>(при наявності пок</w:t>
      </w:r>
      <w:r>
        <w:rPr>
          <w:rFonts w:ascii="Times New Roman" w:eastAsia="Times New Roman" w:hAnsi="Times New Roman" w:cs="Times New Roman"/>
          <w:color w:val="000000"/>
          <w:sz w:val="28"/>
          <w:szCs w:val="28"/>
          <w:lang w:val="uk-UA" w:eastAsia="uk-UA"/>
        </w:rPr>
        <w:t>азань - частіше), контролювалися клінічний та біохімічний аналізи крові та сечі</w:t>
      </w:r>
      <w:r w:rsidRPr="001D3127">
        <w:rPr>
          <w:rFonts w:ascii="Times New Roman" w:eastAsia="Times New Roman" w:hAnsi="Times New Roman" w:cs="Times New Roman"/>
          <w:color w:val="000000"/>
          <w:sz w:val="28"/>
          <w:szCs w:val="28"/>
          <w:lang w:val="uk-UA" w:eastAsia="uk-UA"/>
        </w:rPr>
        <w:t xml:space="preserve">. </w:t>
      </w:r>
    </w:p>
    <w:p w:rsidR="00C74AC8" w:rsidRPr="00C74AC8" w:rsidRDefault="00C74AC8" w:rsidP="00C74AC8">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D458AF">
        <w:rPr>
          <w:rFonts w:ascii="Times New Roman" w:eastAsia="Times New Roman" w:hAnsi="Times New Roman" w:cs="Times New Roman"/>
          <w:sz w:val="28"/>
          <w:szCs w:val="28"/>
          <w:lang w:val="uk-UA" w:eastAsia="ru-RU"/>
        </w:rPr>
        <w:t xml:space="preserve">Вмісту ендоделіну-1 в сироватці крові </w:t>
      </w:r>
      <w:r w:rsidR="00B5350D" w:rsidRPr="00D458AF">
        <w:rPr>
          <w:rFonts w:ascii="Times New Roman" w:eastAsia="Times New Roman" w:hAnsi="Times New Roman" w:cs="Times New Roman"/>
          <w:sz w:val="28"/>
          <w:szCs w:val="28"/>
          <w:lang w:val="uk-UA" w:eastAsia="ru-RU"/>
        </w:rPr>
        <w:t xml:space="preserve">на 1-шу, 4-ту та 7-му добу ГПМК </w:t>
      </w:r>
      <w:r w:rsidRPr="00D458AF">
        <w:rPr>
          <w:rFonts w:ascii="Times New Roman" w:eastAsia="Times New Roman" w:hAnsi="Times New Roman" w:cs="Times New Roman"/>
          <w:sz w:val="28"/>
          <w:szCs w:val="28"/>
          <w:lang w:val="uk-UA" w:eastAsia="ru-RU"/>
        </w:rPr>
        <w:t>визначали імуноферментним методом (</w:t>
      </w:r>
      <w:r w:rsidRPr="00D458AF">
        <w:rPr>
          <w:rFonts w:ascii="Times New Roman" w:eastAsia="Times New Roman" w:hAnsi="Times New Roman" w:cs="Times New Roman"/>
          <w:sz w:val="28"/>
          <w:szCs w:val="28"/>
          <w:lang w:val="en-US" w:eastAsia="ru-RU"/>
        </w:rPr>
        <w:t>ELISA</w:t>
      </w:r>
      <w:r w:rsidRPr="00D458AF">
        <w:rPr>
          <w:rFonts w:ascii="Times New Roman" w:eastAsia="Times New Roman" w:hAnsi="Times New Roman" w:cs="Times New Roman"/>
          <w:sz w:val="28"/>
          <w:szCs w:val="28"/>
          <w:lang w:val="uk-UA" w:eastAsia="ru-RU"/>
        </w:rPr>
        <w:t>) за набором «</w:t>
      </w:r>
      <w:r w:rsidRPr="00D458AF">
        <w:rPr>
          <w:rFonts w:ascii="Times New Roman" w:eastAsia="Times New Roman" w:hAnsi="Times New Roman" w:cs="Times New Roman"/>
          <w:sz w:val="28"/>
          <w:szCs w:val="28"/>
          <w:lang w:val="en-US" w:eastAsia="ru-RU"/>
        </w:rPr>
        <w:t>ENDOTHELIN</w:t>
      </w:r>
      <w:r w:rsidRPr="00D458AF">
        <w:rPr>
          <w:rFonts w:ascii="Times New Roman" w:eastAsia="Times New Roman" w:hAnsi="Times New Roman" w:cs="Times New Roman"/>
          <w:sz w:val="28"/>
          <w:szCs w:val="28"/>
          <w:lang w:val="uk-UA" w:eastAsia="ru-RU"/>
        </w:rPr>
        <w:t xml:space="preserve"> (1-21)» (</w:t>
      </w:r>
      <w:r w:rsidRPr="00D458AF">
        <w:rPr>
          <w:rFonts w:ascii="Times New Roman" w:eastAsia="Times New Roman" w:hAnsi="Times New Roman" w:cs="Times New Roman"/>
          <w:sz w:val="28"/>
          <w:szCs w:val="28"/>
          <w:lang w:val="en-US" w:eastAsia="ru-RU"/>
        </w:rPr>
        <w:t>Biomedica</w:t>
      </w:r>
      <w:r w:rsidRPr="00D458AF">
        <w:rPr>
          <w:rFonts w:ascii="Times New Roman" w:eastAsia="Times New Roman" w:hAnsi="Times New Roman" w:cs="Times New Roman"/>
          <w:sz w:val="28"/>
          <w:szCs w:val="28"/>
          <w:lang w:val="uk-UA" w:eastAsia="ru-RU"/>
        </w:rPr>
        <w:t>, Австрія) у відповідності до інструкції фірми-виробника.</w:t>
      </w:r>
    </w:p>
    <w:p w:rsidR="007B6E6D" w:rsidRPr="00C3295D" w:rsidRDefault="007B6E6D" w:rsidP="007B6E6D">
      <w:pPr>
        <w:tabs>
          <w:tab w:val="num" w:pos="2149"/>
        </w:tabs>
        <w:spacing w:after="0" w:line="360" w:lineRule="auto"/>
        <w:ind w:firstLine="720"/>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Всім </w:t>
      </w:r>
      <w:r w:rsidRPr="00C3295D">
        <w:rPr>
          <w:rFonts w:ascii="Times New Roman" w:eastAsia="Times New Roman" w:hAnsi="Times New Roman" w:cs="Times New Roman"/>
          <w:color w:val="000000"/>
          <w:sz w:val="28"/>
          <w:szCs w:val="28"/>
          <w:lang w:val="uk-UA" w:eastAsia="uk-UA"/>
        </w:rPr>
        <w:t>пацієнтам проводилося</w:t>
      </w:r>
      <w:r>
        <w:rPr>
          <w:rFonts w:ascii="Times New Roman" w:eastAsia="Times New Roman" w:hAnsi="Times New Roman" w:cs="Times New Roman"/>
          <w:color w:val="000000"/>
          <w:sz w:val="28"/>
          <w:szCs w:val="28"/>
          <w:lang w:val="uk-UA" w:eastAsia="uk-UA"/>
        </w:rPr>
        <w:t xml:space="preserve"> постійне моніторування життєво </w:t>
      </w:r>
      <w:r w:rsidRPr="00C3295D">
        <w:rPr>
          <w:rFonts w:ascii="Times New Roman" w:eastAsia="Times New Roman" w:hAnsi="Times New Roman" w:cs="Times New Roman"/>
          <w:color w:val="000000"/>
          <w:sz w:val="28"/>
          <w:szCs w:val="28"/>
          <w:lang w:val="uk-UA" w:eastAsia="uk-UA"/>
        </w:rPr>
        <w:t>важливих функцій за допомогою при</w:t>
      </w:r>
      <w:r>
        <w:rPr>
          <w:rFonts w:ascii="Times New Roman" w:eastAsia="Times New Roman" w:hAnsi="Times New Roman" w:cs="Times New Roman"/>
          <w:color w:val="000000"/>
          <w:sz w:val="28"/>
          <w:szCs w:val="28"/>
          <w:lang w:val="uk-UA" w:eastAsia="uk-UA"/>
        </w:rPr>
        <w:t xml:space="preserve">ліжкового </w:t>
      </w:r>
      <w:r w:rsidRPr="00297EB4">
        <w:rPr>
          <w:rFonts w:ascii="Times New Roman" w:eastAsia="Times New Roman" w:hAnsi="Times New Roman" w:cs="Times New Roman"/>
          <w:sz w:val="28"/>
          <w:szCs w:val="28"/>
          <w:lang w:val="uk-UA" w:eastAsia="uk-UA"/>
        </w:rPr>
        <w:t xml:space="preserve">монітора «ЮМ-300». </w:t>
      </w:r>
      <w:r w:rsidRPr="00C3295D">
        <w:rPr>
          <w:rFonts w:ascii="Times New Roman" w:eastAsia="Times New Roman" w:hAnsi="Times New Roman" w:cs="Times New Roman"/>
          <w:color w:val="000000"/>
          <w:sz w:val="28"/>
          <w:szCs w:val="28"/>
          <w:lang w:val="uk-UA" w:eastAsia="uk-UA"/>
        </w:rPr>
        <w:t>Для оці</w:t>
      </w:r>
      <w:r>
        <w:rPr>
          <w:rFonts w:ascii="Times New Roman" w:eastAsia="Times New Roman" w:hAnsi="Times New Roman" w:cs="Times New Roman"/>
          <w:color w:val="000000"/>
          <w:sz w:val="28"/>
          <w:szCs w:val="28"/>
          <w:lang w:val="uk-UA" w:eastAsia="uk-UA"/>
        </w:rPr>
        <w:t xml:space="preserve">нки роботи дихання і кровообігу </w:t>
      </w:r>
      <w:r w:rsidRPr="00C3295D">
        <w:rPr>
          <w:rFonts w:ascii="Times New Roman" w:eastAsia="Times New Roman" w:hAnsi="Times New Roman" w:cs="Times New Roman"/>
          <w:color w:val="000000"/>
          <w:sz w:val="28"/>
          <w:szCs w:val="28"/>
          <w:lang w:val="uk-UA" w:eastAsia="uk-UA"/>
        </w:rPr>
        <w:t>досліджувалися показники артеріальног</w:t>
      </w:r>
      <w:r>
        <w:rPr>
          <w:rFonts w:ascii="Times New Roman" w:eastAsia="Times New Roman" w:hAnsi="Times New Roman" w:cs="Times New Roman"/>
          <w:color w:val="000000"/>
          <w:sz w:val="28"/>
          <w:szCs w:val="28"/>
          <w:lang w:val="uk-UA" w:eastAsia="uk-UA"/>
        </w:rPr>
        <w:t>о тиску</w:t>
      </w:r>
      <w:r w:rsidRPr="00297EB4">
        <w:rPr>
          <w:rFonts w:ascii="Times New Roman" w:eastAsia="Times New Roman" w:hAnsi="Times New Roman" w:cs="Times New Roman"/>
          <w:color w:val="000000"/>
          <w:sz w:val="28"/>
          <w:szCs w:val="28"/>
          <w:lang w:val="uk-UA" w:eastAsia="uk-UA"/>
        </w:rPr>
        <w:t xml:space="preserve"> </w:t>
      </w:r>
      <w:r>
        <w:rPr>
          <w:rFonts w:ascii="Times New Roman" w:eastAsia="Times New Roman" w:hAnsi="Times New Roman" w:cs="Times New Roman"/>
          <w:color w:val="000000"/>
          <w:sz w:val="28"/>
          <w:szCs w:val="28"/>
          <w:lang w:val="uk-UA" w:eastAsia="uk-UA"/>
        </w:rPr>
        <w:t xml:space="preserve">(систолічного, діастолічного та середнього тиску), </w:t>
      </w:r>
      <w:r w:rsidRPr="00C3295D">
        <w:rPr>
          <w:rFonts w:ascii="Times New Roman" w:eastAsia="Times New Roman" w:hAnsi="Times New Roman" w:cs="Times New Roman"/>
          <w:color w:val="000000"/>
          <w:sz w:val="28"/>
          <w:szCs w:val="28"/>
          <w:lang w:val="uk-UA" w:eastAsia="uk-UA"/>
        </w:rPr>
        <w:t>частоти серцевого ритм</w:t>
      </w:r>
      <w:r>
        <w:rPr>
          <w:rFonts w:ascii="Times New Roman" w:eastAsia="Times New Roman" w:hAnsi="Times New Roman" w:cs="Times New Roman"/>
          <w:color w:val="000000"/>
          <w:sz w:val="28"/>
          <w:szCs w:val="28"/>
          <w:lang w:val="uk-UA" w:eastAsia="uk-UA"/>
        </w:rPr>
        <w:t xml:space="preserve">у, насичення киснем гемоглобіну </w:t>
      </w:r>
      <w:r w:rsidRPr="00C3295D">
        <w:rPr>
          <w:rFonts w:ascii="Times New Roman" w:eastAsia="Times New Roman" w:hAnsi="Times New Roman" w:cs="Times New Roman"/>
          <w:color w:val="000000"/>
          <w:sz w:val="28"/>
          <w:szCs w:val="28"/>
          <w:lang w:val="uk-UA" w:eastAsia="uk-UA"/>
        </w:rPr>
        <w:t>артеріальної</w:t>
      </w:r>
      <w:r>
        <w:rPr>
          <w:rFonts w:ascii="Times New Roman" w:eastAsia="Times New Roman" w:hAnsi="Times New Roman" w:cs="Times New Roman"/>
          <w:color w:val="000000"/>
          <w:sz w:val="28"/>
          <w:szCs w:val="28"/>
          <w:lang w:val="uk-UA" w:eastAsia="uk-UA"/>
        </w:rPr>
        <w:t xml:space="preserve"> крові (методом пульсоксиметрії).</w:t>
      </w:r>
    </w:p>
    <w:p w:rsidR="007B6E6D" w:rsidRPr="00041F90" w:rsidRDefault="007B6E6D" w:rsidP="007B6E6D">
      <w:pPr>
        <w:spacing w:after="0" w:line="360" w:lineRule="auto"/>
        <w:ind w:firstLine="708"/>
        <w:jc w:val="both"/>
        <w:rPr>
          <w:rFonts w:ascii="Times New Roman" w:eastAsia="Times New Roman" w:hAnsi="Times New Roman" w:cs="Times New Roman"/>
          <w:sz w:val="28"/>
          <w:szCs w:val="28"/>
          <w:lang w:val="uk-UA"/>
        </w:rPr>
      </w:pPr>
      <w:r w:rsidRPr="0047163B">
        <w:rPr>
          <w:rFonts w:ascii="Times New Roman" w:eastAsia="Times New Roman" w:hAnsi="Times New Roman" w:cs="Times New Roman"/>
          <w:sz w:val="28"/>
          <w:szCs w:val="28"/>
          <w:lang w:val="uk-UA"/>
        </w:rPr>
        <w:t>Показник ЦВТ вимірюва</w:t>
      </w:r>
      <w:r>
        <w:rPr>
          <w:rFonts w:ascii="Times New Roman" w:eastAsia="Times New Roman" w:hAnsi="Times New Roman" w:cs="Times New Roman"/>
          <w:sz w:val="28"/>
          <w:szCs w:val="28"/>
          <w:lang w:val="uk-UA"/>
        </w:rPr>
        <w:t>вся,</w:t>
      </w:r>
      <w:r w:rsidRPr="0047163B">
        <w:rPr>
          <w:rFonts w:ascii="Times New Roman" w:eastAsia="Times New Roman" w:hAnsi="Times New Roman" w:cs="Times New Roman"/>
          <w:sz w:val="28"/>
          <w:szCs w:val="28"/>
          <w:lang w:val="uk-UA"/>
        </w:rPr>
        <w:t xml:space="preserve"> </w:t>
      </w:r>
      <w:r w:rsidRPr="0047163B">
        <w:rPr>
          <w:rFonts w:ascii="Times New Roman" w:hAnsi="Times New Roman" w:cs="Times New Roman"/>
          <w:color w:val="000000"/>
          <w:sz w:val="28"/>
          <w:szCs w:val="28"/>
        </w:rPr>
        <w:t>вливаю</w:t>
      </w:r>
      <w:r w:rsidRPr="0047163B">
        <w:rPr>
          <w:rFonts w:ascii="Times New Roman" w:hAnsi="Times New Roman" w:cs="Times New Roman"/>
          <w:color w:val="000000"/>
          <w:sz w:val="28"/>
          <w:szCs w:val="28"/>
          <w:lang w:val="uk-UA"/>
        </w:rPr>
        <w:t>чи</w:t>
      </w:r>
      <w:r w:rsidRPr="0047163B">
        <w:rPr>
          <w:rFonts w:ascii="Times New Roman" w:hAnsi="Times New Roman" w:cs="Times New Roman"/>
          <w:color w:val="000000"/>
          <w:sz w:val="28"/>
          <w:szCs w:val="28"/>
        </w:rPr>
        <w:t xml:space="preserve"> ізотонічний розчин натрію хлориду </w:t>
      </w:r>
      <w:r w:rsidRPr="0047163B">
        <w:rPr>
          <w:rFonts w:ascii="Times New Roman" w:hAnsi="Times New Roman" w:cs="Times New Roman"/>
          <w:color w:val="000000"/>
          <w:sz w:val="28"/>
          <w:szCs w:val="28"/>
          <w:lang w:val="uk-UA"/>
        </w:rPr>
        <w:t>у</w:t>
      </w:r>
      <w:r w:rsidRPr="0047163B">
        <w:rPr>
          <w:rFonts w:ascii="Times New Roman" w:hAnsi="Times New Roman" w:cs="Times New Roman"/>
          <w:color w:val="000000"/>
          <w:sz w:val="28"/>
          <w:szCs w:val="28"/>
        </w:rPr>
        <w:t xml:space="preserve"> стерильну колбу флеботонометра. Через V-подібне з'єднання розчин поступає в прозору трубку, фіксовану вертикально до шкали, заповнюючи її до верху. Випускають повітря із нижньої частини трубки, пропускаючи крізь неї розчин. Для припинення подальшого поступлення розчину з колби перекривають її трубку затискачем.</w:t>
      </w:r>
      <w:r>
        <w:rPr>
          <w:rFonts w:ascii="Times New Roman" w:hAnsi="Times New Roman" w:cs="Times New Roman"/>
          <w:color w:val="000000"/>
          <w:sz w:val="28"/>
          <w:szCs w:val="28"/>
          <w:lang w:val="uk-UA"/>
        </w:rPr>
        <w:t xml:space="preserve"> </w:t>
      </w:r>
      <w:r w:rsidRPr="0047163B">
        <w:rPr>
          <w:rFonts w:ascii="Times New Roman" w:hAnsi="Times New Roman" w:cs="Times New Roman"/>
          <w:color w:val="000000"/>
          <w:sz w:val="28"/>
          <w:szCs w:val="28"/>
        </w:rPr>
        <w:t>Хворого укладають горизонтально на спину. З</w:t>
      </w:r>
      <w:r>
        <w:rPr>
          <w:rFonts w:ascii="Times New Roman" w:hAnsi="Times New Roman" w:cs="Times New Roman"/>
          <w:color w:val="000000"/>
          <w:sz w:val="28"/>
          <w:szCs w:val="28"/>
          <w:lang w:val="uk-UA"/>
        </w:rPr>
        <w:t>а</w:t>
      </w:r>
      <w:r w:rsidRPr="0047163B">
        <w:rPr>
          <w:rFonts w:ascii="Times New Roman" w:hAnsi="Times New Roman" w:cs="Times New Roman"/>
          <w:color w:val="000000"/>
          <w:sz w:val="28"/>
          <w:szCs w:val="28"/>
        </w:rPr>
        <w:t xml:space="preserve"> допомогою водяного рівня встановлюють точку відліку шкали флеботонометра ("0") на рівні правого передсердя (нижньолатеральний край великого грудного м'яза). Для цього шкалу зміщують вверх або вниз відповідним гвинтом. До катетера, введеного в магістральну вену, приєднують канюлю прозорої трубки флеботонометра. Розчин у ній опускатиметься вниз, аж поки гідростатичний тиск стовпчика рідини не зрівноважиться </w:t>
      </w:r>
      <w:r>
        <w:rPr>
          <w:rFonts w:ascii="Times New Roman" w:hAnsi="Times New Roman" w:cs="Times New Roman"/>
          <w:color w:val="000000"/>
          <w:sz w:val="28"/>
          <w:szCs w:val="28"/>
          <w:lang w:val="uk-UA"/>
        </w:rPr>
        <w:t xml:space="preserve">з </w:t>
      </w:r>
      <w:r w:rsidRPr="0047163B">
        <w:rPr>
          <w:rFonts w:ascii="Times New Roman" w:hAnsi="Times New Roman" w:cs="Times New Roman"/>
          <w:color w:val="000000"/>
          <w:sz w:val="28"/>
          <w:szCs w:val="28"/>
        </w:rPr>
        <w:t>тиском крові у правому передсерді. Він відповід</w:t>
      </w:r>
      <w:r>
        <w:rPr>
          <w:rFonts w:ascii="Times New Roman" w:hAnsi="Times New Roman" w:cs="Times New Roman"/>
          <w:color w:val="000000"/>
          <w:sz w:val="28"/>
          <w:szCs w:val="28"/>
        </w:rPr>
        <w:t>атиме позначці на шкалі (мм вод</w:t>
      </w:r>
      <w:r w:rsidRPr="0047163B">
        <w:rPr>
          <w:rFonts w:ascii="Times New Roman" w:hAnsi="Times New Roman" w:cs="Times New Roman"/>
          <w:color w:val="000000"/>
          <w:sz w:val="28"/>
          <w:szCs w:val="28"/>
        </w:rPr>
        <w:t xml:space="preserve">ного стовпця), навпроти якої зупинився </w:t>
      </w:r>
      <w:r w:rsidRPr="00041F90">
        <w:rPr>
          <w:rFonts w:ascii="Times New Roman" w:hAnsi="Times New Roman" w:cs="Times New Roman"/>
          <w:color w:val="000000"/>
          <w:sz w:val="28"/>
          <w:szCs w:val="28"/>
        </w:rPr>
        <w:t>рівень рідини у трубці</w:t>
      </w:r>
      <w:r w:rsidRPr="00041F90">
        <w:rPr>
          <w:rFonts w:ascii="Times New Roman" w:eastAsia="Times New Roman" w:hAnsi="Times New Roman" w:cs="Times New Roman"/>
          <w:sz w:val="28"/>
          <w:szCs w:val="28"/>
          <w:lang w:val="uk-UA"/>
        </w:rPr>
        <w:t xml:space="preserve"> [</w:t>
      </w:r>
      <w:r w:rsidR="007D7BAA">
        <w:rPr>
          <w:rFonts w:ascii="Times New Roman" w:hAnsi="Times New Roman"/>
          <w:sz w:val="28"/>
          <w:szCs w:val="28"/>
          <w:lang w:val="uk-UA"/>
        </w:rPr>
        <w:t>203</w:t>
      </w:r>
      <w:r w:rsidRPr="00041F90">
        <w:rPr>
          <w:rFonts w:ascii="Times New Roman" w:eastAsia="Times New Roman" w:hAnsi="Times New Roman" w:cs="Times New Roman"/>
          <w:sz w:val="28"/>
          <w:szCs w:val="28"/>
          <w:lang w:val="uk-UA"/>
        </w:rPr>
        <w:t xml:space="preserve">]. </w:t>
      </w:r>
    </w:p>
    <w:p w:rsidR="007B6E6D" w:rsidRDefault="007B6E6D" w:rsidP="00E14387">
      <w:pPr>
        <w:spacing w:after="80" w:line="360" w:lineRule="auto"/>
        <w:ind w:firstLine="708"/>
        <w:contextualSpacing/>
        <w:jc w:val="both"/>
        <w:rPr>
          <w:rFonts w:ascii="Times New Roman" w:eastAsia="Calibri" w:hAnsi="Times New Roman" w:cs="Times New Roman"/>
          <w:sz w:val="28"/>
          <w:lang w:val="uk-UA"/>
        </w:rPr>
      </w:pPr>
      <w:r w:rsidRPr="00AA43C1">
        <w:rPr>
          <w:rFonts w:ascii="Times New Roman" w:eastAsia="Calibri" w:hAnsi="Times New Roman" w:cs="Times New Roman"/>
          <w:sz w:val="28"/>
          <w:lang w:val="uk-UA"/>
        </w:rPr>
        <w:t xml:space="preserve">Доплерографія екстракраніальних церебральних артерій проводилася на приладі фірми «General Electric» </w:t>
      </w:r>
      <w:r w:rsidRPr="00AA43C1">
        <w:rPr>
          <w:rFonts w:ascii="Times New Roman" w:eastAsia="Calibri" w:hAnsi="Times New Roman" w:cs="Times New Roman"/>
          <w:sz w:val="28"/>
          <w:lang w:val="en-US"/>
        </w:rPr>
        <w:t>LOGIQ</w:t>
      </w:r>
      <w:r w:rsidRPr="00AA43C1">
        <w:rPr>
          <w:rFonts w:ascii="Times New Roman" w:eastAsia="Calibri" w:hAnsi="Times New Roman" w:cs="Times New Roman"/>
          <w:sz w:val="28"/>
          <w:lang w:val="uk-UA"/>
        </w:rPr>
        <w:t xml:space="preserve"> 9 (США) датчиком з частотою 4 МГц </w:t>
      </w:r>
      <w:r>
        <w:rPr>
          <w:rFonts w:ascii="Times New Roman" w:eastAsia="Calibri" w:hAnsi="Times New Roman" w:cs="Times New Roman"/>
          <w:sz w:val="28"/>
          <w:lang w:val="uk-UA"/>
        </w:rPr>
        <w:t>в безперервно-хвильовому режимі та</w:t>
      </w:r>
      <w:r w:rsidRPr="00AA43C1">
        <w:rPr>
          <w:rFonts w:ascii="Times New Roman" w:eastAsia="Calibri" w:hAnsi="Times New Roman" w:cs="Times New Roman"/>
          <w:sz w:val="28"/>
          <w:lang w:val="uk-UA"/>
        </w:rPr>
        <w:t xml:space="preserve"> датчиком з частотою 2 МГц в імпульсному режимі з покроковим фокусуванням через 2 мм. Дослідження проводили на 1-3 день (№1) та 5-7 день (№2) лікування.</w:t>
      </w:r>
      <w:r>
        <w:rPr>
          <w:rFonts w:ascii="Times New Roman" w:eastAsia="Calibri" w:hAnsi="Times New Roman" w:cs="Times New Roman"/>
          <w:sz w:val="28"/>
          <w:lang w:val="uk-UA"/>
        </w:rPr>
        <w:t xml:space="preserve"> </w:t>
      </w:r>
      <w:r>
        <w:rPr>
          <w:rFonts w:ascii="Times New Roman" w:eastAsia="Times New Roman" w:hAnsi="Times New Roman" w:cs="Times New Roman"/>
          <w:sz w:val="28"/>
          <w:szCs w:val="28"/>
          <w:lang w:val="uk-UA" w:eastAsia="uk-UA"/>
        </w:rPr>
        <w:t>Р</w:t>
      </w:r>
      <w:r w:rsidRPr="00DB7041">
        <w:rPr>
          <w:rFonts w:ascii="Times New Roman" w:eastAsia="Times New Roman" w:hAnsi="Times New Roman" w:cs="Times New Roman"/>
          <w:sz w:val="28"/>
          <w:szCs w:val="28"/>
          <w:lang w:val="uk-UA" w:eastAsia="uk-UA"/>
        </w:rPr>
        <w:t>еєструвалися показники систолічної, діастолічної та усередненої лінійної швидкості кровотоку (Л</w:t>
      </w:r>
      <w:r>
        <w:rPr>
          <w:rFonts w:ascii="Times New Roman" w:eastAsia="Times New Roman" w:hAnsi="Times New Roman" w:cs="Times New Roman"/>
          <w:sz w:val="28"/>
          <w:szCs w:val="28"/>
          <w:lang w:val="uk-UA" w:eastAsia="uk-UA"/>
        </w:rPr>
        <w:t>Ш</w:t>
      </w:r>
      <w:r w:rsidRPr="00DB7041">
        <w:rPr>
          <w:rFonts w:ascii="Times New Roman" w:eastAsia="Times New Roman" w:hAnsi="Times New Roman" w:cs="Times New Roman"/>
          <w:sz w:val="28"/>
          <w:szCs w:val="28"/>
          <w:lang w:val="uk-UA" w:eastAsia="uk-UA"/>
        </w:rPr>
        <w:t xml:space="preserve">К), індекс периферичного судинного опору (RI по L. Pourcelot) і пульсаційний індекс (PI по RG Gosling) в </w:t>
      </w:r>
      <w:r w:rsidRPr="00DB7041">
        <w:rPr>
          <w:rFonts w:ascii="Times New Roman" w:eastAsia="Times New Roman" w:hAnsi="Times New Roman" w:cs="Times New Roman"/>
          <w:sz w:val="28"/>
          <w:szCs w:val="28"/>
          <w:lang w:val="uk-UA" w:eastAsia="uk-UA"/>
        </w:rPr>
        <w:lastRenderedPageBreak/>
        <w:t xml:space="preserve">загальних сонних </w:t>
      </w:r>
      <w:r>
        <w:rPr>
          <w:rFonts w:ascii="Times New Roman" w:eastAsia="Times New Roman" w:hAnsi="Times New Roman" w:cs="Times New Roman"/>
          <w:sz w:val="28"/>
          <w:szCs w:val="28"/>
          <w:lang w:val="uk-UA" w:eastAsia="uk-UA"/>
        </w:rPr>
        <w:t xml:space="preserve">артеріях </w:t>
      </w:r>
      <w:r w:rsidRPr="00DB7041">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З</w:t>
      </w:r>
      <w:r w:rsidRPr="00DB7041">
        <w:rPr>
          <w:rFonts w:ascii="Times New Roman" w:eastAsia="Times New Roman" w:hAnsi="Times New Roman" w:cs="Times New Roman"/>
          <w:sz w:val="28"/>
          <w:szCs w:val="28"/>
          <w:lang w:val="uk-UA" w:eastAsia="uk-UA"/>
        </w:rPr>
        <w:t xml:space="preserve">СА), </w:t>
      </w:r>
      <w:r>
        <w:rPr>
          <w:rFonts w:ascii="Times New Roman" w:eastAsia="Times New Roman" w:hAnsi="Times New Roman" w:cs="Times New Roman"/>
          <w:sz w:val="28"/>
          <w:szCs w:val="28"/>
          <w:lang w:val="uk-UA" w:eastAsia="uk-UA"/>
        </w:rPr>
        <w:t xml:space="preserve">зовнішніх сонних артеріях (ЗовСА), </w:t>
      </w:r>
      <w:r w:rsidRPr="00DB7041">
        <w:rPr>
          <w:rFonts w:ascii="Times New Roman" w:eastAsia="Times New Roman" w:hAnsi="Times New Roman" w:cs="Times New Roman"/>
          <w:sz w:val="28"/>
          <w:szCs w:val="28"/>
          <w:lang w:val="uk-UA" w:eastAsia="uk-UA"/>
        </w:rPr>
        <w:t>внутрішніх сонних</w:t>
      </w:r>
      <w:r>
        <w:rPr>
          <w:rFonts w:ascii="Times New Roman" w:eastAsia="Times New Roman" w:hAnsi="Times New Roman" w:cs="Times New Roman"/>
          <w:sz w:val="28"/>
          <w:szCs w:val="28"/>
          <w:lang w:val="uk-UA" w:eastAsia="uk-UA"/>
        </w:rPr>
        <w:t xml:space="preserve"> артеріях (ВСА)</w:t>
      </w:r>
      <w:r w:rsidRPr="00DB7041">
        <w:rPr>
          <w:rFonts w:ascii="Times New Roman" w:eastAsia="Times New Roman" w:hAnsi="Times New Roman" w:cs="Times New Roman"/>
          <w:sz w:val="28"/>
          <w:szCs w:val="28"/>
          <w:lang w:val="uk-UA" w:eastAsia="uk-UA"/>
        </w:rPr>
        <w:t xml:space="preserve"> і в екстра-та інтракраніальних сегментах хреб</w:t>
      </w:r>
      <w:r>
        <w:rPr>
          <w:rFonts w:ascii="Times New Roman" w:eastAsia="Times New Roman" w:hAnsi="Times New Roman" w:cs="Times New Roman"/>
          <w:sz w:val="28"/>
          <w:szCs w:val="28"/>
          <w:lang w:val="uk-UA" w:eastAsia="uk-UA"/>
        </w:rPr>
        <w:t>тов</w:t>
      </w:r>
      <w:r w:rsidRPr="00DB7041">
        <w:rPr>
          <w:rFonts w:ascii="Times New Roman" w:eastAsia="Times New Roman" w:hAnsi="Times New Roman" w:cs="Times New Roman"/>
          <w:sz w:val="28"/>
          <w:szCs w:val="28"/>
          <w:lang w:val="uk-UA" w:eastAsia="uk-UA"/>
        </w:rPr>
        <w:t>их артерій (</w:t>
      </w:r>
      <w:r>
        <w:rPr>
          <w:rFonts w:ascii="Times New Roman" w:eastAsia="Times New Roman" w:hAnsi="Times New Roman" w:cs="Times New Roman"/>
          <w:sz w:val="28"/>
          <w:szCs w:val="28"/>
          <w:lang w:val="uk-UA" w:eastAsia="uk-UA"/>
        </w:rPr>
        <w:t>Х</w:t>
      </w:r>
      <w:r w:rsidRPr="00DB7041">
        <w:rPr>
          <w:rFonts w:ascii="Times New Roman" w:eastAsia="Times New Roman" w:hAnsi="Times New Roman" w:cs="Times New Roman"/>
          <w:sz w:val="28"/>
          <w:szCs w:val="28"/>
          <w:lang w:val="uk-UA" w:eastAsia="uk-UA"/>
        </w:rPr>
        <w:t xml:space="preserve">А). </w:t>
      </w:r>
      <w:r w:rsidRPr="00AA43C1">
        <w:rPr>
          <w:rFonts w:ascii="Times New Roman" w:eastAsia="Calibri" w:hAnsi="Times New Roman" w:cs="Times New Roman"/>
          <w:sz w:val="28"/>
          <w:lang w:val="uk-UA"/>
        </w:rPr>
        <w:t>Серед кількісних</w:t>
      </w:r>
      <w:r>
        <w:rPr>
          <w:rFonts w:ascii="Times New Roman" w:eastAsia="Calibri" w:hAnsi="Times New Roman" w:cs="Times New Roman"/>
          <w:sz w:val="28"/>
          <w:lang w:val="uk-UA"/>
        </w:rPr>
        <w:t xml:space="preserve"> параметрів мозкового кровотоку</w:t>
      </w:r>
      <w:r w:rsidRPr="00AA43C1">
        <w:rPr>
          <w:rFonts w:ascii="Times New Roman" w:eastAsia="Calibri" w:hAnsi="Times New Roman" w:cs="Times New Roman"/>
          <w:sz w:val="28"/>
          <w:lang w:val="uk-UA"/>
        </w:rPr>
        <w:t xml:space="preserve"> аналізувались наступні показники: </w:t>
      </w:r>
      <w:r>
        <w:rPr>
          <w:rFonts w:ascii="Times New Roman" w:eastAsia="Calibri" w:hAnsi="Times New Roman" w:cs="Times New Roman"/>
          <w:sz w:val="28"/>
          <w:lang w:val="uk-UA"/>
        </w:rPr>
        <w:t xml:space="preserve">1) </w:t>
      </w:r>
      <w:r w:rsidRPr="00AA43C1">
        <w:rPr>
          <w:rFonts w:ascii="Times New Roman" w:eastAsia="Calibri" w:hAnsi="Times New Roman" w:cs="Times New Roman"/>
          <w:sz w:val="28"/>
          <w:lang w:val="uk-UA"/>
        </w:rPr>
        <w:t>пікова систолічна швидкість кровотоку (</w:t>
      </w:r>
      <w:r w:rsidRPr="00AA43C1">
        <w:rPr>
          <w:rFonts w:ascii="Times New Roman" w:eastAsia="Calibri" w:hAnsi="Times New Roman" w:cs="Times New Roman"/>
          <w:sz w:val="28"/>
          <w:lang w:val="en-US"/>
        </w:rPr>
        <w:t>Vp</w:t>
      </w:r>
      <w:r w:rsidRPr="00AA43C1">
        <w:rPr>
          <w:rFonts w:ascii="Times New Roman" w:eastAsia="Calibri" w:hAnsi="Times New Roman" w:cs="Times New Roman"/>
          <w:sz w:val="28"/>
          <w:lang w:val="uk-UA"/>
        </w:rPr>
        <w:t xml:space="preserve"> – </w:t>
      </w:r>
      <w:r w:rsidRPr="00AA43C1">
        <w:rPr>
          <w:rFonts w:ascii="Times New Roman" w:eastAsia="Calibri" w:hAnsi="Times New Roman" w:cs="Times New Roman"/>
          <w:sz w:val="28"/>
          <w:lang w:val="en-US"/>
        </w:rPr>
        <w:t>peak</w:t>
      </w:r>
      <w:r w:rsidRPr="00AA43C1">
        <w:rPr>
          <w:rFonts w:ascii="Times New Roman" w:eastAsia="Calibri" w:hAnsi="Times New Roman" w:cs="Times New Roman"/>
          <w:sz w:val="28"/>
          <w:lang w:val="uk-UA"/>
        </w:rPr>
        <w:t xml:space="preserve"> </w:t>
      </w:r>
      <w:r w:rsidRPr="00AA43C1">
        <w:rPr>
          <w:rFonts w:ascii="Times New Roman" w:eastAsia="Calibri" w:hAnsi="Times New Roman" w:cs="Times New Roman"/>
          <w:sz w:val="28"/>
          <w:lang w:val="en-US"/>
        </w:rPr>
        <w:t>systolic</w:t>
      </w:r>
      <w:r w:rsidRPr="00AA43C1">
        <w:rPr>
          <w:rFonts w:ascii="Times New Roman" w:eastAsia="Calibri" w:hAnsi="Times New Roman" w:cs="Times New Roman"/>
          <w:sz w:val="28"/>
          <w:lang w:val="uk-UA"/>
        </w:rPr>
        <w:t xml:space="preserve"> </w:t>
      </w:r>
      <w:r w:rsidRPr="00AA43C1">
        <w:rPr>
          <w:rFonts w:ascii="Times New Roman" w:eastAsia="Calibri" w:hAnsi="Times New Roman" w:cs="Times New Roman"/>
          <w:sz w:val="28"/>
          <w:lang w:val="en-US"/>
        </w:rPr>
        <w:t>velocity</w:t>
      </w:r>
      <w:r w:rsidRPr="00AA43C1">
        <w:rPr>
          <w:rFonts w:ascii="Times New Roman" w:eastAsia="Calibri" w:hAnsi="Times New Roman" w:cs="Times New Roman"/>
          <w:sz w:val="28"/>
          <w:lang w:val="uk-UA"/>
        </w:rPr>
        <w:t>) - характеризує амплітуду систолічного піку;</w:t>
      </w:r>
      <w:r w:rsidR="00E14387">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 xml:space="preserve">2) </w:t>
      </w:r>
      <w:r w:rsidRPr="00AA43C1">
        <w:rPr>
          <w:rFonts w:ascii="Times New Roman" w:eastAsia="Calibri" w:hAnsi="Times New Roman" w:cs="Times New Roman"/>
          <w:sz w:val="28"/>
          <w:lang w:val="uk-UA"/>
        </w:rPr>
        <w:t>індекс периферичного опору по методу L. Pourcelot (</w:t>
      </w:r>
      <w:r w:rsidRPr="00AA43C1">
        <w:rPr>
          <w:rFonts w:ascii="Times New Roman" w:eastAsia="Calibri" w:hAnsi="Times New Roman" w:cs="Times New Roman"/>
          <w:sz w:val="28"/>
          <w:lang w:val="en-US"/>
        </w:rPr>
        <w:t>IR</w:t>
      </w:r>
      <w:r w:rsidRPr="00AA43C1">
        <w:rPr>
          <w:rFonts w:ascii="Times New Roman" w:eastAsia="Calibri" w:hAnsi="Times New Roman" w:cs="Times New Roman"/>
          <w:sz w:val="28"/>
          <w:lang w:val="uk-UA"/>
        </w:rPr>
        <w:t xml:space="preserve"> – </w:t>
      </w:r>
      <w:r w:rsidRPr="00AA43C1">
        <w:rPr>
          <w:rFonts w:ascii="Times New Roman" w:eastAsia="Calibri" w:hAnsi="Times New Roman" w:cs="Times New Roman"/>
          <w:sz w:val="28"/>
          <w:lang w:val="en-US"/>
        </w:rPr>
        <w:t>index</w:t>
      </w:r>
      <w:r w:rsidRPr="00AA43C1">
        <w:rPr>
          <w:rFonts w:ascii="Times New Roman" w:eastAsia="Calibri" w:hAnsi="Times New Roman" w:cs="Times New Roman"/>
          <w:sz w:val="28"/>
          <w:lang w:val="uk-UA"/>
        </w:rPr>
        <w:t xml:space="preserve"> </w:t>
      </w:r>
      <w:r w:rsidRPr="00AA43C1">
        <w:rPr>
          <w:rFonts w:ascii="Times New Roman" w:eastAsia="Calibri" w:hAnsi="Times New Roman" w:cs="Times New Roman"/>
          <w:sz w:val="28"/>
          <w:lang w:val="en-US"/>
        </w:rPr>
        <w:t>resistive</w:t>
      </w:r>
      <w:r w:rsidRPr="00AA43C1">
        <w:rPr>
          <w:rFonts w:ascii="Times New Roman" w:eastAsia="Calibri" w:hAnsi="Times New Roman" w:cs="Times New Roman"/>
          <w:sz w:val="28"/>
          <w:lang w:val="uk-UA"/>
        </w:rPr>
        <w:t>) - опосередковано характеризує стан периферичного опору в досліджуваному судинному руслі; величина індексу в артеріях з низьким периферичним опором дорівнює відношенню різниці пікової систолічної і максимальної кінцевої діастолічної швидкості кровотоку до пікової систолічної швидкості кровотоку; в артеріях з високим периферичним опором величина індексу дорівнює відношенню суми пікової систолічної і діастолічної швидкості кровотоку до пікової систолічної швидкості кровотоку.</w:t>
      </w:r>
      <w:r w:rsidR="00E14387">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 xml:space="preserve">3) </w:t>
      </w:r>
      <w:r w:rsidRPr="00AA43C1">
        <w:rPr>
          <w:rFonts w:ascii="Times New Roman" w:eastAsia="Calibri" w:hAnsi="Times New Roman" w:cs="Times New Roman"/>
          <w:sz w:val="28"/>
          <w:lang w:val="uk-UA"/>
        </w:rPr>
        <w:t xml:space="preserve">пульсаційний індекс по методу R.G. Gosling, (Рі – </w:t>
      </w:r>
      <w:r w:rsidRPr="00AA43C1">
        <w:rPr>
          <w:rFonts w:ascii="Times New Roman" w:eastAsia="Calibri" w:hAnsi="Times New Roman" w:cs="Times New Roman"/>
          <w:sz w:val="28"/>
          <w:lang w:val="en-US"/>
        </w:rPr>
        <w:t>pulsatility</w:t>
      </w:r>
      <w:r w:rsidRPr="00AA43C1">
        <w:rPr>
          <w:rFonts w:ascii="Times New Roman" w:eastAsia="Calibri" w:hAnsi="Times New Roman" w:cs="Times New Roman"/>
          <w:sz w:val="28"/>
          <w:lang w:val="uk-UA"/>
        </w:rPr>
        <w:t xml:space="preserve"> </w:t>
      </w:r>
      <w:r w:rsidRPr="00AA43C1">
        <w:rPr>
          <w:rFonts w:ascii="Times New Roman" w:eastAsia="Calibri" w:hAnsi="Times New Roman" w:cs="Times New Roman"/>
          <w:sz w:val="28"/>
          <w:lang w:val="en-US"/>
        </w:rPr>
        <w:t>index</w:t>
      </w:r>
      <w:r w:rsidRPr="00AA43C1">
        <w:rPr>
          <w:rFonts w:ascii="Times New Roman" w:eastAsia="Calibri" w:hAnsi="Times New Roman" w:cs="Times New Roman"/>
          <w:sz w:val="28"/>
          <w:lang w:val="uk-UA"/>
        </w:rPr>
        <w:t>) – опосередковано характеризує стан периферичного опору в досліджуваному судинному руслі; величина індексу в артеріях з низьким периферичним опором дорівнює відношенню різниці пікової систолічної і максимальної кінцевої діастолічної швидкості кровотоку до усередненої по часу максимальної швидкості кровотоку; в артеріях з високим периферичним опором величина індексу дорівнює відношенню суми пікової систолічної і максимальної кінцевої діастолічної швидкості кровотоку до усередненої по часу максимальної швидкості кровотоку.</w:t>
      </w:r>
    </w:p>
    <w:p w:rsidR="007B6E6D" w:rsidRPr="00791324" w:rsidRDefault="007B6E6D" w:rsidP="007B6E6D">
      <w:pPr>
        <w:spacing w:after="80" w:line="360" w:lineRule="auto"/>
        <w:ind w:firstLine="708"/>
        <w:contextualSpacing/>
        <w:jc w:val="both"/>
        <w:rPr>
          <w:rFonts w:ascii="Times New Roman" w:eastAsia="Calibri" w:hAnsi="Times New Roman" w:cs="Times New Roman"/>
          <w:sz w:val="28"/>
          <w:lang w:val="uk-UA"/>
        </w:rPr>
      </w:pPr>
      <w:r w:rsidRPr="00DB7041">
        <w:rPr>
          <w:rFonts w:ascii="Times New Roman" w:eastAsia="Times New Roman" w:hAnsi="Times New Roman" w:cs="Times New Roman"/>
          <w:sz w:val="28"/>
          <w:szCs w:val="28"/>
          <w:lang w:val="uk-UA" w:eastAsia="uk-UA"/>
        </w:rPr>
        <w:t>Кількісн</w:t>
      </w:r>
      <w:r>
        <w:rPr>
          <w:rFonts w:ascii="Times New Roman" w:eastAsia="Times New Roman" w:hAnsi="Times New Roman" w:cs="Times New Roman"/>
          <w:sz w:val="28"/>
          <w:szCs w:val="28"/>
          <w:lang w:val="uk-UA" w:eastAsia="uk-UA"/>
        </w:rPr>
        <w:t>ий аналіз допплерограм</w:t>
      </w:r>
      <w:r w:rsidRPr="00DB7041">
        <w:rPr>
          <w:rFonts w:ascii="Times New Roman" w:eastAsia="Times New Roman" w:hAnsi="Times New Roman" w:cs="Times New Roman"/>
          <w:sz w:val="28"/>
          <w:szCs w:val="28"/>
          <w:lang w:val="uk-UA" w:eastAsia="uk-UA"/>
        </w:rPr>
        <w:t xml:space="preserve"> супроводжував якісний аналіз, виділялися основні доппл</w:t>
      </w:r>
      <w:r>
        <w:rPr>
          <w:rFonts w:ascii="Times New Roman" w:eastAsia="Times New Roman" w:hAnsi="Times New Roman" w:cs="Times New Roman"/>
          <w:sz w:val="28"/>
          <w:szCs w:val="28"/>
          <w:lang w:val="uk-UA" w:eastAsia="uk-UA"/>
        </w:rPr>
        <w:t>е</w:t>
      </w:r>
      <w:r w:rsidRPr="00DB7041">
        <w:rPr>
          <w:rFonts w:ascii="Times New Roman" w:eastAsia="Times New Roman" w:hAnsi="Times New Roman" w:cs="Times New Roman"/>
          <w:sz w:val="28"/>
          <w:szCs w:val="28"/>
          <w:lang w:val="uk-UA" w:eastAsia="uk-UA"/>
        </w:rPr>
        <w:t>рографічні патерни: нормальний, магістральний або ламінарний потік; патерн стенозу; турбулентний патерн; патерн залишкового кровотоку; приглушений або контралатеральний патерн; патерн емболії (реєстрація мікроемболіч</w:t>
      </w:r>
      <w:r>
        <w:rPr>
          <w:rFonts w:ascii="Times New Roman" w:eastAsia="Times New Roman" w:hAnsi="Times New Roman" w:cs="Times New Roman"/>
          <w:sz w:val="28"/>
          <w:szCs w:val="28"/>
          <w:lang w:val="uk-UA" w:eastAsia="uk-UA"/>
        </w:rPr>
        <w:t>них</w:t>
      </w:r>
      <w:r w:rsidRPr="00DB7041">
        <w:rPr>
          <w:rFonts w:ascii="Times New Roman" w:eastAsia="Times New Roman" w:hAnsi="Times New Roman" w:cs="Times New Roman"/>
          <w:sz w:val="28"/>
          <w:szCs w:val="28"/>
          <w:lang w:val="uk-UA" w:eastAsia="uk-UA"/>
        </w:rPr>
        <w:t>х сигналів в потоці крові).</w:t>
      </w:r>
    </w:p>
    <w:p w:rsidR="007B6E6D" w:rsidRPr="00ED5665" w:rsidRDefault="007B6E6D" w:rsidP="007B6E6D">
      <w:pPr>
        <w:spacing w:after="80" w:line="360" w:lineRule="auto"/>
        <w:ind w:firstLine="709"/>
        <w:contextualSpacing/>
        <w:jc w:val="both"/>
        <w:rPr>
          <w:rFonts w:ascii="Times New Roman" w:eastAsia="Calibri" w:hAnsi="Times New Roman" w:cs="Times New Roman"/>
          <w:sz w:val="28"/>
          <w:lang w:val="uk-UA"/>
        </w:rPr>
      </w:pPr>
      <w:r w:rsidRPr="00ED5665">
        <w:rPr>
          <w:rFonts w:ascii="Times New Roman" w:eastAsia="Calibri" w:hAnsi="Times New Roman" w:cs="Times New Roman"/>
          <w:sz w:val="28"/>
          <w:lang w:val="uk-UA"/>
        </w:rPr>
        <w:t xml:space="preserve">У проведеному дослідженні, на підставі аналізу отриманих об’ємних показників кровотоку по </w:t>
      </w:r>
      <w:r>
        <w:rPr>
          <w:rFonts w:ascii="Times New Roman" w:eastAsia="Calibri" w:hAnsi="Times New Roman" w:cs="Times New Roman"/>
          <w:sz w:val="28"/>
          <w:lang w:val="uk-UA"/>
        </w:rPr>
        <w:t>ВСА</w:t>
      </w:r>
      <w:r w:rsidRPr="00ED5665">
        <w:rPr>
          <w:rFonts w:ascii="Times New Roman" w:eastAsia="Calibri" w:hAnsi="Times New Roman" w:cs="Times New Roman"/>
          <w:sz w:val="28"/>
          <w:lang w:val="uk-UA"/>
        </w:rPr>
        <w:t xml:space="preserve"> і </w:t>
      </w:r>
      <w:r>
        <w:rPr>
          <w:rFonts w:ascii="Times New Roman" w:eastAsia="Calibri" w:hAnsi="Times New Roman" w:cs="Times New Roman"/>
          <w:sz w:val="28"/>
          <w:lang w:val="uk-UA"/>
        </w:rPr>
        <w:t>ХА</w:t>
      </w:r>
      <w:r w:rsidRPr="00ED5665">
        <w:rPr>
          <w:rFonts w:ascii="Times New Roman" w:eastAsia="Calibri" w:hAnsi="Times New Roman" w:cs="Times New Roman"/>
          <w:sz w:val="28"/>
          <w:lang w:val="uk-UA"/>
        </w:rPr>
        <w:t>, ми провели оцінку загального мозкового кровотоку (</w:t>
      </w:r>
      <w:r w:rsidRPr="00ED5665">
        <w:rPr>
          <w:rFonts w:ascii="Times New Roman" w:eastAsia="Calibri" w:hAnsi="Times New Roman" w:cs="Times New Roman"/>
          <w:sz w:val="28"/>
          <w:lang w:val="en-US"/>
        </w:rPr>
        <w:t>CBF</w:t>
      </w:r>
      <w:r w:rsidRPr="00ED5665">
        <w:rPr>
          <w:rFonts w:ascii="Times New Roman" w:eastAsia="Calibri" w:hAnsi="Times New Roman" w:cs="Times New Roman"/>
          <w:sz w:val="28"/>
          <w:lang w:val="uk-UA"/>
        </w:rPr>
        <w:t xml:space="preserve"> - </w:t>
      </w:r>
      <w:r w:rsidRPr="00ED5665">
        <w:rPr>
          <w:rFonts w:ascii="Times New Roman" w:eastAsia="Calibri" w:hAnsi="Times New Roman" w:cs="Times New Roman"/>
          <w:sz w:val="28"/>
          <w:lang w:val="en-US"/>
        </w:rPr>
        <w:t>cerebral</w:t>
      </w:r>
      <w:r w:rsidRPr="00ED5665">
        <w:rPr>
          <w:rFonts w:ascii="Times New Roman" w:eastAsia="Calibri" w:hAnsi="Times New Roman" w:cs="Times New Roman"/>
          <w:sz w:val="28"/>
          <w:lang w:val="uk-UA"/>
        </w:rPr>
        <w:t xml:space="preserve"> </w:t>
      </w:r>
      <w:r w:rsidRPr="00ED5665">
        <w:rPr>
          <w:rFonts w:ascii="Times New Roman" w:eastAsia="Calibri" w:hAnsi="Times New Roman" w:cs="Times New Roman"/>
          <w:sz w:val="28"/>
          <w:lang w:val="en-US"/>
        </w:rPr>
        <w:t>blood</w:t>
      </w:r>
      <w:r w:rsidRPr="00ED5665">
        <w:rPr>
          <w:rFonts w:ascii="Times New Roman" w:eastAsia="Calibri" w:hAnsi="Times New Roman" w:cs="Times New Roman"/>
          <w:sz w:val="28"/>
          <w:lang w:val="uk-UA"/>
        </w:rPr>
        <w:t xml:space="preserve"> </w:t>
      </w:r>
      <w:r w:rsidRPr="00ED5665">
        <w:rPr>
          <w:rFonts w:ascii="Times New Roman" w:eastAsia="Calibri" w:hAnsi="Times New Roman" w:cs="Times New Roman"/>
          <w:sz w:val="28"/>
          <w:lang w:val="en-US"/>
        </w:rPr>
        <w:t>flow</w:t>
      </w:r>
      <w:r w:rsidRPr="00ED5665">
        <w:rPr>
          <w:rFonts w:ascii="Times New Roman" w:eastAsia="Calibri" w:hAnsi="Times New Roman" w:cs="Times New Roman"/>
          <w:sz w:val="28"/>
          <w:lang w:val="uk-UA"/>
        </w:rPr>
        <w:t xml:space="preserve">), який відповідає сумі об’ємних швидкостей у </w:t>
      </w:r>
      <w:r>
        <w:rPr>
          <w:rFonts w:ascii="Times New Roman" w:eastAsia="Calibri" w:hAnsi="Times New Roman" w:cs="Times New Roman"/>
          <w:sz w:val="28"/>
          <w:lang w:val="uk-UA"/>
        </w:rPr>
        <w:t>ВСА</w:t>
      </w:r>
      <w:r w:rsidRPr="00ED5665">
        <w:rPr>
          <w:rFonts w:ascii="Times New Roman" w:eastAsia="Calibri" w:hAnsi="Times New Roman" w:cs="Times New Roman"/>
          <w:sz w:val="28"/>
          <w:lang w:val="uk-UA"/>
        </w:rPr>
        <w:t xml:space="preserve"> і </w:t>
      </w:r>
      <w:r>
        <w:rPr>
          <w:rFonts w:ascii="Times New Roman" w:eastAsia="Calibri" w:hAnsi="Times New Roman" w:cs="Times New Roman"/>
          <w:sz w:val="28"/>
          <w:lang w:val="uk-UA"/>
        </w:rPr>
        <w:t>ХА</w:t>
      </w:r>
      <w:r w:rsidRPr="00ED5665">
        <w:rPr>
          <w:rFonts w:ascii="Times New Roman" w:eastAsia="Calibri" w:hAnsi="Times New Roman" w:cs="Times New Roman"/>
          <w:sz w:val="28"/>
          <w:lang w:val="uk-UA"/>
        </w:rPr>
        <w:t xml:space="preserve"> з обох сторін.</w:t>
      </w:r>
    </w:p>
    <w:p w:rsidR="007B6E6D" w:rsidRPr="00101597" w:rsidRDefault="007B6E6D" w:rsidP="007B6E6D">
      <w:pPr>
        <w:spacing w:after="80" w:line="360" w:lineRule="auto"/>
        <w:ind w:right="-1" w:firstLine="709"/>
        <w:contextualSpacing/>
        <w:jc w:val="both"/>
        <w:rPr>
          <w:rFonts w:ascii="Times New Roman" w:eastAsia="Calibri" w:hAnsi="Times New Roman" w:cs="Times New Roman"/>
          <w:sz w:val="28"/>
          <w:lang w:val="uk-UA"/>
        </w:rPr>
      </w:pPr>
      <w:r w:rsidRPr="00ED5665">
        <w:rPr>
          <w:rFonts w:ascii="Times New Roman" w:eastAsia="Calibri" w:hAnsi="Times New Roman" w:cs="Times New Roman"/>
          <w:sz w:val="28"/>
        </w:rPr>
        <w:lastRenderedPageBreak/>
        <w:t>Півкульний мозковий кровот</w:t>
      </w:r>
      <w:r w:rsidRPr="00ED5665">
        <w:rPr>
          <w:rFonts w:ascii="Times New Roman" w:eastAsia="Calibri" w:hAnsi="Times New Roman" w:cs="Times New Roman"/>
          <w:sz w:val="28"/>
          <w:lang w:val="uk-UA"/>
        </w:rPr>
        <w:t>о</w:t>
      </w:r>
      <w:r w:rsidRPr="00ED5665">
        <w:rPr>
          <w:rFonts w:ascii="Times New Roman" w:eastAsia="Calibri" w:hAnsi="Times New Roman" w:cs="Times New Roman"/>
          <w:sz w:val="28"/>
        </w:rPr>
        <w:t xml:space="preserve">к (питома об’ємна швидкість кровотоку </w:t>
      </w:r>
      <w:r w:rsidRPr="00ED5665">
        <w:rPr>
          <w:rFonts w:ascii="Times New Roman" w:eastAsia="Calibri" w:hAnsi="Times New Roman" w:cs="Times New Roman"/>
          <w:sz w:val="28"/>
          <w:lang w:val="uk-UA"/>
        </w:rPr>
        <w:t>з</w:t>
      </w:r>
      <w:r w:rsidRPr="00ED5665">
        <w:rPr>
          <w:rFonts w:ascii="Times New Roman" w:eastAsia="Calibri" w:hAnsi="Times New Roman" w:cs="Times New Roman"/>
          <w:sz w:val="28"/>
        </w:rPr>
        <w:t xml:space="preserve"> розрахунку на 100 г мозкової речовини - </w:t>
      </w:r>
      <w:r w:rsidRPr="00ED5665">
        <w:rPr>
          <w:rFonts w:ascii="Times New Roman" w:eastAsia="Calibri" w:hAnsi="Times New Roman" w:cs="Times New Roman"/>
          <w:sz w:val="28"/>
          <w:lang w:val="en-US"/>
        </w:rPr>
        <w:t>CBF</w:t>
      </w:r>
      <w:r w:rsidRPr="00ED5665">
        <w:rPr>
          <w:rFonts w:ascii="Times New Roman" w:eastAsia="Calibri" w:hAnsi="Times New Roman" w:cs="Times New Roman"/>
          <w:sz w:val="28"/>
        </w:rPr>
        <w:t xml:space="preserve">/100 г) може бути розрахований за формулою </w:t>
      </w:r>
      <w:r w:rsidRPr="00ED5665">
        <w:rPr>
          <w:rFonts w:ascii="Times New Roman" w:eastAsia="Calibri" w:hAnsi="Times New Roman" w:cs="Times New Roman"/>
          <w:sz w:val="28"/>
          <w:lang w:val="en-US"/>
        </w:rPr>
        <w:t>CBF</w:t>
      </w:r>
      <w:r w:rsidRPr="00ED5665">
        <w:rPr>
          <w:rFonts w:ascii="Times New Roman" w:eastAsia="Calibri" w:hAnsi="Times New Roman" w:cs="Times New Roman"/>
          <w:sz w:val="28"/>
        </w:rPr>
        <w:t xml:space="preserve">/100 г = </w:t>
      </w:r>
      <w:r w:rsidRPr="00ED5665">
        <w:rPr>
          <w:rFonts w:ascii="Times New Roman" w:eastAsia="Calibri" w:hAnsi="Times New Roman" w:cs="Times New Roman"/>
          <w:sz w:val="28"/>
          <w:lang w:val="en-US"/>
        </w:rPr>
        <w:t>CBF</w:t>
      </w:r>
      <w:r w:rsidRPr="00ED5665">
        <w:rPr>
          <w:rFonts w:ascii="Times New Roman" w:eastAsia="Calibri" w:hAnsi="Times New Roman" w:cs="Times New Roman"/>
          <w:sz w:val="28"/>
        </w:rPr>
        <w:t xml:space="preserve">/13, якщо прийняти середню масу </w:t>
      </w:r>
      <w:r>
        <w:rPr>
          <w:rFonts w:ascii="Times New Roman" w:eastAsia="Calibri" w:hAnsi="Times New Roman" w:cs="Times New Roman"/>
          <w:sz w:val="28"/>
          <w:lang w:val="uk-UA"/>
        </w:rPr>
        <w:t>ГМ</w:t>
      </w:r>
      <w:r w:rsidRPr="00ED5665">
        <w:rPr>
          <w:rFonts w:ascii="Times New Roman" w:eastAsia="Calibri" w:hAnsi="Times New Roman" w:cs="Times New Roman"/>
          <w:sz w:val="28"/>
        </w:rPr>
        <w:t xml:space="preserve"> за 1300 </w:t>
      </w:r>
      <w:r w:rsidRPr="00ED5665">
        <w:rPr>
          <w:rFonts w:ascii="Times New Roman" w:eastAsia="Calibri" w:hAnsi="Times New Roman" w:cs="Times New Roman"/>
          <w:sz w:val="28"/>
          <w:lang w:val="uk-UA"/>
        </w:rPr>
        <w:t>г.</w:t>
      </w:r>
      <w:r w:rsidRPr="00ED5665">
        <w:rPr>
          <w:rFonts w:ascii="Times New Roman" w:eastAsia="Calibri" w:hAnsi="Times New Roman" w:cs="Times New Roman"/>
          <w:sz w:val="28"/>
        </w:rPr>
        <w:t xml:space="preserve"> При обстеженні 50 практично здорових осіб у віці від 18 до 43 років (середній вік 33,4 ± 7,2 року) величина загального мозкового кровотоку склала 696,9 ± 112,3 мл/хв, при цьому величина </w:t>
      </w:r>
      <w:r w:rsidRPr="00ED5665">
        <w:rPr>
          <w:rFonts w:ascii="Times New Roman" w:eastAsia="Calibri" w:hAnsi="Times New Roman" w:cs="Times New Roman"/>
          <w:sz w:val="28"/>
          <w:lang w:val="en-US"/>
        </w:rPr>
        <w:t>CBF</w:t>
      </w:r>
      <w:r w:rsidRPr="00ED5665">
        <w:rPr>
          <w:rFonts w:ascii="Times New Roman" w:eastAsia="Calibri" w:hAnsi="Times New Roman" w:cs="Times New Roman"/>
          <w:sz w:val="28"/>
        </w:rPr>
        <w:t>/100 г дорівнювала 53,6 ± 6,8 мл / 100 г/хв</w:t>
      </w:r>
      <w:r w:rsidRPr="00ED5665">
        <w:rPr>
          <w:rFonts w:ascii="Times New Roman" w:eastAsia="Calibri" w:hAnsi="Times New Roman" w:cs="Times New Roman"/>
          <w:sz w:val="28"/>
          <w:lang w:val="uk-UA"/>
        </w:rPr>
        <w:t xml:space="preserve"> [</w:t>
      </w:r>
      <w:r w:rsidR="007D7BAA">
        <w:rPr>
          <w:rFonts w:ascii="Times New Roman" w:eastAsia="Calibri" w:hAnsi="Times New Roman" w:cs="Times New Roman"/>
          <w:sz w:val="28"/>
          <w:lang w:val="uk-UA"/>
        </w:rPr>
        <w:t>76</w:t>
      </w:r>
      <w:r w:rsidRPr="00ED5665">
        <w:rPr>
          <w:rFonts w:ascii="Times New Roman" w:eastAsia="Calibri" w:hAnsi="Times New Roman" w:cs="Times New Roman"/>
          <w:sz w:val="28"/>
          <w:lang w:val="uk-UA"/>
        </w:rPr>
        <w:t>]</w:t>
      </w:r>
      <w:r w:rsidRPr="00E14387">
        <w:rPr>
          <w:rFonts w:ascii="Times New Roman" w:eastAsia="Calibri" w:hAnsi="Times New Roman" w:cs="Times New Roman"/>
          <w:sz w:val="28"/>
          <w:lang w:val="uk-UA"/>
        </w:rPr>
        <w:t>.</w:t>
      </w:r>
    </w:p>
    <w:p w:rsidR="007B6E6D" w:rsidRPr="00B702CF" w:rsidRDefault="00F36E46" w:rsidP="007B6E6D">
      <w:pPr>
        <w:spacing w:after="0" w:line="360" w:lineRule="auto"/>
        <w:ind w:firstLine="708"/>
        <w:jc w:val="both"/>
        <w:rPr>
          <w:rFonts w:ascii="Times New Roman" w:eastAsia="Times New Roman" w:hAnsi="Times New Roman" w:cs="Times New Roman"/>
          <w:sz w:val="28"/>
          <w:szCs w:val="28"/>
          <w:lang w:val="uk-UA" w:eastAsia="uk-UA"/>
        </w:rPr>
      </w:pPr>
      <w:r>
        <w:rPr>
          <w:rFonts w:ascii="Times New Roman" w:hAnsi="Times New Roman" w:cs="Times New Roman"/>
          <w:sz w:val="28"/>
          <w:szCs w:val="28"/>
          <w:lang w:val="uk-UA"/>
        </w:rPr>
        <w:t xml:space="preserve">Визначення </w:t>
      </w:r>
      <w:r w:rsidR="007B6E6D" w:rsidRPr="00884C9E">
        <w:rPr>
          <w:rFonts w:ascii="Times New Roman" w:hAnsi="Times New Roman" w:cs="Times New Roman"/>
          <w:sz w:val="28"/>
          <w:szCs w:val="28"/>
        </w:rPr>
        <w:t>BIS</w:t>
      </w:r>
      <w:r w:rsidR="007B6E6D" w:rsidRPr="00E14387">
        <w:rPr>
          <w:rFonts w:ascii="Times New Roman" w:hAnsi="Times New Roman" w:cs="Times New Roman"/>
          <w:sz w:val="28"/>
          <w:szCs w:val="28"/>
          <w:lang w:val="uk-UA"/>
        </w:rPr>
        <w:t>-</w:t>
      </w:r>
      <w:r>
        <w:rPr>
          <w:rFonts w:ascii="Times New Roman" w:hAnsi="Times New Roman" w:cs="Times New Roman"/>
          <w:sz w:val="28"/>
          <w:szCs w:val="28"/>
          <w:lang w:val="uk-UA"/>
        </w:rPr>
        <w:t>індексу</w:t>
      </w:r>
      <w:r w:rsidR="007B6E6D" w:rsidRPr="00E1438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проводилось</w:t>
      </w:r>
      <w:r w:rsidR="007B6E6D" w:rsidRPr="00E14387">
        <w:rPr>
          <w:rFonts w:ascii="Times New Roman" w:hAnsi="Times New Roman" w:cs="Times New Roman"/>
          <w:sz w:val="28"/>
          <w:szCs w:val="28"/>
          <w:lang w:val="uk-UA"/>
        </w:rPr>
        <w:t xml:space="preserve"> у хворих 4-</w:t>
      </w:r>
      <w:r w:rsidR="007B6E6D">
        <w:rPr>
          <w:rFonts w:ascii="Times New Roman" w:hAnsi="Times New Roman" w:cs="Times New Roman"/>
          <w:sz w:val="28"/>
          <w:szCs w:val="28"/>
          <w:lang w:val="uk-UA"/>
        </w:rPr>
        <w:t>х</w:t>
      </w:r>
      <w:r w:rsidR="007B6E6D" w:rsidRPr="00E14387">
        <w:rPr>
          <w:rFonts w:ascii="Times New Roman" w:hAnsi="Times New Roman" w:cs="Times New Roman"/>
          <w:sz w:val="28"/>
          <w:szCs w:val="28"/>
          <w:lang w:val="uk-UA"/>
        </w:rPr>
        <w:t xml:space="preserve"> груп.</w:t>
      </w:r>
      <w:r w:rsidR="007B6E6D" w:rsidRPr="00E14387">
        <w:rPr>
          <w:lang w:val="uk-UA"/>
        </w:rPr>
        <w:t xml:space="preserve"> </w:t>
      </w:r>
      <w:r w:rsidR="007B6E6D">
        <w:rPr>
          <w:rFonts w:ascii="Times New Roman" w:eastAsia="Times New Roman" w:hAnsi="Times New Roman" w:cs="Times New Roman"/>
          <w:sz w:val="28"/>
          <w:szCs w:val="28"/>
          <w:lang w:val="uk-UA" w:eastAsia="uk-UA"/>
        </w:rPr>
        <w:t>Н</w:t>
      </w:r>
      <w:r w:rsidR="007B6E6D" w:rsidRPr="00884C9E">
        <w:rPr>
          <w:rFonts w:ascii="Times New Roman" w:eastAsia="Times New Roman" w:hAnsi="Times New Roman" w:cs="Times New Roman"/>
          <w:sz w:val="28"/>
          <w:szCs w:val="28"/>
          <w:lang w:val="uk-UA" w:eastAsia="uk-UA"/>
        </w:rPr>
        <w:t>а лоб пацієнта накладали одноразові сенсори</w:t>
      </w:r>
      <w:r w:rsidR="007B6E6D">
        <w:rPr>
          <w:rFonts w:ascii="Times New Roman" w:eastAsia="Times New Roman" w:hAnsi="Times New Roman" w:cs="Times New Roman"/>
          <w:sz w:val="28"/>
          <w:szCs w:val="28"/>
          <w:lang w:val="uk-UA" w:eastAsia="uk-UA"/>
        </w:rPr>
        <w:t xml:space="preserve"> (датчики)</w:t>
      </w:r>
      <w:r w:rsidR="007B6E6D" w:rsidRPr="00884C9E">
        <w:rPr>
          <w:rFonts w:ascii="Times New Roman" w:eastAsia="Times New Roman" w:hAnsi="Times New Roman" w:cs="Times New Roman"/>
          <w:sz w:val="28"/>
          <w:szCs w:val="28"/>
          <w:lang w:val="uk-UA" w:eastAsia="uk-UA"/>
        </w:rPr>
        <w:t xml:space="preserve"> </w:t>
      </w:r>
      <w:r w:rsidR="007B6E6D">
        <w:rPr>
          <w:rFonts w:ascii="Times New Roman" w:eastAsia="Times New Roman" w:hAnsi="Times New Roman" w:cs="Times New Roman"/>
          <w:sz w:val="28"/>
          <w:szCs w:val="28"/>
          <w:lang w:val="uk-UA" w:eastAsia="uk-UA"/>
        </w:rPr>
        <w:t>BIS</w:t>
      </w:r>
      <w:r w:rsidR="007B6E6D" w:rsidRPr="00884C9E">
        <w:rPr>
          <w:rFonts w:ascii="Times New Roman" w:eastAsia="Times New Roman" w:hAnsi="Times New Roman" w:cs="Times New Roman"/>
          <w:sz w:val="28"/>
          <w:szCs w:val="28"/>
          <w:lang w:val="uk-UA" w:eastAsia="uk-UA"/>
        </w:rPr>
        <w:t>, дотримуючись і</w:t>
      </w:r>
      <w:r w:rsidR="007B6E6D">
        <w:rPr>
          <w:rFonts w:ascii="Times New Roman" w:eastAsia="Times New Roman" w:hAnsi="Times New Roman" w:cs="Times New Roman"/>
          <w:sz w:val="28"/>
          <w:szCs w:val="28"/>
          <w:lang w:val="uk-UA" w:eastAsia="uk-UA"/>
        </w:rPr>
        <w:t>нструкції керівництва з експлу</w:t>
      </w:r>
      <w:r w:rsidR="007B6E6D" w:rsidRPr="00884C9E">
        <w:rPr>
          <w:rFonts w:ascii="Times New Roman" w:eastAsia="Times New Roman" w:hAnsi="Times New Roman" w:cs="Times New Roman"/>
          <w:sz w:val="28"/>
          <w:szCs w:val="28"/>
          <w:lang w:val="uk-UA" w:eastAsia="uk-UA"/>
        </w:rPr>
        <w:t>тації приладу, після</w:t>
      </w:r>
      <w:r w:rsidR="007B6E6D">
        <w:rPr>
          <w:rFonts w:ascii="Times New Roman" w:eastAsia="Times New Roman" w:hAnsi="Times New Roman" w:cs="Times New Roman"/>
          <w:sz w:val="28"/>
          <w:szCs w:val="28"/>
          <w:lang w:val="uk-UA" w:eastAsia="uk-UA"/>
        </w:rPr>
        <w:t xml:space="preserve"> попереднього знежирення поверх</w:t>
      </w:r>
      <w:r w:rsidR="007B6E6D" w:rsidRPr="00884C9E">
        <w:rPr>
          <w:rFonts w:ascii="Times New Roman" w:eastAsia="Times New Roman" w:hAnsi="Times New Roman" w:cs="Times New Roman"/>
          <w:sz w:val="28"/>
          <w:szCs w:val="28"/>
          <w:lang w:val="uk-UA" w:eastAsia="uk-UA"/>
        </w:rPr>
        <w:t>н</w:t>
      </w:r>
      <w:r w:rsidR="007B6E6D">
        <w:rPr>
          <w:rFonts w:ascii="Times New Roman" w:eastAsia="Times New Roman" w:hAnsi="Times New Roman" w:cs="Times New Roman"/>
          <w:sz w:val="28"/>
          <w:szCs w:val="28"/>
          <w:lang w:val="uk-UA" w:eastAsia="uk-UA"/>
        </w:rPr>
        <w:t>і шкіри. Датчик</w:t>
      </w:r>
      <w:r w:rsidR="007B6E6D" w:rsidRPr="00884C9E">
        <w:rPr>
          <w:rFonts w:ascii="Times New Roman" w:eastAsia="Times New Roman" w:hAnsi="Times New Roman" w:cs="Times New Roman"/>
          <w:sz w:val="28"/>
          <w:szCs w:val="28"/>
          <w:lang w:val="uk-UA" w:eastAsia="uk-UA"/>
        </w:rPr>
        <w:t xml:space="preserve"> з'єднувався з </w:t>
      </w:r>
      <w:r w:rsidR="007B6E6D">
        <w:rPr>
          <w:rFonts w:ascii="Times New Roman" w:eastAsia="Times New Roman" w:hAnsi="Times New Roman" w:cs="Times New Roman"/>
          <w:sz w:val="28"/>
          <w:szCs w:val="28"/>
          <w:lang w:val="uk-UA" w:eastAsia="uk-UA"/>
        </w:rPr>
        <w:t>BIS монітором BIS A2000 XP (</w:t>
      </w:r>
      <w:r w:rsidR="007B6E6D" w:rsidRPr="00884C9E">
        <w:rPr>
          <w:rFonts w:ascii="Times New Roman" w:eastAsia="Times New Roman" w:hAnsi="Times New Roman" w:cs="Times New Roman"/>
          <w:sz w:val="28"/>
          <w:szCs w:val="28"/>
          <w:lang w:val="uk-UA" w:eastAsia="uk-UA"/>
        </w:rPr>
        <w:t xml:space="preserve">«Аспект Medical Systems», </w:t>
      </w:r>
      <w:r w:rsidR="007B6E6D">
        <w:rPr>
          <w:rFonts w:ascii="Times New Roman" w:eastAsia="Times New Roman" w:hAnsi="Times New Roman" w:cs="Times New Roman"/>
          <w:sz w:val="28"/>
          <w:szCs w:val="28"/>
          <w:lang w:val="uk-UA" w:eastAsia="uk-UA"/>
        </w:rPr>
        <w:t xml:space="preserve">США). </w:t>
      </w:r>
      <w:r w:rsidR="007B6E6D" w:rsidRPr="00B702CF">
        <w:rPr>
          <w:rFonts w:ascii="Times New Roman" w:eastAsia="Times New Roman" w:hAnsi="Times New Roman" w:cs="Times New Roman"/>
          <w:sz w:val="28"/>
          <w:szCs w:val="28"/>
          <w:lang w:val="uk-UA" w:eastAsia="uk-UA"/>
        </w:rPr>
        <w:t>BIS-система обробляє сигнал</w:t>
      </w:r>
      <w:r w:rsidR="007B6E6D">
        <w:rPr>
          <w:rFonts w:ascii="Times New Roman" w:eastAsia="Times New Roman" w:hAnsi="Times New Roman" w:cs="Times New Roman"/>
          <w:sz w:val="28"/>
          <w:szCs w:val="28"/>
          <w:lang w:val="uk-UA" w:eastAsia="uk-UA"/>
        </w:rPr>
        <w:t xml:space="preserve">, що надходить і обчислює BIS-індекс – число </w:t>
      </w:r>
      <w:r w:rsidR="007B6E6D" w:rsidRPr="00B702CF">
        <w:rPr>
          <w:rFonts w:ascii="Times New Roman" w:eastAsia="Times New Roman" w:hAnsi="Times New Roman" w:cs="Times New Roman"/>
          <w:sz w:val="28"/>
          <w:szCs w:val="28"/>
          <w:lang w:val="uk-UA" w:eastAsia="uk-UA"/>
        </w:rPr>
        <w:t>ві</w:t>
      </w:r>
      <w:r w:rsidR="007B6E6D">
        <w:rPr>
          <w:rFonts w:ascii="Times New Roman" w:eastAsia="Times New Roman" w:hAnsi="Times New Roman" w:cs="Times New Roman"/>
          <w:sz w:val="28"/>
          <w:szCs w:val="28"/>
          <w:lang w:val="uk-UA" w:eastAsia="uk-UA"/>
        </w:rPr>
        <w:t xml:space="preserve">д 0 до 100, яке дозволяє судити </w:t>
      </w:r>
      <w:r w:rsidR="007B6E6D" w:rsidRPr="00B702CF">
        <w:rPr>
          <w:rFonts w:ascii="Times New Roman" w:eastAsia="Times New Roman" w:hAnsi="Times New Roman" w:cs="Times New Roman"/>
          <w:sz w:val="28"/>
          <w:szCs w:val="28"/>
          <w:lang w:val="uk-UA" w:eastAsia="uk-UA"/>
        </w:rPr>
        <w:t>про ступінь свідомості пацієнта</w:t>
      </w:r>
      <w:r w:rsidR="007B6E6D">
        <w:rPr>
          <w:rFonts w:ascii="Times New Roman" w:eastAsia="Times New Roman" w:hAnsi="Times New Roman" w:cs="Times New Roman"/>
          <w:sz w:val="28"/>
          <w:szCs w:val="28"/>
          <w:lang w:val="uk-UA" w:eastAsia="uk-UA"/>
        </w:rPr>
        <w:t xml:space="preserve">. </w:t>
      </w:r>
      <w:r w:rsidR="007B6E6D" w:rsidRPr="00B702CF">
        <w:rPr>
          <w:rFonts w:ascii="Times New Roman" w:eastAsia="Times New Roman" w:hAnsi="Times New Roman" w:cs="Times New Roman"/>
          <w:sz w:val="28"/>
          <w:szCs w:val="28"/>
          <w:lang w:val="uk-UA" w:eastAsia="uk-UA"/>
        </w:rPr>
        <w:t>BIS-зна</w:t>
      </w:r>
      <w:r w:rsidR="007B6E6D">
        <w:rPr>
          <w:rFonts w:ascii="Times New Roman" w:eastAsia="Times New Roman" w:hAnsi="Times New Roman" w:cs="Times New Roman"/>
          <w:sz w:val="28"/>
          <w:szCs w:val="28"/>
          <w:lang w:val="uk-UA" w:eastAsia="uk-UA"/>
        </w:rPr>
        <w:t xml:space="preserve">чення індексу, що дорівнює 100, </w:t>
      </w:r>
      <w:r w:rsidR="007B6E6D" w:rsidRPr="00B702CF">
        <w:rPr>
          <w:rFonts w:ascii="Times New Roman" w:eastAsia="Times New Roman" w:hAnsi="Times New Roman" w:cs="Times New Roman"/>
          <w:sz w:val="28"/>
          <w:szCs w:val="28"/>
          <w:lang w:val="uk-UA" w:eastAsia="uk-UA"/>
        </w:rPr>
        <w:t xml:space="preserve">означає, </w:t>
      </w:r>
      <w:r w:rsidR="007B6E6D">
        <w:rPr>
          <w:rFonts w:ascii="Times New Roman" w:eastAsia="Times New Roman" w:hAnsi="Times New Roman" w:cs="Times New Roman"/>
          <w:sz w:val="28"/>
          <w:szCs w:val="28"/>
          <w:lang w:val="uk-UA" w:eastAsia="uk-UA"/>
        </w:rPr>
        <w:t xml:space="preserve">що пацієнт в повній свідомості; </w:t>
      </w:r>
      <w:r w:rsidR="007B6E6D" w:rsidRPr="00B702CF">
        <w:rPr>
          <w:rFonts w:ascii="Times New Roman" w:eastAsia="Times New Roman" w:hAnsi="Times New Roman" w:cs="Times New Roman"/>
          <w:sz w:val="28"/>
          <w:szCs w:val="28"/>
          <w:lang w:val="uk-UA" w:eastAsia="uk-UA"/>
        </w:rPr>
        <w:t>BIS-з</w:t>
      </w:r>
      <w:r w:rsidR="007B6E6D">
        <w:rPr>
          <w:rFonts w:ascii="Times New Roman" w:eastAsia="Times New Roman" w:hAnsi="Times New Roman" w:cs="Times New Roman"/>
          <w:sz w:val="28"/>
          <w:szCs w:val="28"/>
          <w:lang w:val="uk-UA" w:eastAsia="uk-UA"/>
        </w:rPr>
        <w:t xml:space="preserve">начення індексу, що дорівнює 0, </w:t>
      </w:r>
      <w:r w:rsidR="007B6E6D" w:rsidRPr="00B702CF">
        <w:rPr>
          <w:rFonts w:ascii="Times New Roman" w:eastAsia="Times New Roman" w:hAnsi="Times New Roman" w:cs="Times New Roman"/>
          <w:sz w:val="28"/>
          <w:szCs w:val="28"/>
          <w:lang w:val="uk-UA" w:eastAsia="uk-UA"/>
        </w:rPr>
        <w:t>означ</w:t>
      </w:r>
      <w:r w:rsidR="007B6E6D">
        <w:rPr>
          <w:rFonts w:ascii="Times New Roman" w:eastAsia="Times New Roman" w:hAnsi="Times New Roman" w:cs="Times New Roman"/>
          <w:sz w:val="28"/>
          <w:szCs w:val="28"/>
          <w:lang w:val="uk-UA" w:eastAsia="uk-UA"/>
        </w:rPr>
        <w:t xml:space="preserve">ає повну відсутність активності </w:t>
      </w:r>
      <w:r w:rsidR="007B6E6D" w:rsidRPr="00B9199F">
        <w:rPr>
          <w:rFonts w:ascii="Times New Roman" w:eastAsia="Times New Roman" w:hAnsi="Times New Roman" w:cs="Times New Roman"/>
          <w:sz w:val="28"/>
          <w:szCs w:val="28"/>
          <w:lang w:val="uk-UA" w:eastAsia="uk-UA"/>
        </w:rPr>
        <w:t xml:space="preserve">мозку </w:t>
      </w:r>
      <w:r w:rsidR="007B6E6D" w:rsidRPr="007D7BAA">
        <w:rPr>
          <w:rFonts w:ascii="Times New Roman" w:eastAsia="Times New Roman" w:hAnsi="Times New Roman" w:cs="Times New Roman"/>
          <w:sz w:val="28"/>
          <w:szCs w:val="28"/>
          <w:lang w:val="uk-UA" w:eastAsia="uk-UA"/>
        </w:rPr>
        <w:t>[</w:t>
      </w:r>
      <w:r w:rsidR="007D7BAA" w:rsidRPr="007D7BAA">
        <w:rPr>
          <w:rFonts w:ascii="Times New Roman" w:eastAsia="Times New Roman" w:hAnsi="Times New Roman" w:cs="Times New Roman"/>
          <w:sz w:val="28"/>
          <w:szCs w:val="28"/>
          <w:lang w:val="uk-UA" w:eastAsia="uk-UA"/>
        </w:rPr>
        <w:t>128</w:t>
      </w:r>
      <w:r w:rsidR="007B6E6D" w:rsidRPr="007D7BAA">
        <w:rPr>
          <w:rFonts w:ascii="Times New Roman" w:eastAsia="Times New Roman" w:hAnsi="Times New Roman" w:cs="Times New Roman"/>
          <w:sz w:val="28"/>
          <w:szCs w:val="28"/>
          <w:lang w:val="uk-UA" w:eastAsia="uk-UA"/>
        </w:rPr>
        <w:t>].</w:t>
      </w:r>
    </w:p>
    <w:p w:rsidR="007B6E6D" w:rsidRPr="00473D26" w:rsidRDefault="007B6E6D" w:rsidP="007B6E6D">
      <w:pPr>
        <w:tabs>
          <w:tab w:val="num" w:pos="2149"/>
        </w:tabs>
        <w:spacing w:after="0" w:line="360" w:lineRule="auto"/>
        <w:ind w:firstLine="720"/>
        <w:jc w:val="center"/>
        <w:rPr>
          <w:rFonts w:ascii="Times New Roman" w:eastAsia="Times New Roman" w:hAnsi="Times New Roman" w:cs="Times New Roman"/>
          <w:b/>
          <w:sz w:val="28"/>
          <w:szCs w:val="28"/>
          <w:lang w:val="uk-UA" w:eastAsia="uk-UA"/>
        </w:rPr>
      </w:pPr>
      <w:r w:rsidRPr="00473D26">
        <w:rPr>
          <w:rFonts w:ascii="Times New Roman" w:eastAsia="Times New Roman" w:hAnsi="Times New Roman" w:cs="Times New Roman"/>
          <w:b/>
          <w:sz w:val="28"/>
          <w:szCs w:val="28"/>
          <w:lang w:val="uk-UA" w:eastAsia="uk-UA"/>
        </w:rPr>
        <w:t>Розподіл пацієнтів по групам</w:t>
      </w:r>
      <w:r>
        <w:rPr>
          <w:rFonts w:ascii="Times New Roman" w:eastAsia="Times New Roman" w:hAnsi="Times New Roman" w:cs="Times New Roman"/>
          <w:b/>
          <w:sz w:val="28"/>
          <w:szCs w:val="28"/>
          <w:lang w:val="uk-UA" w:eastAsia="uk-UA"/>
        </w:rPr>
        <w:t xml:space="preserve"> та лікування</w:t>
      </w:r>
    </w:p>
    <w:p w:rsidR="007B6E6D" w:rsidRPr="00910C53" w:rsidRDefault="007B6E6D" w:rsidP="007B6E6D">
      <w:pPr>
        <w:widowControl w:val="0"/>
        <w:tabs>
          <w:tab w:val="left" w:pos="-1843"/>
          <w:tab w:val="left" w:pos="-1560"/>
          <w:tab w:val="left" w:pos="-1418"/>
          <w:tab w:val="left" w:pos="-1276"/>
          <w:tab w:val="left" w:pos="-993"/>
          <w:tab w:val="left" w:pos="-567"/>
          <w:tab w:val="left" w:pos="1134"/>
          <w:tab w:val="left" w:pos="1440"/>
          <w:tab w:val="left" w:pos="1728"/>
          <w:tab w:val="left" w:pos="2160"/>
          <w:tab w:val="left" w:pos="2880"/>
          <w:tab w:val="left" w:pos="8928"/>
        </w:tabs>
        <w:spacing w:after="0" w:line="360" w:lineRule="auto"/>
        <w:ind w:firstLine="709"/>
        <w:jc w:val="both"/>
        <w:rPr>
          <w:rFonts w:ascii="Times New Roman" w:hAnsi="Times New Roman" w:cs="Times New Roman"/>
          <w:sz w:val="28"/>
          <w:szCs w:val="28"/>
          <w:lang w:val="uk-UA"/>
        </w:rPr>
      </w:pPr>
      <w:r w:rsidRPr="00910C53">
        <w:rPr>
          <w:rFonts w:ascii="Times New Roman" w:hAnsi="Times New Roman" w:cs="Times New Roman"/>
          <w:sz w:val="28"/>
          <w:szCs w:val="28"/>
          <w:lang w:val="uk-UA"/>
        </w:rPr>
        <w:t xml:space="preserve">Як досліджувані </w:t>
      </w:r>
      <w:r>
        <w:rPr>
          <w:rFonts w:ascii="Times New Roman" w:hAnsi="Times New Roman" w:cs="Times New Roman"/>
          <w:sz w:val="28"/>
          <w:szCs w:val="28"/>
          <w:lang w:val="uk-UA"/>
        </w:rPr>
        <w:t>ІР</w:t>
      </w:r>
      <w:r w:rsidRPr="00910C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групах з пацієнтами </w:t>
      </w:r>
      <w:r w:rsidRPr="00910C53">
        <w:rPr>
          <w:rFonts w:ascii="Times New Roman" w:hAnsi="Times New Roman" w:cs="Times New Roman"/>
          <w:sz w:val="28"/>
          <w:szCs w:val="28"/>
          <w:lang w:val="uk-UA"/>
        </w:rPr>
        <w:t>використовувались:</w:t>
      </w:r>
      <w:r>
        <w:rPr>
          <w:rFonts w:ascii="Times New Roman" w:hAnsi="Times New Roman" w:cs="Times New Roman"/>
          <w:sz w:val="28"/>
          <w:szCs w:val="28"/>
          <w:lang w:val="uk-UA"/>
        </w:rPr>
        <w:t xml:space="preserve"> ізоосмолярний 0,9</w:t>
      </w:r>
      <w:r w:rsidRPr="00910C53">
        <w:rPr>
          <w:rFonts w:ascii="Times New Roman" w:hAnsi="Times New Roman" w:cs="Times New Roman"/>
          <w:sz w:val="28"/>
          <w:szCs w:val="28"/>
          <w:lang w:val="uk-UA"/>
        </w:rPr>
        <w:t xml:space="preserve">% розчин </w:t>
      </w:r>
      <w:r w:rsidRPr="00910C53">
        <w:rPr>
          <w:rFonts w:ascii="Times New Roman" w:hAnsi="Times New Roman" w:cs="Times New Roman"/>
          <w:sz w:val="28"/>
          <w:szCs w:val="28"/>
          <w:lang w:val="en-US"/>
        </w:rPr>
        <w:t>NaCl</w:t>
      </w:r>
      <w:r>
        <w:rPr>
          <w:rFonts w:ascii="Times New Roman" w:hAnsi="Times New Roman" w:cs="Times New Roman"/>
          <w:sz w:val="28"/>
          <w:szCs w:val="28"/>
          <w:lang w:val="uk-UA"/>
        </w:rPr>
        <w:t>, к</w:t>
      </w:r>
      <w:r w:rsidRPr="00910C53">
        <w:rPr>
          <w:rFonts w:ascii="Times New Roman" w:hAnsi="Times New Roman" w:cs="Times New Roman"/>
          <w:sz w:val="28"/>
          <w:szCs w:val="28"/>
          <w:lang w:val="uk-UA"/>
        </w:rPr>
        <w:t xml:space="preserve">олоїдно-ізоосмолярний розчин </w:t>
      </w:r>
      <w:r>
        <w:rPr>
          <w:rFonts w:ascii="Times New Roman" w:hAnsi="Times New Roman" w:cs="Times New Roman"/>
          <w:sz w:val="28"/>
          <w:szCs w:val="28"/>
          <w:lang w:val="uk-UA"/>
        </w:rPr>
        <w:t>ГЕК 130</w:t>
      </w:r>
      <w:r w:rsidRPr="00910C5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колоїдно-гіперосмолярний розчин </w:t>
      </w:r>
      <w:r>
        <w:rPr>
          <w:rFonts w:ascii="Times New Roman" w:eastAsia="Times New Roman" w:hAnsi="Times New Roman" w:cs="Times New Roman"/>
          <w:sz w:val="28"/>
          <w:szCs w:val="28"/>
          <w:lang w:val="uk-UA" w:eastAsia="ru-RU"/>
        </w:rPr>
        <w:t>HAES-LX-5</w:t>
      </w:r>
      <w:r w:rsidRPr="00FE2689">
        <w:rPr>
          <w:rFonts w:ascii="Times New Roman" w:eastAsia="Times New Roman" w:hAnsi="Times New Roman" w:cs="Times New Roman"/>
          <w:sz w:val="28"/>
          <w:szCs w:val="28"/>
          <w:lang w:val="uk-UA" w:eastAsia="ru-RU"/>
        </w:rPr>
        <w:t>%</w:t>
      </w:r>
      <w:r>
        <w:rPr>
          <w:rFonts w:ascii="Times New Roman" w:hAnsi="Times New Roman" w:cs="Times New Roman"/>
          <w:sz w:val="28"/>
          <w:szCs w:val="28"/>
          <w:lang w:val="uk-UA"/>
        </w:rPr>
        <w:t>, гіперосмолярний розчин маніт 15%.</w:t>
      </w:r>
    </w:p>
    <w:p w:rsidR="007B6E6D" w:rsidRPr="00BC0B03" w:rsidRDefault="007B6E6D" w:rsidP="00156C0B">
      <w:pPr>
        <w:spacing w:after="0" w:line="360" w:lineRule="auto"/>
        <w:ind w:firstLine="709"/>
        <w:jc w:val="both"/>
        <w:rPr>
          <w:rFonts w:ascii="Times New Roman" w:eastAsia="Times New Roman" w:hAnsi="Times New Roman" w:cs="Times New Roman"/>
          <w:sz w:val="28"/>
          <w:szCs w:val="28"/>
          <w:lang w:val="uk-UA" w:eastAsia="uk-UA"/>
        </w:rPr>
      </w:pPr>
      <w:r w:rsidRPr="001E405F">
        <w:rPr>
          <w:rFonts w:ascii="Times New Roman" w:eastAsia="Times New Roman" w:hAnsi="Times New Roman" w:cs="Times New Roman"/>
          <w:sz w:val="28"/>
          <w:szCs w:val="28"/>
          <w:lang w:val="uk-UA" w:eastAsia="ru-RU"/>
        </w:rPr>
        <w:t xml:space="preserve">Досліджувані пацієнти були </w:t>
      </w:r>
      <w:r w:rsidR="00F31E6A" w:rsidRPr="001E405F">
        <w:rPr>
          <w:rFonts w:ascii="Times New Roman" w:eastAsia="Times New Roman" w:hAnsi="Times New Roman" w:cs="Times New Roman"/>
          <w:sz w:val="28"/>
          <w:szCs w:val="28"/>
          <w:lang w:val="uk-UA" w:eastAsia="ru-RU"/>
        </w:rPr>
        <w:t xml:space="preserve">рандомізовані за допомогою методу випадкових чисел </w:t>
      </w:r>
      <w:r w:rsidRPr="001E405F">
        <w:rPr>
          <w:rFonts w:ascii="Times New Roman" w:eastAsia="Times New Roman" w:hAnsi="Times New Roman" w:cs="Times New Roman"/>
          <w:sz w:val="28"/>
          <w:szCs w:val="28"/>
          <w:lang w:val="uk-UA" w:eastAsia="ru-RU"/>
        </w:rPr>
        <w:t>на 4 групи по 25 пацієнтів у кожній</w:t>
      </w:r>
      <w:r w:rsidR="00E93A40" w:rsidRPr="001E405F">
        <w:rPr>
          <w:rFonts w:ascii="Times New Roman" w:eastAsia="Times New Roman" w:hAnsi="Times New Roman" w:cs="Times New Roman"/>
          <w:sz w:val="28"/>
          <w:szCs w:val="28"/>
          <w:lang w:val="uk-UA" w:eastAsia="ru-RU"/>
        </w:rPr>
        <w:t>, сумарно 100 пацієнтів з них 37 чоловіків та 63 жінки</w:t>
      </w:r>
      <w:r w:rsidR="00211096" w:rsidRPr="001E405F">
        <w:rPr>
          <w:rFonts w:ascii="Times New Roman" w:eastAsia="Times New Roman" w:hAnsi="Times New Roman" w:cs="Times New Roman"/>
          <w:sz w:val="28"/>
          <w:szCs w:val="28"/>
          <w:lang w:val="uk-UA" w:eastAsia="ru-RU"/>
        </w:rPr>
        <w:t>.</w:t>
      </w:r>
      <w:r w:rsidR="00E93A40" w:rsidRPr="001E405F">
        <w:rPr>
          <w:rFonts w:ascii="Times New Roman" w:eastAsia="Times New Roman" w:hAnsi="Times New Roman" w:cs="Times New Roman"/>
          <w:sz w:val="28"/>
          <w:szCs w:val="28"/>
          <w:lang w:val="uk-UA" w:eastAsia="ru-RU"/>
        </w:rPr>
        <w:t xml:space="preserve"> </w:t>
      </w:r>
      <w:r w:rsidR="00211096" w:rsidRPr="001E405F">
        <w:rPr>
          <w:rFonts w:ascii="Times New Roman" w:hAnsi="Times New Roman" w:cs="Times New Roman"/>
          <w:sz w:val="28"/>
          <w:szCs w:val="28"/>
          <w:lang w:val="uk-UA"/>
        </w:rPr>
        <w:t>Середній вік складав</w:t>
      </w:r>
      <w:r w:rsidR="00211096" w:rsidRPr="001E405F">
        <w:rPr>
          <w:sz w:val="28"/>
          <w:szCs w:val="28"/>
          <w:lang w:val="uk-UA"/>
        </w:rPr>
        <w:t xml:space="preserve"> </w:t>
      </w:r>
      <w:r w:rsidR="00E93A40" w:rsidRPr="001E405F">
        <w:rPr>
          <w:rFonts w:ascii="Times New Roman" w:eastAsia="Times New Roman" w:hAnsi="Times New Roman" w:cs="Times New Roman"/>
          <w:sz w:val="28"/>
          <w:szCs w:val="28"/>
          <w:lang w:val="uk-UA" w:eastAsia="ru-RU"/>
        </w:rPr>
        <w:t>71,84±1,67 років.</w:t>
      </w:r>
      <w:r w:rsidRPr="001E405F">
        <w:rPr>
          <w:rFonts w:ascii="Times New Roman" w:eastAsia="Times New Roman" w:hAnsi="Times New Roman" w:cs="Times New Roman"/>
          <w:sz w:val="28"/>
          <w:szCs w:val="28"/>
          <w:lang w:val="uk-UA" w:eastAsia="ru-RU"/>
        </w:rPr>
        <w:t xml:space="preserve"> </w:t>
      </w:r>
      <w:r w:rsidR="00156C0B" w:rsidRPr="001E405F">
        <w:rPr>
          <w:rFonts w:ascii="Times New Roman" w:hAnsi="Times New Roman" w:cs="Times New Roman"/>
          <w:sz w:val="28"/>
          <w:szCs w:val="28"/>
          <w:lang w:val="uk-UA"/>
        </w:rPr>
        <w:t xml:space="preserve">Досліджувані групи не відрізнялися за віковим складом, тяжкістю захворювання та іншими вихідними показниками, що могли </w:t>
      </w:r>
      <w:r w:rsidR="00ED09D3" w:rsidRPr="001E405F">
        <w:rPr>
          <w:rFonts w:ascii="Times New Roman" w:hAnsi="Times New Roman" w:cs="Times New Roman"/>
          <w:sz w:val="28"/>
          <w:szCs w:val="28"/>
          <w:lang w:val="uk-UA"/>
        </w:rPr>
        <w:t xml:space="preserve">б </w:t>
      </w:r>
      <w:r w:rsidR="00156C0B" w:rsidRPr="001E405F">
        <w:rPr>
          <w:rFonts w:ascii="Times New Roman" w:hAnsi="Times New Roman" w:cs="Times New Roman"/>
          <w:sz w:val="28"/>
          <w:szCs w:val="28"/>
          <w:lang w:val="uk-UA"/>
        </w:rPr>
        <w:t>вплинути на кінцеві результати дослідження.</w:t>
      </w:r>
    </w:p>
    <w:p w:rsidR="007B6E6D" w:rsidRPr="00BC0B03" w:rsidRDefault="007B6E6D" w:rsidP="007B6E6D">
      <w:pPr>
        <w:widowControl w:val="0"/>
        <w:tabs>
          <w:tab w:val="left" w:pos="-1843"/>
          <w:tab w:val="left" w:pos="-1560"/>
          <w:tab w:val="left" w:pos="-1418"/>
          <w:tab w:val="left" w:pos="-1276"/>
          <w:tab w:val="left" w:pos="-993"/>
          <w:tab w:val="left" w:pos="-567"/>
          <w:tab w:val="left" w:pos="1134"/>
          <w:tab w:val="left" w:pos="1440"/>
          <w:tab w:val="left" w:pos="1728"/>
          <w:tab w:val="left" w:pos="2160"/>
          <w:tab w:val="left" w:pos="2880"/>
          <w:tab w:val="left" w:pos="8928"/>
        </w:tabs>
        <w:spacing w:after="0" w:line="360" w:lineRule="auto"/>
        <w:ind w:firstLine="709"/>
        <w:jc w:val="both"/>
        <w:rPr>
          <w:rFonts w:ascii="Times New Roman" w:eastAsia="Calibri" w:hAnsi="Times New Roman" w:cs="Times New Roman"/>
          <w:sz w:val="28"/>
          <w:lang w:val="uk-UA"/>
        </w:rPr>
      </w:pPr>
      <w:r w:rsidRPr="00BC0B03">
        <w:rPr>
          <w:rFonts w:ascii="Times New Roman" w:eastAsia="Times New Roman" w:hAnsi="Times New Roman" w:cs="Times New Roman"/>
          <w:sz w:val="28"/>
          <w:szCs w:val="28"/>
          <w:lang w:val="uk-UA" w:eastAsia="ru-RU"/>
        </w:rPr>
        <w:t xml:space="preserve">1-ша група (група </w:t>
      </w:r>
      <w:r w:rsidRPr="00BC0B03">
        <w:rPr>
          <w:rFonts w:ascii="Times New Roman" w:eastAsia="Calibri" w:hAnsi="Times New Roman" w:cs="Times New Roman"/>
          <w:sz w:val="28"/>
          <w:szCs w:val="28"/>
          <w:lang w:val="uk-UA"/>
        </w:rPr>
        <w:t xml:space="preserve">0,9% </w:t>
      </w:r>
      <w:r w:rsidRPr="00BC0B03">
        <w:rPr>
          <w:rFonts w:ascii="Times New Roman" w:eastAsia="Calibri" w:hAnsi="Times New Roman" w:cs="Times New Roman"/>
          <w:sz w:val="28"/>
          <w:szCs w:val="28"/>
        </w:rPr>
        <w:t>N</w:t>
      </w:r>
      <w:r w:rsidRPr="00BC0B03">
        <w:rPr>
          <w:rFonts w:ascii="Times New Roman" w:eastAsia="Calibri" w:hAnsi="Times New Roman" w:cs="Times New Roman"/>
          <w:sz w:val="28"/>
          <w:szCs w:val="28"/>
          <w:lang w:val="uk-UA"/>
        </w:rPr>
        <w:t>аС</w:t>
      </w:r>
      <w:r w:rsidR="00790C75">
        <w:rPr>
          <w:rFonts w:ascii="Times New Roman" w:eastAsia="Calibri" w:hAnsi="Times New Roman" w:cs="Times New Roman"/>
          <w:sz w:val="28"/>
          <w:szCs w:val="28"/>
          <w:lang w:val="en-US"/>
        </w:rPr>
        <w:t>l</w:t>
      </w:r>
      <w:r w:rsidRPr="00BC0B03">
        <w:rPr>
          <w:rFonts w:ascii="Times New Roman" w:eastAsia="Calibri" w:hAnsi="Times New Roman" w:cs="Times New Roman"/>
          <w:sz w:val="28"/>
          <w:szCs w:val="28"/>
          <w:lang w:val="uk-UA"/>
        </w:rPr>
        <w:t>)</w:t>
      </w:r>
      <w:r w:rsidR="001E405F">
        <w:rPr>
          <w:rFonts w:ascii="Times New Roman" w:eastAsia="Times New Roman" w:hAnsi="Times New Roman" w:cs="Times New Roman"/>
          <w:sz w:val="28"/>
          <w:szCs w:val="28"/>
          <w:lang w:val="uk-UA" w:eastAsia="ru-RU"/>
        </w:rPr>
        <w:t>:</w:t>
      </w:r>
      <w:r w:rsidRPr="00BC0B03">
        <w:rPr>
          <w:rFonts w:ascii="Times New Roman" w:eastAsia="Times New Roman" w:hAnsi="Times New Roman" w:cs="Times New Roman"/>
          <w:sz w:val="28"/>
          <w:szCs w:val="28"/>
          <w:lang w:val="uk-UA" w:eastAsia="ru-RU"/>
        </w:rPr>
        <w:t xml:space="preserve"> </w:t>
      </w:r>
      <w:r w:rsidR="00B34345">
        <w:rPr>
          <w:rFonts w:ascii="Times New Roman" w:eastAsia="Times New Roman" w:hAnsi="Times New Roman" w:cs="Times New Roman"/>
          <w:sz w:val="28"/>
          <w:szCs w:val="28"/>
          <w:lang w:val="uk-UA" w:eastAsia="ru-RU"/>
        </w:rPr>
        <w:t>хворі</w:t>
      </w:r>
      <w:r w:rsidRPr="00BC0B03">
        <w:rPr>
          <w:rFonts w:ascii="Times New Roman" w:eastAsia="Calibri" w:hAnsi="Times New Roman" w:cs="Times New Roman"/>
          <w:snapToGrid w:val="0"/>
          <w:sz w:val="28"/>
          <w:szCs w:val="24"/>
          <w:lang w:val="uk-UA"/>
        </w:rPr>
        <w:t xml:space="preserve"> з гострим </w:t>
      </w:r>
      <w:r>
        <w:rPr>
          <w:rFonts w:ascii="Times New Roman" w:eastAsia="Calibri" w:hAnsi="Times New Roman" w:cs="Times New Roman"/>
          <w:snapToGrid w:val="0"/>
          <w:sz w:val="28"/>
          <w:szCs w:val="24"/>
          <w:lang w:val="uk-UA"/>
        </w:rPr>
        <w:t>ІМІ</w:t>
      </w:r>
      <w:r w:rsidRPr="00BC0B03">
        <w:rPr>
          <w:rFonts w:ascii="Times New Roman" w:eastAsia="Calibri" w:hAnsi="Times New Roman" w:cs="Times New Roman"/>
          <w:snapToGrid w:val="0"/>
          <w:sz w:val="28"/>
          <w:szCs w:val="24"/>
          <w:lang w:val="uk-UA"/>
        </w:rPr>
        <w:t xml:space="preserve">, що </w:t>
      </w:r>
      <w:r>
        <w:rPr>
          <w:rFonts w:ascii="Times New Roman" w:eastAsia="Calibri" w:hAnsi="Times New Roman" w:cs="Times New Roman"/>
          <w:snapToGrid w:val="0"/>
          <w:sz w:val="28"/>
          <w:szCs w:val="24"/>
          <w:lang w:val="uk-UA"/>
        </w:rPr>
        <w:t>протягом 7 діб</w:t>
      </w:r>
      <w:r w:rsidRPr="00BC0B03">
        <w:rPr>
          <w:rFonts w:ascii="Times New Roman" w:eastAsia="Calibri" w:hAnsi="Times New Roman" w:cs="Times New Roman"/>
          <w:snapToGrid w:val="0"/>
          <w:sz w:val="28"/>
          <w:szCs w:val="24"/>
          <w:lang w:val="uk-UA"/>
        </w:rPr>
        <w:t xml:space="preserve"> додатково до </w:t>
      </w:r>
      <w:r w:rsidRPr="00BC0B03">
        <w:rPr>
          <w:rFonts w:ascii="Times New Roman" w:eastAsia="Times New Roman" w:hAnsi="Times New Roman" w:cs="Times New Roman"/>
          <w:snapToGrid w:val="0"/>
          <w:sz w:val="28"/>
          <w:szCs w:val="24"/>
          <w:lang w:val="uk-UA" w:eastAsia="uk-UA"/>
        </w:rPr>
        <w:t>базисної</w:t>
      </w:r>
      <w:r w:rsidRPr="00BC0B03">
        <w:rPr>
          <w:rFonts w:ascii="Times New Roman" w:eastAsia="Calibri" w:hAnsi="Times New Roman" w:cs="Times New Roman"/>
          <w:snapToGrid w:val="0"/>
          <w:sz w:val="28"/>
          <w:szCs w:val="24"/>
          <w:lang w:val="uk-UA"/>
        </w:rPr>
        <w:t xml:space="preserve"> терапії ГПМК </w:t>
      </w:r>
      <w:r w:rsidR="001F13C8" w:rsidRPr="009E1B9C">
        <w:rPr>
          <w:rFonts w:ascii="Times New Roman" w:hAnsi="Times New Roman"/>
          <w:snapToGrid w:val="0"/>
          <w:sz w:val="28"/>
          <w:szCs w:val="28"/>
          <w:lang w:val="uk-UA"/>
        </w:rPr>
        <w:t>отримували</w:t>
      </w:r>
      <w:r w:rsidRPr="00BC0B03">
        <w:rPr>
          <w:rFonts w:ascii="Times New Roman" w:eastAsia="Calibri" w:hAnsi="Times New Roman" w:cs="Times New Roman"/>
          <w:snapToGrid w:val="0"/>
          <w:sz w:val="28"/>
          <w:szCs w:val="24"/>
          <w:lang w:val="uk-UA"/>
        </w:rPr>
        <w:t xml:space="preserve"> </w:t>
      </w:r>
      <w:r w:rsidRPr="00BC0B03">
        <w:rPr>
          <w:rFonts w:ascii="Times New Roman" w:eastAsia="Calibri" w:hAnsi="Times New Roman" w:cs="Times New Roman"/>
          <w:sz w:val="28"/>
          <w:lang w:val="uk-UA"/>
        </w:rPr>
        <w:t xml:space="preserve">ізоосмолярний розчин </w:t>
      </w:r>
      <w:r w:rsidRPr="00BC0B03">
        <w:rPr>
          <w:rFonts w:ascii="Times New Roman" w:eastAsia="Calibri" w:hAnsi="Times New Roman" w:cs="Times New Roman"/>
          <w:sz w:val="28"/>
          <w:szCs w:val="28"/>
          <w:lang w:val="uk-UA"/>
        </w:rPr>
        <w:t xml:space="preserve">0,9% </w:t>
      </w:r>
      <w:r w:rsidRPr="00BC0B03">
        <w:rPr>
          <w:rFonts w:ascii="Times New Roman" w:eastAsia="Calibri" w:hAnsi="Times New Roman" w:cs="Times New Roman"/>
          <w:sz w:val="28"/>
          <w:szCs w:val="28"/>
        </w:rPr>
        <w:t>N</w:t>
      </w:r>
      <w:r w:rsidRPr="00BC0B03">
        <w:rPr>
          <w:rFonts w:ascii="Times New Roman" w:eastAsia="Calibri" w:hAnsi="Times New Roman" w:cs="Times New Roman"/>
          <w:sz w:val="28"/>
          <w:szCs w:val="28"/>
          <w:lang w:val="uk-UA"/>
        </w:rPr>
        <w:t>аС</w:t>
      </w:r>
      <w:r w:rsidR="00790C75">
        <w:rPr>
          <w:rFonts w:ascii="Times New Roman" w:eastAsia="Calibri" w:hAnsi="Times New Roman" w:cs="Times New Roman"/>
          <w:sz w:val="28"/>
          <w:szCs w:val="28"/>
          <w:lang w:val="en-US"/>
        </w:rPr>
        <w:t>l</w:t>
      </w:r>
      <w:r w:rsidR="00FE383A">
        <w:rPr>
          <w:rFonts w:ascii="Times New Roman" w:eastAsia="Calibri" w:hAnsi="Times New Roman" w:cs="Times New Roman"/>
          <w:sz w:val="28"/>
          <w:lang w:val="uk-UA"/>
        </w:rPr>
        <w:t>.</w:t>
      </w:r>
    </w:p>
    <w:p w:rsidR="007B6E6D" w:rsidRPr="003844B0" w:rsidRDefault="007B6E6D" w:rsidP="003844B0">
      <w:pPr>
        <w:widowControl w:val="0"/>
        <w:tabs>
          <w:tab w:val="left" w:pos="-1843"/>
          <w:tab w:val="left" w:pos="-1560"/>
          <w:tab w:val="left" w:pos="-1418"/>
          <w:tab w:val="left" w:pos="-1276"/>
          <w:tab w:val="left" w:pos="-993"/>
          <w:tab w:val="left" w:pos="-567"/>
          <w:tab w:val="left" w:pos="1134"/>
          <w:tab w:val="left" w:pos="1440"/>
          <w:tab w:val="left" w:pos="1728"/>
          <w:tab w:val="left" w:pos="2160"/>
          <w:tab w:val="left" w:pos="2880"/>
          <w:tab w:val="left" w:pos="8928"/>
        </w:tabs>
        <w:spacing w:after="0" w:line="360" w:lineRule="auto"/>
        <w:ind w:firstLine="709"/>
        <w:jc w:val="both"/>
        <w:rPr>
          <w:rFonts w:ascii="Times New Roman" w:eastAsia="Calibri" w:hAnsi="Times New Roman" w:cs="Times New Roman"/>
          <w:sz w:val="28"/>
          <w:lang w:val="uk-UA"/>
        </w:rPr>
      </w:pPr>
      <w:r w:rsidRPr="00BC0B03">
        <w:rPr>
          <w:rFonts w:ascii="Times New Roman" w:eastAsia="Times New Roman" w:hAnsi="Times New Roman" w:cs="Times New Roman"/>
          <w:sz w:val="28"/>
          <w:lang w:val="uk-UA" w:eastAsia="uk-UA"/>
        </w:rPr>
        <w:t xml:space="preserve">2-а група </w:t>
      </w:r>
      <w:r w:rsidRPr="00BC0B03">
        <w:rPr>
          <w:rFonts w:ascii="Times New Roman" w:eastAsia="Times New Roman" w:hAnsi="Times New Roman" w:cs="Times New Roman"/>
          <w:sz w:val="28"/>
          <w:szCs w:val="28"/>
          <w:lang w:val="uk-UA" w:eastAsia="ru-RU"/>
        </w:rPr>
        <w:t xml:space="preserve">(група </w:t>
      </w:r>
      <w:r>
        <w:rPr>
          <w:rFonts w:ascii="Times New Roman" w:eastAsia="Calibri" w:hAnsi="Times New Roman" w:cs="Times New Roman"/>
          <w:sz w:val="28"/>
          <w:szCs w:val="28"/>
          <w:lang w:val="uk-UA"/>
        </w:rPr>
        <w:t>ГЕК 130</w:t>
      </w:r>
      <w:r w:rsidRPr="00BC0B03">
        <w:rPr>
          <w:rFonts w:ascii="Times New Roman" w:eastAsia="Calibri" w:hAnsi="Times New Roman" w:cs="Times New Roman"/>
          <w:sz w:val="28"/>
          <w:szCs w:val="28"/>
          <w:lang w:val="uk-UA"/>
        </w:rPr>
        <w:t>)</w:t>
      </w:r>
      <w:r w:rsidRPr="00BC0B03">
        <w:rPr>
          <w:rFonts w:ascii="Times New Roman" w:eastAsia="Times New Roman" w:hAnsi="Times New Roman" w:cs="Times New Roman"/>
          <w:sz w:val="28"/>
          <w:lang w:val="uk-UA" w:eastAsia="uk-UA"/>
        </w:rPr>
        <w:t xml:space="preserve">: </w:t>
      </w:r>
      <w:r w:rsidR="00B34345">
        <w:rPr>
          <w:rFonts w:ascii="Times New Roman" w:eastAsia="Times New Roman" w:hAnsi="Times New Roman" w:cs="Times New Roman"/>
          <w:sz w:val="28"/>
          <w:szCs w:val="28"/>
          <w:lang w:val="uk-UA" w:eastAsia="ru-RU"/>
        </w:rPr>
        <w:t>хворі</w:t>
      </w:r>
      <w:r w:rsidR="00B34345" w:rsidRPr="00BC0B03">
        <w:rPr>
          <w:rFonts w:ascii="Times New Roman" w:eastAsia="Calibri" w:hAnsi="Times New Roman" w:cs="Times New Roman"/>
          <w:snapToGrid w:val="0"/>
          <w:sz w:val="28"/>
          <w:szCs w:val="24"/>
          <w:lang w:val="uk-UA"/>
        </w:rPr>
        <w:t xml:space="preserve"> </w:t>
      </w:r>
      <w:r w:rsidRPr="00BC0B03">
        <w:rPr>
          <w:rFonts w:ascii="Times New Roman" w:eastAsia="Calibri" w:hAnsi="Times New Roman" w:cs="Times New Roman"/>
          <w:snapToGrid w:val="0"/>
          <w:sz w:val="28"/>
          <w:szCs w:val="24"/>
          <w:lang w:val="uk-UA"/>
        </w:rPr>
        <w:t xml:space="preserve">з гострим </w:t>
      </w:r>
      <w:r>
        <w:rPr>
          <w:rFonts w:ascii="Times New Roman" w:eastAsia="Calibri" w:hAnsi="Times New Roman" w:cs="Times New Roman"/>
          <w:snapToGrid w:val="0"/>
          <w:sz w:val="28"/>
          <w:szCs w:val="24"/>
          <w:lang w:val="uk-UA"/>
        </w:rPr>
        <w:t>ІМІ</w:t>
      </w:r>
      <w:r w:rsidRPr="00BC0B03">
        <w:rPr>
          <w:rFonts w:ascii="Times New Roman" w:eastAsia="Calibri" w:hAnsi="Times New Roman" w:cs="Times New Roman"/>
          <w:snapToGrid w:val="0"/>
          <w:sz w:val="28"/>
          <w:szCs w:val="24"/>
          <w:lang w:val="uk-UA"/>
        </w:rPr>
        <w:t xml:space="preserve">, що </w:t>
      </w:r>
      <w:r>
        <w:rPr>
          <w:rFonts w:ascii="Times New Roman" w:eastAsia="Calibri" w:hAnsi="Times New Roman" w:cs="Times New Roman"/>
          <w:snapToGrid w:val="0"/>
          <w:sz w:val="28"/>
          <w:szCs w:val="24"/>
          <w:lang w:val="uk-UA"/>
        </w:rPr>
        <w:t>протягом 7 діб</w:t>
      </w:r>
      <w:r w:rsidRPr="00BC0B03">
        <w:rPr>
          <w:rFonts w:ascii="Times New Roman" w:eastAsia="Calibri" w:hAnsi="Times New Roman" w:cs="Times New Roman"/>
          <w:snapToGrid w:val="0"/>
          <w:sz w:val="28"/>
          <w:szCs w:val="24"/>
          <w:lang w:val="uk-UA"/>
        </w:rPr>
        <w:t xml:space="preserve"> додатково до </w:t>
      </w:r>
      <w:r w:rsidRPr="00BC0B03">
        <w:rPr>
          <w:rFonts w:ascii="Times New Roman" w:eastAsia="Times New Roman" w:hAnsi="Times New Roman" w:cs="Times New Roman"/>
          <w:snapToGrid w:val="0"/>
          <w:sz w:val="28"/>
          <w:szCs w:val="24"/>
          <w:lang w:val="uk-UA" w:eastAsia="uk-UA"/>
        </w:rPr>
        <w:t>базисної</w:t>
      </w:r>
      <w:r w:rsidRPr="00BC0B03">
        <w:rPr>
          <w:rFonts w:ascii="Times New Roman" w:eastAsia="Calibri" w:hAnsi="Times New Roman" w:cs="Times New Roman"/>
          <w:snapToGrid w:val="0"/>
          <w:sz w:val="28"/>
          <w:szCs w:val="24"/>
          <w:lang w:val="uk-UA"/>
        </w:rPr>
        <w:t xml:space="preserve"> терапії ГПМК </w:t>
      </w:r>
      <w:r w:rsidR="001F13C8" w:rsidRPr="009E1B9C">
        <w:rPr>
          <w:rFonts w:ascii="Times New Roman" w:hAnsi="Times New Roman"/>
          <w:snapToGrid w:val="0"/>
          <w:sz w:val="28"/>
          <w:szCs w:val="28"/>
          <w:lang w:val="uk-UA"/>
        </w:rPr>
        <w:t>отримували</w:t>
      </w:r>
      <w:r w:rsidRPr="00BC0B03">
        <w:rPr>
          <w:rFonts w:ascii="Times New Roman" w:eastAsia="Calibri" w:hAnsi="Times New Roman" w:cs="Times New Roman"/>
          <w:snapToGrid w:val="0"/>
          <w:sz w:val="28"/>
          <w:szCs w:val="24"/>
          <w:lang w:val="uk-UA"/>
        </w:rPr>
        <w:t xml:space="preserve"> </w:t>
      </w:r>
      <w:r w:rsidRPr="00BC0B03">
        <w:rPr>
          <w:rFonts w:ascii="Times New Roman" w:eastAsia="Times New Roman" w:hAnsi="Times New Roman" w:cs="Times New Roman"/>
          <w:sz w:val="28"/>
          <w:lang w:val="uk-UA" w:eastAsia="uk-UA"/>
        </w:rPr>
        <w:t xml:space="preserve">ізоосмолярний розчин </w:t>
      </w:r>
      <w:r w:rsidRPr="00BC0B03">
        <w:rPr>
          <w:rFonts w:ascii="Times New Roman" w:eastAsia="Times New Roman" w:hAnsi="Times New Roman" w:cs="Times New Roman"/>
          <w:sz w:val="28"/>
          <w:szCs w:val="28"/>
          <w:lang w:val="uk-UA" w:eastAsia="uk-UA"/>
        </w:rPr>
        <w:t>0,9% NаС</w:t>
      </w:r>
      <w:r w:rsidR="00790C75">
        <w:rPr>
          <w:rFonts w:ascii="Times New Roman" w:eastAsia="Times New Roman" w:hAnsi="Times New Roman" w:cs="Times New Roman"/>
          <w:sz w:val="28"/>
          <w:szCs w:val="28"/>
          <w:lang w:val="en-US" w:eastAsia="uk-UA"/>
        </w:rPr>
        <w:t>l</w:t>
      </w:r>
      <w:r w:rsidRPr="00BC0B03">
        <w:rPr>
          <w:rFonts w:ascii="Times New Roman" w:eastAsia="Times New Roman" w:hAnsi="Times New Roman" w:cs="Times New Roman"/>
          <w:sz w:val="28"/>
          <w:lang w:val="uk-UA" w:eastAsia="uk-UA"/>
        </w:rPr>
        <w:t>+</w:t>
      </w:r>
      <w:r w:rsidRPr="00BC0B03">
        <w:rPr>
          <w:rFonts w:ascii="Times New Roman" w:eastAsia="Calibri" w:hAnsi="Times New Roman" w:cs="Times New Roman"/>
          <w:sz w:val="28"/>
          <w:szCs w:val="28"/>
          <w:lang w:val="uk-UA"/>
        </w:rPr>
        <w:t xml:space="preserve">колоїдно-ізоосмолярний розчин </w:t>
      </w:r>
      <w:r>
        <w:rPr>
          <w:rFonts w:ascii="Times New Roman" w:eastAsia="Calibri" w:hAnsi="Times New Roman" w:cs="Times New Roman"/>
          <w:sz w:val="28"/>
          <w:szCs w:val="28"/>
          <w:lang w:val="uk-UA"/>
        </w:rPr>
        <w:t>ГЕК 130</w:t>
      </w:r>
      <w:r w:rsidR="003844B0">
        <w:rPr>
          <w:rFonts w:ascii="Times New Roman" w:eastAsia="Times New Roman" w:hAnsi="Times New Roman" w:cs="Times New Roman"/>
          <w:sz w:val="28"/>
          <w:lang w:val="uk-UA" w:eastAsia="uk-UA"/>
        </w:rPr>
        <w:t xml:space="preserve">. </w:t>
      </w:r>
    </w:p>
    <w:p w:rsidR="007B6E6D" w:rsidRPr="00BC0B03" w:rsidRDefault="007B6E6D" w:rsidP="007B6E6D">
      <w:pPr>
        <w:widowControl w:val="0"/>
        <w:tabs>
          <w:tab w:val="left" w:pos="-1843"/>
          <w:tab w:val="left" w:pos="-1560"/>
          <w:tab w:val="left" w:pos="-1418"/>
          <w:tab w:val="left" w:pos="-1276"/>
          <w:tab w:val="left" w:pos="-993"/>
          <w:tab w:val="left" w:pos="-567"/>
          <w:tab w:val="left" w:pos="1134"/>
          <w:tab w:val="left" w:pos="1440"/>
          <w:tab w:val="left" w:pos="1728"/>
          <w:tab w:val="left" w:pos="2160"/>
          <w:tab w:val="left" w:pos="2880"/>
          <w:tab w:val="left" w:pos="8928"/>
        </w:tabs>
        <w:spacing w:after="0" w:line="360" w:lineRule="auto"/>
        <w:ind w:firstLine="709"/>
        <w:jc w:val="both"/>
        <w:rPr>
          <w:rFonts w:ascii="Times New Roman" w:eastAsia="Times New Roman" w:hAnsi="Times New Roman" w:cs="Times New Roman"/>
          <w:sz w:val="28"/>
          <w:lang w:val="uk-UA" w:eastAsia="uk-UA"/>
        </w:rPr>
      </w:pPr>
      <w:r w:rsidRPr="00BC0B03">
        <w:rPr>
          <w:rFonts w:ascii="Times New Roman" w:eastAsia="Times New Roman" w:hAnsi="Times New Roman" w:cs="Times New Roman"/>
          <w:sz w:val="28"/>
          <w:lang w:val="uk-UA" w:eastAsia="uk-UA"/>
        </w:rPr>
        <w:t xml:space="preserve">3-а група </w:t>
      </w:r>
      <w:r w:rsidRPr="00BC0B03">
        <w:rPr>
          <w:rFonts w:ascii="Times New Roman" w:eastAsia="Times New Roman" w:hAnsi="Times New Roman" w:cs="Times New Roman"/>
          <w:sz w:val="28"/>
          <w:szCs w:val="28"/>
          <w:lang w:val="uk-UA" w:eastAsia="ru-RU"/>
        </w:rPr>
        <w:t xml:space="preserve">(група </w:t>
      </w:r>
      <w:r>
        <w:rPr>
          <w:rFonts w:ascii="Times New Roman" w:eastAsia="Times New Roman" w:hAnsi="Times New Roman" w:cs="Times New Roman"/>
          <w:sz w:val="28"/>
          <w:szCs w:val="28"/>
          <w:lang w:val="uk-UA" w:eastAsia="ru-RU"/>
        </w:rPr>
        <w:t>HAES-LX-5</w:t>
      </w:r>
      <w:r w:rsidRPr="00FE2689">
        <w:rPr>
          <w:rFonts w:ascii="Times New Roman" w:eastAsia="Times New Roman" w:hAnsi="Times New Roman" w:cs="Times New Roman"/>
          <w:sz w:val="28"/>
          <w:szCs w:val="28"/>
          <w:lang w:val="uk-UA" w:eastAsia="ru-RU"/>
        </w:rPr>
        <w:t>%</w:t>
      </w:r>
      <w:r w:rsidRPr="00BC0B03">
        <w:rPr>
          <w:rFonts w:ascii="Times New Roman" w:eastAsia="Calibri" w:hAnsi="Times New Roman" w:cs="Times New Roman"/>
          <w:sz w:val="28"/>
          <w:szCs w:val="28"/>
          <w:lang w:val="uk-UA"/>
        </w:rPr>
        <w:t>)</w:t>
      </w:r>
      <w:r w:rsidRPr="00BC0B03">
        <w:rPr>
          <w:rFonts w:ascii="Times New Roman" w:eastAsia="Times New Roman" w:hAnsi="Times New Roman" w:cs="Times New Roman"/>
          <w:sz w:val="28"/>
          <w:lang w:val="uk-UA" w:eastAsia="uk-UA"/>
        </w:rPr>
        <w:t xml:space="preserve">: </w:t>
      </w:r>
      <w:r w:rsidR="00B34345">
        <w:rPr>
          <w:rFonts w:ascii="Times New Roman" w:eastAsia="Times New Roman" w:hAnsi="Times New Roman" w:cs="Times New Roman"/>
          <w:sz w:val="28"/>
          <w:szCs w:val="28"/>
          <w:lang w:val="uk-UA" w:eastAsia="ru-RU"/>
        </w:rPr>
        <w:t>хворі</w:t>
      </w:r>
      <w:r w:rsidRPr="00BC0B03">
        <w:rPr>
          <w:rFonts w:ascii="Times New Roman" w:eastAsia="Calibri" w:hAnsi="Times New Roman" w:cs="Times New Roman"/>
          <w:snapToGrid w:val="0"/>
          <w:sz w:val="28"/>
          <w:szCs w:val="24"/>
          <w:lang w:val="uk-UA"/>
        </w:rPr>
        <w:t xml:space="preserve"> з гострим </w:t>
      </w:r>
      <w:r>
        <w:rPr>
          <w:rFonts w:ascii="Times New Roman" w:eastAsia="Calibri" w:hAnsi="Times New Roman" w:cs="Times New Roman"/>
          <w:snapToGrid w:val="0"/>
          <w:sz w:val="28"/>
          <w:szCs w:val="24"/>
          <w:lang w:val="uk-UA"/>
        </w:rPr>
        <w:t>ІМІ</w:t>
      </w:r>
      <w:r w:rsidRPr="00BC0B03">
        <w:rPr>
          <w:rFonts w:ascii="Times New Roman" w:eastAsia="Calibri" w:hAnsi="Times New Roman" w:cs="Times New Roman"/>
          <w:snapToGrid w:val="0"/>
          <w:sz w:val="28"/>
          <w:szCs w:val="24"/>
          <w:lang w:val="uk-UA"/>
        </w:rPr>
        <w:t xml:space="preserve">, що </w:t>
      </w:r>
      <w:r>
        <w:rPr>
          <w:rFonts w:ascii="Times New Roman" w:eastAsia="Calibri" w:hAnsi="Times New Roman" w:cs="Times New Roman"/>
          <w:snapToGrid w:val="0"/>
          <w:sz w:val="28"/>
          <w:szCs w:val="24"/>
          <w:lang w:val="uk-UA"/>
        </w:rPr>
        <w:t>протягом 7 діб</w:t>
      </w:r>
      <w:r w:rsidRPr="00BC0B03">
        <w:rPr>
          <w:rFonts w:ascii="Times New Roman" w:eastAsia="Calibri" w:hAnsi="Times New Roman" w:cs="Times New Roman"/>
          <w:snapToGrid w:val="0"/>
          <w:sz w:val="28"/>
          <w:szCs w:val="24"/>
          <w:lang w:val="uk-UA"/>
        </w:rPr>
        <w:t xml:space="preserve"> додатково до </w:t>
      </w:r>
      <w:r w:rsidRPr="00BC0B03">
        <w:rPr>
          <w:rFonts w:ascii="Times New Roman" w:eastAsia="Times New Roman" w:hAnsi="Times New Roman" w:cs="Times New Roman"/>
          <w:snapToGrid w:val="0"/>
          <w:sz w:val="28"/>
          <w:szCs w:val="24"/>
          <w:lang w:val="uk-UA" w:eastAsia="uk-UA"/>
        </w:rPr>
        <w:t>базисної</w:t>
      </w:r>
      <w:r w:rsidRPr="00BC0B03">
        <w:rPr>
          <w:rFonts w:ascii="Times New Roman" w:eastAsia="Calibri" w:hAnsi="Times New Roman" w:cs="Times New Roman"/>
          <w:snapToGrid w:val="0"/>
          <w:sz w:val="28"/>
          <w:szCs w:val="24"/>
          <w:lang w:val="uk-UA"/>
        </w:rPr>
        <w:t xml:space="preserve"> терапії ГПМК </w:t>
      </w:r>
      <w:r w:rsidR="001F13C8" w:rsidRPr="009E1B9C">
        <w:rPr>
          <w:rFonts w:ascii="Times New Roman" w:hAnsi="Times New Roman"/>
          <w:snapToGrid w:val="0"/>
          <w:sz w:val="28"/>
          <w:szCs w:val="28"/>
          <w:lang w:val="uk-UA"/>
        </w:rPr>
        <w:t>отримували</w:t>
      </w:r>
      <w:r w:rsidRPr="00BC0B03">
        <w:rPr>
          <w:rFonts w:ascii="Times New Roman" w:eastAsia="Calibri" w:hAnsi="Times New Roman" w:cs="Times New Roman"/>
          <w:snapToGrid w:val="0"/>
          <w:sz w:val="28"/>
          <w:szCs w:val="24"/>
          <w:lang w:val="uk-UA"/>
        </w:rPr>
        <w:t xml:space="preserve"> </w:t>
      </w:r>
      <w:r w:rsidRPr="00BC0B03">
        <w:rPr>
          <w:rFonts w:ascii="Times New Roman" w:eastAsia="Times New Roman" w:hAnsi="Times New Roman" w:cs="Times New Roman"/>
          <w:sz w:val="28"/>
          <w:lang w:val="uk-UA" w:eastAsia="uk-UA"/>
        </w:rPr>
        <w:t xml:space="preserve">ізоосмолярний розчин </w:t>
      </w:r>
      <w:r w:rsidRPr="00BC0B03">
        <w:rPr>
          <w:rFonts w:ascii="Times New Roman" w:eastAsia="Times New Roman" w:hAnsi="Times New Roman" w:cs="Times New Roman"/>
          <w:sz w:val="28"/>
          <w:szCs w:val="28"/>
          <w:lang w:val="uk-UA" w:eastAsia="uk-UA"/>
        </w:rPr>
        <w:t xml:space="preserve">0,9% </w:t>
      </w:r>
      <w:r w:rsidRPr="00BC0B03">
        <w:rPr>
          <w:rFonts w:ascii="Times New Roman" w:eastAsia="Times New Roman" w:hAnsi="Times New Roman" w:cs="Times New Roman"/>
          <w:sz w:val="28"/>
          <w:szCs w:val="28"/>
          <w:lang w:val="uk-UA" w:eastAsia="uk-UA"/>
        </w:rPr>
        <w:lastRenderedPageBreak/>
        <w:t>NаС</w:t>
      </w:r>
      <w:r w:rsidR="00790C75">
        <w:rPr>
          <w:rFonts w:ascii="Times New Roman" w:eastAsia="Times New Roman" w:hAnsi="Times New Roman" w:cs="Times New Roman"/>
          <w:sz w:val="28"/>
          <w:szCs w:val="28"/>
          <w:lang w:val="en-US" w:eastAsia="uk-UA"/>
        </w:rPr>
        <w:t>l</w:t>
      </w:r>
      <w:r w:rsidRPr="00BC0B03">
        <w:rPr>
          <w:rFonts w:ascii="Times New Roman" w:eastAsia="Times New Roman" w:hAnsi="Times New Roman" w:cs="Times New Roman"/>
          <w:sz w:val="28"/>
          <w:lang w:val="uk-UA" w:eastAsia="uk-UA"/>
        </w:rPr>
        <w:t>+</w:t>
      </w:r>
      <w:r w:rsidRPr="00BC0B03">
        <w:rPr>
          <w:rFonts w:ascii="Times New Roman" w:eastAsia="Calibri" w:hAnsi="Times New Roman" w:cs="Times New Roman"/>
          <w:sz w:val="28"/>
          <w:szCs w:val="28"/>
          <w:lang w:val="uk-UA"/>
        </w:rPr>
        <w:t xml:space="preserve">колоїдно-гіперосмолярний розчин </w:t>
      </w:r>
      <w:r>
        <w:rPr>
          <w:rFonts w:ascii="Times New Roman" w:eastAsia="Times New Roman" w:hAnsi="Times New Roman" w:cs="Times New Roman"/>
          <w:sz w:val="28"/>
          <w:szCs w:val="28"/>
          <w:lang w:val="uk-UA" w:eastAsia="ru-RU"/>
        </w:rPr>
        <w:t>HAES-LX-5</w:t>
      </w:r>
      <w:r w:rsidRPr="00FE2689">
        <w:rPr>
          <w:rFonts w:ascii="Times New Roman" w:eastAsia="Times New Roman" w:hAnsi="Times New Roman" w:cs="Times New Roman"/>
          <w:sz w:val="28"/>
          <w:szCs w:val="28"/>
          <w:lang w:val="uk-UA" w:eastAsia="ru-RU"/>
        </w:rPr>
        <w:t>%</w:t>
      </w:r>
      <w:r w:rsidR="00555D15">
        <w:rPr>
          <w:rFonts w:ascii="Times New Roman" w:hAnsi="Times New Roman" w:cs="Times New Roman"/>
          <w:sz w:val="28"/>
          <w:szCs w:val="28"/>
          <w:lang w:val="uk-UA"/>
        </w:rPr>
        <w:t xml:space="preserve">. </w:t>
      </w:r>
    </w:p>
    <w:p w:rsidR="007B6E6D" w:rsidRPr="00BC0B03" w:rsidRDefault="007B6E6D" w:rsidP="007B6E6D">
      <w:pPr>
        <w:widowControl w:val="0"/>
        <w:tabs>
          <w:tab w:val="left" w:pos="-1843"/>
          <w:tab w:val="left" w:pos="-1560"/>
          <w:tab w:val="left" w:pos="-1418"/>
          <w:tab w:val="left" w:pos="-1276"/>
          <w:tab w:val="left" w:pos="-993"/>
          <w:tab w:val="left" w:pos="-567"/>
          <w:tab w:val="left" w:pos="1134"/>
          <w:tab w:val="left" w:pos="1440"/>
          <w:tab w:val="left" w:pos="1728"/>
          <w:tab w:val="left" w:pos="2160"/>
          <w:tab w:val="left" w:pos="2880"/>
          <w:tab w:val="left" w:pos="8928"/>
        </w:tabs>
        <w:spacing w:after="0" w:line="360" w:lineRule="auto"/>
        <w:ind w:firstLine="709"/>
        <w:jc w:val="both"/>
        <w:rPr>
          <w:rFonts w:ascii="Times New Roman" w:eastAsia="Times New Roman" w:hAnsi="Times New Roman" w:cs="Times New Roman"/>
          <w:sz w:val="28"/>
          <w:lang w:val="uk-UA" w:eastAsia="uk-UA"/>
        </w:rPr>
      </w:pPr>
      <w:r w:rsidRPr="00BC0B03">
        <w:rPr>
          <w:rFonts w:ascii="Times New Roman" w:eastAsia="Times New Roman" w:hAnsi="Times New Roman" w:cs="Times New Roman"/>
          <w:sz w:val="28"/>
          <w:lang w:val="uk-UA" w:eastAsia="uk-UA"/>
        </w:rPr>
        <w:t xml:space="preserve">4-а група </w:t>
      </w:r>
      <w:r w:rsidRPr="00BC0B03">
        <w:rPr>
          <w:rFonts w:ascii="Times New Roman" w:eastAsia="Times New Roman" w:hAnsi="Times New Roman" w:cs="Times New Roman"/>
          <w:sz w:val="28"/>
          <w:szCs w:val="28"/>
          <w:lang w:val="uk-UA" w:eastAsia="ru-RU"/>
        </w:rPr>
        <w:t xml:space="preserve">(група </w:t>
      </w:r>
      <w:r w:rsidRPr="00BC0B03">
        <w:rPr>
          <w:rFonts w:ascii="Times New Roman" w:eastAsia="Calibri" w:hAnsi="Times New Roman" w:cs="Times New Roman"/>
          <w:sz w:val="28"/>
          <w:szCs w:val="28"/>
          <w:lang w:val="uk-UA"/>
        </w:rPr>
        <w:t>маніт</w:t>
      </w:r>
      <w:r w:rsidR="00AA4022">
        <w:rPr>
          <w:rFonts w:ascii="Times New Roman" w:eastAsia="Calibri" w:hAnsi="Times New Roman" w:cs="Times New Roman"/>
          <w:sz w:val="28"/>
          <w:szCs w:val="28"/>
          <w:lang w:val="uk-UA"/>
        </w:rPr>
        <w:t>у</w:t>
      </w:r>
      <w:r w:rsidRPr="00BC0B03">
        <w:rPr>
          <w:rFonts w:ascii="Times New Roman" w:eastAsia="Calibri" w:hAnsi="Times New Roman" w:cs="Times New Roman"/>
          <w:sz w:val="28"/>
          <w:szCs w:val="28"/>
          <w:lang w:val="uk-UA"/>
        </w:rPr>
        <w:t>)</w:t>
      </w:r>
      <w:r w:rsidRPr="00BC0B03">
        <w:rPr>
          <w:rFonts w:ascii="Times New Roman" w:eastAsia="Times New Roman" w:hAnsi="Times New Roman" w:cs="Times New Roman"/>
          <w:sz w:val="28"/>
          <w:lang w:val="uk-UA" w:eastAsia="uk-UA"/>
        </w:rPr>
        <w:t xml:space="preserve">: </w:t>
      </w:r>
      <w:r w:rsidR="00B34345">
        <w:rPr>
          <w:rFonts w:ascii="Times New Roman" w:eastAsia="Times New Roman" w:hAnsi="Times New Roman" w:cs="Times New Roman"/>
          <w:sz w:val="28"/>
          <w:szCs w:val="28"/>
          <w:lang w:val="uk-UA" w:eastAsia="ru-RU"/>
        </w:rPr>
        <w:t>хворі</w:t>
      </w:r>
      <w:r w:rsidR="00B34345" w:rsidRPr="00BC0B03">
        <w:rPr>
          <w:rFonts w:ascii="Times New Roman" w:eastAsia="Calibri" w:hAnsi="Times New Roman" w:cs="Times New Roman"/>
          <w:snapToGrid w:val="0"/>
          <w:sz w:val="28"/>
          <w:szCs w:val="24"/>
          <w:lang w:val="uk-UA"/>
        </w:rPr>
        <w:t xml:space="preserve"> </w:t>
      </w:r>
      <w:r w:rsidRPr="00BC0B03">
        <w:rPr>
          <w:rFonts w:ascii="Times New Roman" w:eastAsia="Calibri" w:hAnsi="Times New Roman" w:cs="Times New Roman"/>
          <w:snapToGrid w:val="0"/>
          <w:sz w:val="28"/>
          <w:szCs w:val="24"/>
          <w:lang w:val="uk-UA"/>
        </w:rPr>
        <w:t xml:space="preserve">з гострим </w:t>
      </w:r>
      <w:r w:rsidR="00FD46BC">
        <w:rPr>
          <w:rFonts w:ascii="Times New Roman" w:eastAsia="Calibri" w:hAnsi="Times New Roman" w:cs="Times New Roman"/>
          <w:snapToGrid w:val="0"/>
          <w:sz w:val="28"/>
          <w:szCs w:val="24"/>
          <w:lang w:val="uk-UA"/>
        </w:rPr>
        <w:t>ІМІ</w:t>
      </w:r>
      <w:r w:rsidRPr="00BC0B03">
        <w:rPr>
          <w:rFonts w:ascii="Times New Roman" w:eastAsia="Calibri" w:hAnsi="Times New Roman" w:cs="Times New Roman"/>
          <w:snapToGrid w:val="0"/>
          <w:sz w:val="28"/>
          <w:szCs w:val="24"/>
          <w:lang w:val="uk-UA"/>
        </w:rPr>
        <w:t xml:space="preserve">, що </w:t>
      </w:r>
      <w:r>
        <w:rPr>
          <w:rFonts w:ascii="Times New Roman" w:eastAsia="Calibri" w:hAnsi="Times New Roman" w:cs="Times New Roman"/>
          <w:snapToGrid w:val="0"/>
          <w:sz w:val="28"/>
          <w:szCs w:val="24"/>
          <w:lang w:val="uk-UA"/>
        </w:rPr>
        <w:t>протягом 7 діб</w:t>
      </w:r>
      <w:r w:rsidRPr="00BC0B03">
        <w:rPr>
          <w:rFonts w:ascii="Times New Roman" w:eastAsia="Calibri" w:hAnsi="Times New Roman" w:cs="Times New Roman"/>
          <w:snapToGrid w:val="0"/>
          <w:sz w:val="28"/>
          <w:szCs w:val="24"/>
          <w:lang w:val="uk-UA"/>
        </w:rPr>
        <w:t xml:space="preserve"> додатково до </w:t>
      </w:r>
      <w:r w:rsidRPr="00BC0B03">
        <w:rPr>
          <w:rFonts w:ascii="Times New Roman" w:eastAsia="Times New Roman" w:hAnsi="Times New Roman" w:cs="Times New Roman"/>
          <w:snapToGrid w:val="0"/>
          <w:sz w:val="28"/>
          <w:szCs w:val="24"/>
          <w:lang w:val="uk-UA" w:eastAsia="uk-UA"/>
        </w:rPr>
        <w:t>базисної</w:t>
      </w:r>
      <w:r w:rsidRPr="00BC0B03">
        <w:rPr>
          <w:rFonts w:ascii="Times New Roman" w:eastAsia="Calibri" w:hAnsi="Times New Roman" w:cs="Times New Roman"/>
          <w:snapToGrid w:val="0"/>
          <w:sz w:val="28"/>
          <w:szCs w:val="24"/>
          <w:lang w:val="uk-UA"/>
        </w:rPr>
        <w:t xml:space="preserve"> терапії ГПМК </w:t>
      </w:r>
      <w:r w:rsidR="001F13C8" w:rsidRPr="009E1B9C">
        <w:rPr>
          <w:rFonts w:ascii="Times New Roman" w:hAnsi="Times New Roman"/>
          <w:snapToGrid w:val="0"/>
          <w:sz w:val="28"/>
          <w:szCs w:val="28"/>
          <w:lang w:val="uk-UA"/>
        </w:rPr>
        <w:t>отримували</w:t>
      </w:r>
      <w:r w:rsidRPr="00BC0B03">
        <w:rPr>
          <w:rFonts w:ascii="Times New Roman" w:eastAsia="Calibri" w:hAnsi="Times New Roman" w:cs="Times New Roman"/>
          <w:snapToGrid w:val="0"/>
          <w:sz w:val="28"/>
          <w:szCs w:val="24"/>
          <w:lang w:val="uk-UA"/>
        </w:rPr>
        <w:t xml:space="preserve"> </w:t>
      </w:r>
      <w:r w:rsidRPr="00BC0B03">
        <w:rPr>
          <w:rFonts w:ascii="Times New Roman" w:eastAsia="Times New Roman" w:hAnsi="Times New Roman" w:cs="Times New Roman"/>
          <w:sz w:val="28"/>
          <w:lang w:val="uk-UA" w:eastAsia="uk-UA"/>
        </w:rPr>
        <w:t xml:space="preserve">ізоосмолярний розчин </w:t>
      </w:r>
      <w:r w:rsidRPr="00BC0B03">
        <w:rPr>
          <w:rFonts w:ascii="Times New Roman" w:eastAsia="Times New Roman" w:hAnsi="Times New Roman" w:cs="Times New Roman"/>
          <w:sz w:val="28"/>
          <w:szCs w:val="28"/>
          <w:lang w:val="uk-UA" w:eastAsia="uk-UA"/>
        </w:rPr>
        <w:t>0,9% NаС</w:t>
      </w:r>
      <w:r w:rsidR="00790C75">
        <w:rPr>
          <w:rFonts w:ascii="Times New Roman" w:eastAsia="Times New Roman" w:hAnsi="Times New Roman" w:cs="Times New Roman"/>
          <w:sz w:val="28"/>
          <w:szCs w:val="28"/>
          <w:lang w:val="en-US" w:eastAsia="uk-UA"/>
        </w:rPr>
        <w:t>l</w:t>
      </w:r>
      <w:r w:rsidRPr="00BC0B03">
        <w:rPr>
          <w:rFonts w:ascii="Times New Roman" w:eastAsia="Times New Roman" w:hAnsi="Times New Roman" w:cs="Times New Roman"/>
          <w:sz w:val="28"/>
          <w:lang w:val="uk-UA" w:eastAsia="uk-UA"/>
        </w:rPr>
        <w:t>+</w:t>
      </w:r>
      <w:r w:rsidRPr="00BC0B03">
        <w:rPr>
          <w:rFonts w:ascii="Times New Roman" w:eastAsia="Calibri" w:hAnsi="Times New Roman" w:cs="Times New Roman"/>
          <w:sz w:val="28"/>
          <w:szCs w:val="28"/>
          <w:lang w:val="uk-UA"/>
        </w:rPr>
        <w:t>гіперосмолярний розчин маніт</w:t>
      </w:r>
      <w:r w:rsidRPr="00BC0B03">
        <w:rPr>
          <w:rFonts w:ascii="Times New Roman" w:eastAsia="Times New Roman" w:hAnsi="Times New Roman" w:cs="Times New Roman"/>
          <w:sz w:val="28"/>
          <w:lang w:val="uk-UA" w:eastAsia="uk-UA"/>
        </w:rPr>
        <w:t>.</w:t>
      </w:r>
      <w:r w:rsidR="00555D15" w:rsidRPr="00555D15">
        <w:rPr>
          <w:rFonts w:ascii="Times New Roman" w:eastAsia="Calibri" w:hAnsi="Times New Roman" w:cs="Times New Roman"/>
          <w:sz w:val="28"/>
          <w:lang w:val="uk-UA"/>
        </w:rPr>
        <w:t xml:space="preserve"> </w:t>
      </w:r>
    </w:p>
    <w:p w:rsidR="007B6E6D" w:rsidRDefault="007B6E6D" w:rsidP="007B6E6D">
      <w:pPr>
        <w:spacing w:after="0" w:line="360" w:lineRule="auto"/>
        <w:ind w:firstLine="709"/>
        <w:jc w:val="both"/>
        <w:rPr>
          <w:rFonts w:ascii="Times New Roman" w:eastAsia="Times New Roman" w:hAnsi="Times New Roman" w:cs="Times New Roman"/>
          <w:sz w:val="28"/>
          <w:szCs w:val="28"/>
          <w:lang w:val="uk-UA" w:eastAsia="uk-UA"/>
        </w:rPr>
      </w:pPr>
      <w:r w:rsidRPr="00E61D84">
        <w:rPr>
          <w:rFonts w:ascii="Times New Roman" w:eastAsia="Times New Roman" w:hAnsi="Times New Roman" w:cs="Times New Roman"/>
          <w:sz w:val="28"/>
          <w:szCs w:val="28"/>
          <w:lang w:val="uk-UA" w:eastAsia="ru-RU"/>
        </w:rPr>
        <w:t xml:space="preserve">Досліджувані розчини вводили внутрішньовенно крапельно в умовно ефективній дозі </w:t>
      </w:r>
      <w:r>
        <w:rPr>
          <w:rFonts w:ascii="Times New Roman" w:eastAsia="Times New Roman" w:hAnsi="Times New Roman" w:cs="Times New Roman"/>
          <w:sz w:val="28"/>
          <w:szCs w:val="28"/>
          <w:lang w:val="uk-UA" w:eastAsia="ru-RU"/>
        </w:rPr>
        <w:t xml:space="preserve">2,5 мл/кг 2 р/д (5 мл/кг на добу) </w:t>
      </w:r>
      <w:r w:rsidRPr="00E61D84">
        <w:rPr>
          <w:rFonts w:ascii="Times New Roman" w:eastAsia="Times New Roman" w:hAnsi="Times New Roman" w:cs="Times New Roman"/>
          <w:sz w:val="28"/>
          <w:szCs w:val="28"/>
          <w:lang w:val="uk-UA" w:eastAsia="ru-RU"/>
        </w:rPr>
        <w:t xml:space="preserve">(визначеній в експерименті) одразу при підтвердженні діагнозу </w:t>
      </w:r>
      <w:r>
        <w:rPr>
          <w:rFonts w:ascii="Times New Roman" w:eastAsia="Times New Roman" w:hAnsi="Times New Roman"/>
          <w:sz w:val="28"/>
          <w:szCs w:val="28"/>
          <w:lang w:val="uk-UA" w:eastAsia="ru-RU"/>
        </w:rPr>
        <w:t>за допомогою спіральної комп'ютерної томографії (СКТ)</w:t>
      </w:r>
      <w:r w:rsidRPr="00A44DBC">
        <w:rPr>
          <w:rFonts w:ascii="Times New Roman" w:eastAsia="Times New Roman" w:hAnsi="Times New Roman"/>
          <w:sz w:val="28"/>
          <w:szCs w:val="28"/>
          <w:lang w:val="uk-UA" w:eastAsia="ru-RU"/>
        </w:rPr>
        <w:t>,</w:t>
      </w:r>
      <w:r w:rsidRPr="00E61D84">
        <w:rPr>
          <w:rFonts w:ascii="Times New Roman" w:eastAsia="Times New Roman" w:hAnsi="Times New Roman" w:cs="Times New Roman"/>
          <w:sz w:val="28"/>
          <w:szCs w:val="28"/>
          <w:lang w:val="uk-UA" w:eastAsia="ru-RU"/>
        </w:rPr>
        <w:t xml:space="preserve"> і далі щодоби через кожні 12 год впродовж 7-ми діб. За контрольну групу брались пацієнти, що отримували з</w:t>
      </w:r>
      <w:r>
        <w:rPr>
          <w:rFonts w:ascii="Times New Roman" w:eastAsia="Times New Roman" w:hAnsi="Times New Roman" w:cs="Times New Roman"/>
          <w:sz w:val="28"/>
          <w:szCs w:val="28"/>
          <w:lang w:val="uk-UA" w:eastAsia="ru-RU"/>
        </w:rPr>
        <w:t xml:space="preserve"> інфузійних розчинів лише 0,9</w:t>
      </w:r>
      <w:r w:rsidRPr="00E61D84">
        <w:rPr>
          <w:rFonts w:ascii="Times New Roman" w:eastAsia="Times New Roman" w:hAnsi="Times New Roman" w:cs="Times New Roman"/>
          <w:sz w:val="28"/>
          <w:szCs w:val="28"/>
          <w:lang w:val="uk-UA" w:eastAsia="ru-RU"/>
        </w:rPr>
        <w:t>% NаС</w:t>
      </w:r>
      <w:r w:rsidR="00790C75">
        <w:rPr>
          <w:rFonts w:ascii="Times New Roman" w:eastAsia="Times New Roman" w:hAnsi="Times New Roman" w:cs="Times New Roman"/>
          <w:sz w:val="28"/>
          <w:szCs w:val="28"/>
          <w:lang w:val="en-US" w:eastAsia="ru-RU"/>
        </w:rPr>
        <w:t>l</w:t>
      </w:r>
      <w:r w:rsidRPr="00E61D84">
        <w:rPr>
          <w:rFonts w:ascii="Times New Roman" w:eastAsia="Times New Roman" w:hAnsi="Times New Roman" w:cs="Times New Roman"/>
          <w:sz w:val="28"/>
          <w:szCs w:val="28"/>
          <w:lang w:val="uk-UA" w:eastAsia="ru-RU"/>
        </w:rPr>
        <w:t xml:space="preserve">, група порівняння – пацієнти, що отримували </w:t>
      </w:r>
      <w:r w:rsidRPr="00E61D84">
        <w:rPr>
          <w:rFonts w:ascii="Times New Roman" w:eastAsia="Times New Roman" w:hAnsi="Times New Roman" w:cs="Times New Roman"/>
          <w:sz w:val="28"/>
          <w:szCs w:val="28"/>
          <w:lang w:val="uk-UA" w:eastAsia="uk-UA"/>
        </w:rPr>
        <w:t>0,9% NаС</w:t>
      </w:r>
      <w:r w:rsidR="00790C75">
        <w:rPr>
          <w:rFonts w:ascii="Times New Roman" w:eastAsia="Times New Roman" w:hAnsi="Times New Roman" w:cs="Times New Roman"/>
          <w:sz w:val="28"/>
          <w:szCs w:val="28"/>
          <w:lang w:val="en-US" w:eastAsia="uk-UA"/>
        </w:rPr>
        <w:t>l</w:t>
      </w:r>
      <w:r>
        <w:rPr>
          <w:rFonts w:ascii="Times New Roman" w:eastAsia="Times New Roman" w:hAnsi="Times New Roman" w:cs="Times New Roman"/>
          <w:sz w:val="28"/>
          <w:lang w:val="uk-UA" w:eastAsia="uk-UA"/>
        </w:rPr>
        <w:t>+ГЕК 130</w:t>
      </w:r>
      <w:r>
        <w:rPr>
          <w:rFonts w:ascii="Times New Roman" w:eastAsia="Times New Roman" w:hAnsi="Times New Roman" w:cs="Times New Roman"/>
          <w:sz w:val="28"/>
          <w:szCs w:val="28"/>
          <w:lang w:val="uk-UA" w:eastAsia="ru-RU"/>
        </w:rPr>
        <w:t xml:space="preserve"> або </w:t>
      </w:r>
      <w:r w:rsidRPr="00E61D84">
        <w:rPr>
          <w:rFonts w:ascii="Times New Roman" w:eastAsia="Times New Roman" w:hAnsi="Times New Roman" w:cs="Times New Roman"/>
          <w:sz w:val="28"/>
          <w:szCs w:val="28"/>
          <w:lang w:val="uk-UA" w:eastAsia="uk-UA"/>
        </w:rPr>
        <w:t>0,9% NаС</w:t>
      </w:r>
      <w:r w:rsidR="00790C75">
        <w:rPr>
          <w:rFonts w:ascii="Times New Roman" w:eastAsia="Times New Roman" w:hAnsi="Times New Roman" w:cs="Times New Roman"/>
          <w:sz w:val="28"/>
          <w:szCs w:val="28"/>
          <w:lang w:val="en-US" w:eastAsia="uk-UA"/>
        </w:rPr>
        <w:t>l</w:t>
      </w:r>
      <w:r>
        <w:rPr>
          <w:rFonts w:ascii="Times New Roman" w:eastAsia="Times New Roman" w:hAnsi="Times New Roman" w:cs="Times New Roman"/>
          <w:sz w:val="28"/>
          <w:lang w:val="uk-UA" w:eastAsia="uk-UA"/>
        </w:rPr>
        <w:t>+</w:t>
      </w:r>
      <w:r>
        <w:rPr>
          <w:rFonts w:ascii="Times New Roman" w:eastAsia="Times New Roman" w:hAnsi="Times New Roman" w:cs="Times New Roman"/>
          <w:sz w:val="28"/>
          <w:szCs w:val="28"/>
          <w:lang w:val="uk-UA" w:eastAsia="ru-RU"/>
        </w:rPr>
        <w:t>HAES-LX-5</w:t>
      </w:r>
      <w:r w:rsidRPr="00FE268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або </w:t>
      </w:r>
      <w:r w:rsidRPr="00E61D84">
        <w:rPr>
          <w:rFonts w:ascii="Times New Roman" w:eastAsia="Times New Roman" w:hAnsi="Times New Roman" w:cs="Times New Roman"/>
          <w:sz w:val="28"/>
          <w:szCs w:val="28"/>
          <w:lang w:val="uk-UA" w:eastAsia="uk-UA"/>
        </w:rPr>
        <w:t>0,9% NаС</w:t>
      </w:r>
      <w:r w:rsidR="00790C75">
        <w:rPr>
          <w:rFonts w:ascii="Times New Roman" w:eastAsia="Times New Roman" w:hAnsi="Times New Roman" w:cs="Times New Roman"/>
          <w:sz w:val="28"/>
          <w:szCs w:val="28"/>
          <w:lang w:val="en-US" w:eastAsia="uk-UA"/>
        </w:rPr>
        <w:t>l</w:t>
      </w:r>
      <w:r>
        <w:rPr>
          <w:rFonts w:ascii="Times New Roman" w:eastAsia="Times New Roman" w:hAnsi="Times New Roman" w:cs="Times New Roman"/>
          <w:sz w:val="28"/>
          <w:lang w:val="uk-UA" w:eastAsia="uk-UA"/>
        </w:rPr>
        <w:t>+</w:t>
      </w:r>
      <w:r w:rsidRPr="00E61D84">
        <w:rPr>
          <w:rFonts w:ascii="Times New Roman" w:eastAsia="Times New Roman" w:hAnsi="Times New Roman" w:cs="Times New Roman"/>
          <w:sz w:val="28"/>
          <w:szCs w:val="28"/>
          <w:lang w:val="uk-UA" w:eastAsia="ru-RU"/>
        </w:rPr>
        <w:t>маніт. Всі групи порівняння отриму</w:t>
      </w:r>
      <w:r w:rsidR="00432342">
        <w:rPr>
          <w:rFonts w:ascii="Times New Roman" w:eastAsia="Times New Roman" w:hAnsi="Times New Roman" w:cs="Times New Roman"/>
          <w:sz w:val="28"/>
          <w:szCs w:val="28"/>
          <w:lang w:val="uk-UA" w:eastAsia="ru-RU"/>
        </w:rPr>
        <w:t>вали</w:t>
      </w:r>
      <w:r w:rsidRPr="00E61D84">
        <w:rPr>
          <w:rFonts w:ascii="Times New Roman" w:eastAsia="Times New Roman" w:hAnsi="Times New Roman" w:cs="Times New Roman"/>
          <w:sz w:val="28"/>
          <w:szCs w:val="28"/>
          <w:lang w:val="uk-UA" w:eastAsia="ru-RU"/>
        </w:rPr>
        <w:t xml:space="preserve"> не лише досліджуваний розчин у визначеній дозі, а й </w:t>
      </w:r>
      <w:r w:rsidRPr="00E61D84">
        <w:rPr>
          <w:rFonts w:ascii="Times New Roman" w:eastAsia="Times New Roman" w:hAnsi="Times New Roman" w:cs="Times New Roman"/>
          <w:sz w:val="28"/>
          <w:szCs w:val="28"/>
          <w:lang w:val="uk-UA" w:eastAsia="uk-UA"/>
        </w:rPr>
        <w:t xml:space="preserve">0,9% </w:t>
      </w:r>
      <w:r>
        <w:rPr>
          <w:rFonts w:ascii="Times New Roman" w:eastAsia="Times New Roman" w:hAnsi="Times New Roman" w:cs="Times New Roman"/>
          <w:sz w:val="28"/>
          <w:szCs w:val="28"/>
          <w:lang w:val="uk-UA" w:eastAsia="uk-UA"/>
        </w:rPr>
        <w:t xml:space="preserve">розчин </w:t>
      </w:r>
      <w:r w:rsidRPr="00E61D84">
        <w:rPr>
          <w:rFonts w:ascii="Times New Roman" w:eastAsia="Times New Roman" w:hAnsi="Times New Roman" w:cs="Times New Roman"/>
          <w:sz w:val="28"/>
          <w:szCs w:val="28"/>
          <w:lang w:val="uk-UA" w:eastAsia="uk-UA"/>
        </w:rPr>
        <w:t>NаС</w:t>
      </w:r>
      <w:r w:rsidR="00790C75">
        <w:rPr>
          <w:rFonts w:ascii="Times New Roman" w:eastAsia="Times New Roman" w:hAnsi="Times New Roman" w:cs="Times New Roman"/>
          <w:sz w:val="28"/>
          <w:szCs w:val="28"/>
          <w:lang w:val="en-US" w:eastAsia="uk-UA"/>
        </w:rPr>
        <w:t>l</w:t>
      </w:r>
      <w:r w:rsidRPr="00E61D84">
        <w:rPr>
          <w:rFonts w:ascii="Times New Roman" w:eastAsia="Times New Roman" w:hAnsi="Times New Roman" w:cs="Times New Roman"/>
          <w:sz w:val="28"/>
          <w:szCs w:val="28"/>
          <w:lang w:val="uk-UA" w:eastAsia="uk-UA"/>
        </w:rPr>
        <w:t xml:space="preserve"> так як</w:t>
      </w:r>
      <w:r>
        <w:rPr>
          <w:rFonts w:ascii="Times New Roman" w:eastAsia="Times New Roman" w:hAnsi="Times New Roman" w:cs="Times New Roman"/>
          <w:sz w:val="28"/>
          <w:szCs w:val="28"/>
          <w:lang w:val="uk-UA" w:eastAsia="uk-UA"/>
        </w:rPr>
        <w:t>,</w:t>
      </w:r>
      <w:r w:rsidRPr="00E61D84">
        <w:rPr>
          <w:rFonts w:ascii="Times New Roman" w:eastAsia="Times New Roman" w:hAnsi="Times New Roman" w:cs="Times New Roman"/>
          <w:sz w:val="28"/>
          <w:szCs w:val="28"/>
          <w:lang w:val="uk-UA" w:eastAsia="uk-UA"/>
        </w:rPr>
        <w:t xml:space="preserve"> взагалі</w:t>
      </w:r>
      <w:r>
        <w:rPr>
          <w:rFonts w:ascii="Times New Roman" w:eastAsia="Times New Roman" w:hAnsi="Times New Roman" w:cs="Times New Roman"/>
          <w:sz w:val="28"/>
          <w:szCs w:val="28"/>
          <w:lang w:val="uk-UA" w:eastAsia="uk-UA"/>
        </w:rPr>
        <w:t>,</w:t>
      </w:r>
      <w:r w:rsidRPr="00E61D84">
        <w:rPr>
          <w:rFonts w:ascii="Times New Roman" w:eastAsia="Times New Roman" w:hAnsi="Times New Roman" w:cs="Times New Roman"/>
          <w:sz w:val="28"/>
          <w:szCs w:val="28"/>
          <w:lang w:val="uk-UA" w:eastAsia="uk-UA"/>
        </w:rPr>
        <w:t xml:space="preserve"> відмовитись від даного </w:t>
      </w:r>
      <w:r w:rsidR="00432342">
        <w:rPr>
          <w:rFonts w:ascii="Times New Roman" w:eastAsia="Times New Roman" w:hAnsi="Times New Roman" w:cs="Times New Roman"/>
          <w:sz w:val="28"/>
          <w:szCs w:val="28"/>
          <w:lang w:val="uk-UA" w:eastAsia="uk-UA"/>
        </w:rPr>
        <w:t>ІР</w:t>
      </w:r>
      <w:r w:rsidRPr="00E61D84">
        <w:rPr>
          <w:rFonts w:ascii="Times New Roman" w:eastAsia="Times New Roman" w:hAnsi="Times New Roman" w:cs="Times New Roman"/>
          <w:sz w:val="28"/>
          <w:szCs w:val="28"/>
          <w:lang w:val="uk-UA" w:eastAsia="uk-UA"/>
        </w:rPr>
        <w:t xml:space="preserve"> неможливо</w:t>
      </w:r>
      <w:r w:rsidR="00041781">
        <w:rPr>
          <w:rFonts w:ascii="Times New Roman" w:eastAsia="Times New Roman" w:hAnsi="Times New Roman" w:cs="Times New Roman"/>
          <w:sz w:val="28"/>
          <w:szCs w:val="28"/>
          <w:lang w:val="uk-UA" w:eastAsia="uk-UA"/>
        </w:rPr>
        <w:t xml:space="preserve">: </w:t>
      </w:r>
      <w:r w:rsidRPr="00E61D84">
        <w:rPr>
          <w:rFonts w:ascii="Times New Roman" w:eastAsia="Times New Roman" w:hAnsi="Times New Roman" w:cs="Times New Roman"/>
          <w:sz w:val="28"/>
          <w:szCs w:val="28"/>
          <w:lang w:val="uk-UA" w:eastAsia="uk-UA"/>
        </w:rPr>
        <w:t>0,9% NаС</w:t>
      </w:r>
      <w:r w:rsidR="00790C75">
        <w:rPr>
          <w:rFonts w:ascii="Times New Roman" w:eastAsia="Times New Roman" w:hAnsi="Times New Roman" w:cs="Times New Roman"/>
          <w:sz w:val="28"/>
          <w:szCs w:val="28"/>
          <w:lang w:val="en-US" w:eastAsia="uk-UA"/>
        </w:rPr>
        <w:t>l</w:t>
      </w:r>
      <w:r w:rsidRPr="00E61D8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ІР</w:t>
      </w:r>
      <w:r w:rsidRPr="003C12E7">
        <w:rPr>
          <w:rFonts w:ascii="Times New Roman" w:eastAsia="Times New Roman" w:hAnsi="Times New Roman" w:cs="Times New Roman"/>
          <w:sz w:val="28"/>
          <w:szCs w:val="28"/>
          <w:lang w:val="uk-UA" w:eastAsia="uk-UA"/>
        </w:rPr>
        <w:t xml:space="preserve"> </w:t>
      </w:r>
      <w:r w:rsidRPr="00E61D84">
        <w:rPr>
          <w:rFonts w:ascii="Times New Roman" w:eastAsia="Times New Roman" w:hAnsi="Times New Roman" w:cs="Times New Roman"/>
          <w:sz w:val="28"/>
          <w:szCs w:val="28"/>
          <w:lang w:val="uk-UA" w:eastAsia="uk-UA"/>
        </w:rPr>
        <w:t xml:space="preserve">потрібний, як основа для розведення </w:t>
      </w:r>
      <w:r>
        <w:rPr>
          <w:rFonts w:ascii="Times New Roman" w:eastAsia="Times New Roman" w:hAnsi="Times New Roman" w:cs="Times New Roman"/>
          <w:sz w:val="28"/>
          <w:szCs w:val="28"/>
          <w:lang w:val="uk-UA" w:eastAsia="uk-UA"/>
        </w:rPr>
        <w:t>базисних лікарський засобів</w:t>
      </w:r>
      <w:r w:rsidRPr="00E61D8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та для корекції волемії (згідно протоколу №602 один </w:t>
      </w:r>
      <w:r w:rsidR="00E14387">
        <w:rPr>
          <w:rFonts w:ascii="Times New Roman" w:eastAsia="Times New Roman" w:hAnsi="Times New Roman" w:cs="Times New Roman"/>
          <w:sz w:val="28"/>
          <w:szCs w:val="28"/>
          <w:lang w:val="uk-UA" w:eastAsia="uk-UA"/>
        </w:rPr>
        <w:t>ІР</w:t>
      </w:r>
      <w:r>
        <w:rPr>
          <w:rFonts w:ascii="Times New Roman" w:eastAsia="Times New Roman" w:hAnsi="Times New Roman" w:cs="Times New Roman"/>
          <w:sz w:val="28"/>
          <w:szCs w:val="28"/>
          <w:lang w:val="uk-UA" w:eastAsia="uk-UA"/>
        </w:rPr>
        <w:t xml:space="preserve"> рекомендований для забезпечення еуволемії). Кількість </w:t>
      </w:r>
      <w:r w:rsidRPr="00E61D84">
        <w:rPr>
          <w:rFonts w:ascii="Times New Roman" w:eastAsia="Times New Roman" w:hAnsi="Times New Roman" w:cs="Times New Roman"/>
          <w:sz w:val="28"/>
          <w:szCs w:val="28"/>
          <w:lang w:val="uk-UA" w:eastAsia="uk-UA"/>
        </w:rPr>
        <w:t>0,9% NаСІ</w:t>
      </w:r>
      <w:r>
        <w:rPr>
          <w:rFonts w:ascii="Times New Roman" w:eastAsia="Times New Roman" w:hAnsi="Times New Roman" w:cs="Times New Roman"/>
          <w:sz w:val="28"/>
          <w:szCs w:val="28"/>
          <w:lang w:val="uk-UA" w:eastAsia="uk-UA"/>
        </w:rPr>
        <w:t xml:space="preserve"> в кожній досліджуваній групі достовірно не відрізнялась.</w:t>
      </w:r>
      <w:r w:rsidR="00211096" w:rsidRPr="00211096">
        <w:rPr>
          <w:rFonts w:ascii="Times New Roman" w:hAnsi="Times New Roman" w:cs="Times New Roman"/>
          <w:sz w:val="28"/>
          <w:szCs w:val="28"/>
          <w:lang w:val="uk-UA"/>
        </w:rPr>
        <w:t xml:space="preserve"> </w:t>
      </w:r>
    </w:p>
    <w:p w:rsidR="007B6E6D" w:rsidRDefault="007B6E6D" w:rsidP="007B6E6D">
      <w:pPr>
        <w:autoSpaceDE w:val="0"/>
        <w:autoSpaceDN w:val="0"/>
        <w:adjustRightInd w:val="0"/>
        <w:spacing w:after="0" w:line="360" w:lineRule="auto"/>
        <w:ind w:firstLine="708"/>
        <w:jc w:val="both"/>
        <w:rPr>
          <w:rFonts w:ascii="Times New Roman" w:hAnsi="Times New Roman" w:cs="Times New Roman"/>
          <w:sz w:val="28"/>
          <w:szCs w:val="28"/>
          <w:lang w:val="uk-UA"/>
        </w:rPr>
      </w:pPr>
      <w:r w:rsidRPr="00E61D84">
        <w:rPr>
          <w:rFonts w:ascii="Times New Roman" w:eastAsia="Times New Roman" w:hAnsi="Times New Roman" w:cs="Times New Roman"/>
          <w:sz w:val="28"/>
          <w:szCs w:val="28"/>
          <w:lang w:val="uk-UA" w:eastAsia="uk-UA"/>
        </w:rPr>
        <w:t xml:space="preserve">Базисна терапія визначалась згідно Наказу МОЗ України від </w:t>
      </w:r>
      <w:r w:rsidRPr="00E61D84">
        <w:rPr>
          <w:rFonts w:ascii="Times New Roman" w:hAnsi="Times New Roman" w:cs="Times New Roman"/>
          <w:sz w:val="28"/>
          <w:szCs w:val="28"/>
          <w:lang w:val="uk-UA"/>
        </w:rPr>
        <w:t xml:space="preserve">03.08.2012 № 602 </w:t>
      </w:r>
      <w:r>
        <w:rPr>
          <w:rFonts w:ascii="Times New Roman" w:hAnsi="Times New Roman" w:cs="Times New Roman"/>
          <w:sz w:val="28"/>
          <w:szCs w:val="28"/>
          <w:lang w:val="uk-UA"/>
        </w:rPr>
        <w:t xml:space="preserve">та не перечила вказаному документу, </w:t>
      </w:r>
      <w:r w:rsidRPr="00E61D84">
        <w:rPr>
          <w:rFonts w:ascii="Times New Roman" w:hAnsi="Times New Roman" w:cs="Times New Roman"/>
          <w:sz w:val="28"/>
          <w:szCs w:val="28"/>
          <w:lang w:val="uk-UA"/>
        </w:rPr>
        <w:t>включала: церебропротекторну терапію</w:t>
      </w:r>
      <w:r>
        <w:rPr>
          <w:rFonts w:ascii="Times New Roman" w:hAnsi="Times New Roman" w:cs="Times New Roman"/>
          <w:sz w:val="28"/>
          <w:szCs w:val="28"/>
          <w:lang w:val="uk-UA"/>
        </w:rPr>
        <w:t xml:space="preserve"> (</w:t>
      </w:r>
      <w:r w:rsidRPr="00E61D84">
        <w:rPr>
          <w:rFonts w:ascii="Times New Roman" w:hAnsi="Times New Roman" w:cs="Times New Roman"/>
          <w:sz w:val="28"/>
          <w:szCs w:val="28"/>
          <w:lang w:val="uk-UA"/>
        </w:rPr>
        <w:t>цитиколін</w:t>
      </w:r>
      <w:r>
        <w:rPr>
          <w:rFonts w:ascii="Times New Roman" w:hAnsi="Times New Roman" w:cs="Times New Roman"/>
          <w:sz w:val="28"/>
          <w:szCs w:val="28"/>
          <w:lang w:val="uk-UA"/>
        </w:rPr>
        <w:t xml:space="preserve"> 1000 мг 2 р/д; </w:t>
      </w:r>
      <w:r>
        <w:rPr>
          <w:rFonts w:ascii="Times New Roman" w:hAnsi="Times New Roman" w:cs="Times New Roman"/>
          <w:sz w:val="28"/>
          <w:szCs w:val="28"/>
          <w:lang w:val="en-US"/>
        </w:rPr>
        <w:t>L</w:t>
      </w:r>
      <w:r w:rsidRPr="00194D1D">
        <w:rPr>
          <w:rFonts w:ascii="Times New Roman" w:hAnsi="Times New Roman" w:cs="Times New Roman"/>
          <w:sz w:val="28"/>
          <w:szCs w:val="28"/>
          <w:lang w:val="uk-UA"/>
        </w:rPr>
        <w:t>-</w:t>
      </w:r>
      <w:r>
        <w:rPr>
          <w:rFonts w:ascii="Times New Roman" w:hAnsi="Times New Roman" w:cs="Times New Roman"/>
          <w:sz w:val="28"/>
          <w:szCs w:val="28"/>
          <w:lang w:val="uk-UA"/>
        </w:rPr>
        <w:t>лізин 10,0 2 р/д</w:t>
      </w:r>
      <w:r w:rsidRPr="00E61D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метаболічну терапію </w:t>
      </w:r>
      <w:r w:rsidRPr="00194D1D">
        <w:rPr>
          <w:rFonts w:ascii="Times New Roman" w:hAnsi="Times New Roman" w:cs="Times New Roman"/>
          <w:sz w:val="28"/>
          <w:szCs w:val="28"/>
          <w:lang w:val="uk-UA"/>
        </w:rPr>
        <w:t>(3-(2,2,2-триметилг</w:t>
      </w:r>
      <w:r>
        <w:rPr>
          <w:rFonts w:ascii="Times New Roman" w:hAnsi="Times New Roman" w:cs="Times New Roman"/>
          <w:sz w:val="28"/>
          <w:szCs w:val="28"/>
          <w:lang w:val="uk-UA"/>
        </w:rPr>
        <w:t>і</w:t>
      </w:r>
      <w:r w:rsidRPr="00194D1D">
        <w:rPr>
          <w:rFonts w:ascii="Times New Roman" w:hAnsi="Times New Roman" w:cs="Times New Roman"/>
          <w:sz w:val="28"/>
          <w:szCs w:val="28"/>
          <w:lang w:val="uk-UA"/>
        </w:rPr>
        <w:t>дразин</w:t>
      </w:r>
      <w:r>
        <w:rPr>
          <w:rFonts w:ascii="Times New Roman" w:hAnsi="Times New Roman" w:cs="Times New Roman"/>
          <w:sz w:val="28"/>
          <w:szCs w:val="28"/>
          <w:lang w:val="uk-UA"/>
        </w:rPr>
        <w:t>і</w:t>
      </w:r>
      <w:r w:rsidRPr="00194D1D">
        <w:rPr>
          <w:rFonts w:ascii="Times New Roman" w:hAnsi="Times New Roman" w:cs="Times New Roman"/>
          <w:sz w:val="28"/>
          <w:szCs w:val="28"/>
          <w:lang w:val="uk-UA"/>
        </w:rPr>
        <w:t>й) проп</w:t>
      </w:r>
      <w:r>
        <w:rPr>
          <w:rFonts w:ascii="Times New Roman" w:hAnsi="Times New Roman" w:cs="Times New Roman"/>
          <w:sz w:val="28"/>
          <w:szCs w:val="28"/>
          <w:lang w:val="uk-UA"/>
        </w:rPr>
        <w:t>і</w:t>
      </w:r>
      <w:r w:rsidRPr="00194D1D">
        <w:rPr>
          <w:rFonts w:ascii="Times New Roman" w:hAnsi="Times New Roman" w:cs="Times New Roman"/>
          <w:sz w:val="28"/>
          <w:szCs w:val="28"/>
          <w:lang w:val="uk-UA"/>
        </w:rPr>
        <w:t>оната диг</w:t>
      </w:r>
      <w:r>
        <w:rPr>
          <w:rFonts w:ascii="Times New Roman" w:hAnsi="Times New Roman" w:cs="Times New Roman"/>
          <w:sz w:val="28"/>
          <w:szCs w:val="28"/>
          <w:lang w:val="uk-UA"/>
        </w:rPr>
        <w:t>і</w:t>
      </w:r>
      <w:r w:rsidRPr="00194D1D">
        <w:rPr>
          <w:rFonts w:ascii="Times New Roman" w:hAnsi="Times New Roman" w:cs="Times New Roman"/>
          <w:sz w:val="28"/>
          <w:szCs w:val="28"/>
          <w:lang w:val="uk-UA"/>
        </w:rPr>
        <w:t>драта</w:t>
      </w:r>
      <w:r>
        <w:rPr>
          <w:rFonts w:ascii="Times New Roman" w:hAnsi="Times New Roman" w:cs="Times New Roman"/>
          <w:sz w:val="28"/>
          <w:szCs w:val="28"/>
          <w:lang w:val="uk-UA"/>
        </w:rPr>
        <w:t xml:space="preserve"> 10,0 на добу),</w:t>
      </w:r>
      <w:r w:rsidRPr="00194D1D">
        <w:rPr>
          <w:rFonts w:ascii="Times New Roman" w:hAnsi="Times New Roman" w:cs="Times New Roman"/>
          <w:sz w:val="28"/>
          <w:szCs w:val="28"/>
          <w:lang w:val="uk-UA"/>
        </w:rPr>
        <w:t xml:space="preserve"> </w:t>
      </w:r>
      <w:r w:rsidRPr="00E61D84">
        <w:rPr>
          <w:rFonts w:ascii="Times New Roman" w:hAnsi="Times New Roman" w:cs="Times New Roman"/>
          <w:sz w:val="28"/>
          <w:szCs w:val="28"/>
          <w:lang w:val="uk-UA"/>
        </w:rPr>
        <w:t>атиагрегантн</w:t>
      </w:r>
      <w:r>
        <w:rPr>
          <w:rFonts w:ascii="Times New Roman" w:hAnsi="Times New Roman" w:cs="Times New Roman"/>
          <w:sz w:val="28"/>
          <w:szCs w:val="28"/>
          <w:lang w:val="uk-UA"/>
        </w:rPr>
        <w:t>у</w:t>
      </w:r>
      <w:r w:rsidRPr="00E61D84">
        <w:rPr>
          <w:rFonts w:ascii="Times New Roman" w:hAnsi="Times New Roman" w:cs="Times New Roman"/>
          <w:sz w:val="28"/>
          <w:szCs w:val="28"/>
          <w:lang w:val="uk-UA"/>
        </w:rPr>
        <w:t xml:space="preserve"> терапі</w:t>
      </w:r>
      <w:r>
        <w:rPr>
          <w:rFonts w:ascii="Times New Roman" w:hAnsi="Times New Roman" w:cs="Times New Roman"/>
          <w:sz w:val="28"/>
          <w:szCs w:val="28"/>
          <w:lang w:val="uk-UA"/>
        </w:rPr>
        <w:t>ю</w:t>
      </w:r>
      <w:r w:rsidRPr="00E61D84">
        <w:rPr>
          <w:rFonts w:ascii="Times New Roman" w:hAnsi="Times New Roman" w:cs="Times New Roman"/>
          <w:sz w:val="28"/>
          <w:szCs w:val="28"/>
          <w:lang w:val="uk-UA"/>
        </w:rPr>
        <w:t xml:space="preserve"> (ацетилсаліцилова кислота</w:t>
      </w:r>
      <w:r>
        <w:rPr>
          <w:rFonts w:ascii="Times New Roman" w:hAnsi="Times New Roman" w:cs="Times New Roman"/>
          <w:sz w:val="28"/>
          <w:szCs w:val="28"/>
          <w:lang w:val="uk-UA"/>
        </w:rPr>
        <w:t xml:space="preserve"> 75-150 мг/добу</w:t>
      </w:r>
      <w:r w:rsidRPr="00E61D84">
        <w:rPr>
          <w:rFonts w:ascii="Times New Roman" w:hAnsi="Times New Roman" w:cs="Times New Roman"/>
          <w:sz w:val="28"/>
          <w:szCs w:val="28"/>
          <w:lang w:val="uk-UA"/>
        </w:rPr>
        <w:t>), антикоагулянтн</w:t>
      </w:r>
      <w:r>
        <w:rPr>
          <w:rFonts w:ascii="Times New Roman" w:hAnsi="Times New Roman" w:cs="Times New Roman"/>
          <w:sz w:val="28"/>
          <w:szCs w:val="28"/>
          <w:lang w:val="uk-UA"/>
        </w:rPr>
        <w:t>у</w:t>
      </w:r>
      <w:r w:rsidRPr="00E61D84">
        <w:rPr>
          <w:rFonts w:ascii="Times New Roman" w:hAnsi="Times New Roman" w:cs="Times New Roman"/>
          <w:sz w:val="28"/>
          <w:szCs w:val="28"/>
          <w:lang w:val="uk-UA"/>
        </w:rPr>
        <w:t xml:space="preserve"> терапі</w:t>
      </w:r>
      <w:r>
        <w:rPr>
          <w:rFonts w:ascii="Times New Roman" w:hAnsi="Times New Roman" w:cs="Times New Roman"/>
          <w:sz w:val="28"/>
          <w:szCs w:val="28"/>
          <w:lang w:val="uk-UA"/>
        </w:rPr>
        <w:t>ю</w:t>
      </w:r>
      <w:r w:rsidRPr="00E61D84">
        <w:rPr>
          <w:rFonts w:ascii="Times New Roman" w:hAnsi="Times New Roman" w:cs="Times New Roman"/>
          <w:sz w:val="28"/>
          <w:szCs w:val="28"/>
          <w:lang w:val="uk-UA"/>
        </w:rPr>
        <w:t xml:space="preserve"> (при високому ризику виникнення тромбоемболії легеневої артерії</w:t>
      </w:r>
      <w:r>
        <w:rPr>
          <w:rFonts w:ascii="Times New Roman" w:hAnsi="Times New Roman" w:cs="Times New Roman"/>
          <w:sz w:val="28"/>
          <w:szCs w:val="28"/>
          <w:lang w:val="uk-UA"/>
        </w:rPr>
        <w:t xml:space="preserve"> еноксипарин 0,4</w:t>
      </w:r>
      <w:r w:rsidRPr="00E61D84">
        <w:rPr>
          <w:rFonts w:ascii="Times New Roman" w:hAnsi="Times New Roman" w:cs="Times New Roman"/>
          <w:sz w:val="28"/>
          <w:szCs w:val="28"/>
          <w:lang w:val="uk-UA"/>
        </w:rPr>
        <w:t>), ліпідознижуючі лікарські засоби (</w:t>
      </w:r>
      <w:r>
        <w:rPr>
          <w:rFonts w:ascii="Times New Roman" w:hAnsi="Times New Roman" w:cs="Times New Roman"/>
          <w:sz w:val="28"/>
          <w:szCs w:val="28"/>
          <w:lang w:val="uk-UA"/>
        </w:rPr>
        <w:t xml:space="preserve">аторвастатин 20 мг/добу для </w:t>
      </w:r>
      <w:r w:rsidRPr="00E61D84">
        <w:rPr>
          <w:rFonts w:ascii="Times New Roman" w:hAnsi="Times New Roman" w:cs="Times New Roman"/>
          <w:sz w:val="28"/>
          <w:szCs w:val="28"/>
          <w:lang w:val="uk-UA"/>
        </w:rPr>
        <w:t>профілактик</w:t>
      </w:r>
      <w:r>
        <w:rPr>
          <w:rFonts w:ascii="Times New Roman" w:hAnsi="Times New Roman" w:cs="Times New Roman"/>
          <w:sz w:val="28"/>
          <w:szCs w:val="28"/>
          <w:lang w:val="uk-UA"/>
        </w:rPr>
        <w:t>и</w:t>
      </w:r>
      <w:r w:rsidRPr="00E61D84">
        <w:rPr>
          <w:rFonts w:ascii="Times New Roman" w:hAnsi="Times New Roman" w:cs="Times New Roman"/>
          <w:sz w:val="28"/>
          <w:szCs w:val="28"/>
          <w:lang w:val="uk-UA"/>
        </w:rPr>
        <w:t xml:space="preserve"> виникнення повторного ГПМК), антибактеріальна терапія (по показам), збалансоване ентеральне харчування</w:t>
      </w:r>
      <w:r>
        <w:rPr>
          <w:rFonts w:ascii="Times New Roman" w:hAnsi="Times New Roman" w:cs="Times New Roman"/>
          <w:sz w:val="28"/>
          <w:szCs w:val="28"/>
          <w:lang w:val="uk-UA"/>
        </w:rPr>
        <w:t xml:space="preserve"> та вода (в середньому 2 л на добу)</w:t>
      </w:r>
      <w:r w:rsidRPr="00E61D84">
        <w:rPr>
          <w:rFonts w:ascii="Times New Roman" w:hAnsi="Times New Roman" w:cs="Times New Roman"/>
          <w:sz w:val="28"/>
          <w:szCs w:val="28"/>
          <w:lang w:val="uk-UA"/>
        </w:rPr>
        <w:t>, інша терапія по показам в залежності від супутнього захворювання.</w:t>
      </w:r>
      <w:r w:rsidRPr="00194D1D">
        <w:rPr>
          <w:rFonts w:ascii="Times New Roman" w:hAnsi="Times New Roman" w:cs="Times New Roman"/>
          <w:sz w:val="24"/>
          <w:szCs w:val="24"/>
          <w:lang w:val="uk-UA"/>
        </w:rPr>
        <w:t xml:space="preserve"> </w:t>
      </w:r>
      <w:r w:rsidRPr="00B966D1">
        <w:rPr>
          <w:rFonts w:ascii="Times New Roman" w:hAnsi="Times New Roman" w:cs="Times New Roman"/>
          <w:sz w:val="28"/>
          <w:szCs w:val="28"/>
          <w:lang w:val="uk-UA"/>
        </w:rPr>
        <w:t xml:space="preserve">Для забезпечення еуволемії згідно протоколу №602 використовувались: </w:t>
      </w:r>
      <w:r w:rsidRPr="00B966D1">
        <w:rPr>
          <w:rFonts w:ascii="Times New Roman" w:eastAsia="Times New Roman" w:hAnsi="Times New Roman" w:cs="Times New Roman"/>
          <w:sz w:val="28"/>
          <w:szCs w:val="28"/>
          <w:lang w:val="uk-UA" w:eastAsia="uk-UA"/>
        </w:rPr>
        <w:t>0,9% NаСІ</w:t>
      </w:r>
      <w:r w:rsidRPr="00B966D1">
        <w:rPr>
          <w:rFonts w:ascii="Times New Roman" w:hAnsi="Times New Roman" w:cs="Times New Roman"/>
          <w:sz w:val="28"/>
          <w:szCs w:val="28"/>
          <w:lang w:val="uk-UA"/>
        </w:rPr>
        <w:t>+досліджувані розчини</w:t>
      </w:r>
      <w:r>
        <w:rPr>
          <w:rFonts w:ascii="Times New Roman" w:hAnsi="Times New Roman" w:cs="Times New Roman"/>
          <w:sz w:val="28"/>
          <w:szCs w:val="28"/>
          <w:lang w:val="uk-UA"/>
        </w:rPr>
        <w:t xml:space="preserve"> (парентерально) та вода+збалансовані харчові суміші «Фрезубін» (ентерально)</w:t>
      </w:r>
      <w:r w:rsidRPr="00B966D1">
        <w:rPr>
          <w:rFonts w:ascii="Times New Roman" w:hAnsi="Times New Roman" w:cs="Times New Roman"/>
          <w:sz w:val="28"/>
          <w:szCs w:val="28"/>
          <w:lang w:val="uk-UA"/>
        </w:rPr>
        <w:t xml:space="preserve"> (в залежності від групи</w:t>
      </w:r>
      <w:r>
        <w:rPr>
          <w:rFonts w:ascii="Times New Roman" w:hAnsi="Times New Roman" w:cs="Times New Roman"/>
          <w:sz w:val="28"/>
          <w:szCs w:val="28"/>
          <w:lang w:val="uk-UA"/>
        </w:rPr>
        <w:t xml:space="preserve"> пацієнтів</w:t>
      </w:r>
      <w:r w:rsidRPr="00B966D1">
        <w:rPr>
          <w:rFonts w:ascii="Times New Roman" w:hAnsi="Times New Roman" w:cs="Times New Roman"/>
          <w:sz w:val="28"/>
          <w:szCs w:val="28"/>
          <w:lang w:val="uk-UA"/>
        </w:rPr>
        <w:t>)</w:t>
      </w:r>
      <w:r>
        <w:rPr>
          <w:rFonts w:ascii="Times New Roman" w:hAnsi="Times New Roman" w:cs="Times New Roman"/>
          <w:sz w:val="28"/>
          <w:szCs w:val="28"/>
          <w:lang w:val="uk-UA"/>
        </w:rPr>
        <w:t>.</w:t>
      </w:r>
      <w:r w:rsidRPr="00B966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Кожного дня проводився контроль рідинного балансу з метою забезпечення фізіологічного балансу та досягнення </w:t>
      </w:r>
      <w:r>
        <w:rPr>
          <w:rFonts w:ascii="Times New Roman" w:hAnsi="Times New Roman" w:cs="Times New Roman"/>
          <w:sz w:val="28"/>
          <w:szCs w:val="28"/>
          <w:lang w:val="uk-UA"/>
        </w:rPr>
        <w:lastRenderedPageBreak/>
        <w:t xml:space="preserve">еуволемії. </w:t>
      </w:r>
      <w:r w:rsidRPr="00B966D1">
        <w:rPr>
          <w:rFonts w:ascii="Times New Roman" w:hAnsi="Times New Roman" w:cs="Times New Roman"/>
          <w:sz w:val="28"/>
          <w:szCs w:val="28"/>
          <w:lang w:val="uk-UA"/>
        </w:rPr>
        <w:t>В залежності від супутніх захворювань використовувались інші лікарські засоби, що не мають доказової бази на перебіг та результат</w:t>
      </w:r>
      <w:r>
        <w:rPr>
          <w:rFonts w:ascii="Times New Roman" w:hAnsi="Times New Roman" w:cs="Times New Roman"/>
          <w:sz w:val="28"/>
          <w:szCs w:val="28"/>
          <w:lang w:val="uk-UA"/>
        </w:rPr>
        <w:t xml:space="preserve"> лікування</w:t>
      </w:r>
      <w:r w:rsidRPr="00B966D1">
        <w:rPr>
          <w:rFonts w:ascii="Times New Roman" w:hAnsi="Times New Roman" w:cs="Times New Roman"/>
          <w:sz w:val="28"/>
          <w:szCs w:val="28"/>
          <w:lang w:val="uk-UA"/>
        </w:rPr>
        <w:t xml:space="preserve"> ГПМК за ішемічним типом (згідно </w:t>
      </w:r>
      <w:r>
        <w:rPr>
          <w:rFonts w:ascii="Times New Roman" w:hAnsi="Times New Roman" w:cs="Times New Roman"/>
          <w:sz w:val="28"/>
          <w:szCs w:val="28"/>
          <w:lang w:val="uk-UA"/>
        </w:rPr>
        <w:t xml:space="preserve">даних </w:t>
      </w:r>
      <w:r w:rsidRPr="00B966D1">
        <w:rPr>
          <w:rFonts w:ascii="Times New Roman" w:hAnsi="Times New Roman" w:cs="Times New Roman"/>
          <w:sz w:val="28"/>
          <w:szCs w:val="28"/>
          <w:lang w:val="uk-UA"/>
        </w:rPr>
        <w:t xml:space="preserve">адаптованої клінічної настанови </w:t>
      </w:r>
      <w:r w:rsidRPr="00B966D1">
        <w:rPr>
          <w:rFonts w:ascii="Times New Roman" w:eastAsia="Times New Roman" w:hAnsi="Times New Roman" w:cs="Times New Roman"/>
          <w:sz w:val="28"/>
          <w:szCs w:val="28"/>
          <w:lang w:val="uk-UA" w:eastAsia="uk-UA"/>
        </w:rPr>
        <w:t xml:space="preserve">від </w:t>
      </w:r>
      <w:r w:rsidRPr="00B966D1">
        <w:rPr>
          <w:rFonts w:ascii="Times New Roman" w:hAnsi="Times New Roman" w:cs="Times New Roman"/>
          <w:sz w:val="28"/>
          <w:szCs w:val="28"/>
          <w:lang w:val="uk-UA"/>
        </w:rPr>
        <w:t>03.08.2012 № 602)</w:t>
      </w:r>
      <w:r>
        <w:rPr>
          <w:rFonts w:ascii="Times New Roman" w:hAnsi="Times New Roman" w:cs="Times New Roman"/>
          <w:sz w:val="28"/>
          <w:szCs w:val="28"/>
          <w:lang w:val="uk-UA"/>
        </w:rPr>
        <w:t>.</w:t>
      </w:r>
    </w:p>
    <w:p w:rsidR="007B6E6D" w:rsidRPr="00E14387" w:rsidRDefault="007B6E6D" w:rsidP="00E14387">
      <w:pPr>
        <w:spacing w:after="0" w:line="360" w:lineRule="auto"/>
        <w:ind w:firstLine="720"/>
        <w:jc w:val="both"/>
        <w:rPr>
          <w:rFonts w:ascii="Times New Roman" w:eastAsia="Times New Roman" w:hAnsi="Times New Roman" w:cs="Times New Roman"/>
          <w:sz w:val="28"/>
          <w:szCs w:val="28"/>
          <w:lang w:val="uk-UA" w:eastAsia="ru-RU"/>
        </w:rPr>
      </w:pPr>
      <w:r w:rsidRPr="00CC24AF">
        <w:rPr>
          <w:rFonts w:ascii="Times New Roman" w:eastAsia="Times New Roman" w:hAnsi="Times New Roman" w:cs="Times New Roman"/>
          <w:b/>
          <w:bCs/>
          <w:i/>
          <w:iCs/>
          <w:sz w:val="28"/>
          <w:szCs w:val="28"/>
          <w:lang w:val="uk-UA" w:eastAsia="ru-RU"/>
        </w:rPr>
        <w:t>Статистичну обробку</w:t>
      </w:r>
      <w:r w:rsidRPr="00CC24AF">
        <w:rPr>
          <w:rFonts w:ascii="Times New Roman" w:eastAsia="Times New Roman" w:hAnsi="Times New Roman" w:cs="Times New Roman"/>
          <w:sz w:val="28"/>
          <w:szCs w:val="28"/>
          <w:lang w:val="uk-UA" w:eastAsia="ru-RU"/>
        </w:rPr>
        <w:t xml:space="preserve"> результатів дослідження </w:t>
      </w:r>
      <w:r w:rsidRPr="004C65C1">
        <w:rPr>
          <w:rFonts w:ascii="Times New Roman" w:hAnsi="Times New Roman" w:cs="Times New Roman"/>
          <w:sz w:val="28"/>
          <w:szCs w:val="28"/>
          <w:lang w:val="uk-UA"/>
        </w:rPr>
        <w:t xml:space="preserve">з використанням параметричних і непараметричних методів оцінки отриманих результатів </w:t>
      </w:r>
      <w:r w:rsidRPr="00CC24AF">
        <w:rPr>
          <w:rFonts w:ascii="Times New Roman" w:eastAsia="Times New Roman" w:hAnsi="Times New Roman" w:cs="Times New Roman"/>
          <w:sz w:val="28"/>
          <w:szCs w:val="28"/>
          <w:lang w:val="uk-UA" w:eastAsia="ru-RU"/>
        </w:rPr>
        <w:t xml:space="preserve">проводили за допомогою методів варіаційної статистики з використанням програми StatSoft „Statistica” v. 6.0 згідно рекомендацій </w:t>
      </w:r>
      <w:r w:rsidR="007D7BAA" w:rsidRPr="007D7BAA">
        <w:rPr>
          <w:rFonts w:ascii="Times New Roman" w:eastAsia="Times New Roman" w:hAnsi="Times New Roman" w:cs="Times New Roman"/>
          <w:sz w:val="28"/>
          <w:szCs w:val="28"/>
          <w:lang w:val="uk-UA" w:eastAsia="uk-UA"/>
        </w:rPr>
        <w:t>[</w:t>
      </w:r>
      <w:r w:rsidR="007D7BAA">
        <w:rPr>
          <w:rFonts w:ascii="Times New Roman" w:eastAsia="Times New Roman" w:hAnsi="Times New Roman" w:cs="Times New Roman"/>
          <w:sz w:val="28"/>
          <w:szCs w:val="28"/>
          <w:lang w:val="uk-UA" w:eastAsia="uk-UA"/>
        </w:rPr>
        <w:t xml:space="preserve">74, </w:t>
      </w:r>
      <w:r w:rsidR="007D7BAA" w:rsidRPr="007D7BAA">
        <w:rPr>
          <w:rFonts w:ascii="Times New Roman" w:eastAsia="Times New Roman" w:hAnsi="Times New Roman" w:cs="Times New Roman"/>
          <w:sz w:val="28"/>
          <w:szCs w:val="28"/>
          <w:lang w:val="uk-UA" w:eastAsia="uk-UA"/>
        </w:rPr>
        <w:t>1</w:t>
      </w:r>
      <w:r w:rsidR="007D7BAA">
        <w:rPr>
          <w:rFonts w:ascii="Times New Roman" w:eastAsia="Times New Roman" w:hAnsi="Times New Roman" w:cs="Times New Roman"/>
          <w:sz w:val="28"/>
          <w:szCs w:val="28"/>
          <w:lang w:val="uk-UA" w:eastAsia="uk-UA"/>
        </w:rPr>
        <w:t>33</w:t>
      </w:r>
      <w:r w:rsidR="007D7BAA" w:rsidRPr="007D7BAA">
        <w:rPr>
          <w:rFonts w:ascii="Times New Roman" w:eastAsia="Times New Roman" w:hAnsi="Times New Roman" w:cs="Times New Roman"/>
          <w:sz w:val="28"/>
          <w:szCs w:val="28"/>
          <w:lang w:val="uk-UA" w:eastAsia="uk-UA"/>
        </w:rPr>
        <w:t>].</w:t>
      </w:r>
      <w:r w:rsidRPr="00CC24AF">
        <w:rPr>
          <w:rFonts w:ascii="Times New Roman" w:eastAsia="Times New Roman" w:hAnsi="Times New Roman" w:cs="Times New Roman"/>
          <w:sz w:val="28"/>
          <w:szCs w:val="28"/>
          <w:lang w:val="uk-UA" w:eastAsia="ru-RU"/>
        </w:rPr>
        <w:t xml:space="preserve"> Отримані результати були представлені: 1) кількісні величини - у вигляді медіани і інтерквартильного розмаху (25 і 75 процентилі) і 2) відносні величини (відображали частоту ознаки у виборці) у вигляді відсотків (%).</w:t>
      </w:r>
      <w:r w:rsidR="00E14387" w:rsidRPr="00E14387">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uk-UA" w:eastAsia="ru-RU"/>
        </w:rPr>
        <w:t xml:space="preserve">Порівняння відносних величин (%) проводили за допомогою критерію </w:t>
      </w:r>
      <w:r w:rsidRPr="00CC24AF">
        <w:rPr>
          <w:rFonts w:ascii="Times New Roman" w:eastAsia="Times New Roman" w:hAnsi="Times New Roman" w:cs="Times New Roman"/>
          <w:sz w:val="28"/>
          <w:szCs w:val="28"/>
          <w:lang w:val="uk-UA" w:eastAsia="ru-RU"/>
        </w:rPr>
        <w:sym w:font="Symbol" w:char="F063"/>
      </w:r>
      <w:r w:rsidRPr="00CC24AF">
        <w:rPr>
          <w:rFonts w:ascii="Times New Roman" w:eastAsia="Times New Roman" w:hAnsi="Times New Roman" w:cs="Times New Roman"/>
          <w:sz w:val="28"/>
          <w:szCs w:val="28"/>
          <w:vertAlign w:val="superscript"/>
          <w:lang w:val="uk-UA" w:eastAsia="ru-RU"/>
        </w:rPr>
        <w:t>2</w:t>
      </w:r>
      <w:r w:rsidRPr="00CC24AF">
        <w:rPr>
          <w:rFonts w:ascii="Times New Roman" w:eastAsia="Times New Roman" w:hAnsi="Times New Roman" w:cs="Times New Roman"/>
          <w:sz w:val="28"/>
          <w:szCs w:val="28"/>
          <w:lang w:val="uk-UA" w:eastAsia="ru-RU"/>
        </w:rPr>
        <w:t>, кількісних величин незалежних виборок - за медіанним критерієм (</w:t>
      </w:r>
      <w:r w:rsidRPr="00CC24AF">
        <w:rPr>
          <w:rFonts w:ascii="Times New Roman" w:eastAsia="Times New Roman" w:hAnsi="Times New Roman" w:cs="Times New Roman"/>
          <w:sz w:val="28"/>
          <w:szCs w:val="28"/>
          <w:lang w:val="en-US" w:eastAsia="ru-RU"/>
        </w:rPr>
        <w:t>Multiple</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comparisons</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of</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mean</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ranks</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for</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all</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groups</w:t>
      </w:r>
      <w:r w:rsidRPr="00CC24AF">
        <w:rPr>
          <w:rFonts w:ascii="Times New Roman" w:eastAsia="Times New Roman" w:hAnsi="Times New Roman" w:cs="Times New Roman"/>
          <w:sz w:val="28"/>
          <w:szCs w:val="28"/>
          <w:lang w:val="uk-UA" w:eastAsia="ru-RU"/>
        </w:rPr>
        <w:t>) та критерієм Манна-Уітні (</w:t>
      </w:r>
      <w:r w:rsidRPr="00CC24AF">
        <w:rPr>
          <w:rFonts w:ascii="Times New Roman" w:eastAsia="Times New Roman" w:hAnsi="Times New Roman" w:cs="Times New Roman"/>
          <w:sz w:val="28"/>
          <w:szCs w:val="28"/>
          <w:lang w:val="en-US" w:eastAsia="ru-RU"/>
        </w:rPr>
        <w:t>Mann</w:t>
      </w:r>
      <w:r w:rsidRPr="00CC24AF">
        <w:rPr>
          <w:rFonts w:ascii="Times New Roman" w:eastAsia="Times New Roman" w:hAnsi="Times New Roman" w:cs="Times New Roman"/>
          <w:sz w:val="28"/>
          <w:szCs w:val="28"/>
          <w:lang w:val="uk-UA" w:eastAsia="ru-RU"/>
        </w:rPr>
        <w:t>-</w:t>
      </w:r>
      <w:r w:rsidRPr="00CC24AF">
        <w:rPr>
          <w:rFonts w:ascii="Times New Roman" w:eastAsia="Times New Roman" w:hAnsi="Times New Roman" w:cs="Times New Roman"/>
          <w:sz w:val="28"/>
          <w:szCs w:val="28"/>
          <w:lang w:val="en-US" w:eastAsia="ru-RU"/>
        </w:rPr>
        <w:t>Whitney</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U</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test</w:t>
      </w:r>
      <w:r w:rsidRPr="00CC24AF">
        <w:rPr>
          <w:rFonts w:ascii="Times New Roman" w:eastAsia="Times New Roman" w:hAnsi="Times New Roman" w:cs="Times New Roman"/>
          <w:sz w:val="28"/>
          <w:szCs w:val="28"/>
          <w:lang w:val="uk-UA" w:eastAsia="ru-RU"/>
        </w:rPr>
        <w:t>), і кількісних величин зв’язаних виборок (виборки до і після лікування) – за критерієм Вілкоксона (</w:t>
      </w:r>
      <w:r w:rsidRPr="00CC24AF">
        <w:rPr>
          <w:rFonts w:ascii="Times New Roman" w:eastAsia="Times New Roman" w:hAnsi="Times New Roman" w:cs="Times New Roman"/>
          <w:sz w:val="28"/>
          <w:szCs w:val="28"/>
          <w:lang w:val="en-US" w:eastAsia="ru-RU"/>
        </w:rPr>
        <w:t>Wilcoxon</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matched</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pairs</w:t>
      </w:r>
      <w:r w:rsidRPr="00CC24AF">
        <w:rPr>
          <w:rFonts w:ascii="Times New Roman" w:eastAsia="Times New Roman" w:hAnsi="Times New Roman" w:cs="Times New Roman"/>
          <w:sz w:val="28"/>
          <w:szCs w:val="28"/>
          <w:lang w:val="uk-UA" w:eastAsia="ru-RU"/>
        </w:rPr>
        <w:t xml:space="preserve"> </w:t>
      </w:r>
      <w:r w:rsidRPr="00CC24AF">
        <w:rPr>
          <w:rFonts w:ascii="Times New Roman" w:eastAsia="Times New Roman" w:hAnsi="Times New Roman" w:cs="Times New Roman"/>
          <w:sz w:val="28"/>
          <w:szCs w:val="28"/>
          <w:lang w:val="en-US" w:eastAsia="ru-RU"/>
        </w:rPr>
        <w:t>test</w:t>
      </w:r>
      <w:r w:rsidRPr="00CC24AF">
        <w:rPr>
          <w:rFonts w:ascii="Times New Roman" w:eastAsia="Times New Roman" w:hAnsi="Times New Roman" w:cs="Times New Roman"/>
          <w:sz w:val="28"/>
          <w:szCs w:val="28"/>
          <w:lang w:val="uk-UA" w:eastAsia="ru-RU"/>
        </w:rPr>
        <w:t xml:space="preserve">). Для визначення зв’язку між окремими параметрами був використаний непараметричний кореляційний ранговий аналіз </w:t>
      </w:r>
      <w:r w:rsidRPr="00CC24AF">
        <w:rPr>
          <w:rFonts w:ascii="Times New Roman" w:eastAsia="Times New Roman" w:hAnsi="Times New Roman" w:cs="Times New Roman"/>
          <w:sz w:val="28"/>
          <w:szCs w:val="28"/>
          <w:lang w:eastAsia="ru-RU"/>
        </w:rPr>
        <w:t>Спірмена</w:t>
      </w:r>
      <w:r w:rsidRPr="00CC24AF">
        <w:rPr>
          <w:rFonts w:ascii="Times New Roman" w:eastAsia="Times New Roman" w:hAnsi="Times New Roman" w:cs="Times New Roman"/>
          <w:sz w:val="28"/>
          <w:szCs w:val="28"/>
          <w:lang w:val="uk-UA" w:eastAsia="ru-RU"/>
        </w:rPr>
        <w:t>.</w:t>
      </w:r>
    </w:p>
    <w:p w:rsidR="007B6E6D" w:rsidRDefault="007B6E6D">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br w:type="page"/>
      </w:r>
    </w:p>
    <w:p w:rsidR="005F5024" w:rsidRPr="005F5024" w:rsidRDefault="005F5024" w:rsidP="005F5024">
      <w:pPr>
        <w:keepNext/>
        <w:keepLines/>
        <w:spacing w:before="200" w:after="0" w:line="360" w:lineRule="auto"/>
        <w:contextualSpacing/>
        <w:jc w:val="center"/>
        <w:outlineLvl w:val="1"/>
        <w:rPr>
          <w:rFonts w:ascii="Times New Roman" w:eastAsia="Times New Roman" w:hAnsi="Times New Roman" w:cs="Times New Roman"/>
          <w:b/>
          <w:bCs/>
          <w:sz w:val="28"/>
          <w:szCs w:val="28"/>
          <w:lang w:val="uk-UA" w:eastAsia="ru-RU"/>
        </w:rPr>
      </w:pPr>
      <w:r w:rsidRPr="005F5024">
        <w:rPr>
          <w:rFonts w:ascii="Times New Roman" w:eastAsia="Times New Roman" w:hAnsi="Times New Roman" w:cs="Times New Roman"/>
          <w:b/>
          <w:bCs/>
          <w:sz w:val="28"/>
          <w:szCs w:val="28"/>
          <w:lang w:val="uk-UA" w:eastAsia="ru-RU"/>
        </w:rPr>
        <w:lastRenderedPageBreak/>
        <w:t>РОЗДІЛ 3</w:t>
      </w:r>
    </w:p>
    <w:p w:rsidR="005F5024" w:rsidRPr="005F5024" w:rsidRDefault="002F11C4" w:rsidP="005F5024">
      <w:pPr>
        <w:keepNext/>
        <w:keepLines/>
        <w:spacing w:before="200" w:after="0" w:line="360" w:lineRule="auto"/>
        <w:contextualSpacing/>
        <w:jc w:val="center"/>
        <w:outlineLvl w:val="1"/>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caps/>
          <w:sz w:val="28"/>
          <w:szCs w:val="28"/>
          <w:lang w:val="uk-UA" w:eastAsia="ru-RU"/>
        </w:rPr>
        <w:t>ВИВЧЕННЯ</w:t>
      </w:r>
      <w:r w:rsidR="001D71C4">
        <w:rPr>
          <w:rFonts w:ascii="Times New Roman" w:eastAsia="Times New Roman" w:hAnsi="Times New Roman" w:cs="Times New Roman"/>
          <w:b/>
          <w:caps/>
          <w:sz w:val="28"/>
          <w:szCs w:val="28"/>
          <w:lang w:val="uk-UA" w:eastAsia="ru-RU"/>
        </w:rPr>
        <w:t xml:space="preserve"> </w:t>
      </w:r>
      <w:r>
        <w:rPr>
          <w:rFonts w:ascii="Times New Roman" w:eastAsia="Times New Roman" w:hAnsi="Times New Roman" w:cs="Times New Roman"/>
          <w:b/>
          <w:caps/>
          <w:sz w:val="28"/>
          <w:szCs w:val="28"/>
          <w:lang w:val="uk-UA" w:eastAsia="ru-RU"/>
        </w:rPr>
        <w:t xml:space="preserve">ЛІКУВАЛЬНОЇ </w:t>
      </w:r>
      <w:r w:rsidR="005F5024" w:rsidRPr="005F5024">
        <w:rPr>
          <w:rFonts w:ascii="Times New Roman" w:eastAsia="Times New Roman" w:hAnsi="Times New Roman" w:cs="Times New Roman"/>
          <w:b/>
          <w:caps/>
          <w:sz w:val="28"/>
          <w:szCs w:val="28"/>
          <w:lang w:val="uk-UA" w:eastAsia="ru-RU"/>
        </w:rPr>
        <w:t xml:space="preserve">ефективності </w:t>
      </w:r>
      <w:r>
        <w:rPr>
          <w:rFonts w:ascii="Times New Roman" w:eastAsia="Times New Roman" w:hAnsi="Times New Roman" w:cs="Times New Roman"/>
          <w:b/>
          <w:caps/>
          <w:sz w:val="28"/>
          <w:szCs w:val="28"/>
          <w:lang w:val="uk-UA" w:eastAsia="ru-RU"/>
        </w:rPr>
        <w:t xml:space="preserve">ДОСЛІДЖУВАНИХ </w:t>
      </w:r>
      <w:r w:rsidR="001D71C4">
        <w:rPr>
          <w:rFonts w:ascii="Times New Roman" w:eastAsia="Times New Roman" w:hAnsi="Times New Roman" w:cs="Times New Roman"/>
          <w:b/>
          <w:sz w:val="28"/>
          <w:szCs w:val="28"/>
          <w:lang w:val="uk-UA" w:eastAsia="ru-RU"/>
        </w:rPr>
        <w:t>ІНФУЗІЙНИХ ЗАСОБІВ НА ПЕРЕБІГ</w:t>
      </w:r>
      <w:r w:rsidR="005F5024" w:rsidRPr="005F5024">
        <w:rPr>
          <w:rFonts w:ascii="Times New Roman" w:eastAsia="Times New Roman" w:hAnsi="Times New Roman" w:cs="Times New Roman"/>
          <w:b/>
          <w:sz w:val="28"/>
          <w:szCs w:val="28"/>
          <w:lang w:val="uk-UA" w:eastAsia="ru-RU"/>
        </w:rPr>
        <w:t xml:space="preserve"> </w:t>
      </w:r>
      <w:r w:rsidR="001D71C4" w:rsidRPr="005F5024">
        <w:rPr>
          <w:rFonts w:ascii="Times New Roman" w:eastAsia="Times New Roman" w:hAnsi="Times New Roman" w:cs="Times New Roman"/>
          <w:b/>
          <w:sz w:val="28"/>
          <w:szCs w:val="28"/>
          <w:lang w:val="uk-UA" w:eastAsia="ru-RU"/>
        </w:rPr>
        <w:t xml:space="preserve">ЕКСПЕРИМЕНТАЛЬНОЇ ЦЕРЕБРАЛЬНОЇ ІШЕМІЇ </w:t>
      </w:r>
    </w:p>
    <w:p w:rsidR="005F5024" w:rsidRPr="005F5024" w:rsidRDefault="005F5024" w:rsidP="005F5024">
      <w:pPr>
        <w:spacing w:after="0" w:line="360" w:lineRule="auto"/>
        <w:ind w:firstLine="709"/>
        <w:jc w:val="both"/>
        <w:rPr>
          <w:rFonts w:ascii="Times New Roman" w:eastAsia="Times New Roman" w:hAnsi="Times New Roman" w:cs="Times New Roman"/>
          <w:b/>
          <w:bCs/>
          <w:sz w:val="28"/>
          <w:szCs w:val="28"/>
          <w:lang w:val="uk-UA" w:eastAsia="ru-RU"/>
        </w:rPr>
      </w:pPr>
    </w:p>
    <w:p w:rsidR="005F5024" w:rsidRPr="005F5024" w:rsidRDefault="005F5024" w:rsidP="005F5024">
      <w:pPr>
        <w:tabs>
          <w:tab w:val="left" w:pos="1080"/>
          <w:tab w:val="left" w:pos="1260"/>
        </w:tabs>
        <w:spacing w:after="0" w:line="360" w:lineRule="auto"/>
        <w:contextualSpacing/>
        <w:jc w:val="both"/>
        <w:rPr>
          <w:rFonts w:ascii="Times New Roman" w:eastAsia="Times New Roman" w:hAnsi="Times New Roman" w:cs="Times New Roman"/>
          <w:b/>
          <w:bCs/>
          <w:sz w:val="28"/>
          <w:szCs w:val="28"/>
          <w:lang w:eastAsia="ru-RU"/>
        </w:rPr>
      </w:pPr>
      <w:r w:rsidRPr="005F5024">
        <w:rPr>
          <w:rFonts w:ascii="Times New Roman" w:eastAsia="Times New Roman" w:hAnsi="Times New Roman" w:cs="Times New Roman"/>
          <w:b/>
          <w:bCs/>
          <w:sz w:val="28"/>
          <w:szCs w:val="28"/>
          <w:lang w:val="uk-UA" w:eastAsia="ru-RU"/>
        </w:rPr>
        <w:t xml:space="preserve">3.1. </w:t>
      </w:r>
      <w:r w:rsidR="001D71C4">
        <w:rPr>
          <w:rFonts w:ascii="Times New Roman" w:eastAsia="Times New Roman" w:hAnsi="Times New Roman" w:cs="Times New Roman"/>
          <w:b/>
          <w:bCs/>
          <w:sz w:val="28"/>
          <w:szCs w:val="28"/>
          <w:lang w:val="uk-UA" w:eastAsia="ru-RU"/>
        </w:rPr>
        <w:t>Скринінг</w:t>
      </w:r>
      <w:r w:rsidRPr="005F5024">
        <w:rPr>
          <w:rFonts w:ascii="Times New Roman" w:eastAsia="Times New Roman" w:hAnsi="Times New Roman" w:cs="Times New Roman"/>
          <w:b/>
          <w:bCs/>
          <w:sz w:val="28"/>
          <w:szCs w:val="28"/>
          <w:lang w:val="uk-UA" w:eastAsia="ru-RU"/>
        </w:rPr>
        <w:t xml:space="preserve"> терапевтичної ефективності інфузійних розчинів в різних дозах та режимах введення на моделі гострого порушення мозкового кровообігу за ішемічним типом у щурів</w:t>
      </w:r>
    </w:p>
    <w:p w:rsidR="005F5024" w:rsidRPr="005F5024" w:rsidRDefault="005F5024" w:rsidP="005F5024">
      <w:pPr>
        <w:spacing w:after="0" w:line="360" w:lineRule="auto"/>
        <w:ind w:firstLine="709"/>
        <w:jc w:val="both"/>
        <w:rPr>
          <w:rFonts w:ascii="Times New Roman" w:eastAsia="Times New Roman" w:hAnsi="Times New Roman" w:cs="Times New Roman"/>
          <w:b/>
          <w:bCs/>
          <w:sz w:val="28"/>
          <w:szCs w:val="28"/>
          <w:lang w:eastAsia="ru-RU"/>
        </w:rPr>
      </w:pPr>
    </w:p>
    <w:p w:rsidR="005F5024" w:rsidRPr="005F5024" w:rsidRDefault="005F5024" w:rsidP="005F5024">
      <w:pPr>
        <w:spacing w:after="0" w:line="360" w:lineRule="auto"/>
        <w:ind w:right="-152"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Однією з головних складових інтенсивної терапії, що покращує мозковий кровообіг в умовах ГПМК за ішемічним типом, є її спроможність попереджувати розвиток та нівелювати прояви порушень гомеостазу, які супроводжують гостру церебральну ішемію [</w:t>
      </w:r>
      <w:r w:rsidR="007D7BAA">
        <w:rPr>
          <w:rFonts w:ascii="Times New Roman" w:eastAsia="Times New Roman" w:hAnsi="Times New Roman" w:cs="Times New Roman"/>
          <w:sz w:val="28"/>
          <w:szCs w:val="28"/>
          <w:lang w:val="uk-UA" w:eastAsia="ru-RU"/>
        </w:rPr>
        <w:t>189</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Calibri"/>
          <w:sz w:val="28"/>
          <w:szCs w:val="28"/>
          <w:lang w:val="uk-UA" w:eastAsia="ru-RU"/>
        </w:rPr>
        <w:t xml:space="preserve">ЛЗ, </w:t>
      </w:r>
      <w:r w:rsidR="002F11C4">
        <w:rPr>
          <w:rFonts w:ascii="Times New Roman" w:eastAsia="Times New Roman" w:hAnsi="Times New Roman" w:cs="Calibri"/>
          <w:sz w:val="28"/>
          <w:szCs w:val="28"/>
          <w:lang w:val="uk-UA" w:eastAsia="ru-RU"/>
        </w:rPr>
        <w:t>які</w:t>
      </w:r>
      <w:r w:rsidRPr="005F5024">
        <w:rPr>
          <w:rFonts w:ascii="Times New Roman" w:eastAsia="Times New Roman" w:hAnsi="Times New Roman" w:cs="Calibri"/>
          <w:sz w:val="28"/>
          <w:szCs w:val="28"/>
          <w:lang w:val="uk-UA" w:eastAsia="ru-RU"/>
        </w:rPr>
        <w:t xml:space="preserve"> покращують перфузію ГМ</w:t>
      </w:r>
      <w:r w:rsidR="00F32B89">
        <w:rPr>
          <w:rFonts w:ascii="Times New Roman" w:eastAsia="Times New Roman" w:hAnsi="Times New Roman" w:cs="Calibri"/>
          <w:sz w:val="28"/>
          <w:szCs w:val="28"/>
          <w:lang w:val="uk-UA" w:eastAsia="ru-RU"/>
        </w:rPr>
        <w:t>,</w:t>
      </w:r>
      <w:r w:rsidRPr="005F5024">
        <w:rPr>
          <w:rFonts w:ascii="Times New Roman" w:eastAsia="Times New Roman" w:hAnsi="Times New Roman" w:cs="Calibri"/>
          <w:sz w:val="28"/>
          <w:szCs w:val="28"/>
          <w:lang w:val="uk-UA" w:eastAsia="ru-RU"/>
        </w:rPr>
        <w:t xml:space="preserve"> сприяють збереженню цілісності нейронів, що веде до зменшення зони пенумбри та відновлення морфо-функціональної активності нервової тканини [</w:t>
      </w:r>
      <w:r w:rsidR="007D7BAA">
        <w:rPr>
          <w:rFonts w:ascii="Times New Roman" w:eastAsia="Times New Roman" w:hAnsi="Times New Roman" w:cs="Calibri"/>
          <w:sz w:val="28"/>
          <w:szCs w:val="28"/>
          <w:lang w:val="uk-UA" w:eastAsia="ru-RU"/>
        </w:rPr>
        <w:t xml:space="preserve">128, </w:t>
      </w:r>
      <w:r w:rsidR="007D7BAA">
        <w:rPr>
          <w:rFonts w:ascii="Times New Roman" w:eastAsia="Times New Roman" w:hAnsi="Times New Roman" w:cs="Calibri"/>
          <w:spacing w:val="-8"/>
          <w:sz w:val="28"/>
          <w:szCs w:val="28"/>
          <w:lang w:val="uk-UA" w:eastAsia="ru-RU"/>
        </w:rPr>
        <w:t>343</w:t>
      </w:r>
      <w:r w:rsidRPr="005F5024">
        <w:rPr>
          <w:rFonts w:ascii="Times New Roman" w:eastAsia="Times New Roman" w:hAnsi="Times New Roman" w:cs="Calibri"/>
          <w:spacing w:val="-8"/>
          <w:sz w:val="28"/>
          <w:szCs w:val="28"/>
          <w:lang w:val="uk-UA" w:eastAsia="ru-RU"/>
        </w:rPr>
        <w:t>]</w:t>
      </w:r>
      <w:r w:rsidRPr="005F5024">
        <w:rPr>
          <w:rFonts w:ascii="Times New Roman" w:eastAsia="Times New Roman" w:hAnsi="Times New Roman" w:cs="Calibri"/>
          <w:sz w:val="28"/>
          <w:szCs w:val="28"/>
          <w:lang w:val="uk-UA" w:eastAsia="ru-RU"/>
        </w:rPr>
        <w:t xml:space="preserve">. </w:t>
      </w:r>
      <w:r w:rsidRPr="005F5024">
        <w:rPr>
          <w:rFonts w:ascii="Times New Roman" w:eastAsia="Times New Roman" w:hAnsi="Times New Roman" w:cs="Calibri"/>
          <w:sz w:val="28"/>
          <w:szCs w:val="28"/>
          <w:lang w:val="uk-UA"/>
        </w:rPr>
        <w:t>Вибір ІТ при захворюваннях і ушкодженнях ГМ є однією з найбільш складних проблем в комплексі консервативного лікування цих хворих [</w:t>
      </w:r>
      <w:r w:rsidR="007D7BAA">
        <w:rPr>
          <w:rFonts w:ascii="Times New Roman" w:eastAsia="Times New Roman" w:hAnsi="Times New Roman" w:cs="Calibri"/>
          <w:sz w:val="28"/>
          <w:szCs w:val="28"/>
          <w:lang w:val="uk-UA"/>
        </w:rPr>
        <w:t>343</w:t>
      </w:r>
      <w:r w:rsidRPr="005F5024">
        <w:rPr>
          <w:rFonts w:ascii="Times New Roman" w:eastAsia="Times New Roman" w:hAnsi="Times New Roman" w:cs="Calibri"/>
          <w:sz w:val="28"/>
          <w:szCs w:val="28"/>
          <w:lang w:val="uk-UA"/>
        </w:rPr>
        <w:t xml:space="preserve">]. </w:t>
      </w:r>
    </w:p>
    <w:p w:rsidR="005F5024" w:rsidRPr="005F5024" w:rsidRDefault="005F5024" w:rsidP="00F32B89">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rPr>
        <w:t>В ході проведеного експерименту встановлено</w:t>
      </w:r>
      <w:r w:rsidRPr="005F5024">
        <w:rPr>
          <w:rFonts w:ascii="Times New Roman" w:eastAsia="Times New Roman" w:hAnsi="Times New Roman" w:cs="Times New Roman"/>
          <w:sz w:val="28"/>
          <w:szCs w:val="28"/>
          <w:lang w:val="uk-UA" w:eastAsia="ru-RU"/>
        </w:rPr>
        <w:t xml:space="preserve">, що у групі тварин з БКО, яким не проводилась фармакологічна корекція (група контрольної патології), спостерігалось прогресуююче зростання показника летальності. </w:t>
      </w:r>
      <w:r w:rsidRPr="005F5024">
        <w:rPr>
          <w:rFonts w:ascii="Times New Roman" w:eastAsia="Times New Roman" w:hAnsi="Times New Roman" w:cs="Times New Roman"/>
          <w:sz w:val="28"/>
          <w:szCs w:val="28"/>
          <w:lang w:eastAsia="ru-RU"/>
        </w:rPr>
        <w:t>Переважна більшість тварин (</w:t>
      </w:r>
      <w:r w:rsidRPr="005F5024">
        <w:rPr>
          <w:rFonts w:ascii="Times New Roman" w:eastAsia="Times New Roman" w:hAnsi="Times New Roman" w:cs="Times New Roman"/>
          <w:sz w:val="28"/>
          <w:szCs w:val="28"/>
          <w:lang w:val="uk-UA" w:eastAsia="ru-RU"/>
        </w:rPr>
        <w:t>7</w:t>
      </w:r>
      <w:r w:rsidRPr="005F5024">
        <w:rPr>
          <w:rFonts w:ascii="Times New Roman" w:eastAsia="Times New Roman" w:hAnsi="Times New Roman" w:cs="Times New Roman"/>
          <w:sz w:val="28"/>
          <w:szCs w:val="28"/>
          <w:lang w:eastAsia="ru-RU"/>
        </w:rPr>
        <w:t xml:space="preserve">0%) загинула через </w:t>
      </w:r>
      <w:r w:rsidRPr="005F5024">
        <w:rPr>
          <w:rFonts w:ascii="Times New Roman" w:eastAsia="Times New Roman" w:hAnsi="Times New Roman" w:cs="Times New Roman"/>
          <w:sz w:val="28"/>
          <w:szCs w:val="28"/>
          <w:lang w:val="uk-UA" w:eastAsia="ru-RU"/>
        </w:rPr>
        <w:t>9</w:t>
      </w:r>
      <w:r w:rsidRPr="005F5024">
        <w:rPr>
          <w:rFonts w:ascii="Times New Roman" w:eastAsia="Times New Roman" w:hAnsi="Times New Roman" w:cs="Times New Roman"/>
          <w:sz w:val="28"/>
          <w:szCs w:val="28"/>
          <w:lang w:eastAsia="ru-RU"/>
        </w:rPr>
        <w:t xml:space="preserve"> год після моделювання ГПМК, що можна вважати критичним періодом у розвитку даного патологічного стану (</w:t>
      </w:r>
      <w:r w:rsidRPr="005F5024">
        <w:rPr>
          <w:rFonts w:ascii="Times New Roman" w:eastAsia="Times New Roman" w:hAnsi="Times New Roman" w:cs="Times New Roman"/>
          <w:sz w:val="28"/>
          <w:szCs w:val="28"/>
          <w:lang w:val="uk-UA" w:eastAsia="ru-RU"/>
        </w:rPr>
        <w:t>табл. 1). Через 12 годин заги</w:t>
      </w:r>
      <w:r w:rsidR="00F32B89">
        <w:rPr>
          <w:rFonts w:ascii="Times New Roman" w:eastAsia="Times New Roman" w:hAnsi="Times New Roman" w:cs="Times New Roman"/>
          <w:sz w:val="28"/>
          <w:szCs w:val="28"/>
          <w:lang w:val="uk-UA" w:eastAsia="ru-RU"/>
        </w:rPr>
        <w:t xml:space="preserve">нуло 80% щурів групи контролю. </w:t>
      </w:r>
      <w:r w:rsidRPr="005F5024">
        <w:rPr>
          <w:rFonts w:ascii="Times New Roman" w:eastAsia="Times New Roman" w:hAnsi="Times New Roman" w:cs="Times New Roman"/>
          <w:sz w:val="28"/>
          <w:szCs w:val="28"/>
          <w:lang w:val="uk-UA" w:eastAsia="ru-RU"/>
        </w:rPr>
        <w:t>Статистично значимі відмінності</w:t>
      </w:r>
      <w:r w:rsidRPr="005F5024">
        <w:rPr>
          <w:rFonts w:ascii="Times New Roman" w:eastAsia="Times New Roman" w:hAnsi="Times New Roman" w:cs="Times New Roman"/>
          <w:lang w:val="uk-UA" w:eastAsia="ru-RU"/>
        </w:rPr>
        <w:t xml:space="preserve"> </w:t>
      </w:r>
      <w:r w:rsidRPr="005F5024">
        <w:rPr>
          <w:rFonts w:ascii="Times New Roman" w:eastAsia="Times New Roman" w:hAnsi="Times New Roman" w:cs="Times New Roman"/>
          <w:sz w:val="28"/>
          <w:szCs w:val="28"/>
          <w:lang w:val="uk-UA" w:eastAsia="ru-RU"/>
        </w:rPr>
        <w:t>(р&lt;0,05)</w:t>
      </w:r>
      <w:r w:rsidRPr="005F5024">
        <w:rPr>
          <w:rFonts w:ascii="Times New Roman" w:eastAsia="Times New Roman" w:hAnsi="Times New Roman" w:cs="Times New Roman"/>
          <w:lang w:val="uk-UA" w:eastAsia="ru-RU"/>
        </w:rPr>
        <w:t xml:space="preserve"> </w:t>
      </w:r>
      <w:r w:rsidRPr="005F5024">
        <w:rPr>
          <w:rFonts w:ascii="Times New Roman" w:eastAsia="Times New Roman" w:hAnsi="Times New Roman" w:cs="Times New Roman"/>
          <w:sz w:val="28"/>
          <w:szCs w:val="28"/>
          <w:lang w:val="uk-UA" w:eastAsia="ru-RU"/>
        </w:rPr>
        <w:t xml:space="preserve">відносно групи контрольної патології на тлі терапевтичного застосування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мали місце при його введенні у </w:t>
      </w:r>
      <w:r w:rsidRPr="005F5024">
        <w:rPr>
          <w:rFonts w:ascii="Times New Roman" w:eastAsia="Times New Roman" w:hAnsi="Times New Roman" w:cs="Times New Roman"/>
          <w:color w:val="000000"/>
          <w:sz w:val="28"/>
          <w:szCs w:val="28"/>
          <w:lang w:val="uk-UA" w:eastAsia="ru-RU"/>
        </w:rPr>
        <w:t>дозах 2,5; 5,0 та</w:t>
      </w:r>
      <w:r w:rsidRPr="005F5024">
        <w:rPr>
          <w:rFonts w:ascii="Times New Roman" w:eastAsia="Times New Roman" w:hAnsi="Times New Roman" w:cs="Times New Roman"/>
          <w:sz w:val="28"/>
          <w:szCs w:val="28"/>
          <w:lang w:val="uk-UA" w:eastAsia="ru-RU"/>
        </w:rPr>
        <w:t xml:space="preserve"> 10,0 мл/кг на 4-ій год спостереження, що забезпечувало високе виживання тварин у зазначений період ГПМК. На противагу цьому у групі контрольної патології станом на 4-у год летальність складала 20%. Найбільш ефективним виявилось застосування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у дозі 10 мл/кг. При цьому, виживання тварин станом на 9-ту годину спостереження було набагато кращим, ніж у інших групах з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(летальність - 40% проти </w:t>
      </w:r>
      <w:r w:rsidRPr="005F5024">
        <w:rPr>
          <w:rFonts w:ascii="Times New Roman" w:eastAsia="Times New Roman" w:hAnsi="Times New Roman" w:cs="Times New Roman"/>
          <w:sz w:val="28"/>
          <w:szCs w:val="28"/>
          <w:lang w:val="uk-UA" w:eastAsia="ru-RU"/>
        </w:rPr>
        <w:lastRenderedPageBreak/>
        <w:t xml:space="preserve">70% у контрольній групі). Таким чином, станом на 9-ту годину спостереження найбільш ефективними виявились застосування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у дозі 10 мл/кг. Станом на 12-ту годину спостерігалось подальше різке збільшення летальності з 40 до 70% при застосуванні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у дозі 10 мл/кг. Варто зауважити, що підвищення кратності введення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до 2 р/д не вплинуло на виживання тварин з ГПМК у цей термін (табл. 3.1, 3.2). </w:t>
      </w:r>
    </w:p>
    <w:p w:rsidR="005F5024" w:rsidRDefault="005F5024" w:rsidP="005F5024">
      <w:pPr>
        <w:spacing w:after="0" w:line="360" w:lineRule="auto"/>
        <w:ind w:right="-1" w:firstLine="708"/>
        <w:contextualSpacing/>
        <w:jc w:val="both"/>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 xml:space="preserve">Таким чином, </w:t>
      </w:r>
      <w:r w:rsidRPr="005F5024">
        <w:rPr>
          <w:rFonts w:ascii="Times New Roman" w:eastAsia="Times New Roman" w:hAnsi="Times New Roman" w:cs="Calibri"/>
          <w:sz w:val="28"/>
          <w:szCs w:val="28"/>
        </w:rPr>
        <w:t>у групі тварин</w:t>
      </w:r>
      <w:r w:rsidRPr="005F5024">
        <w:rPr>
          <w:rFonts w:ascii="Times New Roman" w:eastAsia="Times New Roman" w:hAnsi="Times New Roman" w:cs="Calibri"/>
          <w:sz w:val="28"/>
          <w:szCs w:val="28"/>
          <w:lang w:val="uk-UA"/>
        </w:rPr>
        <w:t xml:space="preserve"> з БКО</w:t>
      </w:r>
      <w:r w:rsidRPr="005F5024">
        <w:rPr>
          <w:rFonts w:ascii="Times New Roman" w:eastAsia="Times New Roman" w:hAnsi="Times New Roman" w:cs="Calibri"/>
          <w:sz w:val="28"/>
          <w:szCs w:val="28"/>
        </w:rPr>
        <w:t xml:space="preserve">, яким </w:t>
      </w:r>
      <w:r w:rsidRPr="005F5024">
        <w:rPr>
          <w:rFonts w:ascii="Times New Roman" w:eastAsia="Times New Roman" w:hAnsi="Times New Roman" w:cs="Calibri"/>
          <w:sz w:val="28"/>
          <w:szCs w:val="28"/>
          <w:lang w:val="uk-UA"/>
        </w:rPr>
        <w:t>не проводилась інфузійна корекція (група контрольної патології)</w:t>
      </w:r>
      <w:r w:rsidRPr="005F5024">
        <w:rPr>
          <w:rFonts w:ascii="Times New Roman" w:eastAsia="Times New Roman" w:hAnsi="Times New Roman" w:cs="Calibri"/>
          <w:sz w:val="28"/>
          <w:szCs w:val="28"/>
        </w:rPr>
        <w:t xml:space="preserve">, </w:t>
      </w:r>
      <w:r w:rsidRPr="005F5024">
        <w:rPr>
          <w:rFonts w:ascii="Times New Roman" w:eastAsia="Times New Roman" w:hAnsi="Times New Roman" w:cs="Calibri"/>
          <w:sz w:val="28"/>
          <w:szCs w:val="28"/>
          <w:lang w:val="uk-UA"/>
        </w:rPr>
        <w:t>спостерігалось</w:t>
      </w:r>
      <w:r w:rsidRPr="005F5024">
        <w:rPr>
          <w:rFonts w:ascii="Times New Roman" w:eastAsia="Times New Roman" w:hAnsi="Times New Roman" w:cs="Calibri"/>
          <w:sz w:val="28"/>
          <w:szCs w:val="28"/>
        </w:rPr>
        <w:t xml:space="preserve"> прогресу</w:t>
      </w:r>
      <w:r w:rsidRPr="005F5024">
        <w:rPr>
          <w:rFonts w:ascii="Times New Roman" w:eastAsia="Times New Roman" w:hAnsi="Times New Roman" w:cs="Calibri"/>
          <w:sz w:val="28"/>
          <w:szCs w:val="28"/>
          <w:lang w:val="uk-UA"/>
        </w:rPr>
        <w:t>юче</w:t>
      </w:r>
      <w:r w:rsidRPr="005F5024">
        <w:rPr>
          <w:rFonts w:ascii="Times New Roman" w:eastAsia="Times New Roman" w:hAnsi="Times New Roman" w:cs="Calibri"/>
          <w:sz w:val="28"/>
          <w:szCs w:val="28"/>
        </w:rPr>
        <w:t xml:space="preserve"> зростання показника летальності. Критичним періодом у розвитку модельного ГПМК є </w:t>
      </w:r>
      <w:r w:rsidRPr="005F5024">
        <w:rPr>
          <w:rFonts w:ascii="Times New Roman" w:eastAsia="Times New Roman" w:hAnsi="Times New Roman" w:cs="Calibri"/>
          <w:sz w:val="28"/>
          <w:szCs w:val="28"/>
          <w:lang w:val="uk-UA"/>
        </w:rPr>
        <w:t>9</w:t>
      </w:r>
      <w:r w:rsidRPr="005F5024">
        <w:rPr>
          <w:rFonts w:ascii="Times New Roman" w:eastAsia="Times New Roman" w:hAnsi="Times New Roman" w:cs="Calibri"/>
          <w:sz w:val="28"/>
          <w:szCs w:val="28"/>
        </w:rPr>
        <w:t xml:space="preserve"> год</w:t>
      </w:r>
      <w:r w:rsidRPr="005F5024">
        <w:rPr>
          <w:rFonts w:ascii="Times New Roman" w:eastAsia="Times New Roman" w:hAnsi="Times New Roman" w:cs="Calibri"/>
          <w:sz w:val="28"/>
          <w:szCs w:val="28"/>
          <w:lang w:val="uk-UA"/>
        </w:rPr>
        <w:t>, коли загинула</w:t>
      </w:r>
      <w:r w:rsidRPr="005F5024">
        <w:rPr>
          <w:rFonts w:ascii="Times New Roman" w:eastAsia="Times New Roman" w:hAnsi="Times New Roman" w:cs="Calibri"/>
          <w:sz w:val="28"/>
          <w:szCs w:val="28"/>
        </w:rPr>
        <w:t xml:space="preserve"> </w:t>
      </w:r>
      <w:r w:rsidRPr="005F5024">
        <w:rPr>
          <w:rFonts w:ascii="Times New Roman" w:eastAsia="Times New Roman" w:hAnsi="Times New Roman" w:cs="Calibri"/>
          <w:sz w:val="28"/>
          <w:szCs w:val="28"/>
          <w:lang w:val="uk-UA"/>
        </w:rPr>
        <w:t>п</w:t>
      </w:r>
      <w:r w:rsidRPr="005F5024">
        <w:rPr>
          <w:rFonts w:ascii="Times New Roman" w:eastAsia="Times New Roman" w:hAnsi="Times New Roman" w:cs="Calibri"/>
          <w:sz w:val="28"/>
          <w:szCs w:val="28"/>
        </w:rPr>
        <w:t xml:space="preserve">ереважна більшість тварин </w:t>
      </w:r>
      <w:r w:rsidRPr="005F5024">
        <w:rPr>
          <w:rFonts w:ascii="Times New Roman" w:eastAsia="Times New Roman" w:hAnsi="Times New Roman" w:cs="Calibri"/>
          <w:sz w:val="28"/>
          <w:szCs w:val="28"/>
          <w:lang w:val="uk-UA"/>
        </w:rPr>
        <w:t>- 7</w:t>
      </w:r>
      <w:r w:rsidRPr="005F5024">
        <w:rPr>
          <w:rFonts w:ascii="Times New Roman" w:eastAsia="Times New Roman" w:hAnsi="Times New Roman" w:cs="Calibri"/>
          <w:sz w:val="28"/>
          <w:szCs w:val="28"/>
        </w:rPr>
        <w:t>0%</w:t>
      </w:r>
      <w:r w:rsidRPr="005F5024">
        <w:rPr>
          <w:rFonts w:ascii="Times New Roman" w:eastAsia="Times New Roman" w:hAnsi="Times New Roman" w:cs="Calibri"/>
          <w:sz w:val="28"/>
          <w:szCs w:val="28"/>
          <w:lang w:val="uk-UA"/>
        </w:rPr>
        <w:t>.</w:t>
      </w:r>
      <w:r w:rsidRPr="005F5024">
        <w:rPr>
          <w:rFonts w:ascii="Times New Roman" w:eastAsia="Times New Roman" w:hAnsi="Times New Roman" w:cs="Calibri"/>
          <w:sz w:val="28"/>
          <w:szCs w:val="28"/>
        </w:rPr>
        <w:t xml:space="preserve"> </w:t>
      </w:r>
      <w:r w:rsidRPr="005F5024">
        <w:rPr>
          <w:rFonts w:ascii="Times New Roman" w:eastAsia="Times New Roman" w:hAnsi="Times New Roman" w:cs="Times New Roman"/>
          <w:sz w:val="28"/>
          <w:szCs w:val="28"/>
          <w:lang w:val="uk-UA"/>
        </w:rPr>
        <w:t xml:space="preserve">При інфузійному введенні в організм щурів з БКО 0,9% розчину </w:t>
      </w:r>
      <w:r w:rsidRPr="005F5024">
        <w:rPr>
          <w:rFonts w:ascii="Times New Roman" w:eastAsia="Times New Roman" w:hAnsi="Times New Roman" w:cs="Times New Roman"/>
          <w:sz w:val="28"/>
          <w:szCs w:val="28"/>
          <w:lang w:val="en-US"/>
        </w:rPr>
        <w:t>NaCl</w:t>
      </w:r>
      <w:r w:rsidRPr="005F5024">
        <w:rPr>
          <w:rFonts w:ascii="Times New Roman" w:eastAsia="Times New Roman" w:hAnsi="Times New Roman" w:cs="Times New Roman"/>
          <w:sz w:val="28"/>
          <w:szCs w:val="28"/>
          <w:lang w:val="uk-UA"/>
        </w:rPr>
        <w:t xml:space="preserve"> найбільш ефективною схемою його застосування, яка забезпечує незначний, короткотривалий терапевтичний ефект, є доза 10 мл/кг 1 р/д.</w:t>
      </w:r>
      <w:r w:rsidRPr="005F5024">
        <w:rPr>
          <w:rFonts w:ascii="Times New Roman" w:eastAsia="Times New Roman" w:hAnsi="Times New Roman" w:cs="Times New Roman"/>
          <w:i/>
          <w:sz w:val="28"/>
          <w:szCs w:val="28"/>
          <w:lang w:val="uk-UA"/>
        </w:rPr>
        <w:t xml:space="preserve"> </w:t>
      </w:r>
      <w:r w:rsidRPr="005F5024">
        <w:rPr>
          <w:rFonts w:ascii="Times New Roman" w:eastAsia="Times New Roman" w:hAnsi="Times New Roman" w:cs="Times New Roman"/>
          <w:sz w:val="28"/>
          <w:szCs w:val="28"/>
          <w:lang w:val="uk-UA"/>
        </w:rPr>
        <w:t xml:space="preserve">Жодна з інших досліджуваних доз та схем введення 0,9% розчину </w:t>
      </w:r>
      <w:r w:rsidRPr="005F5024">
        <w:rPr>
          <w:rFonts w:ascii="Times New Roman" w:eastAsia="Times New Roman" w:hAnsi="Times New Roman" w:cs="Times New Roman"/>
          <w:sz w:val="28"/>
          <w:szCs w:val="28"/>
          <w:lang w:val="en-US"/>
        </w:rPr>
        <w:t>NaCl</w:t>
      </w:r>
      <w:r w:rsidRPr="005F5024">
        <w:rPr>
          <w:rFonts w:ascii="Times New Roman" w:eastAsia="Times New Roman" w:hAnsi="Times New Roman" w:cs="Times New Roman"/>
          <w:sz w:val="28"/>
          <w:szCs w:val="28"/>
          <w:lang w:val="uk-UA"/>
        </w:rPr>
        <w:t xml:space="preserve"> не забезпечила достовірне зменшення летальності в критичний період експерименту відносно групи контрольної патології.</w:t>
      </w:r>
    </w:p>
    <w:p w:rsidR="00F64AAF" w:rsidRPr="005F5024" w:rsidRDefault="00F64AAF" w:rsidP="00F64AAF">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Суттєві терапевтичні ефекти були реалізовані при застосуванні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 дозах 2,5 та 5мл/кг. Упродовж перших 5 год модельного ішемічного інсульту інфузія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у вищезазначених дозах створювала стовідсотковий протекторний ефект, на що вказувала повна відсутність летальності. На 6-ій год моніторингу смертності тварин застосування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 дозах 2,5 та 5,0 мл/кг за своєю ефективністю вірогідно перевершувало ефективність в інших експериментальних групах. У критичний період ГПМК протекторна дія на тлі інфузії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(2,5 мл/кг) дещо послабилась, про що свідчило зменшення достовірних відмінностей порівняно із іншими дослідними групами. Підвищення разової дози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до 10 мл/кг негативно віддзеркалилось на виживанні тварин з модельним ГПМК. Аналіз ефективності інфузії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за показником летальності вказує на те, що максимальна терапевтична дія досліджуваного розчину проявилась при його застосуванні у дозі 2,5 мл/кг, яка є умовно-ефективною в умовах даного патологічного стану </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табл. 3.3, 3.4).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eastAsia="ru-RU"/>
        </w:rPr>
        <w:t xml:space="preserve">Результати спостереження наведені в таблиці 3.1 та 3.2. </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rPr>
        <w:sectPr w:rsidR="005F5024" w:rsidRPr="005F5024" w:rsidSect="00714060">
          <w:headerReference w:type="default" r:id="rId13"/>
          <w:pgSz w:w="11906" w:h="16838" w:code="9"/>
          <w:pgMar w:top="1134" w:right="567" w:bottom="1134" w:left="1134" w:header="709" w:footer="709" w:gutter="0"/>
          <w:cols w:space="708"/>
          <w:titlePg/>
          <w:docGrid w:linePitch="360"/>
        </w:sectPr>
      </w:pP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lastRenderedPageBreak/>
        <w:t>Таблиця 3.1</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4465" w:type="dxa"/>
        <w:jc w:val="center"/>
        <w:tblInd w:w="-1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6"/>
        <w:gridCol w:w="3066"/>
        <w:gridCol w:w="2213"/>
        <w:gridCol w:w="1109"/>
        <w:gridCol w:w="1110"/>
        <w:gridCol w:w="900"/>
        <w:gridCol w:w="900"/>
        <w:gridCol w:w="1269"/>
        <w:gridCol w:w="1187"/>
        <w:gridCol w:w="900"/>
        <w:gridCol w:w="1245"/>
      </w:tblGrid>
      <w:tr w:rsidR="005F5024" w:rsidRPr="005F5024" w:rsidTr="00122FC5">
        <w:trPr>
          <w:jc w:val="center"/>
        </w:trPr>
        <w:tc>
          <w:tcPr>
            <w:tcW w:w="566"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066"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213"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8620" w:type="dxa"/>
            <w:gridSpan w:val="8"/>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674"/>
          <w:jc w:val="center"/>
        </w:trPr>
        <w:tc>
          <w:tcPr>
            <w:tcW w:w="566"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066"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213"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5</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6</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r>
      <w:tr w:rsidR="005F5024" w:rsidRPr="005F5024" w:rsidTr="00122FC5">
        <w:trPr>
          <w:jc w:val="center"/>
        </w:trPr>
        <w:tc>
          <w:tcPr>
            <w:tcW w:w="566"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1</w:t>
            </w:r>
          </w:p>
        </w:tc>
        <w:tc>
          <w:tcPr>
            <w:tcW w:w="3066"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213"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20</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30</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40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297"/>
          <w:jc w:val="center"/>
        </w:trPr>
        <w:tc>
          <w:tcPr>
            <w:tcW w:w="566"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 xml:space="preserve">2,5мл/кг </w:t>
            </w:r>
          </w:p>
        </w:tc>
        <w:tc>
          <w:tcPr>
            <w:tcW w:w="1109"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0</w:t>
            </w:r>
          </w:p>
        </w:tc>
        <w:tc>
          <w:tcPr>
            <w:tcW w:w="111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5</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5</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5*</w:t>
            </w:r>
          </w:p>
        </w:tc>
        <w:tc>
          <w:tcPr>
            <w:tcW w:w="1269"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color w:val="000000"/>
                <w:sz w:val="24"/>
                <w:szCs w:val="24"/>
                <w:lang w:val="uk-UA" w:eastAsia="ru-RU"/>
              </w:rPr>
            </w:pPr>
            <w:r w:rsidRPr="005F5024">
              <w:rPr>
                <w:rFonts w:ascii="Times New Roman" w:eastAsia="Times New Roman" w:hAnsi="Times New Roman" w:cs="Times New Roman"/>
                <w:bCs/>
                <w:color w:val="000000"/>
                <w:sz w:val="24"/>
                <w:szCs w:val="24"/>
                <w:lang w:val="uk-UA" w:eastAsia="ru-RU"/>
              </w:rPr>
              <w:t>20</w:t>
            </w:r>
          </w:p>
        </w:tc>
        <w:tc>
          <w:tcPr>
            <w:tcW w:w="1187"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color w:val="000000"/>
                <w:sz w:val="24"/>
                <w:szCs w:val="24"/>
                <w:lang w:val="uk-UA" w:eastAsia="ru-RU"/>
              </w:rPr>
            </w:pPr>
            <w:r w:rsidRPr="005F5024">
              <w:rPr>
                <w:rFonts w:ascii="Times New Roman" w:eastAsia="Times New Roman" w:hAnsi="Times New Roman" w:cs="Times New Roman"/>
                <w:bCs/>
                <w:color w:val="000000"/>
                <w:sz w:val="24"/>
                <w:szCs w:val="24"/>
                <w:lang w:val="uk-UA" w:eastAsia="ru-RU"/>
              </w:rPr>
              <w:t>30</w:t>
            </w:r>
          </w:p>
        </w:tc>
        <w:tc>
          <w:tcPr>
            <w:tcW w:w="900"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60</w:t>
            </w:r>
          </w:p>
        </w:tc>
        <w:tc>
          <w:tcPr>
            <w:tcW w:w="1245"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75</w:t>
            </w:r>
          </w:p>
        </w:tc>
      </w:tr>
      <w:tr w:rsidR="005F5024" w:rsidRPr="005F5024" w:rsidTr="00122FC5">
        <w:trPr>
          <w:trHeight w:val="236"/>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color w:val="000000"/>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color w:val="000000"/>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p>
        </w:tc>
      </w:tr>
      <w:tr w:rsidR="005F5024" w:rsidRPr="005F5024" w:rsidTr="00122FC5">
        <w:trPr>
          <w:trHeight w:val="280"/>
          <w:jc w:val="center"/>
        </w:trPr>
        <w:tc>
          <w:tcPr>
            <w:tcW w:w="566"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w:t>
            </w:r>
          </w:p>
        </w:tc>
        <w:tc>
          <w:tcPr>
            <w:tcW w:w="1109"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w:t>
            </w:r>
          </w:p>
        </w:tc>
        <w:tc>
          <w:tcPr>
            <w:tcW w:w="1269"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10</w:t>
            </w:r>
          </w:p>
        </w:tc>
        <w:tc>
          <w:tcPr>
            <w:tcW w:w="1187"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20</w:t>
            </w:r>
            <w:r w:rsidRPr="005F5024">
              <w:rPr>
                <w:rFonts w:ascii="Times New Roman" w:eastAsia="Times New Roman" w:hAnsi="Times New Roman" w:cs="Times New Roman"/>
                <w:sz w:val="24"/>
                <w:szCs w:val="24"/>
                <w:lang w:val="uk-UA" w:eastAsia="ru-RU"/>
              </w:rPr>
              <w:t>*</w:t>
            </w:r>
          </w:p>
        </w:tc>
        <w:tc>
          <w:tcPr>
            <w:tcW w:w="900"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55</w:t>
            </w:r>
          </w:p>
        </w:tc>
        <w:tc>
          <w:tcPr>
            <w:tcW w:w="1245" w:type="dxa"/>
            <w:vMerge w:val="restart"/>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65</w:t>
            </w:r>
          </w:p>
        </w:tc>
      </w:tr>
      <w:tr w:rsidR="005F5024" w:rsidRPr="005F5024" w:rsidTr="00122FC5">
        <w:trPr>
          <w:trHeight w:val="268"/>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4"/>
                <w:szCs w:val="24"/>
                <w:lang w:val="uk-UA" w:eastAsia="ru-RU"/>
              </w:rPr>
              <w:t>3Б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272"/>
          <w:jc w:val="center"/>
        </w:trPr>
        <w:tc>
          <w:tcPr>
            <w:tcW w:w="566"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3066"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4"/>
                <w:szCs w:val="24"/>
                <w:lang w:val="uk-UA" w:eastAsia="ru-RU"/>
              </w:rPr>
              <w:t xml:space="preserve">ГПМК+ 0,9% </w:t>
            </w:r>
            <w:r w:rsidRPr="005F5024">
              <w:rPr>
                <w:rFonts w:ascii="Times New Roman" w:eastAsia="Times New Roman" w:hAnsi="Times New Roman" w:cs="Times New Roman"/>
                <w:sz w:val="24"/>
                <w:szCs w:val="24"/>
                <w:lang w:val="en-US" w:eastAsia="ru-RU"/>
              </w:rPr>
              <w:t xml:space="preserve">NaCl </w:t>
            </w:r>
          </w:p>
        </w:tc>
        <w:tc>
          <w:tcPr>
            <w:tcW w:w="2213" w:type="dxa"/>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en-US" w:eastAsia="ru-RU"/>
              </w:rPr>
              <w:t>10</w:t>
            </w:r>
            <w:r w:rsidRPr="005F5024">
              <w:rPr>
                <w:rFonts w:ascii="Times New Roman" w:eastAsia="Times New Roman" w:hAnsi="Times New Roman" w:cs="Times New Roman"/>
                <w:sz w:val="24"/>
                <w:szCs w:val="24"/>
                <w:lang w:val="uk-UA" w:eastAsia="ru-RU"/>
              </w:rPr>
              <w:t>,0 мл/кг</w:t>
            </w: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0</w:t>
            </w:r>
            <w:r w:rsidRPr="005F5024">
              <w:rPr>
                <w:rFonts w:ascii="Times New Roman" w:eastAsia="Times New Roman" w:hAnsi="Times New Roman" w:cs="Times New Roman"/>
                <w:sz w:val="24"/>
                <w:szCs w:val="24"/>
                <w:lang w:val="uk-UA" w:eastAsia="ru-RU"/>
              </w:rPr>
              <w:t>*</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30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40*</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r>
    </w:tbl>
    <w:p w:rsidR="005F5024" w:rsidRPr="00BA5533" w:rsidRDefault="005F5024" w:rsidP="002A001B">
      <w:pPr>
        <w:spacing w:after="0" w:line="240" w:lineRule="auto"/>
        <w:ind w:firstLine="708"/>
        <w:jc w:val="both"/>
        <w:rPr>
          <w:rFonts w:ascii="Times New Roman" w:eastAsia="Calibri" w:hAnsi="Times New Roman" w:cs="Times New Roman"/>
          <w:sz w:val="24"/>
          <w:szCs w:val="24"/>
          <w:lang w:val="uk-UA"/>
        </w:rPr>
      </w:pPr>
      <w:r w:rsidRPr="00BA5533">
        <w:rPr>
          <w:rFonts w:ascii="Times New Roman" w:eastAsia="Calibri" w:hAnsi="Times New Roman" w:cs="Times New Roman"/>
          <w:sz w:val="24"/>
          <w:szCs w:val="24"/>
          <w:lang w:val="uk-UA"/>
        </w:rPr>
        <w:t>Примітк</w:t>
      </w:r>
      <w:r w:rsidR="002A001B" w:rsidRPr="00BA5533">
        <w:rPr>
          <w:rFonts w:ascii="Times New Roman" w:eastAsia="Calibri" w:hAnsi="Times New Roman" w:cs="Times New Roman"/>
          <w:sz w:val="24"/>
          <w:szCs w:val="24"/>
          <w:lang w:val="uk-UA"/>
        </w:rPr>
        <w:t>а.</w:t>
      </w:r>
      <w:r w:rsidRPr="00BA5533">
        <w:rPr>
          <w:rFonts w:ascii="Times New Roman" w:eastAsia="Times New Roman" w:hAnsi="Times New Roman" w:cs="Calibri"/>
          <w:sz w:val="24"/>
          <w:szCs w:val="24"/>
          <w:lang w:val="uk-UA" w:eastAsia="ru-RU"/>
        </w:rPr>
        <w:t xml:space="preserve"> *</w:t>
      </w:r>
      <w:r w:rsidRPr="00BA5533">
        <w:rPr>
          <w:rFonts w:ascii="Times New Roman" w:eastAsia="Times New Roman" w:hAnsi="Times New Roman" w:cs="Times New Roman"/>
          <w:sz w:val="24"/>
          <w:szCs w:val="24"/>
          <w:lang w:val="uk-UA"/>
        </w:rPr>
        <w:t>- р&lt;0,05 відносно контролю.</w:t>
      </w: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t>Таблиця 3.2</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37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92"/>
        <w:gridCol w:w="3182"/>
        <w:gridCol w:w="2615"/>
        <w:gridCol w:w="1055"/>
        <w:gridCol w:w="984"/>
        <w:gridCol w:w="900"/>
        <w:gridCol w:w="1069"/>
        <w:gridCol w:w="900"/>
        <w:gridCol w:w="900"/>
        <w:gridCol w:w="1432"/>
      </w:tblGrid>
      <w:tr w:rsidR="005F5024" w:rsidRPr="005F5024" w:rsidTr="00122FC5">
        <w:trPr>
          <w:jc w:val="center"/>
        </w:trPr>
        <w:tc>
          <w:tcPr>
            <w:tcW w:w="692"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182"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615"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7240" w:type="dxa"/>
            <w:gridSpan w:val="7"/>
            <w:tcBorders>
              <w:bottom w:val="nil"/>
            </w:tcBorders>
          </w:tcPr>
          <w:p w:rsidR="005F5024" w:rsidRPr="005F5024" w:rsidRDefault="005F5024" w:rsidP="005F5024">
            <w:pPr>
              <w:spacing w:after="0" w:line="240" w:lineRule="auto"/>
              <w:ind w:right="2"/>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tc>
      </w:tr>
      <w:tr w:rsidR="005F5024" w:rsidRPr="005F5024" w:rsidTr="00122FC5">
        <w:trPr>
          <w:trHeight w:val="755"/>
          <w:jc w:val="center"/>
        </w:trPr>
        <w:tc>
          <w:tcPr>
            <w:tcW w:w="692"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182"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615"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055" w:type="dxa"/>
            <w:tcBorders>
              <w:top w:val="single" w:sz="4" w:space="0" w:color="auto"/>
              <w:left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c>
          <w:tcPr>
            <w:tcW w:w="984"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24</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36</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48</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72</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96</w:t>
            </w:r>
          </w:p>
        </w:tc>
      </w:tr>
      <w:tr w:rsidR="005F5024" w:rsidRPr="005F5024" w:rsidTr="00122FC5">
        <w:trPr>
          <w:jc w:val="center"/>
        </w:trPr>
        <w:tc>
          <w:tcPr>
            <w:tcW w:w="692"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3182"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615"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05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84"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209"/>
          <w:jc w:val="center"/>
        </w:trPr>
        <w:tc>
          <w:tcPr>
            <w:tcW w:w="692"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336"/>
          <w:jc w:val="center"/>
        </w:trPr>
        <w:tc>
          <w:tcPr>
            <w:tcW w:w="692" w:type="dxa"/>
            <w:tcBorders>
              <w:top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 2 р/д</w:t>
            </w:r>
          </w:p>
        </w:tc>
        <w:tc>
          <w:tcPr>
            <w:tcW w:w="1055" w:type="dxa"/>
            <w:tcBorders>
              <w:top w:val="single" w:sz="4" w:space="0" w:color="auto"/>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84"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1432" w:type="dxa"/>
            <w:tcBorders>
              <w:top w:val="single" w:sz="4" w:space="0" w:color="auto"/>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291"/>
          <w:jc w:val="center"/>
        </w:trPr>
        <w:tc>
          <w:tcPr>
            <w:tcW w:w="692"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1 р/д</w:t>
            </w:r>
          </w:p>
        </w:tc>
        <w:tc>
          <w:tcPr>
            <w:tcW w:w="1055" w:type="dxa"/>
            <w:tcBorders>
              <w:top w:val="single" w:sz="4" w:space="0" w:color="auto"/>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210"/>
          <w:jc w:val="center"/>
        </w:trPr>
        <w:tc>
          <w:tcPr>
            <w:tcW w:w="692" w:type="dxa"/>
            <w:tcBorders>
              <w:top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4"/>
                <w:szCs w:val="24"/>
                <w:lang w:val="uk-UA" w:eastAsia="ru-RU"/>
              </w:rPr>
              <w:t>3Б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+ 0,9% </w:t>
            </w:r>
            <w:r w:rsidRPr="005F5024">
              <w:rPr>
                <w:rFonts w:ascii="Times New Roman" w:eastAsia="Times New Roman" w:hAnsi="Times New Roman" w:cs="Times New Roman"/>
                <w:sz w:val="24"/>
                <w:szCs w:val="24"/>
                <w:lang w:val="en-US" w:eastAsia="ru-RU"/>
              </w:rPr>
              <w:t>NaCl</w:t>
            </w:r>
            <w:r w:rsidRPr="005F5024">
              <w:rPr>
                <w:rFonts w:ascii="Times New Roman" w:eastAsia="Times New Roman" w:hAnsi="Times New Roman" w:cs="Times New Roman"/>
                <w:sz w:val="24"/>
                <w:szCs w:val="24"/>
                <w:lang w:val="uk-UA" w:eastAsia="ru-RU"/>
              </w:rPr>
              <w:t xml:space="preserve"> </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2 р/д</w:t>
            </w:r>
          </w:p>
        </w:tc>
        <w:tc>
          <w:tcPr>
            <w:tcW w:w="1055"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p>
        </w:tc>
        <w:tc>
          <w:tcPr>
            <w:tcW w:w="984"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1432" w:type="dxa"/>
            <w:tcBorders>
              <w:top w:val="single" w:sz="4" w:space="0" w:color="auto"/>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r>
      <w:tr w:rsidR="005F5024" w:rsidRPr="005F5024" w:rsidTr="00122FC5">
        <w:trPr>
          <w:trHeight w:val="202"/>
          <w:jc w:val="center"/>
        </w:trPr>
        <w:tc>
          <w:tcPr>
            <w:tcW w:w="692"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3182"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4"/>
                <w:szCs w:val="24"/>
                <w:lang w:val="uk-UA" w:eastAsia="ru-RU"/>
              </w:rPr>
              <w:t xml:space="preserve">ГПМК+ 0,9% </w:t>
            </w:r>
            <w:r w:rsidRPr="005F5024">
              <w:rPr>
                <w:rFonts w:ascii="Times New Roman" w:eastAsia="Times New Roman" w:hAnsi="Times New Roman" w:cs="Times New Roman"/>
                <w:sz w:val="24"/>
                <w:szCs w:val="24"/>
                <w:lang w:val="en-US" w:eastAsia="ru-RU"/>
              </w:rPr>
              <w:t xml:space="preserve">NaCl </w:t>
            </w:r>
          </w:p>
        </w:tc>
        <w:tc>
          <w:tcPr>
            <w:tcW w:w="2615" w:type="dxa"/>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en-US" w:eastAsia="ru-RU"/>
              </w:rPr>
              <w:t>10</w:t>
            </w:r>
            <w:r w:rsidRPr="005F5024">
              <w:rPr>
                <w:rFonts w:ascii="Times New Roman" w:eastAsia="Times New Roman" w:hAnsi="Times New Roman" w:cs="Times New Roman"/>
                <w:sz w:val="24"/>
                <w:szCs w:val="24"/>
                <w:lang w:val="uk-UA" w:eastAsia="ru-RU"/>
              </w:rPr>
              <w:t>,0 мл/кг 1 р/д</w:t>
            </w:r>
          </w:p>
        </w:tc>
        <w:tc>
          <w:tcPr>
            <w:tcW w:w="105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984"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bl>
    <w:p w:rsidR="005F5024" w:rsidRPr="00BA5533" w:rsidRDefault="005F5024" w:rsidP="002A001B">
      <w:pPr>
        <w:spacing w:after="0" w:line="240" w:lineRule="auto"/>
        <w:ind w:firstLine="708"/>
        <w:jc w:val="both"/>
        <w:rPr>
          <w:rFonts w:ascii="Times New Roman" w:eastAsia="Calibri" w:hAnsi="Times New Roman" w:cs="Times New Roman"/>
          <w:sz w:val="24"/>
          <w:szCs w:val="24"/>
          <w:lang w:val="uk-UA"/>
        </w:rPr>
      </w:pPr>
      <w:r w:rsidRPr="00BA5533">
        <w:rPr>
          <w:rFonts w:ascii="Times New Roman" w:eastAsia="Calibri" w:hAnsi="Times New Roman" w:cs="Times New Roman"/>
          <w:sz w:val="24"/>
          <w:szCs w:val="24"/>
          <w:lang w:val="uk-UA"/>
        </w:rPr>
        <w:t>Примітк</w:t>
      </w:r>
      <w:r w:rsidR="002A001B" w:rsidRPr="00BA5533">
        <w:rPr>
          <w:rFonts w:ascii="Times New Roman" w:eastAsia="Calibri" w:hAnsi="Times New Roman" w:cs="Times New Roman"/>
          <w:sz w:val="24"/>
          <w:szCs w:val="24"/>
          <w:lang w:val="uk-UA"/>
        </w:rPr>
        <w:t>а.</w:t>
      </w:r>
      <w:r w:rsidRPr="00BA5533">
        <w:rPr>
          <w:rFonts w:ascii="Times New Roman" w:eastAsia="Calibri" w:hAnsi="Times New Roman" w:cs="Times New Roman"/>
          <w:sz w:val="24"/>
          <w:szCs w:val="24"/>
          <w:lang w:val="uk-UA"/>
        </w:rPr>
        <w:t xml:space="preserve"> </w:t>
      </w:r>
      <w:r w:rsidRPr="00BA5533">
        <w:rPr>
          <w:rFonts w:ascii="Times New Roman" w:eastAsia="Times New Roman" w:hAnsi="Times New Roman" w:cs="Times New Roman"/>
          <w:sz w:val="24"/>
          <w:szCs w:val="24"/>
          <w:lang w:val="uk-UA" w:eastAsia="ru-RU"/>
        </w:rPr>
        <w:t>*</w:t>
      </w:r>
      <w:r w:rsidRPr="00BA5533">
        <w:rPr>
          <w:rFonts w:ascii="Times New Roman" w:eastAsia="Calibri" w:hAnsi="Times New Roman" w:cs="Times New Roman"/>
          <w:sz w:val="24"/>
          <w:szCs w:val="24"/>
          <w:lang w:val="uk-UA"/>
        </w:rPr>
        <w:t>- р&lt;0,05 відносно контролю.</w:t>
      </w:r>
    </w:p>
    <w:p w:rsidR="005F5024" w:rsidRPr="005F5024" w:rsidRDefault="005F5024" w:rsidP="005F5024">
      <w:pPr>
        <w:spacing w:after="0" w:line="360" w:lineRule="auto"/>
        <w:rPr>
          <w:rFonts w:ascii="Times New Roman" w:eastAsia="Times New Roman" w:hAnsi="Times New Roman" w:cs="Times New Roman"/>
          <w:sz w:val="28"/>
          <w:szCs w:val="28"/>
          <w:lang w:val="uk-UA"/>
        </w:rPr>
        <w:sectPr w:rsidR="005F5024" w:rsidRPr="005F5024" w:rsidSect="00122FC5">
          <w:pgSz w:w="16838" w:h="11906" w:orient="landscape"/>
          <w:pgMar w:top="1134" w:right="567" w:bottom="1134" w:left="1134" w:header="709" w:footer="709" w:gutter="0"/>
          <w:cols w:space="708"/>
          <w:docGrid w:linePitch="360"/>
        </w:sectPr>
      </w:pP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lastRenderedPageBreak/>
        <w:t>Таблиця 3.3</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4465" w:type="dxa"/>
        <w:jc w:val="center"/>
        <w:tblInd w:w="-1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6"/>
        <w:gridCol w:w="3066"/>
        <w:gridCol w:w="2213"/>
        <w:gridCol w:w="1109"/>
        <w:gridCol w:w="1110"/>
        <w:gridCol w:w="900"/>
        <w:gridCol w:w="900"/>
        <w:gridCol w:w="1269"/>
        <w:gridCol w:w="1187"/>
        <w:gridCol w:w="900"/>
        <w:gridCol w:w="1245"/>
      </w:tblGrid>
      <w:tr w:rsidR="005F5024" w:rsidRPr="005F5024" w:rsidTr="00122FC5">
        <w:trPr>
          <w:jc w:val="center"/>
        </w:trPr>
        <w:tc>
          <w:tcPr>
            <w:tcW w:w="566"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066"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213"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8620" w:type="dxa"/>
            <w:gridSpan w:val="8"/>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674"/>
          <w:jc w:val="center"/>
        </w:trPr>
        <w:tc>
          <w:tcPr>
            <w:tcW w:w="566"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066"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213"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5</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6</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r>
      <w:tr w:rsidR="005F5024" w:rsidRPr="005F5024" w:rsidTr="00122FC5">
        <w:trPr>
          <w:jc w:val="center"/>
        </w:trPr>
        <w:tc>
          <w:tcPr>
            <w:tcW w:w="566"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1</w:t>
            </w:r>
          </w:p>
        </w:tc>
        <w:tc>
          <w:tcPr>
            <w:tcW w:w="3066"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213"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20</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30</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40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291"/>
          <w:jc w:val="center"/>
        </w:trPr>
        <w:tc>
          <w:tcPr>
            <w:tcW w:w="566"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 xml:space="preserve">-5% </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2,5 мл/кг </w:t>
            </w:r>
          </w:p>
        </w:tc>
        <w:tc>
          <w:tcPr>
            <w:tcW w:w="1109"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269"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0</w:t>
            </w:r>
            <w:r w:rsidRPr="005F5024">
              <w:rPr>
                <w:rFonts w:ascii="Times New Roman" w:eastAsia="Times New Roman" w:hAnsi="Times New Roman" w:cs="Times New Roman"/>
                <w:sz w:val="24"/>
                <w:szCs w:val="24"/>
                <w:lang w:val="uk-UA" w:eastAsia="ru-RU"/>
              </w:rPr>
              <w:t>*</w:t>
            </w:r>
          </w:p>
        </w:tc>
        <w:tc>
          <w:tcPr>
            <w:tcW w:w="1187"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10</w:t>
            </w:r>
            <w:r w:rsidRPr="005F5024">
              <w:rPr>
                <w:rFonts w:ascii="Times New Roman" w:eastAsia="Times New Roman" w:hAnsi="Times New Roman" w:cs="Times New Roman"/>
                <w:sz w:val="24"/>
                <w:szCs w:val="24"/>
                <w:lang w:val="uk-UA" w:eastAsia="ru-RU"/>
              </w:rPr>
              <w:t>*</w:t>
            </w:r>
          </w:p>
        </w:tc>
        <w:tc>
          <w:tcPr>
            <w:tcW w:w="900"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40*</w:t>
            </w:r>
          </w:p>
        </w:tc>
        <w:tc>
          <w:tcPr>
            <w:tcW w:w="1245"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55*</w:t>
            </w:r>
          </w:p>
        </w:tc>
      </w:tr>
      <w:tr w:rsidR="005F5024" w:rsidRPr="005F5024" w:rsidTr="00122FC5">
        <w:trPr>
          <w:trHeight w:val="157"/>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254"/>
          <w:jc w:val="center"/>
        </w:trPr>
        <w:tc>
          <w:tcPr>
            <w:tcW w:w="566"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5,0 мл/кг </w:t>
            </w:r>
          </w:p>
        </w:tc>
        <w:tc>
          <w:tcPr>
            <w:tcW w:w="1109"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269"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0</w:t>
            </w:r>
            <w:r w:rsidRPr="005F5024">
              <w:rPr>
                <w:rFonts w:ascii="Times New Roman" w:eastAsia="Times New Roman" w:hAnsi="Times New Roman" w:cs="Times New Roman"/>
                <w:sz w:val="24"/>
                <w:szCs w:val="24"/>
                <w:lang w:val="uk-UA" w:eastAsia="ru-RU"/>
              </w:rPr>
              <w:t>*</w:t>
            </w:r>
          </w:p>
        </w:tc>
        <w:tc>
          <w:tcPr>
            <w:tcW w:w="1187"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10</w:t>
            </w:r>
            <w:r w:rsidRPr="005F5024">
              <w:rPr>
                <w:rFonts w:ascii="Times New Roman" w:eastAsia="Times New Roman" w:hAnsi="Times New Roman" w:cs="Times New Roman"/>
                <w:sz w:val="24"/>
                <w:szCs w:val="24"/>
                <w:lang w:val="uk-UA" w:eastAsia="ru-RU"/>
              </w:rPr>
              <w:t>*</w:t>
            </w:r>
          </w:p>
        </w:tc>
        <w:tc>
          <w:tcPr>
            <w:tcW w:w="900"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1245"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242"/>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427"/>
          <w:jc w:val="center"/>
        </w:trPr>
        <w:tc>
          <w:tcPr>
            <w:tcW w:w="566" w:type="dxa"/>
            <w:tcBorders>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3066"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213" w:type="dxa"/>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 мл/кг</w:t>
            </w:r>
          </w:p>
        </w:tc>
        <w:tc>
          <w:tcPr>
            <w:tcW w:w="1109"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269" w:type="dxa"/>
            <w:tcBorders>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50</w:t>
            </w:r>
          </w:p>
        </w:tc>
        <w:tc>
          <w:tcPr>
            <w:tcW w:w="1187"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50</w:t>
            </w:r>
          </w:p>
        </w:tc>
        <w:tc>
          <w:tcPr>
            <w:tcW w:w="900" w:type="dxa"/>
            <w:tcBorders>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p>
        </w:tc>
        <w:tc>
          <w:tcPr>
            <w:tcW w:w="1245"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r>
    </w:tbl>
    <w:p w:rsidR="005F5024" w:rsidRPr="00BA5533" w:rsidRDefault="005F5024" w:rsidP="005F5024">
      <w:pPr>
        <w:spacing w:after="0" w:line="240" w:lineRule="auto"/>
        <w:ind w:left="714"/>
        <w:contextualSpacing/>
        <w:jc w:val="both"/>
        <w:rPr>
          <w:rFonts w:ascii="Times New Roman" w:eastAsia="Times New Roman" w:hAnsi="Times New Roman" w:cs="Times New Roman"/>
          <w:sz w:val="24"/>
          <w:szCs w:val="24"/>
          <w:lang w:val="uk-UA"/>
        </w:rPr>
      </w:pPr>
      <w:r w:rsidRPr="00BA5533">
        <w:rPr>
          <w:rFonts w:ascii="Times New Roman" w:eastAsia="Times New Roman" w:hAnsi="Times New Roman" w:cs="Calibri"/>
          <w:sz w:val="24"/>
          <w:szCs w:val="24"/>
          <w:lang w:val="uk-UA"/>
        </w:rPr>
        <w:t>Примітк</w:t>
      </w:r>
      <w:r w:rsidR="002A001B" w:rsidRPr="00BA5533">
        <w:rPr>
          <w:rFonts w:ascii="Times New Roman" w:eastAsia="Times New Roman" w:hAnsi="Times New Roman" w:cs="Calibri"/>
          <w:sz w:val="24"/>
          <w:szCs w:val="24"/>
          <w:lang w:val="uk-UA"/>
        </w:rPr>
        <w:t>а.</w:t>
      </w:r>
      <w:r w:rsidRPr="00BA5533">
        <w:rPr>
          <w:rFonts w:ascii="Times New Roman" w:eastAsia="Times New Roman" w:hAnsi="Times New Roman" w:cs="Calibri"/>
          <w:sz w:val="24"/>
          <w:szCs w:val="24"/>
          <w:lang w:val="uk-UA"/>
        </w:rPr>
        <w:t xml:space="preserve"> </w:t>
      </w:r>
      <w:r w:rsidRPr="00BA5533">
        <w:rPr>
          <w:rFonts w:ascii="Times New Roman" w:eastAsia="Times New Roman" w:hAnsi="Times New Roman" w:cs="Calibri"/>
          <w:sz w:val="24"/>
          <w:szCs w:val="24"/>
          <w:lang w:val="uk-UA" w:eastAsia="ru-RU"/>
        </w:rPr>
        <w:t>*</w:t>
      </w:r>
      <w:r w:rsidRPr="00BA5533">
        <w:rPr>
          <w:rFonts w:ascii="Times New Roman" w:eastAsia="Times New Roman" w:hAnsi="Times New Roman" w:cs="Times New Roman"/>
          <w:sz w:val="24"/>
          <w:szCs w:val="24"/>
          <w:lang w:val="uk-UA"/>
        </w:rPr>
        <w:t>- р&lt;0,05 відносно контролю.</w:t>
      </w: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t>Таблиця 3.4</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37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92"/>
        <w:gridCol w:w="3182"/>
        <w:gridCol w:w="2615"/>
        <w:gridCol w:w="1055"/>
        <w:gridCol w:w="984"/>
        <w:gridCol w:w="900"/>
        <w:gridCol w:w="1069"/>
        <w:gridCol w:w="900"/>
        <w:gridCol w:w="900"/>
        <w:gridCol w:w="1432"/>
      </w:tblGrid>
      <w:tr w:rsidR="005F5024" w:rsidRPr="005F5024" w:rsidTr="00122FC5">
        <w:trPr>
          <w:jc w:val="center"/>
        </w:trPr>
        <w:tc>
          <w:tcPr>
            <w:tcW w:w="692"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182"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615"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7240" w:type="dxa"/>
            <w:gridSpan w:val="7"/>
            <w:tcBorders>
              <w:bottom w:val="nil"/>
            </w:tcBorders>
          </w:tcPr>
          <w:p w:rsidR="005F5024" w:rsidRPr="005F5024" w:rsidRDefault="005F5024" w:rsidP="005F5024">
            <w:pPr>
              <w:spacing w:after="0" w:line="240" w:lineRule="auto"/>
              <w:ind w:right="2"/>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tc>
      </w:tr>
      <w:tr w:rsidR="005F5024" w:rsidRPr="005F5024" w:rsidTr="00122FC5">
        <w:trPr>
          <w:trHeight w:val="755"/>
          <w:jc w:val="center"/>
        </w:trPr>
        <w:tc>
          <w:tcPr>
            <w:tcW w:w="692"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182"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615"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055" w:type="dxa"/>
            <w:tcBorders>
              <w:top w:val="single" w:sz="4" w:space="0" w:color="auto"/>
              <w:left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c>
          <w:tcPr>
            <w:tcW w:w="984"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24</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36</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48</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72</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96</w:t>
            </w:r>
          </w:p>
        </w:tc>
      </w:tr>
      <w:tr w:rsidR="005F5024" w:rsidRPr="005F5024" w:rsidTr="00122FC5">
        <w:trPr>
          <w:jc w:val="center"/>
        </w:trPr>
        <w:tc>
          <w:tcPr>
            <w:tcW w:w="692"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3182"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615"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05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84"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460"/>
          <w:jc w:val="center"/>
        </w:trPr>
        <w:tc>
          <w:tcPr>
            <w:tcW w:w="692"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 xml:space="preserve">-5% </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r w:rsidRPr="005F5024">
              <w:rPr>
                <w:rFonts w:ascii="Times New Roman" w:eastAsia="Times New Roman" w:hAnsi="Times New Roman" w:cs="Times New Roman"/>
                <w:sz w:val="24"/>
                <w:szCs w:val="24"/>
                <w:vertAlign w:val="superscript"/>
                <w:lang w:val="uk-UA" w:eastAsia="ru-RU"/>
              </w:rPr>
              <w:t>*</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1432" w:type="dxa"/>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90"/>
          <w:jc w:val="center"/>
        </w:trPr>
        <w:tc>
          <w:tcPr>
            <w:tcW w:w="692" w:type="dxa"/>
            <w:tcBorders>
              <w:top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 2 р/д</w:t>
            </w:r>
          </w:p>
        </w:tc>
        <w:tc>
          <w:tcPr>
            <w:tcW w:w="1055" w:type="dxa"/>
            <w:tcBorders>
              <w:top w:val="single" w:sz="4" w:space="0" w:color="auto"/>
              <w:left w:val="single" w:sz="4" w:space="0" w:color="auto"/>
            </w:tcBorders>
            <w:vAlign w:val="center"/>
          </w:tcPr>
          <w:p w:rsidR="005F5024" w:rsidRPr="005F5024" w:rsidRDefault="005F5024" w:rsidP="005F5024">
            <w:pPr>
              <w:spacing w:after="0" w:line="240" w:lineRule="auto"/>
              <w:ind w:left="-101"/>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w:t>
            </w:r>
            <w:r w:rsidRPr="005F5024">
              <w:rPr>
                <w:rFonts w:ascii="Times New Roman" w:eastAsia="Times New Roman" w:hAnsi="Times New Roman" w:cs="Times New Roman"/>
                <w:sz w:val="24"/>
                <w:szCs w:val="24"/>
                <w:vertAlign w:val="superscript"/>
                <w:lang w:val="uk-UA" w:eastAsia="ru-RU"/>
              </w:rPr>
              <w:t>*</w:t>
            </w:r>
          </w:p>
        </w:tc>
        <w:tc>
          <w:tcPr>
            <w:tcW w:w="984" w:type="dxa"/>
            <w:tcBorders>
              <w:top w:val="single" w:sz="4" w:space="0" w:color="auto"/>
            </w:tcBorders>
            <w:vAlign w:val="center"/>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w:t>
            </w:r>
            <w:r w:rsidRPr="005F5024">
              <w:rPr>
                <w:rFonts w:ascii="Times New Roman" w:eastAsia="Times New Roman" w:hAnsi="Times New Roman" w:cs="Times New Roman"/>
                <w:sz w:val="24"/>
                <w:szCs w:val="24"/>
                <w:vertAlign w:val="superscript"/>
                <w:lang w:val="uk-UA" w:eastAsia="ru-RU"/>
              </w:rPr>
              <w:t>*</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1432" w:type="dxa"/>
            <w:tcBorders>
              <w:top w:val="single" w:sz="4" w:space="0" w:color="auto"/>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r>
      <w:tr w:rsidR="005F5024" w:rsidRPr="005F5024" w:rsidTr="00122FC5">
        <w:trPr>
          <w:trHeight w:val="500"/>
          <w:jc w:val="center"/>
        </w:trPr>
        <w:tc>
          <w:tcPr>
            <w:tcW w:w="692" w:type="dxa"/>
            <w:tcBorders>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r w:rsidRPr="005F5024">
              <w:rPr>
                <w:rFonts w:ascii="Times New Roman" w:eastAsia="Times New Roman" w:hAnsi="Times New Roman" w:cs="Times New Roman"/>
                <w:sz w:val="24"/>
                <w:szCs w:val="24"/>
                <w:vertAlign w:val="superscript"/>
                <w:lang w:val="uk-UA" w:eastAsia="ru-RU"/>
              </w:rPr>
              <w:t>*</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250"/>
          <w:jc w:val="center"/>
        </w:trPr>
        <w:tc>
          <w:tcPr>
            <w:tcW w:w="692" w:type="dxa"/>
            <w:tcBorders>
              <w:top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2 р/д</w:t>
            </w:r>
          </w:p>
        </w:tc>
        <w:tc>
          <w:tcPr>
            <w:tcW w:w="1055"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84"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top w:val="single" w:sz="4" w:space="0" w:color="auto"/>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jc w:val="center"/>
        </w:trPr>
        <w:tc>
          <w:tcPr>
            <w:tcW w:w="692" w:type="dxa"/>
            <w:tcBorders>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3182"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ГПМК</w:t>
            </w:r>
            <w:r w:rsidRPr="005F5024">
              <w:rPr>
                <w:rFonts w:ascii="Times New Roman" w:eastAsia="Times New Roman" w:hAnsi="Times New Roman" w:cs="Times New Roman"/>
                <w:sz w:val="24"/>
                <w:szCs w:val="24"/>
                <w:lang w:val="en-US" w:eastAsia="ru-RU"/>
              </w:rPr>
              <w:t xml:space="preserve"> </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val="en-US" w:eastAsia="ru-RU"/>
              </w:rPr>
              <w:t>HAES</w:t>
            </w: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val="uk-UA" w:eastAsia="ru-RU"/>
              </w:rPr>
              <w:t>-5%</w:t>
            </w:r>
          </w:p>
        </w:tc>
        <w:tc>
          <w:tcPr>
            <w:tcW w:w="2615" w:type="dxa"/>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 мл/кг 1 р/д</w:t>
            </w:r>
          </w:p>
        </w:tc>
        <w:tc>
          <w:tcPr>
            <w:tcW w:w="1055"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984"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bl>
    <w:p w:rsidR="005F5024" w:rsidRPr="00BA5533" w:rsidRDefault="005F5024" w:rsidP="002A001B">
      <w:pPr>
        <w:spacing w:after="0" w:line="240" w:lineRule="auto"/>
        <w:ind w:firstLine="708"/>
        <w:jc w:val="both"/>
        <w:rPr>
          <w:rFonts w:ascii="Times New Roman" w:eastAsia="Calibri" w:hAnsi="Times New Roman" w:cs="Times New Roman"/>
          <w:sz w:val="24"/>
          <w:szCs w:val="24"/>
          <w:lang w:val="uk-UA"/>
        </w:rPr>
      </w:pPr>
      <w:r w:rsidRPr="00BA5533">
        <w:rPr>
          <w:rFonts w:ascii="Times New Roman" w:eastAsia="Calibri" w:hAnsi="Times New Roman" w:cs="Times New Roman"/>
          <w:sz w:val="24"/>
          <w:szCs w:val="24"/>
          <w:lang w:val="uk-UA"/>
        </w:rPr>
        <w:t>Примітк</w:t>
      </w:r>
      <w:r w:rsidR="002A001B" w:rsidRPr="00BA5533">
        <w:rPr>
          <w:rFonts w:ascii="Times New Roman" w:eastAsia="Calibri" w:hAnsi="Times New Roman" w:cs="Times New Roman"/>
          <w:sz w:val="24"/>
          <w:szCs w:val="24"/>
          <w:lang w:val="uk-UA"/>
        </w:rPr>
        <w:t>а.</w:t>
      </w:r>
      <w:r w:rsidRPr="00BA5533">
        <w:rPr>
          <w:rFonts w:ascii="Times New Roman" w:eastAsia="Calibri" w:hAnsi="Times New Roman" w:cs="Times New Roman"/>
          <w:sz w:val="24"/>
          <w:szCs w:val="24"/>
          <w:lang w:val="uk-UA"/>
        </w:rPr>
        <w:t xml:space="preserve"> </w:t>
      </w:r>
      <w:r w:rsidRPr="00BA5533">
        <w:rPr>
          <w:rFonts w:ascii="Times New Roman" w:eastAsia="Times New Roman" w:hAnsi="Times New Roman" w:cs="Times New Roman"/>
          <w:sz w:val="24"/>
          <w:szCs w:val="24"/>
          <w:lang w:val="uk-UA" w:eastAsia="ru-RU"/>
        </w:rPr>
        <w:t>*</w:t>
      </w:r>
      <w:r w:rsidRPr="00BA5533">
        <w:rPr>
          <w:rFonts w:ascii="Times New Roman" w:eastAsia="Calibri" w:hAnsi="Times New Roman" w:cs="Times New Roman"/>
          <w:sz w:val="24"/>
          <w:szCs w:val="24"/>
          <w:lang w:val="uk-UA"/>
        </w:rPr>
        <w:t>- р&lt;0,05 відносно контролю.</w:t>
      </w:r>
    </w:p>
    <w:p w:rsidR="005F5024" w:rsidRPr="005F5024" w:rsidRDefault="005F5024" w:rsidP="005F5024">
      <w:pPr>
        <w:jc w:val="right"/>
        <w:rPr>
          <w:rFonts w:ascii="Times New Roman" w:eastAsia="Calibri" w:hAnsi="Times New Roman" w:cs="Times New Roman"/>
          <w:sz w:val="28"/>
          <w:szCs w:val="28"/>
          <w:lang w:val="uk-UA"/>
        </w:rPr>
      </w:pP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lastRenderedPageBreak/>
        <w:t>Таблиця 3.5</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ГЕК 130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4465" w:type="dxa"/>
        <w:jc w:val="center"/>
        <w:tblInd w:w="-1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6"/>
        <w:gridCol w:w="3066"/>
        <w:gridCol w:w="2213"/>
        <w:gridCol w:w="1109"/>
        <w:gridCol w:w="1110"/>
        <w:gridCol w:w="900"/>
        <w:gridCol w:w="900"/>
        <w:gridCol w:w="1269"/>
        <w:gridCol w:w="1187"/>
        <w:gridCol w:w="900"/>
        <w:gridCol w:w="1245"/>
      </w:tblGrid>
      <w:tr w:rsidR="005F5024" w:rsidRPr="005F5024" w:rsidTr="00122FC5">
        <w:trPr>
          <w:jc w:val="center"/>
        </w:trPr>
        <w:tc>
          <w:tcPr>
            <w:tcW w:w="566"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066"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213"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8620" w:type="dxa"/>
            <w:gridSpan w:val="8"/>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674"/>
          <w:jc w:val="center"/>
        </w:trPr>
        <w:tc>
          <w:tcPr>
            <w:tcW w:w="566"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066"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213"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5</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6</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r>
      <w:tr w:rsidR="005F5024" w:rsidRPr="005F5024" w:rsidTr="00122FC5">
        <w:trPr>
          <w:jc w:val="center"/>
        </w:trPr>
        <w:tc>
          <w:tcPr>
            <w:tcW w:w="566"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1</w:t>
            </w:r>
          </w:p>
        </w:tc>
        <w:tc>
          <w:tcPr>
            <w:tcW w:w="3066"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213"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20</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30</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40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218"/>
          <w:jc w:val="center"/>
        </w:trPr>
        <w:tc>
          <w:tcPr>
            <w:tcW w:w="566"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ГЕК 130</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w:t>
            </w:r>
          </w:p>
        </w:tc>
        <w:tc>
          <w:tcPr>
            <w:tcW w:w="1109" w:type="dxa"/>
            <w:vMerge w:val="restart"/>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w:t>
            </w:r>
          </w:p>
        </w:tc>
        <w:tc>
          <w:tcPr>
            <w:tcW w:w="1110" w:type="dxa"/>
            <w:vMerge w:val="restart"/>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w:t>
            </w:r>
          </w:p>
        </w:tc>
        <w:tc>
          <w:tcPr>
            <w:tcW w:w="900" w:type="dxa"/>
            <w:vMerge w:val="restart"/>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w:t>
            </w:r>
          </w:p>
        </w:tc>
        <w:tc>
          <w:tcPr>
            <w:tcW w:w="900" w:type="dxa"/>
            <w:vMerge w:val="restart"/>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15</w:t>
            </w:r>
          </w:p>
        </w:tc>
        <w:tc>
          <w:tcPr>
            <w:tcW w:w="1269" w:type="dxa"/>
            <w:vMerge w:val="restart"/>
            <w:tcBorders>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25</w:t>
            </w:r>
          </w:p>
        </w:tc>
        <w:tc>
          <w:tcPr>
            <w:tcW w:w="1187" w:type="dxa"/>
            <w:vMerge w:val="restart"/>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45</w:t>
            </w:r>
          </w:p>
        </w:tc>
        <w:tc>
          <w:tcPr>
            <w:tcW w:w="900" w:type="dxa"/>
            <w:vMerge w:val="restart"/>
            <w:tcBorders>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65</w:t>
            </w:r>
          </w:p>
        </w:tc>
        <w:tc>
          <w:tcPr>
            <w:tcW w:w="1245" w:type="dxa"/>
            <w:vMerge w:val="restart"/>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85</w:t>
            </w:r>
          </w:p>
        </w:tc>
      </w:tr>
      <w:tr w:rsidR="005F5024" w:rsidRPr="005F5024" w:rsidTr="00122FC5">
        <w:trPr>
          <w:trHeight w:val="230"/>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ГЕК 130</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r>
      <w:tr w:rsidR="005F5024" w:rsidRPr="005F5024" w:rsidTr="00122FC5">
        <w:trPr>
          <w:trHeight w:val="266"/>
          <w:jc w:val="center"/>
        </w:trPr>
        <w:tc>
          <w:tcPr>
            <w:tcW w:w="566"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ГЕК 130</w:t>
            </w:r>
            <w:r w:rsidRPr="005F5024">
              <w:rPr>
                <w:rFonts w:ascii="Times New Roman" w:eastAsia="Times New Roman" w:hAnsi="Times New Roman" w:cs="Times New Roman"/>
                <w:sz w:val="24"/>
                <w:szCs w:val="24"/>
                <w:lang w:eastAsia="ru-RU"/>
              </w:rPr>
              <w:t xml:space="preserve"> </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w:t>
            </w:r>
          </w:p>
        </w:tc>
        <w:tc>
          <w:tcPr>
            <w:tcW w:w="1109"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vMerge w:val="restart"/>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15</w:t>
            </w:r>
          </w:p>
        </w:tc>
        <w:tc>
          <w:tcPr>
            <w:tcW w:w="1269"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15</w:t>
            </w:r>
          </w:p>
        </w:tc>
        <w:tc>
          <w:tcPr>
            <w:tcW w:w="1187"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30</w:t>
            </w:r>
          </w:p>
        </w:tc>
        <w:tc>
          <w:tcPr>
            <w:tcW w:w="900"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45*</w:t>
            </w:r>
          </w:p>
        </w:tc>
        <w:tc>
          <w:tcPr>
            <w:tcW w:w="1245"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r>
      <w:tr w:rsidR="005F5024" w:rsidRPr="005F5024" w:rsidTr="00122FC5">
        <w:trPr>
          <w:trHeight w:val="242"/>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 ГЕК 130</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517"/>
          <w:jc w:val="center"/>
        </w:trPr>
        <w:tc>
          <w:tcPr>
            <w:tcW w:w="566"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 ГЕК 130 </w:t>
            </w:r>
          </w:p>
        </w:tc>
        <w:tc>
          <w:tcPr>
            <w:tcW w:w="2213"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 мл/кг</w:t>
            </w:r>
          </w:p>
        </w:tc>
        <w:tc>
          <w:tcPr>
            <w:tcW w:w="110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269"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10</w:t>
            </w:r>
          </w:p>
        </w:tc>
        <w:tc>
          <w:tcPr>
            <w:tcW w:w="1187"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10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p>
        </w:tc>
        <w:tc>
          <w:tcPr>
            <w:tcW w:w="124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r>
    </w:tbl>
    <w:p w:rsidR="005F5024" w:rsidRPr="00BA5533" w:rsidRDefault="002A001B" w:rsidP="002A001B">
      <w:pPr>
        <w:spacing w:after="0" w:line="240" w:lineRule="auto"/>
        <w:ind w:firstLine="708"/>
        <w:jc w:val="both"/>
        <w:rPr>
          <w:rFonts w:ascii="Times New Roman" w:eastAsia="Times New Roman" w:hAnsi="Times New Roman" w:cs="Times New Roman"/>
          <w:sz w:val="24"/>
          <w:szCs w:val="24"/>
          <w:lang w:val="uk-UA"/>
        </w:rPr>
      </w:pPr>
      <w:r w:rsidRPr="00BA5533">
        <w:rPr>
          <w:rFonts w:ascii="Times New Roman" w:eastAsia="Calibri" w:hAnsi="Times New Roman" w:cs="Times New Roman"/>
          <w:sz w:val="24"/>
          <w:szCs w:val="24"/>
          <w:lang w:val="uk-UA"/>
        </w:rPr>
        <w:t>Примітка.</w:t>
      </w:r>
      <w:r w:rsidR="005F5024" w:rsidRPr="00BA5533">
        <w:rPr>
          <w:rFonts w:ascii="Times New Roman" w:eastAsia="Times New Roman" w:hAnsi="Times New Roman" w:cs="Calibri"/>
          <w:sz w:val="24"/>
          <w:szCs w:val="24"/>
          <w:lang w:val="uk-UA" w:eastAsia="ru-RU"/>
        </w:rPr>
        <w:t xml:space="preserve"> *</w:t>
      </w:r>
      <w:r w:rsidR="005F5024" w:rsidRPr="00BA5533">
        <w:rPr>
          <w:rFonts w:ascii="Times New Roman" w:eastAsia="Times New Roman" w:hAnsi="Times New Roman" w:cs="Times New Roman"/>
          <w:sz w:val="24"/>
          <w:szCs w:val="24"/>
          <w:lang w:val="uk-UA"/>
        </w:rPr>
        <w:t>- р&lt;0,05 відносно контролю.</w:t>
      </w: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t>Таблиця 3.6</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ГЕК 130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37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92"/>
        <w:gridCol w:w="3182"/>
        <w:gridCol w:w="2615"/>
        <w:gridCol w:w="1055"/>
        <w:gridCol w:w="984"/>
        <w:gridCol w:w="900"/>
        <w:gridCol w:w="1069"/>
        <w:gridCol w:w="900"/>
        <w:gridCol w:w="900"/>
        <w:gridCol w:w="1432"/>
      </w:tblGrid>
      <w:tr w:rsidR="005F5024" w:rsidRPr="005F5024" w:rsidTr="00122FC5">
        <w:trPr>
          <w:jc w:val="center"/>
        </w:trPr>
        <w:tc>
          <w:tcPr>
            <w:tcW w:w="692"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182"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615"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7240" w:type="dxa"/>
            <w:gridSpan w:val="7"/>
            <w:tcBorders>
              <w:bottom w:val="nil"/>
            </w:tcBorders>
          </w:tcPr>
          <w:p w:rsidR="005F5024" w:rsidRPr="005F5024" w:rsidRDefault="005F5024" w:rsidP="005F5024">
            <w:pPr>
              <w:spacing w:after="0" w:line="240" w:lineRule="auto"/>
              <w:ind w:right="2"/>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tc>
      </w:tr>
      <w:tr w:rsidR="005F5024" w:rsidRPr="005F5024" w:rsidTr="00122FC5">
        <w:trPr>
          <w:trHeight w:val="755"/>
          <w:jc w:val="center"/>
        </w:trPr>
        <w:tc>
          <w:tcPr>
            <w:tcW w:w="692"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182"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615"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055" w:type="dxa"/>
            <w:tcBorders>
              <w:top w:val="single" w:sz="4" w:space="0" w:color="auto"/>
              <w:left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c>
          <w:tcPr>
            <w:tcW w:w="984"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24</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36</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48</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72</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96</w:t>
            </w:r>
          </w:p>
        </w:tc>
      </w:tr>
      <w:tr w:rsidR="005F5024" w:rsidRPr="005F5024" w:rsidTr="00122FC5">
        <w:trPr>
          <w:jc w:val="center"/>
        </w:trPr>
        <w:tc>
          <w:tcPr>
            <w:tcW w:w="692"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3182"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615"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05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84"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460"/>
          <w:jc w:val="center"/>
        </w:trPr>
        <w:tc>
          <w:tcPr>
            <w:tcW w:w="692"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ГЕК 130</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84" w:type="dxa"/>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bottom w:val="single" w:sz="4" w:space="0" w:color="auto"/>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1432" w:type="dxa"/>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r>
      <w:tr w:rsidR="005F5024" w:rsidRPr="005F5024" w:rsidTr="00122FC5">
        <w:trPr>
          <w:trHeight w:val="90"/>
          <w:jc w:val="center"/>
        </w:trPr>
        <w:tc>
          <w:tcPr>
            <w:tcW w:w="692" w:type="dxa"/>
            <w:tcBorders>
              <w:top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ГЕК 130</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 2 р/д</w:t>
            </w:r>
          </w:p>
        </w:tc>
        <w:tc>
          <w:tcPr>
            <w:tcW w:w="1055"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84"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1432"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520"/>
          <w:jc w:val="center"/>
        </w:trPr>
        <w:tc>
          <w:tcPr>
            <w:tcW w:w="692"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ГЕК 130</w:t>
            </w:r>
            <w:r w:rsidRPr="005F5024">
              <w:rPr>
                <w:rFonts w:ascii="Times New Roman" w:eastAsia="Times New Roman" w:hAnsi="Times New Roman" w:cs="Times New Roman"/>
                <w:sz w:val="24"/>
                <w:szCs w:val="24"/>
                <w:lang w:eastAsia="ru-RU"/>
              </w:rPr>
              <w:t xml:space="preserve"> </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4"/>
                <w:szCs w:val="24"/>
                <w:lang w:val="uk-UA" w:eastAsia="ru-RU"/>
              </w:rPr>
              <w:t>60</w:t>
            </w:r>
            <w:r w:rsidRPr="005F5024">
              <w:rPr>
                <w:rFonts w:ascii="Times New Roman" w:eastAsia="Times New Roman" w:hAnsi="Times New Roman" w:cs="Times New Roman"/>
                <w:sz w:val="24"/>
                <w:szCs w:val="24"/>
                <w:vertAlign w:val="superscript"/>
                <w:lang w:val="uk-UA" w:eastAsia="ru-RU"/>
              </w:rPr>
              <w:t>*</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r w:rsidRPr="005F5024">
              <w:rPr>
                <w:rFonts w:ascii="Times New Roman" w:eastAsia="Times New Roman" w:hAnsi="Times New Roman" w:cs="Times New Roman"/>
                <w:sz w:val="24"/>
                <w:szCs w:val="24"/>
                <w:vertAlign w:val="superscript"/>
                <w:lang w:val="uk-UA" w:eastAsia="ru-RU"/>
              </w:rPr>
              <w:t>*</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r w:rsidRPr="005F5024">
              <w:rPr>
                <w:rFonts w:ascii="Times New Roman" w:eastAsia="Times New Roman" w:hAnsi="Times New Roman" w:cs="Times New Roman"/>
                <w:sz w:val="24"/>
                <w:szCs w:val="24"/>
                <w:vertAlign w:val="superscript"/>
                <w:lang w:val="uk-UA" w:eastAsia="ru-RU"/>
              </w:rPr>
              <w:t>*</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r w:rsidRPr="005F5024">
              <w:rPr>
                <w:rFonts w:ascii="Times New Roman" w:eastAsia="Times New Roman" w:hAnsi="Times New Roman" w:cs="Times New Roman"/>
                <w:sz w:val="24"/>
                <w:szCs w:val="24"/>
                <w:vertAlign w:val="superscript"/>
                <w:lang w:val="uk-UA" w:eastAsia="ru-RU"/>
              </w:rPr>
              <w:t>*</w:t>
            </w:r>
          </w:p>
        </w:tc>
        <w:tc>
          <w:tcPr>
            <w:tcW w:w="1432"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4"/>
                <w:szCs w:val="24"/>
                <w:lang w:val="en-US" w:eastAsia="ru-RU"/>
              </w:rPr>
              <w:t>70</w:t>
            </w:r>
            <w:r w:rsidRPr="005F5024">
              <w:rPr>
                <w:rFonts w:ascii="Times New Roman" w:eastAsia="Times New Roman" w:hAnsi="Times New Roman" w:cs="Times New Roman"/>
                <w:sz w:val="24"/>
                <w:szCs w:val="24"/>
                <w:vertAlign w:val="superscript"/>
                <w:lang w:val="uk-UA" w:eastAsia="ru-RU"/>
              </w:rPr>
              <w:t>*</w:t>
            </w:r>
          </w:p>
        </w:tc>
      </w:tr>
      <w:tr w:rsidR="005F5024" w:rsidRPr="005F5024" w:rsidTr="00122FC5">
        <w:trPr>
          <w:trHeight w:val="383"/>
          <w:jc w:val="center"/>
        </w:trPr>
        <w:tc>
          <w:tcPr>
            <w:tcW w:w="692" w:type="dxa"/>
            <w:tcBorders>
              <w:top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 ГЕК 130</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2 р/д</w:t>
            </w:r>
          </w:p>
        </w:tc>
        <w:tc>
          <w:tcPr>
            <w:tcW w:w="1055"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84"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220"/>
          <w:jc w:val="center"/>
        </w:trPr>
        <w:tc>
          <w:tcPr>
            <w:tcW w:w="692"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 ГЕК 130</w:t>
            </w:r>
            <w:r w:rsidRPr="005F5024">
              <w:rPr>
                <w:rFonts w:ascii="Times New Roman" w:eastAsia="Times New Roman" w:hAnsi="Times New Roman" w:cs="Times New Roman"/>
                <w:sz w:val="24"/>
                <w:szCs w:val="24"/>
                <w:lang w:eastAsia="ru-RU"/>
              </w:rPr>
              <w:t xml:space="preserve"> </w:t>
            </w:r>
            <w:r w:rsidRPr="005F5024">
              <w:rPr>
                <w:rFonts w:ascii="Times New Roman" w:eastAsia="Times New Roman" w:hAnsi="Times New Roman" w:cs="Times New Roman"/>
                <w:sz w:val="24"/>
                <w:szCs w:val="24"/>
                <w:lang w:val="uk-UA" w:eastAsia="ru-RU"/>
              </w:rPr>
              <w:t xml:space="preserve"> </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1432"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r>
    </w:tbl>
    <w:p w:rsidR="005F5024" w:rsidRPr="005F5024" w:rsidRDefault="005F5024" w:rsidP="002A001B">
      <w:pPr>
        <w:spacing w:after="0" w:line="240" w:lineRule="auto"/>
        <w:ind w:firstLine="708"/>
        <w:jc w:val="both"/>
        <w:rPr>
          <w:rFonts w:ascii="Times New Roman" w:eastAsia="Calibri" w:hAnsi="Times New Roman" w:cs="Times New Roman"/>
          <w:lang w:val="uk-UA"/>
        </w:rPr>
      </w:pPr>
      <w:r w:rsidRPr="005F5024">
        <w:rPr>
          <w:rFonts w:ascii="Times New Roman" w:eastAsia="Calibri" w:hAnsi="Times New Roman" w:cs="Times New Roman"/>
          <w:lang w:val="uk-UA"/>
        </w:rPr>
        <w:t>П</w:t>
      </w:r>
      <w:r w:rsidRPr="00BA5533">
        <w:rPr>
          <w:rFonts w:ascii="Times New Roman" w:eastAsia="Calibri" w:hAnsi="Times New Roman" w:cs="Times New Roman"/>
          <w:sz w:val="24"/>
          <w:szCs w:val="24"/>
          <w:lang w:val="uk-UA"/>
        </w:rPr>
        <w:t>римітк</w:t>
      </w:r>
      <w:r w:rsidR="002A001B" w:rsidRPr="00BA5533">
        <w:rPr>
          <w:rFonts w:ascii="Times New Roman" w:eastAsia="Calibri" w:hAnsi="Times New Roman" w:cs="Times New Roman"/>
          <w:sz w:val="24"/>
          <w:szCs w:val="24"/>
          <w:lang w:val="uk-UA"/>
        </w:rPr>
        <w:t>а.</w:t>
      </w:r>
      <w:r w:rsidRPr="00BA5533">
        <w:rPr>
          <w:rFonts w:ascii="Times New Roman" w:eastAsia="Calibri" w:hAnsi="Times New Roman" w:cs="Times New Roman"/>
          <w:sz w:val="24"/>
          <w:szCs w:val="24"/>
          <w:lang w:val="uk-UA" w:eastAsia="ru-RU"/>
        </w:rPr>
        <w:t xml:space="preserve"> </w:t>
      </w:r>
      <w:r w:rsidRPr="00BA5533">
        <w:rPr>
          <w:rFonts w:ascii="Times New Roman" w:eastAsia="Times New Roman" w:hAnsi="Times New Roman" w:cs="Times New Roman"/>
          <w:sz w:val="24"/>
          <w:szCs w:val="24"/>
          <w:lang w:val="uk-UA" w:eastAsia="ru-RU"/>
        </w:rPr>
        <w:t>*</w:t>
      </w:r>
      <w:r w:rsidRPr="00BA5533">
        <w:rPr>
          <w:rFonts w:ascii="Times New Roman" w:eastAsia="Calibri" w:hAnsi="Times New Roman" w:cs="Times New Roman"/>
          <w:sz w:val="24"/>
          <w:szCs w:val="24"/>
          <w:lang w:val="uk-UA"/>
        </w:rPr>
        <w:t>- р&lt;0,05 відносно контролю.</w:t>
      </w:r>
    </w:p>
    <w:p w:rsidR="00926356" w:rsidRDefault="00926356" w:rsidP="005F5024">
      <w:pPr>
        <w:jc w:val="right"/>
        <w:rPr>
          <w:rFonts w:ascii="Times New Roman" w:eastAsia="Calibri" w:hAnsi="Times New Roman" w:cs="Times New Roman"/>
          <w:sz w:val="28"/>
          <w:szCs w:val="28"/>
          <w:lang w:val="uk-UA"/>
        </w:rPr>
      </w:pP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lastRenderedPageBreak/>
        <w:t>Таблиця 3.7</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маніту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4465" w:type="dxa"/>
        <w:jc w:val="center"/>
        <w:tblInd w:w="-1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566"/>
        <w:gridCol w:w="3066"/>
        <w:gridCol w:w="2213"/>
        <w:gridCol w:w="1109"/>
        <w:gridCol w:w="1110"/>
        <w:gridCol w:w="900"/>
        <w:gridCol w:w="900"/>
        <w:gridCol w:w="1269"/>
        <w:gridCol w:w="1187"/>
        <w:gridCol w:w="900"/>
        <w:gridCol w:w="1245"/>
      </w:tblGrid>
      <w:tr w:rsidR="005F5024" w:rsidRPr="005F5024" w:rsidTr="00122FC5">
        <w:trPr>
          <w:jc w:val="center"/>
        </w:trPr>
        <w:tc>
          <w:tcPr>
            <w:tcW w:w="566"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066"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213"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8620" w:type="dxa"/>
            <w:gridSpan w:val="8"/>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674"/>
          <w:jc w:val="center"/>
        </w:trPr>
        <w:tc>
          <w:tcPr>
            <w:tcW w:w="566"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066"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213"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5</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6</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r>
      <w:tr w:rsidR="005F5024" w:rsidRPr="005F5024" w:rsidTr="00122FC5">
        <w:trPr>
          <w:jc w:val="center"/>
        </w:trPr>
        <w:tc>
          <w:tcPr>
            <w:tcW w:w="566"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color w:val="000000"/>
                <w:sz w:val="24"/>
                <w:szCs w:val="24"/>
                <w:lang w:val="uk-UA" w:eastAsia="ru-RU"/>
              </w:rPr>
            </w:pPr>
            <w:r w:rsidRPr="005F5024">
              <w:rPr>
                <w:rFonts w:ascii="Times New Roman" w:eastAsia="Times New Roman" w:hAnsi="Times New Roman" w:cs="Times New Roman"/>
                <w:color w:val="000000"/>
                <w:sz w:val="24"/>
                <w:szCs w:val="24"/>
                <w:lang w:val="uk-UA" w:eastAsia="ru-RU"/>
              </w:rPr>
              <w:t>1</w:t>
            </w:r>
          </w:p>
        </w:tc>
        <w:tc>
          <w:tcPr>
            <w:tcW w:w="3066"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213"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10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0</w:t>
            </w:r>
          </w:p>
        </w:tc>
        <w:tc>
          <w:tcPr>
            <w:tcW w:w="111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20</w:t>
            </w:r>
          </w:p>
        </w:tc>
        <w:tc>
          <w:tcPr>
            <w:tcW w:w="1269"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30</w:t>
            </w:r>
          </w:p>
        </w:tc>
        <w:tc>
          <w:tcPr>
            <w:tcW w:w="1187"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r w:rsidRPr="005F5024">
              <w:rPr>
                <w:rFonts w:ascii="Times New Roman" w:eastAsia="Times New Roman" w:hAnsi="Times New Roman" w:cs="Times New Roman"/>
                <w:bCs/>
                <w:sz w:val="24"/>
                <w:szCs w:val="24"/>
                <w:lang w:val="uk-UA" w:eastAsia="ru-RU"/>
              </w:rPr>
              <w:t>40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70</w:t>
            </w:r>
          </w:p>
        </w:tc>
        <w:tc>
          <w:tcPr>
            <w:tcW w:w="124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r>
      <w:tr w:rsidR="005F5024" w:rsidRPr="005F5024" w:rsidTr="00122FC5">
        <w:trPr>
          <w:trHeight w:val="218"/>
          <w:jc w:val="center"/>
        </w:trPr>
        <w:tc>
          <w:tcPr>
            <w:tcW w:w="566"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Маніт</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w:t>
            </w:r>
          </w:p>
        </w:tc>
        <w:tc>
          <w:tcPr>
            <w:tcW w:w="1109"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0</w:t>
            </w:r>
          </w:p>
        </w:tc>
        <w:tc>
          <w:tcPr>
            <w:tcW w:w="1110"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0</w:t>
            </w:r>
          </w:p>
        </w:tc>
        <w:tc>
          <w:tcPr>
            <w:tcW w:w="900"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0</w:t>
            </w:r>
          </w:p>
        </w:tc>
        <w:tc>
          <w:tcPr>
            <w:tcW w:w="900"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0</w:t>
            </w:r>
          </w:p>
        </w:tc>
        <w:tc>
          <w:tcPr>
            <w:tcW w:w="1269"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bCs/>
                <w:sz w:val="24"/>
                <w:szCs w:val="24"/>
                <w:lang w:val="uk-UA"/>
              </w:rPr>
            </w:pPr>
            <w:r w:rsidRPr="005F5024">
              <w:rPr>
                <w:rFonts w:ascii="Times New Roman" w:hAnsi="Times New Roman" w:cs="Times New Roman"/>
                <w:bCs/>
                <w:sz w:val="24"/>
                <w:szCs w:val="24"/>
                <w:lang w:val="uk-UA"/>
              </w:rPr>
              <w:t>20</w:t>
            </w:r>
          </w:p>
        </w:tc>
        <w:tc>
          <w:tcPr>
            <w:tcW w:w="1187"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bCs/>
                <w:sz w:val="24"/>
                <w:szCs w:val="24"/>
                <w:lang w:val="uk-UA"/>
              </w:rPr>
            </w:pPr>
            <w:r w:rsidRPr="005F5024">
              <w:rPr>
                <w:rFonts w:ascii="Times New Roman" w:hAnsi="Times New Roman" w:cs="Times New Roman"/>
                <w:bCs/>
                <w:sz w:val="24"/>
                <w:szCs w:val="24"/>
                <w:lang w:val="uk-UA"/>
              </w:rPr>
              <w:t>50</w:t>
            </w:r>
          </w:p>
        </w:tc>
        <w:tc>
          <w:tcPr>
            <w:tcW w:w="900"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1245"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r>
      <w:tr w:rsidR="005F5024" w:rsidRPr="005F5024" w:rsidTr="00122FC5">
        <w:trPr>
          <w:trHeight w:val="230"/>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Маніт</w:t>
            </w:r>
            <w:r w:rsidRPr="005F5024">
              <w:rPr>
                <w:rFonts w:ascii="Times New Roman" w:eastAsia="Times New Roman" w:hAnsi="Times New Roman" w:cs="Times New Roman"/>
                <w:sz w:val="24"/>
                <w:szCs w:val="24"/>
                <w:lang w:eastAsia="ru-RU"/>
              </w:rPr>
              <w:t xml:space="preserve"> </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bCs/>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p>
        </w:tc>
      </w:tr>
      <w:tr w:rsidR="005F5024" w:rsidRPr="005F5024" w:rsidTr="00122FC5">
        <w:trPr>
          <w:trHeight w:val="266"/>
          <w:jc w:val="center"/>
        </w:trPr>
        <w:tc>
          <w:tcPr>
            <w:tcW w:w="566"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3А</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Маніт</w:t>
            </w:r>
            <w:r w:rsidRPr="005F5024">
              <w:rPr>
                <w:rFonts w:ascii="Times New Roman" w:eastAsia="Times New Roman" w:hAnsi="Times New Roman" w:cs="Times New Roman"/>
                <w:sz w:val="24"/>
                <w:szCs w:val="24"/>
                <w:lang w:eastAsia="ru-RU"/>
              </w:rPr>
              <w:t xml:space="preserve"> </w:t>
            </w:r>
          </w:p>
        </w:tc>
        <w:tc>
          <w:tcPr>
            <w:tcW w:w="2213" w:type="dxa"/>
            <w:vMerge w:val="restart"/>
            <w:tcBorders>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w:t>
            </w:r>
          </w:p>
        </w:tc>
        <w:tc>
          <w:tcPr>
            <w:tcW w:w="1109"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w:t>
            </w:r>
          </w:p>
        </w:tc>
        <w:tc>
          <w:tcPr>
            <w:tcW w:w="1110"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w:t>
            </w:r>
          </w:p>
        </w:tc>
        <w:tc>
          <w:tcPr>
            <w:tcW w:w="900"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w:t>
            </w:r>
          </w:p>
        </w:tc>
        <w:tc>
          <w:tcPr>
            <w:tcW w:w="900" w:type="dxa"/>
            <w:vMerge w:val="restart"/>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w:t>
            </w:r>
          </w:p>
        </w:tc>
        <w:tc>
          <w:tcPr>
            <w:tcW w:w="1269"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bCs/>
                <w:sz w:val="24"/>
                <w:szCs w:val="24"/>
                <w:lang w:val="uk-UA"/>
              </w:rPr>
            </w:pPr>
            <w:r w:rsidRPr="005F5024">
              <w:rPr>
                <w:rFonts w:ascii="Times New Roman" w:hAnsi="Times New Roman" w:cs="Times New Roman"/>
                <w:bCs/>
                <w:sz w:val="24"/>
                <w:szCs w:val="24"/>
                <w:lang w:val="uk-UA"/>
              </w:rPr>
              <w:t>20</w:t>
            </w:r>
          </w:p>
        </w:tc>
        <w:tc>
          <w:tcPr>
            <w:tcW w:w="1187"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bCs/>
                <w:sz w:val="24"/>
                <w:szCs w:val="24"/>
                <w:lang w:val="uk-UA"/>
              </w:rPr>
            </w:pPr>
            <w:r w:rsidRPr="005F5024">
              <w:rPr>
                <w:rFonts w:ascii="Times New Roman" w:hAnsi="Times New Roman" w:cs="Times New Roman"/>
                <w:bCs/>
                <w:sz w:val="24"/>
                <w:szCs w:val="24"/>
                <w:lang w:val="uk-UA"/>
              </w:rPr>
              <w:t>40</w:t>
            </w:r>
          </w:p>
        </w:tc>
        <w:tc>
          <w:tcPr>
            <w:tcW w:w="900" w:type="dxa"/>
            <w:vMerge w:val="restart"/>
            <w:tcBorders>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60</w:t>
            </w:r>
          </w:p>
        </w:tc>
        <w:tc>
          <w:tcPr>
            <w:tcW w:w="1245" w:type="dxa"/>
            <w:vMerge w:val="restart"/>
            <w:tcBorders>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r>
      <w:tr w:rsidR="005F5024" w:rsidRPr="005F5024" w:rsidTr="00122FC5">
        <w:trPr>
          <w:trHeight w:val="242"/>
          <w:jc w:val="center"/>
        </w:trPr>
        <w:tc>
          <w:tcPr>
            <w:tcW w:w="566" w:type="dxa"/>
            <w:tcBorders>
              <w:top w:val="single" w:sz="4" w:space="0" w:color="auto"/>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3Б</w:t>
            </w:r>
          </w:p>
        </w:tc>
        <w:tc>
          <w:tcPr>
            <w:tcW w:w="3066" w:type="dxa"/>
            <w:tcBorders>
              <w:top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+Маніт</w:t>
            </w:r>
            <w:r w:rsidRPr="005F5024">
              <w:rPr>
                <w:rFonts w:ascii="Times New Roman" w:eastAsia="Times New Roman" w:hAnsi="Times New Roman" w:cs="Times New Roman"/>
                <w:sz w:val="24"/>
                <w:szCs w:val="24"/>
                <w:lang w:eastAsia="ru-RU"/>
              </w:rPr>
              <w:t xml:space="preserve"> </w:t>
            </w:r>
          </w:p>
        </w:tc>
        <w:tc>
          <w:tcPr>
            <w:tcW w:w="2213" w:type="dxa"/>
            <w:vMerge/>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09"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11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900" w:type="dxa"/>
            <w:vMerge/>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69"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1187"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bCs/>
                <w:sz w:val="24"/>
                <w:szCs w:val="24"/>
                <w:lang w:val="uk-UA" w:eastAsia="ru-RU"/>
              </w:rPr>
            </w:pPr>
          </w:p>
        </w:tc>
        <w:tc>
          <w:tcPr>
            <w:tcW w:w="900" w:type="dxa"/>
            <w:vMerge/>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c>
          <w:tcPr>
            <w:tcW w:w="1245" w:type="dxa"/>
            <w:vMerge/>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p>
        </w:tc>
      </w:tr>
      <w:tr w:rsidR="005F5024" w:rsidRPr="005F5024" w:rsidTr="00122FC5">
        <w:trPr>
          <w:trHeight w:val="517"/>
          <w:jc w:val="center"/>
        </w:trPr>
        <w:tc>
          <w:tcPr>
            <w:tcW w:w="566"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w:t>
            </w:r>
          </w:p>
        </w:tc>
        <w:tc>
          <w:tcPr>
            <w:tcW w:w="3066"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+Маніт</w:t>
            </w:r>
          </w:p>
        </w:tc>
        <w:tc>
          <w:tcPr>
            <w:tcW w:w="2213"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 мл/кг</w:t>
            </w:r>
          </w:p>
        </w:tc>
        <w:tc>
          <w:tcPr>
            <w:tcW w:w="1109"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0</w:t>
            </w:r>
          </w:p>
        </w:tc>
        <w:tc>
          <w:tcPr>
            <w:tcW w:w="1110"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30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40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40</w:t>
            </w:r>
          </w:p>
        </w:tc>
        <w:tc>
          <w:tcPr>
            <w:tcW w:w="1269"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bCs/>
                <w:sz w:val="24"/>
                <w:szCs w:val="24"/>
                <w:lang w:val="uk-UA"/>
              </w:rPr>
            </w:pPr>
            <w:r w:rsidRPr="005F5024">
              <w:rPr>
                <w:rFonts w:ascii="Times New Roman" w:hAnsi="Times New Roman" w:cs="Times New Roman"/>
                <w:bCs/>
                <w:sz w:val="24"/>
                <w:szCs w:val="24"/>
                <w:lang w:val="uk-UA"/>
              </w:rPr>
              <w:t>50</w:t>
            </w:r>
          </w:p>
        </w:tc>
        <w:tc>
          <w:tcPr>
            <w:tcW w:w="1187"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bCs/>
                <w:sz w:val="24"/>
                <w:szCs w:val="24"/>
                <w:lang w:val="uk-UA"/>
              </w:rPr>
            </w:pPr>
            <w:r w:rsidRPr="005F5024">
              <w:rPr>
                <w:rFonts w:ascii="Times New Roman" w:hAnsi="Times New Roman" w:cs="Times New Roman"/>
                <w:bCs/>
                <w:sz w:val="24"/>
                <w:szCs w:val="24"/>
                <w:lang w:val="uk-UA"/>
              </w:rPr>
              <w:t>50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124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r>
    </w:tbl>
    <w:p w:rsidR="005F5024" w:rsidRPr="00BA5533" w:rsidRDefault="005F5024" w:rsidP="002A001B">
      <w:pPr>
        <w:spacing w:after="0" w:line="240" w:lineRule="auto"/>
        <w:ind w:firstLine="708"/>
        <w:jc w:val="both"/>
        <w:rPr>
          <w:rFonts w:ascii="Times New Roman" w:eastAsia="Times New Roman" w:hAnsi="Times New Roman" w:cs="Times New Roman"/>
          <w:sz w:val="24"/>
          <w:szCs w:val="24"/>
          <w:lang w:val="uk-UA"/>
        </w:rPr>
      </w:pPr>
      <w:r w:rsidRPr="00BA5533">
        <w:rPr>
          <w:rFonts w:ascii="Times New Roman" w:eastAsia="Calibri" w:hAnsi="Times New Roman" w:cs="Times New Roman"/>
          <w:sz w:val="24"/>
          <w:szCs w:val="24"/>
          <w:lang w:val="uk-UA"/>
        </w:rPr>
        <w:t>Примітк</w:t>
      </w:r>
      <w:r w:rsidR="002A001B" w:rsidRPr="00BA5533">
        <w:rPr>
          <w:rFonts w:ascii="Times New Roman" w:eastAsia="Calibri" w:hAnsi="Times New Roman" w:cs="Times New Roman"/>
          <w:sz w:val="24"/>
          <w:szCs w:val="24"/>
          <w:lang w:val="uk-UA"/>
        </w:rPr>
        <w:t>а.</w:t>
      </w:r>
      <w:r w:rsidRPr="00BA5533">
        <w:rPr>
          <w:rFonts w:ascii="Times New Roman" w:eastAsia="Calibri" w:hAnsi="Times New Roman" w:cs="Times New Roman"/>
          <w:sz w:val="24"/>
          <w:szCs w:val="24"/>
          <w:lang w:val="uk-UA"/>
        </w:rPr>
        <w:t xml:space="preserve"> </w:t>
      </w:r>
      <w:r w:rsidRPr="00BA5533">
        <w:rPr>
          <w:rFonts w:ascii="Times New Roman" w:eastAsia="Times New Roman" w:hAnsi="Times New Roman" w:cs="Calibri"/>
          <w:sz w:val="24"/>
          <w:szCs w:val="24"/>
          <w:lang w:val="uk-UA" w:eastAsia="ru-RU"/>
        </w:rPr>
        <w:t>*</w:t>
      </w:r>
      <w:r w:rsidRPr="00BA5533">
        <w:rPr>
          <w:rFonts w:ascii="Times New Roman" w:eastAsia="Times New Roman" w:hAnsi="Times New Roman" w:cs="Times New Roman"/>
          <w:sz w:val="24"/>
          <w:szCs w:val="24"/>
          <w:lang w:val="uk-UA"/>
        </w:rPr>
        <w:t>- р&lt;0,05 відносно контролю.</w:t>
      </w:r>
    </w:p>
    <w:p w:rsidR="005F5024" w:rsidRPr="005F5024" w:rsidRDefault="005F5024" w:rsidP="005F5024">
      <w:pPr>
        <w:jc w:val="right"/>
        <w:rPr>
          <w:rFonts w:ascii="Times New Roman" w:eastAsia="Calibri" w:hAnsi="Times New Roman" w:cs="Times New Roman"/>
          <w:sz w:val="28"/>
          <w:szCs w:val="28"/>
          <w:lang w:val="uk-UA"/>
        </w:rPr>
      </w:pPr>
      <w:r w:rsidRPr="005F5024">
        <w:rPr>
          <w:rFonts w:ascii="Times New Roman" w:eastAsia="Calibri" w:hAnsi="Times New Roman" w:cs="Times New Roman"/>
          <w:sz w:val="28"/>
          <w:szCs w:val="28"/>
          <w:lang w:val="uk-UA"/>
        </w:rPr>
        <w:t>Таблиця 3.8</w:t>
      </w:r>
    </w:p>
    <w:p w:rsidR="005F5024" w:rsidRPr="005F5024" w:rsidRDefault="005F5024" w:rsidP="005F5024">
      <w:pPr>
        <w:spacing w:after="0" w:line="240" w:lineRule="auto"/>
        <w:ind w:left="-28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інфузійного розчину маніту на летальність щурів з ГПМК,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=10</w:t>
      </w:r>
    </w:p>
    <w:tbl>
      <w:tblPr>
        <w:tblW w:w="137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92"/>
        <w:gridCol w:w="3182"/>
        <w:gridCol w:w="2615"/>
        <w:gridCol w:w="1055"/>
        <w:gridCol w:w="984"/>
        <w:gridCol w:w="900"/>
        <w:gridCol w:w="1069"/>
        <w:gridCol w:w="900"/>
        <w:gridCol w:w="900"/>
        <w:gridCol w:w="1432"/>
      </w:tblGrid>
      <w:tr w:rsidR="005F5024" w:rsidRPr="005F5024" w:rsidTr="00122FC5">
        <w:trPr>
          <w:jc w:val="center"/>
        </w:trPr>
        <w:tc>
          <w:tcPr>
            <w:tcW w:w="692" w:type="dxa"/>
            <w:vMerge w:val="restart"/>
            <w:tcBorders>
              <w:right w:val="single" w:sz="4" w:space="0" w:color="auto"/>
            </w:tcBorders>
            <w:textDirection w:val="btL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групи</w:t>
            </w:r>
          </w:p>
        </w:tc>
        <w:tc>
          <w:tcPr>
            <w:tcW w:w="3182" w:type="dxa"/>
            <w:vMerge w:val="restart"/>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Умови</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досл</w:t>
            </w:r>
            <w:r w:rsidRPr="005F5024">
              <w:rPr>
                <w:rFonts w:ascii="Times New Roman" w:eastAsia="Times New Roman" w:hAnsi="Times New Roman" w:cs="Times New Roman"/>
                <w:sz w:val="24"/>
                <w:szCs w:val="24"/>
                <w:lang w:val="uk-UA" w:eastAsia="ru-RU"/>
              </w:rPr>
              <w:t>іду</w:t>
            </w:r>
          </w:p>
        </w:tc>
        <w:tc>
          <w:tcPr>
            <w:tcW w:w="2615" w:type="dxa"/>
            <w:vMerge w:val="restart"/>
            <w:tcBorders>
              <w:left w:val="single" w:sz="4" w:space="0" w:color="auto"/>
            </w:tcBorders>
          </w:tcPr>
          <w:p w:rsidR="005F5024" w:rsidRPr="005F5024" w:rsidRDefault="005F5024" w:rsidP="005F5024">
            <w:pPr>
              <w:spacing w:after="0" w:line="240" w:lineRule="auto"/>
              <w:ind w:left="-108"/>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Кратність введення та доза</w:t>
            </w:r>
          </w:p>
        </w:tc>
        <w:tc>
          <w:tcPr>
            <w:tcW w:w="7240" w:type="dxa"/>
            <w:gridSpan w:val="7"/>
            <w:tcBorders>
              <w:bottom w:val="nil"/>
            </w:tcBorders>
          </w:tcPr>
          <w:p w:rsidR="005F5024" w:rsidRPr="005F5024" w:rsidRDefault="005F5024" w:rsidP="005F5024">
            <w:pPr>
              <w:spacing w:after="0" w:line="240" w:lineRule="auto"/>
              <w:ind w:right="2"/>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Летальність (%) в різні строки після моделювання ГПМК (години)</w:t>
            </w:r>
          </w:p>
        </w:tc>
      </w:tr>
      <w:tr w:rsidR="005F5024" w:rsidRPr="005F5024" w:rsidTr="00122FC5">
        <w:trPr>
          <w:trHeight w:val="755"/>
          <w:jc w:val="center"/>
        </w:trPr>
        <w:tc>
          <w:tcPr>
            <w:tcW w:w="692" w:type="dxa"/>
            <w:vMerge/>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eastAsia="ru-RU"/>
              </w:rPr>
            </w:pPr>
          </w:p>
        </w:tc>
        <w:tc>
          <w:tcPr>
            <w:tcW w:w="3182" w:type="dxa"/>
            <w:vMerge/>
            <w:tcBorders>
              <w:righ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2615" w:type="dxa"/>
            <w:vMerge/>
            <w:tcBorders>
              <w:left w:val="single" w:sz="4" w:space="0" w:color="auto"/>
            </w:tcBorders>
          </w:tcPr>
          <w:p w:rsidR="005F5024" w:rsidRPr="005F5024" w:rsidRDefault="005F5024" w:rsidP="005F5024">
            <w:pPr>
              <w:spacing w:after="0" w:line="240" w:lineRule="auto"/>
              <w:jc w:val="both"/>
              <w:rPr>
                <w:rFonts w:ascii="Times New Roman" w:eastAsia="Times New Roman" w:hAnsi="Times New Roman" w:cs="Times New Roman"/>
                <w:sz w:val="24"/>
                <w:szCs w:val="24"/>
                <w:lang w:eastAsia="ru-RU"/>
              </w:rPr>
            </w:pPr>
          </w:p>
        </w:tc>
        <w:tc>
          <w:tcPr>
            <w:tcW w:w="1055" w:type="dxa"/>
            <w:tcBorders>
              <w:top w:val="single" w:sz="4" w:space="0" w:color="auto"/>
              <w:left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12</w:t>
            </w:r>
          </w:p>
        </w:tc>
        <w:tc>
          <w:tcPr>
            <w:tcW w:w="984"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24</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36</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48</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72</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96</w:t>
            </w:r>
          </w:p>
        </w:tc>
      </w:tr>
      <w:tr w:rsidR="005F5024" w:rsidRPr="005F5024" w:rsidTr="00122FC5">
        <w:trPr>
          <w:jc w:val="center"/>
        </w:trPr>
        <w:tc>
          <w:tcPr>
            <w:tcW w:w="692" w:type="dxa"/>
            <w:tcBorders>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w:t>
            </w:r>
          </w:p>
        </w:tc>
        <w:tc>
          <w:tcPr>
            <w:tcW w:w="3182" w:type="dxa"/>
            <w:tcBorders>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 xml:space="preserve">ГПМК без лікування </w:t>
            </w:r>
          </w:p>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(контрольна патологія)</w:t>
            </w:r>
          </w:p>
        </w:tc>
        <w:tc>
          <w:tcPr>
            <w:tcW w:w="2615" w:type="dxa"/>
            <w:tcBorders>
              <w:lef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p>
        </w:tc>
        <w:tc>
          <w:tcPr>
            <w:tcW w:w="1055" w:type="dxa"/>
            <w:tcBorders>
              <w:lef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80</w:t>
            </w:r>
          </w:p>
        </w:tc>
        <w:tc>
          <w:tcPr>
            <w:tcW w:w="984"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069"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900" w:type="dxa"/>
            <w:tcBorders>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c>
          <w:tcPr>
            <w:tcW w:w="1432" w:type="dxa"/>
            <w:tcBorders>
              <w:left w:val="single" w:sz="4" w:space="0" w:color="auto"/>
            </w:tcBorders>
            <w:vAlign w:val="center"/>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90</w:t>
            </w:r>
          </w:p>
        </w:tc>
      </w:tr>
      <w:tr w:rsidR="005F5024" w:rsidRPr="005F5024" w:rsidTr="00122FC5">
        <w:trPr>
          <w:trHeight w:val="460"/>
          <w:jc w:val="center"/>
        </w:trPr>
        <w:tc>
          <w:tcPr>
            <w:tcW w:w="692"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 xml:space="preserve"> Маніт</w:t>
            </w:r>
            <w:r w:rsidRPr="005F5024">
              <w:rPr>
                <w:rFonts w:ascii="Times New Roman" w:eastAsia="Times New Roman" w:hAnsi="Times New Roman" w:cs="Times New Roman"/>
                <w:sz w:val="24"/>
                <w:szCs w:val="24"/>
                <w:lang w:eastAsia="ru-RU"/>
              </w:rPr>
              <w:t xml:space="preserve"> </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1432"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r>
      <w:tr w:rsidR="005F5024" w:rsidRPr="005F5024" w:rsidTr="00122FC5">
        <w:trPr>
          <w:trHeight w:val="90"/>
          <w:jc w:val="center"/>
        </w:trPr>
        <w:tc>
          <w:tcPr>
            <w:tcW w:w="692" w:type="dxa"/>
            <w:tcBorders>
              <w:top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3Б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Маніт</w:t>
            </w:r>
            <w:r w:rsidRPr="005F5024">
              <w:rPr>
                <w:rFonts w:ascii="Times New Roman" w:eastAsia="Times New Roman" w:hAnsi="Times New Roman" w:cs="Times New Roman"/>
                <w:sz w:val="24"/>
                <w:szCs w:val="24"/>
                <w:lang w:eastAsia="ru-RU"/>
              </w:rPr>
              <w:t xml:space="preserve"> </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2,5 мл/кг 2 р/д</w:t>
            </w:r>
          </w:p>
        </w:tc>
        <w:tc>
          <w:tcPr>
            <w:tcW w:w="1055"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c>
          <w:tcPr>
            <w:tcW w:w="984"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c>
          <w:tcPr>
            <w:tcW w:w="1432"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100</w:t>
            </w:r>
          </w:p>
        </w:tc>
      </w:tr>
      <w:tr w:rsidR="005F5024" w:rsidRPr="005F5024" w:rsidTr="00122FC5">
        <w:trPr>
          <w:trHeight w:val="520"/>
          <w:jc w:val="center"/>
        </w:trPr>
        <w:tc>
          <w:tcPr>
            <w:tcW w:w="692"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4А</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w:t>
            </w:r>
            <w:r w:rsidRPr="005F5024">
              <w:rPr>
                <w:rFonts w:ascii="Times New Roman" w:eastAsia="Times New Roman" w:hAnsi="Times New Roman" w:cs="Times New Roman"/>
                <w:sz w:val="24"/>
                <w:szCs w:val="24"/>
                <w:lang w:eastAsia="ru-RU"/>
              </w:rPr>
              <w:t>+</w:t>
            </w:r>
            <w:r w:rsidRPr="005F5024">
              <w:rPr>
                <w:rFonts w:ascii="Times New Roman" w:eastAsia="Times New Roman" w:hAnsi="Times New Roman" w:cs="Times New Roman"/>
                <w:sz w:val="24"/>
                <w:szCs w:val="24"/>
                <w:lang w:val="uk-UA" w:eastAsia="ru-RU"/>
              </w:rPr>
              <w:t>Маніт</w:t>
            </w:r>
            <w:r w:rsidRPr="005F5024">
              <w:rPr>
                <w:rFonts w:ascii="Times New Roman" w:eastAsia="Times New Roman" w:hAnsi="Times New Roman" w:cs="Times New Roman"/>
                <w:sz w:val="24"/>
                <w:szCs w:val="24"/>
                <w:lang w:eastAsia="ru-RU"/>
              </w:rPr>
              <w:t xml:space="preserve"> </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1432"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r>
      <w:tr w:rsidR="005F5024" w:rsidRPr="005F5024" w:rsidTr="00122FC5">
        <w:trPr>
          <w:trHeight w:val="383"/>
          <w:jc w:val="center"/>
        </w:trPr>
        <w:tc>
          <w:tcPr>
            <w:tcW w:w="692" w:type="dxa"/>
            <w:tcBorders>
              <w:top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5Б</w:t>
            </w:r>
          </w:p>
        </w:tc>
        <w:tc>
          <w:tcPr>
            <w:tcW w:w="3182" w:type="dxa"/>
            <w:tcBorders>
              <w:top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+Маніт</w:t>
            </w:r>
            <w:r w:rsidRPr="005F5024">
              <w:rPr>
                <w:rFonts w:ascii="Times New Roman" w:eastAsia="Times New Roman" w:hAnsi="Times New Roman" w:cs="Times New Roman"/>
                <w:sz w:val="24"/>
                <w:szCs w:val="24"/>
                <w:lang w:eastAsia="ru-RU"/>
              </w:rPr>
              <w:t xml:space="preserve"> </w:t>
            </w:r>
          </w:p>
        </w:tc>
        <w:tc>
          <w:tcPr>
            <w:tcW w:w="2615" w:type="dxa"/>
            <w:tcBorders>
              <w:top w:val="single" w:sz="4" w:space="0" w:color="auto"/>
              <w:lef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5,0 мл/кг 2 р/д</w:t>
            </w:r>
          </w:p>
        </w:tc>
        <w:tc>
          <w:tcPr>
            <w:tcW w:w="1055"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984"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80</w:t>
            </w:r>
          </w:p>
        </w:tc>
        <w:tc>
          <w:tcPr>
            <w:tcW w:w="1069"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900" w:type="dxa"/>
            <w:tcBorders>
              <w:top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900" w:type="dxa"/>
            <w:tcBorders>
              <w:top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c>
          <w:tcPr>
            <w:tcW w:w="1432" w:type="dxa"/>
            <w:tcBorders>
              <w:top w:val="single" w:sz="4" w:space="0" w:color="auto"/>
              <w:left w:val="single" w:sz="4" w:space="0" w:color="auto"/>
            </w:tcBorders>
            <w:vAlign w:val="center"/>
          </w:tcPr>
          <w:p w:rsidR="005F5024" w:rsidRPr="005F5024" w:rsidRDefault="005F5024" w:rsidP="005F5024">
            <w:pPr>
              <w:spacing w:after="0" w:line="240" w:lineRule="auto"/>
              <w:jc w:val="center"/>
              <w:rPr>
                <w:rFonts w:ascii="Times New Roman" w:hAnsi="Times New Roman" w:cs="Times New Roman"/>
                <w:sz w:val="24"/>
                <w:szCs w:val="24"/>
                <w:lang w:val="uk-UA"/>
              </w:rPr>
            </w:pPr>
            <w:r w:rsidRPr="005F5024">
              <w:rPr>
                <w:rFonts w:ascii="Times New Roman" w:hAnsi="Times New Roman" w:cs="Times New Roman"/>
                <w:sz w:val="24"/>
                <w:szCs w:val="24"/>
                <w:lang w:val="uk-UA"/>
              </w:rPr>
              <w:t>90</w:t>
            </w:r>
          </w:p>
        </w:tc>
      </w:tr>
      <w:tr w:rsidR="005F5024" w:rsidRPr="005F5024" w:rsidTr="00122FC5">
        <w:trPr>
          <w:trHeight w:val="220"/>
          <w:jc w:val="center"/>
        </w:trPr>
        <w:tc>
          <w:tcPr>
            <w:tcW w:w="692" w:type="dxa"/>
            <w:tcBorders>
              <w:bottom w:val="single" w:sz="4" w:space="0" w:color="auto"/>
              <w:right w:val="single" w:sz="4" w:space="0" w:color="auto"/>
            </w:tcBorders>
          </w:tcPr>
          <w:p w:rsidR="005F5024" w:rsidRPr="005F5024" w:rsidRDefault="005F5024" w:rsidP="005F5024">
            <w:pPr>
              <w:spacing w:after="0"/>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6</w:t>
            </w:r>
          </w:p>
        </w:tc>
        <w:tc>
          <w:tcPr>
            <w:tcW w:w="3182" w:type="dxa"/>
            <w:tcBorders>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eastAsia="ru-RU"/>
              </w:rPr>
              <w:t>ГПМК</w:t>
            </w:r>
            <w:r w:rsidRPr="005F5024">
              <w:rPr>
                <w:rFonts w:ascii="Times New Roman" w:eastAsia="Times New Roman" w:hAnsi="Times New Roman" w:cs="Times New Roman"/>
                <w:sz w:val="24"/>
                <w:szCs w:val="24"/>
                <w:lang w:val="uk-UA" w:eastAsia="ru-RU"/>
              </w:rPr>
              <w:t xml:space="preserve"> +Маніт</w:t>
            </w:r>
          </w:p>
        </w:tc>
        <w:tc>
          <w:tcPr>
            <w:tcW w:w="2615" w:type="dxa"/>
            <w:tcBorders>
              <w:left w:val="single" w:sz="4" w:space="0" w:color="auto"/>
              <w:bottom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 мл/кг 1 р/д</w:t>
            </w:r>
          </w:p>
        </w:tc>
        <w:tc>
          <w:tcPr>
            <w:tcW w:w="1055"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84"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1069"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900" w:type="dxa"/>
            <w:tcBorders>
              <w:bottom w:val="single" w:sz="4" w:space="0" w:color="auto"/>
              <w:right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c>
          <w:tcPr>
            <w:tcW w:w="1432" w:type="dxa"/>
            <w:tcBorders>
              <w:left w:val="single" w:sz="4" w:space="0" w:color="auto"/>
              <w:bottom w:val="single" w:sz="4" w:space="0" w:color="auto"/>
            </w:tcBorders>
            <w:vAlign w:val="center"/>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eastAsia="ru-RU"/>
              </w:rPr>
              <w:t>100</w:t>
            </w:r>
          </w:p>
        </w:tc>
      </w:tr>
    </w:tbl>
    <w:p w:rsidR="005F5024" w:rsidRPr="00BA5533" w:rsidRDefault="005F5024" w:rsidP="002A001B">
      <w:pPr>
        <w:spacing w:after="0" w:line="240" w:lineRule="auto"/>
        <w:ind w:firstLine="708"/>
        <w:jc w:val="both"/>
        <w:rPr>
          <w:rFonts w:ascii="Times New Roman" w:eastAsia="Calibri" w:hAnsi="Times New Roman" w:cs="Times New Roman"/>
          <w:sz w:val="24"/>
          <w:szCs w:val="24"/>
          <w:lang w:val="uk-UA"/>
        </w:rPr>
      </w:pPr>
      <w:r w:rsidRPr="00BA5533">
        <w:rPr>
          <w:rFonts w:ascii="Times New Roman" w:eastAsia="Calibri" w:hAnsi="Times New Roman" w:cs="Times New Roman"/>
          <w:sz w:val="24"/>
          <w:szCs w:val="24"/>
          <w:lang w:val="uk-UA"/>
        </w:rPr>
        <w:t>Примітк</w:t>
      </w:r>
      <w:r w:rsidR="002A001B" w:rsidRPr="00BA5533">
        <w:rPr>
          <w:rFonts w:ascii="Times New Roman" w:eastAsia="Calibri" w:hAnsi="Times New Roman" w:cs="Times New Roman"/>
          <w:sz w:val="24"/>
          <w:szCs w:val="24"/>
          <w:lang w:val="uk-UA"/>
        </w:rPr>
        <w:t>а.</w:t>
      </w:r>
      <w:r w:rsidRPr="00BA5533">
        <w:rPr>
          <w:rFonts w:ascii="Times New Roman" w:eastAsia="Calibri" w:hAnsi="Times New Roman" w:cs="Times New Roman"/>
          <w:sz w:val="24"/>
          <w:szCs w:val="24"/>
          <w:lang w:val="uk-UA" w:eastAsia="ru-RU"/>
        </w:rPr>
        <w:t xml:space="preserve"> </w:t>
      </w:r>
      <w:r w:rsidRPr="00BA5533">
        <w:rPr>
          <w:rFonts w:ascii="Times New Roman" w:eastAsia="Times New Roman" w:hAnsi="Times New Roman" w:cs="Times New Roman"/>
          <w:sz w:val="24"/>
          <w:szCs w:val="24"/>
          <w:lang w:val="uk-UA" w:eastAsia="ru-RU"/>
        </w:rPr>
        <w:t>*</w:t>
      </w:r>
      <w:r w:rsidRPr="00BA5533">
        <w:rPr>
          <w:rFonts w:ascii="Times New Roman" w:eastAsia="Calibri" w:hAnsi="Times New Roman" w:cs="Times New Roman"/>
          <w:sz w:val="24"/>
          <w:szCs w:val="24"/>
          <w:lang w:val="uk-UA"/>
        </w:rPr>
        <w:t>- р&lt;0,05 відносно контролю.</w:t>
      </w:r>
    </w:p>
    <w:p w:rsidR="005F5024" w:rsidRPr="005F5024" w:rsidRDefault="005F5024" w:rsidP="005F5024">
      <w:pPr>
        <w:spacing w:after="0" w:line="360" w:lineRule="auto"/>
        <w:rPr>
          <w:rFonts w:ascii="Times New Roman" w:eastAsia="Times New Roman" w:hAnsi="Times New Roman" w:cs="Times New Roman"/>
          <w:sz w:val="28"/>
          <w:szCs w:val="28"/>
          <w:lang w:val="uk-UA"/>
        </w:rPr>
        <w:sectPr w:rsidR="005F5024" w:rsidRPr="005F5024" w:rsidSect="00122FC5">
          <w:headerReference w:type="default" r:id="rId14"/>
          <w:pgSz w:w="16838" w:h="11906" w:orient="landscape"/>
          <w:pgMar w:top="190" w:right="567" w:bottom="1134" w:left="1134" w:header="142" w:footer="709" w:gutter="0"/>
          <w:cols w:space="708"/>
          <w:docGrid w:linePitch="360"/>
        </w:sectPr>
      </w:pPr>
    </w:p>
    <w:p w:rsidR="00F64AAF" w:rsidRDefault="00F64AAF" w:rsidP="00F64AAF">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 xml:space="preserve">Відмічено, що збільшення кратності введення препарату (табл. 3.4) практично у всіх групах не призвело до призупинення зростання летальності тварин. Вийнятком була лише одна група тварин, що отримували розчин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 дозі 2,5 мл/кг 2 р/д. Збільшення кратності введення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 дозі 2,5 мл/кг через кожні 12 годин стала фактором стримування летальності тварин. Так, на 96 годину спостереження летальність тварин (група № 2Б) зросла лише з 50 до 60%. </w:t>
      </w:r>
    </w:p>
    <w:p w:rsidR="00F64AAF" w:rsidRPr="005F5024" w:rsidRDefault="00F64AAF" w:rsidP="00F64AAF">
      <w:pPr>
        <w:tabs>
          <w:tab w:val="left" w:pos="10205"/>
        </w:tabs>
        <w:spacing w:after="0" w:line="360" w:lineRule="auto"/>
        <w:ind w:right="-1" w:firstLine="708"/>
        <w:contextualSpacing/>
        <w:jc w:val="both"/>
        <w:rPr>
          <w:rFonts w:ascii="Times New Roman" w:eastAsia="Times New Roman" w:hAnsi="Times New Roman" w:cs="Times New Roman"/>
          <w:i/>
          <w:sz w:val="28"/>
          <w:szCs w:val="28"/>
          <w:lang w:val="uk-UA"/>
        </w:rPr>
      </w:pPr>
      <w:r w:rsidRPr="005F5024">
        <w:rPr>
          <w:rFonts w:ascii="Times New Roman" w:eastAsia="Times New Roman" w:hAnsi="Times New Roman" w:cs="Times New Roman"/>
          <w:sz w:val="28"/>
          <w:szCs w:val="28"/>
          <w:lang w:val="uk-UA"/>
        </w:rPr>
        <w:t xml:space="preserve">Таким чином, </w:t>
      </w:r>
      <w:r w:rsidRPr="005F5024">
        <w:rPr>
          <w:rFonts w:ascii="Times New Roman" w:eastAsia="Times New Roman" w:hAnsi="Times New Roman" w:cs="Calibri"/>
          <w:sz w:val="28"/>
          <w:szCs w:val="28"/>
        </w:rPr>
        <w:t>у групі тварин</w:t>
      </w:r>
      <w:r w:rsidRPr="005F5024">
        <w:rPr>
          <w:rFonts w:ascii="Times New Roman" w:eastAsia="Times New Roman" w:hAnsi="Times New Roman" w:cs="Calibri"/>
          <w:sz w:val="28"/>
          <w:szCs w:val="28"/>
          <w:lang w:val="uk-UA"/>
        </w:rPr>
        <w:t xml:space="preserve"> з БКО</w:t>
      </w:r>
      <w:r w:rsidRPr="005F5024">
        <w:rPr>
          <w:rFonts w:ascii="Times New Roman" w:eastAsia="Times New Roman" w:hAnsi="Times New Roman" w:cs="Calibri"/>
          <w:sz w:val="28"/>
          <w:szCs w:val="28"/>
        </w:rPr>
        <w:t xml:space="preserve">, яким </w:t>
      </w:r>
      <w:r w:rsidRPr="005F5024">
        <w:rPr>
          <w:rFonts w:ascii="Times New Roman" w:eastAsia="Times New Roman" w:hAnsi="Times New Roman" w:cs="Calibri"/>
          <w:sz w:val="28"/>
          <w:szCs w:val="28"/>
          <w:lang w:val="uk-UA"/>
        </w:rPr>
        <w:t xml:space="preserve">проводилась інфузійна корекція розчином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w:t>
      </w:r>
      <w:r w:rsidRPr="005F5024">
        <w:rPr>
          <w:rFonts w:ascii="Times New Roman" w:eastAsia="Times New Roman" w:hAnsi="Times New Roman" w:cs="Times New Roman"/>
          <w:sz w:val="28"/>
          <w:szCs w:val="28"/>
          <w:lang w:val="uk-UA"/>
        </w:rPr>
        <w:t xml:space="preserve">найкращий терапевтичний ефект продемонстрував розчин в дозі 2,5 мл/кг 2 р/д. </w:t>
      </w:r>
    </w:p>
    <w:p w:rsidR="00F64AAF" w:rsidRDefault="00F64AAF" w:rsidP="00F64AAF">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Моніторинг ефективності інфузії різних доз ГЕК 130 показав, що найбільш оптимальний терапевтичний ефект цього гідроксиетилкрохмалю проявився при його застосуванні в дозі 5,0 та 10,0 мл/кг. При цьому, профіль летальності дози у 5,0 мл/кг є плавним, починаючи з 4-ї години спостереження, і досягає 70% летальності на 12 годину спостереження. У дозі 10,0 мл/кг цей розчин є ефективним до 6-ї години спостереження. Станом на 12-ту годину спостереження летальність тварин цієї групи вже становила 100%.</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Таким чином, станом на 9-ту годину спостереження найбільш ефективними ГЕК 130 виявився в дозі 5 мл/кг (летальн</w:t>
      </w:r>
      <w:r w:rsidR="00272A16">
        <w:rPr>
          <w:rFonts w:ascii="Times New Roman" w:eastAsia="Times New Roman" w:hAnsi="Times New Roman" w:cs="Times New Roman"/>
          <w:sz w:val="28"/>
          <w:szCs w:val="28"/>
          <w:lang w:val="uk-UA" w:eastAsia="ru-RU"/>
        </w:rPr>
        <w:t>ість була на рівні 40-45%) (</w:t>
      </w:r>
      <w:r w:rsidRPr="005F5024">
        <w:rPr>
          <w:rFonts w:ascii="Times New Roman" w:eastAsia="Times New Roman" w:hAnsi="Times New Roman" w:cs="Times New Roman"/>
          <w:sz w:val="28"/>
          <w:szCs w:val="28"/>
          <w:lang w:val="uk-UA" w:eastAsia="ru-RU"/>
        </w:rPr>
        <w:t>табл. 3.5 та 3.6). Збільшення кратності введення ГЕК 130</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(табл. 3.6) не мало особливого впливу на виживання тварин. При цьому ГЕК 130 в дозі 5,0 мл/кг при введенні 1 р/д був значно ефективнішим (група 4А) порівняно з іншими дозовими режимами. Тому, </w:t>
      </w:r>
      <w:r w:rsidRPr="005F5024">
        <w:rPr>
          <w:rFonts w:ascii="Times New Roman" w:eastAsia="Times New Roman" w:hAnsi="Times New Roman" w:cs="Times New Roman"/>
          <w:sz w:val="28"/>
          <w:szCs w:val="28"/>
          <w:lang w:val="uk-UA"/>
        </w:rPr>
        <w:t xml:space="preserve">найбільш оптимальний терапевтичний ефект ГЕК 130 проявився при його застосуванні в дозі 5 мл/кг 1 р/д. </w:t>
      </w:r>
      <w:r w:rsidRPr="005F5024">
        <w:rPr>
          <w:rFonts w:ascii="Times New Roman" w:eastAsia="Times New Roman" w:hAnsi="Times New Roman" w:cs="Times New Roman"/>
          <w:sz w:val="28"/>
          <w:szCs w:val="28"/>
          <w:lang w:val="uk-UA" w:eastAsia="ru-RU"/>
        </w:rPr>
        <w:t xml:space="preserve">У дозі 10,0 мл/кг цей розчин є ефективним до 6-ї години спостереження. </w:t>
      </w:r>
    </w:p>
    <w:p w:rsidR="00F64AAF" w:rsidRDefault="005F5024" w:rsidP="00F64AAF">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Моніторинг ефективності інфузії різних доз маніту показав, що застосування цього розчину в різних дозах призводить до найбільшої летальності серед усіх досліджуваних розчинів (табл. 3.7 та 3.8). При цьому, профіль летальності доз 2,5; 5,0 та 10,0 1 р/д та 2 р/д є достовірно незадовільними, адже у всіх групах летальність на 96 годину досягає 90-100%. </w:t>
      </w:r>
    </w:p>
    <w:p w:rsidR="005F5024" w:rsidRPr="00F64AAF" w:rsidRDefault="005F5024" w:rsidP="00F64AAF">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rPr>
        <w:lastRenderedPageBreak/>
        <w:t xml:space="preserve">Отже, виходячи з отриманих даних по </w:t>
      </w:r>
      <w:r w:rsidRPr="005F5024">
        <w:rPr>
          <w:rFonts w:ascii="Times New Roman" w:eastAsia="Times New Roman" w:hAnsi="Times New Roman" w:cs="Times New Roman"/>
          <w:bCs/>
          <w:sz w:val="28"/>
          <w:szCs w:val="28"/>
          <w:lang w:val="uk-UA" w:eastAsia="ru-RU"/>
        </w:rPr>
        <w:t xml:space="preserve">оцінці терапевтичної ефективності інфузійних розчинів </w:t>
      </w:r>
      <w:r w:rsidRPr="005F5024">
        <w:rPr>
          <w:rFonts w:ascii="Times New Roman" w:eastAsia="Times New Roman" w:hAnsi="Times New Roman" w:cs="Times New Roman"/>
          <w:sz w:val="28"/>
          <w:szCs w:val="28"/>
          <w:lang w:val="uk-UA" w:eastAsia="ru-RU"/>
        </w:rPr>
        <w:t xml:space="preserve">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ГЕК 130 та маніту </w:t>
      </w:r>
      <w:r w:rsidRPr="005F5024">
        <w:rPr>
          <w:rFonts w:ascii="Times New Roman" w:eastAsia="Times New Roman" w:hAnsi="Times New Roman" w:cs="Times New Roman"/>
          <w:bCs/>
          <w:sz w:val="28"/>
          <w:szCs w:val="28"/>
          <w:lang w:val="uk-UA" w:eastAsia="ru-RU"/>
        </w:rPr>
        <w:t>на моделі ГПМК у щурів</w:t>
      </w:r>
      <w:r w:rsidRPr="005F5024">
        <w:rPr>
          <w:rFonts w:ascii="Times New Roman" w:eastAsia="Times New Roman" w:hAnsi="Times New Roman" w:cs="Times New Roman"/>
          <w:sz w:val="28"/>
          <w:szCs w:val="28"/>
          <w:lang w:val="uk-UA" w:eastAsia="ru-RU"/>
        </w:rPr>
        <w:t xml:space="preserve"> в різних дозах, максимально достовірна терапевтична дія отримана від застосування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у дозі 2,5 мл/кг 2 р/д, яка є умовно-ефективною в умовах даного патологічного стану за показником летальності. </w:t>
      </w:r>
      <w:r w:rsidRPr="005F5024">
        <w:rPr>
          <w:rFonts w:ascii="Times New Roman" w:hAnsi="Times New Roman" w:cs="Consolas"/>
          <w:snapToGrid w:val="0"/>
          <w:sz w:val="28"/>
          <w:szCs w:val="20"/>
          <w:lang w:val="uk-UA"/>
        </w:rPr>
        <w:t>З огляду на це, доза в 2,5 мл/кг 2 р/д обрана як умовно-ефективна для проведення подальших наших досліджень і є цілком обґрунтованою.</w:t>
      </w:r>
    </w:p>
    <w:p w:rsidR="005F5024" w:rsidRPr="005F5024" w:rsidRDefault="005F5024" w:rsidP="005F5024">
      <w:pPr>
        <w:spacing w:after="0" w:line="360" w:lineRule="auto"/>
        <w:ind w:firstLine="709"/>
        <w:jc w:val="both"/>
        <w:rPr>
          <w:rFonts w:ascii="Times New Roman" w:hAnsi="Times New Roman" w:cs="Consolas"/>
          <w:snapToGrid w:val="0"/>
          <w:sz w:val="28"/>
          <w:szCs w:val="20"/>
          <w:lang w:val="uk-UA"/>
        </w:rPr>
      </w:pPr>
    </w:p>
    <w:p w:rsidR="005F5024" w:rsidRPr="005F5024" w:rsidRDefault="005F5024" w:rsidP="005F5024">
      <w:pPr>
        <w:spacing w:after="0" w:line="360" w:lineRule="auto"/>
        <w:ind w:firstLine="709"/>
        <w:jc w:val="both"/>
        <w:rPr>
          <w:rFonts w:ascii="Times New Roman" w:eastAsia="Times New Roman" w:hAnsi="Times New Roman" w:cs="Times New Roman"/>
          <w:b/>
          <w:sz w:val="28"/>
          <w:szCs w:val="28"/>
          <w:lang w:val="uk-UA"/>
        </w:rPr>
      </w:pPr>
      <w:r w:rsidRPr="005F5024">
        <w:rPr>
          <w:rFonts w:ascii="Times New Roman" w:eastAsia="Times New Roman" w:hAnsi="Times New Roman" w:cs="Times New Roman"/>
          <w:b/>
          <w:sz w:val="28"/>
          <w:szCs w:val="28"/>
          <w:lang w:val="uk-UA" w:eastAsia="ru-RU"/>
        </w:rPr>
        <w:t xml:space="preserve">3.2. </w:t>
      </w:r>
      <w:r w:rsidRPr="005F5024">
        <w:rPr>
          <w:rFonts w:ascii="Times New Roman" w:eastAsia="Times New Roman" w:hAnsi="Times New Roman" w:cs="Times New Roman"/>
          <w:b/>
          <w:sz w:val="28"/>
          <w:szCs w:val="28"/>
          <w:lang w:val="uk-UA"/>
        </w:rPr>
        <w:t xml:space="preserve">Характеристика впливу </w:t>
      </w:r>
      <w:r w:rsidRPr="005F5024">
        <w:rPr>
          <w:rFonts w:ascii="Times New Roman" w:hAnsi="Times New Roman" w:cs="Consolas"/>
          <w:b/>
          <w:color w:val="000000"/>
          <w:sz w:val="28"/>
          <w:szCs w:val="28"/>
          <w:lang w:val="uk-UA"/>
        </w:rPr>
        <w:t xml:space="preserve">0,9% NаСІ, </w:t>
      </w:r>
      <w:r w:rsidRPr="005F5024">
        <w:rPr>
          <w:rFonts w:ascii="Times New Roman" w:hAnsi="Times New Roman" w:cs="Consolas"/>
          <w:b/>
          <w:color w:val="000000"/>
          <w:sz w:val="28"/>
          <w:szCs w:val="28"/>
          <w:lang w:val="en-US"/>
        </w:rPr>
        <w:t>HAES</w:t>
      </w:r>
      <w:r w:rsidRPr="005F5024">
        <w:rPr>
          <w:rFonts w:ascii="Times New Roman" w:hAnsi="Times New Roman" w:cs="Consolas"/>
          <w:b/>
          <w:color w:val="000000"/>
          <w:sz w:val="28"/>
          <w:szCs w:val="28"/>
          <w:lang w:val="uk-UA"/>
        </w:rPr>
        <w:t>-</w:t>
      </w:r>
      <w:r w:rsidRPr="005F5024">
        <w:rPr>
          <w:rFonts w:ascii="Times New Roman" w:hAnsi="Times New Roman" w:cs="Consolas"/>
          <w:b/>
          <w:color w:val="000000"/>
          <w:sz w:val="28"/>
          <w:szCs w:val="28"/>
          <w:lang w:val="en-US"/>
        </w:rPr>
        <w:t>LX</w:t>
      </w:r>
      <w:r w:rsidRPr="005F5024">
        <w:rPr>
          <w:rFonts w:ascii="Times New Roman" w:hAnsi="Times New Roman" w:cs="Consolas"/>
          <w:b/>
          <w:color w:val="000000"/>
          <w:sz w:val="28"/>
          <w:szCs w:val="28"/>
          <w:lang w:val="uk-UA"/>
        </w:rPr>
        <w:t xml:space="preserve">-5% та ГЕК 130 </w:t>
      </w:r>
      <w:r w:rsidRPr="005F5024">
        <w:rPr>
          <w:rFonts w:ascii="Times New Roman" w:eastAsia="Times New Roman" w:hAnsi="Times New Roman" w:cs="Times New Roman"/>
          <w:b/>
          <w:sz w:val="28"/>
          <w:szCs w:val="28"/>
          <w:lang w:val="uk-UA"/>
        </w:rPr>
        <w:t>на церебральну гемодинаміку в умовах експериментального постреперфузійного ішемічного ураження головного мозку</w:t>
      </w:r>
    </w:p>
    <w:p w:rsidR="005F5024" w:rsidRPr="005F5024" w:rsidRDefault="005F5024" w:rsidP="005F5024">
      <w:pPr>
        <w:widowControl w:val="0"/>
        <w:autoSpaceDE w:val="0"/>
        <w:autoSpaceDN w:val="0"/>
        <w:adjustRightInd w:val="0"/>
        <w:spacing w:line="360" w:lineRule="auto"/>
        <w:contextualSpacing/>
        <w:jc w:val="both"/>
        <w:rPr>
          <w:rFonts w:ascii="Times New Roman" w:eastAsia="Times New Roman" w:hAnsi="Times New Roman" w:cs="Times New Roman"/>
          <w:b/>
          <w:sz w:val="28"/>
          <w:szCs w:val="28"/>
        </w:rPr>
      </w:pPr>
    </w:p>
    <w:p w:rsidR="005F5024" w:rsidRDefault="005F5024" w:rsidP="005F5024">
      <w:pPr>
        <w:widowControl w:val="0"/>
        <w:autoSpaceDE w:val="0"/>
        <w:autoSpaceDN w:val="0"/>
        <w:adjustRightInd w:val="0"/>
        <w:spacing w:line="360" w:lineRule="auto"/>
        <w:ind w:firstLine="708"/>
        <w:contextualSpacing/>
        <w:jc w:val="both"/>
        <w:rPr>
          <w:rFonts w:ascii="Times New Roman" w:eastAsia="Times New Roman" w:hAnsi="Times New Roman" w:cs="Times New Roman"/>
          <w:sz w:val="28"/>
          <w:szCs w:val="28"/>
          <w:lang w:val="uk-UA" w:eastAsia="ru-RU"/>
        </w:rPr>
      </w:pPr>
      <w:r w:rsidRPr="005F5024">
        <w:rPr>
          <w:rFonts w:ascii="Times New Roman" w:hAnsi="Times New Roman"/>
          <w:sz w:val="28"/>
          <w:szCs w:val="28"/>
          <w:lang w:val="uk-UA"/>
        </w:rPr>
        <w:t xml:space="preserve">Отримані результати нашого експерименту стосовно церебральної гемодинаміки у щурів з ГПМК </w:t>
      </w:r>
      <w:r w:rsidRPr="005F5024">
        <w:rPr>
          <w:rFonts w:ascii="Times New Roman" w:hAnsi="Times New Roman"/>
          <w:sz w:val="28"/>
          <w:lang w:val="uk-UA"/>
        </w:rPr>
        <w:t>(</w:t>
      </w:r>
      <w:r w:rsidRPr="005F5024">
        <w:rPr>
          <w:rFonts w:ascii="Times New Roman" w:hAnsi="Times New Roman"/>
          <w:sz w:val="28"/>
          <w:szCs w:val="28"/>
          <w:lang w:val="uk-UA"/>
        </w:rPr>
        <w:t>табл. 3.9) збігаються з даними клінічних спостережень хворих з ішемічним інсультом, яким проводили реваскуляризаційну терапію, що ускладнилась формуванням синдрому невідновленого кровотоку (</w:t>
      </w:r>
      <w:r w:rsidRPr="005F5024">
        <w:rPr>
          <w:rFonts w:ascii="Times New Roman" w:hAnsi="Times New Roman"/>
          <w:sz w:val="28"/>
          <w:szCs w:val="28"/>
        </w:rPr>
        <w:t>no</w:t>
      </w:r>
      <w:r w:rsidRPr="005F5024">
        <w:rPr>
          <w:rFonts w:ascii="Times New Roman" w:hAnsi="Times New Roman"/>
          <w:sz w:val="28"/>
          <w:szCs w:val="28"/>
          <w:lang w:val="uk-UA"/>
        </w:rPr>
        <w:t>-</w:t>
      </w:r>
      <w:r w:rsidRPr="005F5024">
        <w:rPr>
          <w:rFonts w:ascii="Times New Roman" w:hAnsi="Times New Roman"/>
          <w:sz w:val="28"/>
          <w:szCs w:val="28"/>
        </w:rPr>
        <w:t>reflow</w:t>
      </w:r>
      <w:r w:rsidRPr="005F5024">
        <w:rPr>
          <w:rFonts w:ascii="Times New Roman" w:hAnsi="Times New Roman"/>
          <w:sz w:val="28"/>
          <w:szCs w:val="28"/>
          <w:lang w:val="uk-UA"/>
        </w:rPr>
        <w:t>) [</w:t>
      </w:r>
      <w:r w:rsidR="003866EB">
        <w:rPr>
          <w:rFonts w:ascii="Times New Roman" w:hAnsi="Times New Roman"/>
          <w:sz w:val="28"/>
          <w:szCs w:val="28"/>
          <w:lang w:val="uk-UA"/>
        </w:rPr>
        <w:t>183</w:t>
      </w:r>
      <w:r w:rsidRPr="005F5024">
        <w:rPr>
          <w:rFonts w:ascii="Times New Roman" w:hAnsi="Times New Roman"/>
          <w:sz w:val="28"/>
          <w:szCs w:val="28"/>
          <w:lang w:val="uk-UA"/>
        </w:rPr>
        <w:t>].</w:t>
      </w:r>
      <w:r w:rsidRPr="005F5024">
        <w:rPr>
          <w:rFonts w:ascii="Times New Roman" w:eastAsia="Times New Roman" w:hAnsi="Times New Roman" w:cs="Times New Roman"/>
          <w:b/>
          <w:sz w:val="28"/>
          <w:szCs w:val="28"/>
          <w:lang w:val="uk-UA"/>
        </w:rPr>
        <w:t xml:space="preserve"> </w:t>
      </w:r>
      <w:r w:rsidR="00F32B89">
        <w:rPr>
          <w:rFonts w:ascii="Times New Roman" w:eastAsia="Times New Roman" w:hAnsi="Times New Roman" w:cs="Times New Roman"/>
          <w:sz w:val="28"/>
          <w:szCs w:val="28"/>
          <w:lang w:val="uk-UA" w:eastAsia="ru-RU"/>
        </w:rPr>
        <w:t>Д</w:t>
      </w:r>
      <w:r w:rsidRPr="005F5024">
        <w:rPr>
          <w:rFonts w:ascii="Times New Roman" w:eastAsia="Times New Roman" w:hAnsi="Times New Roman" w:cs="Times New Roman"/>
          <w:sz w:val="28"/>
          <w:szCs w:val="28"/>
          <w:lang w:val="uk-UA" w:eastAsia="ru-RU"/>
        </w:rPr>
        <w:t xml:space="preserve">вобічна </w:t>
      </w:r>
      <w:r w:rsidRPr="005F5024">
        <w:rPr>
          <w:rFonts w:ascii="Times New Roman" w:eastAsia="Times New Roman" w:hAnsi="Times New Roman" w:cs="Times New Roman"/>
          <w:sz w:val="28"/>
          <w:lang w:val="uk-UA" w:eastAsia="ru-RU"/>
        </w:rPr>
        <w:t>оклюзія внутрішніх сонних артерій і</w:t>
      </w:r>
      <w:r w:rsidRPr="005F5024">
        <w:rPr>
          <w:rFonts w:ascii="Times New Roman" w:eastAsia="Times New Roman" w:hAnsi="Times New Roman" w:cs="Times New Roman"/>
          <w:sz w:val="28"/>
          <w:szCs w:val="28"/>
          <w:lang w:val="uk-UA" w:eastAsia="ru-RU"/>
        </w:rPr>
        <w:t>з подальшою реперфузією у щурів групи контрольної патології супроводжувалась суттєвим погіршенням кровопостачання головного мозку. Вже на 30 хв. спостереження об’ємна швидкість мозкового кровообігу (ОШМК) знизилася в середньому на 59,3% (</w:t>
      </w:r>
      <w:r w:rsidRPr="005F5024">
        <w:rPr>
          <w:rFonts w:ascii="Times New Roman" w:eastAsia="Times New Roman" w:hAnsi="Times New Roman" w:cs="Times New Roman"/>
          <w:sz w:val="28"/>
          <w:szCs w:val="28"/>
          <w:lang w:eastAsia="ru-RU"/>
        </w:rPr>
        <w:t>р&lt;0,05</w:t>
      </w:r>
      <w:r w:rsidRPr="005F5024">
        <w:rPr>
          <w:rFonts w:ascii="Times New Roman" w:eastAsia="Times New Roman" w:hAnsi="Times New Roman" w:cs="Times New Roman"/>
          <w:sz w:val="28"/>
          <w:szCs w:val="28"/>
          <w:lang w:val="uk-UA" w:eastAsia="ru-RU"/>
        </w:rPr>
        <w:t>)</w:t>
      </w:r>
      <w:r w:rsidR="00F32B89">
        <w:rPr>
          <w:rFonts w:ascii="Times New Roman" w:eastAsia="Times New Roman" w:hAnsi="Times New Roman" w:cs="Times New Roman"/>
          <w:sz w:val="28"/>
          <w:szCs w:val="28"/>
          <w:lang w:val="uk-UA" w:eastAsia="ru-RU"/>
        </w:rPr>
        <w:t xml:space="preserve"> (</w:t>
      </w:r>
      <w:r w:rsidR="00F32B89" w:rsidRPr="005F5024">
        <w:rPr>
          <w:rFonts w:ascii="Times New Roman" w:eastAsia="Times New Roman" w:hAnsi="Times New Roman" w:cs="Times New Roman"/>
          <w:sz w:val="28"/>
          <w:szCs w:val="28"/>
          <w:lang w:val="uk-UA" w:eastAsia="ru-RU"/>
        </w:rPr>
        <w:t>табл. 3.9</w:t>
      </w:r>
      <w:r w:rsidR="00F32B89">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w:t>
      </w:r>
    </w:p>
    <w:p w:rsidR="00B83FBC" w:rsidRPr="00B83FBC" w:rsidRDefault="00B83FBC" w:rsidP="00B83FBC">
      <w:pPr>
        <w:spacing w:line="360" w:lineRule="auto"/>
        <w:ind w:firstLine="708"/>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 подальшому, упродовж першої доби після реканалізації (12 та 24 год), відмічалась ще більша деградація досліджуваного показника, який був вірогідно нижчим відносно вихідного рівня в середньому відповідно на 66,2 та 68,6%. В кінці гострого періоду ГПМК (4-та доба) рівень церебральної гемодинаміки дещо покращився і відповідав показникам ОШМК, які мали місце на початку спостереження. У підгострий період ГПМК церебральна гемодинаміка залишалась зниженою на 42,2%, хоча за рахунок розкриття колатералей та формування адаптаційних реакцій до дії ішемічного чинника ОШМК була вищою ніж на самому початку спостереження (30 хв.) в середньому на 41,9%</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bCs/>
          <w:sz w:val="28"/>
          <w:szCs w:val="28"/>
          <w:lang w:eastAsia="ru-RU"/>
        </w:rPr>
        <w:t>4,54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 xml:space="preserve">0,18 </w:t>
      </w:r>
      <w:r w:rsidRPr="005F5024">
        <w:rPr>
          <w:rFonts w:ascii="Times New Roman" w:eastAsia="Times New Roman" w:hAnsi="Times New Roman" w:cs="Times New Roman"/>
          <w:bCs/>
          <w:sz w:val="28"/>
          <w:szCs w:val="28"/>
          <w:lang w:val="uk-UA" w:eastAsia="ru-RU"/>
        </w:rPr>
        <w:t>проти</w:t>
      </w:r>
      <w:r w:rsidRPr="005F5024">
        <w:rPr>
          <w:rFonts w:ascii="Times New Roman" w:eastAsia="Times New Roman" w:hAnsi="Times New Roman" w:cs="Times New Roman"/>
          <w:bCs/>
          <w:sz w:val="28"/>
          <w:szCs w:val="28"/>
          <w:lang w:eastAsia="ru-RU"/>
        </w:rPr>
        <w:t xml:space="preserve"> 3,2</w:t>
      </w:r>
      <w:r w:rsidRPr="005F5024">
        <w:rPr>
          <w:rFonts w:ascii="Times New Roman" w:eastAsia="Times New Roman" w:hAnsi="Times New Roman" w:cs="Times New Roman"/>
          <w:bCs/>
          <w:sz w:val="28"/>
          <w:szCs w:val="28"/>
          <w:lang w:val="uk-UA" w:eastAsia="ru-RU"/>
        </w:rPr>
        <w:t>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0,17)</w:t>
      </w:r>
      <w:r w:rsidRPr="005F5024">
        <w:rPr>
          <w:rFonts w:ascii="Times New Roman" w:eastAsia="Times New Roman" w:hAnsi="Times New Roman" w:cs="Times New Roman"/>
          <w:bCs/>
          <w:sz w:val="28"/>
          <w:szCs w:val="28"/>
          <w:lang w:val="uk-UA" w:eastAsia="ru-RU"/>
        </w:rPr>
        <w:t>.</w:t>
      </w:r>
      <w:r w:rsidRPr="005F5024">
        <w:rPr>
          <w:rFonts w:ascii="Times New Roman" w:eastAsia="Times New Roman" w:hAnsi="Times New Roman" w:cs="Times New Roman"/>
          <w:sz w:val="28"/>
          <w:szCs w:val="28"/>
          <w:lang w:val="uk-UA" w:eastAsia="ru-RU"/>
        </w:rPr>
        <w:t xml:space="preserve"> </w:t>
      </w:r>
    </w:p>
    <w:p w:rsidR="005F5024" w:rsidRPr="005F5024" w:rsidRDefault="005F5024" w:rsidP="005F5024">
      <w:pPr>
        <w:shd w:val="clear" w:color="auto" w:fill="FFFFFF"/>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Таблиця 3.9</w:t>
      </w:r>
    </w:p>
    <w:p w:rsidR="005F5024" w:rsidRPr="005F5024" w:rsidRDefault="005F5024" w:rsidP="005F5024">
      <w:pPr>
        <w:shd w:val="clear" w:color="auto" w:fill="FFFFFF"/>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Динаміка кровообігу в загальній сонній артерії щурів з ішемією-реперфузією на тлі лікувального введення 0,9% р-ну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W w:w="9327" w:type="dxa"/>
        <w:jc w:val="center"/>
        <w:tblInd w:w="2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1801"/>
        <w:gridCol w:w="2000"/>
        <w:gridCol w:w="1768"/>
        <w:gridCol w:w="1670"/>
      </w:tblGrid>
      <w:tr w:rsidR="005F5024" w:rsidRPr="005F5024" w:rsidTr="00122FC5">
        <w:trPr>
          <w:trHeight w:val="188"/>
          <w:jc w:val="center"/>
        </w:trPr>
        <w:tc>
          <w:tcPr>
            <w:tcW w:w="2111" w:type="dxa"/>
            <w:vMerge w:val="restart"/>
          </w:tcPr>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p w:rsidR="005F5024" w:rsidRPr="005F5024" w:rsidRDefault="005F5024" w:rsidP="005F5024">
            <w:pPr>
              <w:spacing w:after="0" w:line="240" w:lineRule="auto"/>
              <w:ind w:left="-14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Час </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ru-RU"/>
              </w:rPr>
              <w:t>спостереження</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tc>
        <w:tc>
          <w:tcPr>
            <w:tcW w:w="3970" w:type="dxa"/>
            <w:gridSpan w:val="2"/>
            <w:tcBorders>
              <w:right w:val="nil"/>
            </w:tcBorders>
          </w:tcPr>
          <w:p w:rsidR="005F5024" w:rsidRPr="005F5024" w:rsidRDefault="005F5024" w:rsidP="005F5024">
            <w:pPr>
              <w:spacing w:after="0" w:line="24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Дослідні групи</w:t>
            </w:r>
          </w:p>
        </w:tc>
        <w:tc>
          <w:tcPr>
            <w:tcW w:w="3246" w:type="dxa"/>
            <w:gridSpan w:val="2"/>
            <w:tcBorders>
              <w:left w:val="nil"/>
            </w:tcBorders>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val="uk-UA" w:eastAsia="uk-UA"/>
              </w:rPr>
            </w:pPr>
          </w:p>
        </w:tc>
      </w:tr>
      <w:tr w:rsidR="005F5024" w:rsidRPr="005F5024" w:rsidTr="00122FC5">
        <w:trPr>
          <w:trHeight w:val="1310"/>
          <w:jc w:val="center"/>
        </w:trPr>
        <w:tc>
          <w:tcPr>
            <w:tcW w:w="2111" w:type="dxa"/>
            <w:vMerge/>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83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без лікування (контрольна патологія)</w:t>
            </w:r>
          </w:p>
        </w:tc>
        <w:tc>
          <w:tcPr>
            <w:tcW w:w="213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ІРП+0,9% </w:t>
            </w:r>
            <w:r w:rsidRPr="005F5024">
              <w:rPr>
                <w:rFonts w:ascii="Times New Roman" w:eastAsia="Times New Roman" w:hAnsi="Times New Roman" w:cs="Times New Roman"/>
                <w:sz w:val="28"/>
                <w:szCs w:val="28"/>
                <w:lang w:val="en-US" w:eastAsia="ru-RU"/>
              </w:rPr>
              <w:t>NaCl</w:t>
            </w:r>
          </w:p>
        </w:tc>
        <w:tc>
          <w:tcPr>
            <w:tcW w:w="1798" w:type="dxa"/>
          </w:tcPr>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ГЕК 130</w:t>
            </w:r>
          </w:p>
        </w:tc>
        <w:tc>
          <w:tcPr>
            <w:tcW w:w="1448"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val="en-US" w:eastAsia="uk-UA"/>
              </w:rPr>
            </w:pPr>
            <w:r w:rsidRPr="005F5024">
              <w:rPr>
                <w:rFonts w:ascii="Times New Roman" w:eastAsia="Times New Roman" w:hAnsi="Times New Roman" w:cs="Times New Roman"/>
                <w:sz w:val="28"/>
                <w:szCs w:val="28"/>
                <w:lang w:val="uk-UA" w:eastAsia="ru-RU"/>
              </w:rPr>
              <w:t>Вихідний стан, мл</w:t>
            </w: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хв</w:t>
            </w:r>
          </w:p>
        </w:tc>
      </w:tr>
      <w:tr w:rsidR="005F5024" w:rsidRPr="005F5024" w:rsidTr="00122FC5">
        <w:trPr>
          <w:jc w:val="center"/>
        </w:trPr>
        <w:tc>
          <w:tcPr>
            <w:tcW w:w="211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p>
        </w:tc>
        <w:tc>
          <w:tcPr>
            <w:tcW w:w="1839"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7,8</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w:t>
            </w:r>
            <w:r w:rsidRPr="005F5024">
              <w:rPr>
                <w:rFonts w:ascii="Times New Roman" w:eastAsia="Times New Roman" w:hAnsi="Times New Roman" w:cs="Times New Roman"/>
                <w:bCs/>
                <w:sz w:val="28"/>
                <w:szCs w:val="28"/>
                <w:lang w:val="uk-UA" w:eastAsia="ru-RU"/>
              </w:rPr>
              <w:t>8</w:t>
            </w:r>
          </w:p>
        </w:tc>
        <w:tc>
          <w:tcPr>
            <w:tcW w:w="2131"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eastAsia="ru-RU"/>
              </w:rPr>
            </w:pPr>
            <w:r w:rsidRPr="005F5024">
              <w:rPr>
                <w:rFonts w:ascii="Times New Roman" w:eastAsia="Times New Roman" w:hAnsi="Times New Roman" w:cs="Times New Roman"/>
                <w:bCs/>
                <w:sz w:val="28"/>
                <w:szCs w:val="28"/>
                <w:lang w:eastAsia="ru-RU"/>
              </w:rPr>
              <w:t>7,8</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0,25</w:t>
            </w:r>
          </w:p>
        </w:tc>
        <w:tc>
          <w:tcPr>
            <w:tcW w:w="1798"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7,7</w:t>
            </w:r>
            <w:r w:rsidRPr="005F5024">
              <w:rPr>
                <w:rFonts w:ascii="Times New Roman" w:eastAsia="Times New Roman" w:hAnsi="Times New Roman" w:cs="Times New Roman"/>
                <w:bCs/>
                <w:sz w:val="28"/>
                <w:szCs w:val="28"/>
                <w:lang w:val="uk-UA" w:eastAsia="ru-RU"/>
              </w:rPr>
              <w:t>5</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w:t>
            </w:r>
            <w:r w:rsidRPr="005F5024">
              <w:rPr>
                <w:rFonts w:ascii="Times New Roman" w:eastAsia="Times New Roman" w:hAnsi="Times New Roman" w:cs="Times New Roman"/>
                <w:bCs/>
                <w:sz w:val="28"/>
                <w:szCs w:val="28"/>
                <w:lang w:val="uk-UA" w:eastAsia="ru-RU"/>
              </w:rPr>
              <w:t>4</w:t>
            </w:r>
          </w:p>
        </w:tc>
        <w:tc>
          <w:tcPr>
            <w:tcW w:w="1448" w:type="dxa"/>
            <w:vAlign w:val="bottom"/>
          </w:tcPr>
          <w:p w:rsidR="005F5024" w:rsidRPr="005F5024" w:rsidRDefault="005F5024" w:rsidP="005F5024">
            <w:pPr>
              <w:spacing w:after="0" w:line="240" w:lineRule="auto"/>
              <w:jc w:val="right"/>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7,7</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0,2</w:t>
            </w:r>
            <w:r w:rsidRPr="005F5024">
              <w:rPr>
                <w:rFonts w:ascii="Times New Roman" w:eastAsia="Times New Roman" w:hAnsi="Times New Roman" w:cs="Times New Roman"/>
                <w:bCs/>
                <w:sz w:val="28"/>
                <w:szCs w:val="28"/>
                <w:lang w:val="uk-UA" w:eastAsia="ru-RU"/>
              </w:rPr>
              <w:t>1</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ru-RU"/>
              </w:rPr>
              <w:t>Ішемія 20 хв із подальшою реперфузією</w:t>
            </w:r>
          </w:p>
        </w:tc>
      </w:tr>
      <w:tr w:rsidR="005F5024" w:rsidRPr="005F5024" w:rsidTr="00122FC5">
        <w:trPr>
          <w:jc w:val="center"/>
        </w:trPr>
        <w:tc>
          <w:tcPr>
            <w:tcW w:w="211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30 хв</w:t>
            </w:r>
          </w:p>
        </w:tc>
        <w:tc>
          <w:tcPr>
            <w:tcW w:w="1839"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3,2</w:t>
            </w:r>
            <w:r w:rsidRPr="005F5024">
              <w:rPr>
                <w:rFonts w:ascii="Times New Roman" w:eastAsia="Times New Roman" w:hAnsi="Times New Roman" w:cs="Times New Roman"/>
                <w:bCs/>
                <w:sz w:val="28"/>
                <w:szCs w:val="28"/>
                <w:lang w:val="uk-UA" w:eastAsia="ru-RU"/>
              </w:rPr>
              <w:t>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(-59,3% )</w:t>
            </w:r>
          </w:p>
        </w:tc>
        <w:tc>
          <w:tcPr>
            <w:tcW w:w="2131"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3,97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0,2</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(-49,3%)</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[+24,1%]</w:t>
            </w:r>
          </w:p>
        </w:tc>
        <w:tc>
          <w:tcPr>
            <w:tcW w:w="179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5,8</w:t>
            </w:r>
            <w:r w:rsidRPr="005F5024">
              <w:rPr>
                <w:rFonts w:ascii="Times New Roman" w:eastAsia="Times New Roman" w:hAnsi="Times New Roman" w:cs="Times New Roman"/>
                <w:bCs/>
                <w:sz w:val="28"/>
                <w:szCs w:val="28"/>
                <w:lang w:val="uk-UA" w:eastAsia="ru-RU"/>
              </w:rPr>
              <w:t>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0,2</w:t>
            </w:r>
            <w:r w:rsidRPr="005F5024">
              <w:rPr>
                <w:rFonts w:ascii="Times New Roman" w:eastAsia="Times New Roman" w:hAnsi="Times New Roman" w:cs="Times New Roman"/>
                <w:bCs/>
                <w:sz w:val="28"/>
                <w:szCs w:val="28"/>
                <w:lang w:val="uk-UA" w:eastAsia="ru-RU"/>
              </w:rPr>
              <w:t>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(-25,2%)</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[+81,3%]</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{+46,1%}</w:t>
            </w:r>
          </w:p>
        </w:tc>
        <w:tc>
          <w:tcPr>
            <w:tcW w:w="1448" w:type="dxa"/>
            <w:vAlign w:val="bottom"/>
          </w:tcPr>
          <w:p w:rsidR="005F5024" w:rsidRPr="005F5024" w:rsidRDefault="005F5024" w:rsidP="005F5024">
            <w:pPr>
              <w:spacing w:after="0" w:line="240" w:lineRule="auto"/>
              <w:jc w:val="right"/>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5,9</w:t>
            </w:r>
            <w:r w:rsidRPr="005F5024">
              <w:rPr>
                <w:rFonts w:ascii="Times New Roman" w:eastAsia="Times New Roman" w:hAnsi="Times New Roman" w:cs="Times New Roman"/>
                <w:bCs/>
                <w:sz w:val="28"/>
                <w:szCs w:val="28"/>
                <w:lang w:val="uk-UA" w:eastAsia="ru-RU"/>
              </w:rPr>
              <w:t>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(-23,7%)</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[+84,4%]</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{+48,6%}</w:t>
            </w:r>
          </w:p>
        </w:tc>
      </w:tr>
      <w:tr w:rsidR="005F5024" w:rsidRPr="005F5024" w:rsidTr="00122FC5">
        <w:trPr>
          <w:jc w:val="center"/>
        </w:trPr>
        <w:tc>
          <w:tcPr>
            <w:tcW w:w="211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 год</w:t>
            </w:r>
          </w:p>
        </w:tc>
        <w:tc>
          <w:tcPr>
            <w:tcW w:w="1839"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2,6</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0,0</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(-66,</w:t>
            </w:r>
            <w:r w:rsidRPr="005F5024">
              <w:rPr>
                <w:rFonts w:ascii="Times New Roman" w:eastAsia="Times New Roman" w:hAnsi="Times New Roman" w:cs="Times New Roman"/>
                <w:sz w:val="28"/>
                <w:szCs w:val="28"/>
                <w:lang w:val="en-US" w:eastAsia="ru-RU"/>
              </w:rPr>
              <w:t>2</w:t>
            </w:r>
            <w:r w:rsidRPr="005F5024">
              <w:rPr>
                <w:rFonts w:ascii="Times New Roman" w:eastAsia="Times New Roman" w:hAnsi="Times New Roman" w:cs="Times New Roman"/>
                <w:sz w:val="28"/>
                <w:szCs w:val="28"/>
                <w:lang w:val="uk-UA" w:eastAsia="ru-RU"/>
              </w:rPr>
              <w:t>%)</w:t>
            </w:r>
          </w:p>
        </w:tc>
        <w:tc>
          <w:tcPr>
            <w:tcW w:w="2131"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3,07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(-60,8%)</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[+15,4%]</w:t>
            </w:r>
          </w:p>
        </w:tc>
        <w:tc>
          <w:tcPr>
            <w:tcW w:w="179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6,37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w:t>
            </w:r>
            <w:r w:rsidRPr="005F5024">
              <w:rPr>
                <w:rFonts w:ascii="Times New Roman" w:eastAsia="Times New Roman" w:hAnsi="Times New Roman" w:cs="Times New Roman"/>
                <w:bCs/>
                <w:sz w:val="28"/>
                <w:szCs w:val="28"/>
                <w:lang w:val="uk-UA" w:eastAsia="ru-RU"/>
              </w:rPr>
              <w:t>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(-17,8%)</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[+139,5%]</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{+107,5%}</w:t>
            </w:r>
          </w:p>
        </w:tc>
        <w:tc>
          <w:tcPr>
            <w:tcW w:w="1448" w:type="dxa"/>
            <w:vAlign w:val="bottom"/>
          </w:tcPr>
          <w:p w:rsidR="005F5024" w:rsidRPr="005F5024" w:rsidRDefault="005F5024" w:rsidP="005F5024">
            <w:pPr>
              <w:spacing w:after="0" w:line="240" w:lineRule="auto"/>
              <w:jc w:val="right"/>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6,47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0,22</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(-16,3%)</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[+143,2%]</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{+110,7%}</w:t>
            </w:r>
          </w:p>
        </w:tc>
      </w:tr>
      <w:tr w:rsidR="005F5024" w:rsidRPr="005F5024" w:rsidTr="00122FC5">
        <w:trPr>
          <w:jc w:val="center"/>
        </w:trPr>
        <w:tc>
          <w:tcPr>
            <w:tcW w:w="211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24 год</w:t>
            </w:r>
          </w:p>
        </w:tc>
        <w:tc>
          <w:tcPr>
            <w:tcW w:w="1839"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2,47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w:t>
            </w:r>
            <w:r w:rsidRPr="005F5024">
              <w:rPr>
                <w:rFonts w:ascii="Times New Roman" w:eastAsia="Times New Roman" w:hAnsi="Times New Roman" w:cs="Times New Roman"/>
                <w:bCs/>
                <w:sz w:val="28"/>
                <w:szCs w:val="28"/>
                <w:lang w:val="uk-UA" w:eastAsia="ru-RU"/>
              </w:rPr>
              <w:t>2</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(-68,6%)</w:t>
            </w:r>
          </w:p>
        </w:tc>
        <w:tc>
          <w:tcPr>
            <w:tcW w:w="2131"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3,7</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w:t>
            </w:r>
            <w:r w:rsidRPr="005F5024">
              <w:rPr>
                <w:rFonts w:ascii="Times New Roman" w:eastAsia="Times New Roman" w:hAnsi="Times New Roman" w:cs="Times New Roman"/>
                <w:bCs/>
                <w:sz w:val="28"/>
                <w:szCs w:val="28"/>
                <w:lang w:val="uk-UA" w:eastAsia="ru-RU"/>
              </w:rPr>
              <w:t>5</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(-51,6%)</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[+53,4%]</w:t>
            </w:r>
          </w:p>
        </w:tc>
        <w:tc>
          <w:tcPr>
            <w:tcW w:w="179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6,6</w:t>
            </w:r>
            <w:r w:rsidRPr="005F5024">
              <w:rPr>
                <w:rFonts w:ascii="Times New Roman" w:eastAsia="Times New Roman" w:hAnsi="Times New Roman" w:cs="Times New Roman"/>
                <w:bCs/>
                <w:sz w:val="28"/>
                <w:szCs w:val="28"/>
                <w:lang w:val="uk-UA" w:eastAsia="ru-RU"/>
              </w:rPr>
              <w:t>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0,14</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(-14,8%)</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[+167,2%]</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{+74,1%}</w:t>
            </w:r>
          </w:p>
        </w:tc>
        <w:tc>
          <w:tcPr>
            <w:tcW w:w="1448" w:type="dxa"/>
            <w:vAlign w:val="bottom"/>
          </w:tcPr>
          <w:p w:rsidR="005F5024" w:rsidRPr="005F5024" w:rsidRDefault="005F5024" w:rsidP="005F5024">
            <w:pPr>
              <w:spacing w:after="0" w:line="240" w:lineRule="auto"/>
              <w:jc w:val="right"/>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6,7</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0,24</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(-12,5%)</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[+173,7%]</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{+78,4%}</w:t>
            </w:r>
          </w:p>
        </w:tc>
      </w:tr>
      <w:tr w:rsidR="005F5024" w:rsidRPr="005F5024" w:rsidTr="00122FC5">
        <w:trPr>
          <w:jc w:val="center"/>
        </w:trPr>
        <w:tc>
          <w:tcPr>
            <w:tcW w:w="211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доба</w:t>
            </w:r>
          </w:p>
        </w:tc>
        <w:tc>
          <w:tcPr>
            <w:tcW w:w="1839"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3,14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0,08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(-60,0%)</w:t>
            </w:r>
          </w:p>
        </w:tc>
        <w:tc>
          <w:tcPr>
            <w:tcW w:w="2131"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5,01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(-36,0%)</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[+59,5%]</w:t>
            </w:r>
          </w:p>
        </w:tc>
        <w:tc>
          <w:tcPr>
            <w:tcW w:w="179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6,94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(-10,4%)</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[+121,0%]</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{+38,5%}</w:t>
            </w:r>
          </w:p>
        </w:tc>
        <w:tc>
          <w:tcPr>
            <w:tcW w:w="1448" w:type="dxa"/>
            <w:vAlign w:val="bottom"/>
          </w:tcPr>
          <w:p w:rsidR="005F5024" w:rsidRPr="005F5024" w:rsidRDefault="005F5024" w:rsidP="005F5024">
            <w:pPr>
              <w:spacing w:after="0" w:line="240" w:lineRule="auto"/>
              <w:jc w:val="right"/>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7,0</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(-9,1%)</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[+123,9%]</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{+40,3%}</w:t>
            </w:r>
          </w:p>
        </w:tc>
      </w:tr>
      <w:tr w:rsidR="005F5024" w:rsidRPr="005F5024" w:rsidTr="00122FC5">
        <w:trPr>
          <w:jc w:val="center"/>
        </w:trPr>
        <w:tc>
          <w:tcPr>
            <w:tcW w:w="211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839"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4,54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(-42,2%)</w:t>
            </w:r>
          </w:p>
        </w:tc>
        <w:tc>
          <w:tcPr>
            <w:tcW w:w="2131"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5,5</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0,14</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(-29,4%)</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[+21,8%]</w:t>
            </w:r>
          </w:p>
        </w:tc>
        <w:tc>
          <w:tcPr>
            <w:tcW w:w="179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7,0</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0,16</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(-8,9%)</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[+55,5%]</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{+27,7%}</w:t>
            </w:r>
          </w:p>
        </w:tc>
        <w:tc>
          <w:tcPr>
            <w:tcW w:w="1448" w:type="dxa"/>
            <w:vAlign w:val="bottom"/>
          </w:tcPr>
          <w:p w:rsidR="005F5024" w:rsidRPr="005F5024" w:rsidRDefault="005F5024" w:rsidP="005F5024">
            <w:pPr>
              <w:spacing w:after="0" w:line="240" w:lineRule="auto"/>
              <w:jc w:val="right"/>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7,21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0,2</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(-6,7%)</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[+58,8%]</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{+30,4%}</w:t>
            </w:r>
          </w:p>
        </w:tc>
      </w:tr>
    </w:tbl>
    <w:p w:rsidR="005F5024" w:rsidRPr="00BA5533" w:rsidRDefault="005F5024" w:rsidP="00890E77">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BA5533">
        <w:rPr>
          <w:rFonts w:ascii="Times New Roman" w:eastAsia="Times New Roman" w:hAnsi="Times New Roman" w:cs="Times New Roman"/>
          <w:sz w:val="24"/>
          <w:szCs w:val="24"/>
          <w:lang w:eastAsia="ru-RU"/>
        </w:rPr>
        <w:t>Примітки:</w:t>
      </w:r>
    </w:p>
    <w:p w:rsidR="00BA5533" w:rsidRDefault="005F5024" w:rsidP="00890E77">
      <w:pPr>
        <w:shd w:val="clear" w:color="auto" w:fill="FFFFFF"/>
        <w:spacing w:after="0" w:line="360" w:lineRule="auto"/>
        <w:ind w:left="708" w:firstLine="1"/>
        <w:jc w:val="both"/>
        <w:rPr>
          <w:rFonts w:ascii="Times New Roman" w:eastAsia="Times New Roman" w:hAnsi="Times New Roman" w:cs="Times New Roman"/>
          <w:sz w:val="24"/>
          <w:szCs w:val="24"/>
          <w:lang w:val="uk-UA" w:eastAsia="ru-RU"/>
        </w:rPr>
      </w:pPr>
      <w:r w:rsidRPr="00BA5533">
        <w:rPr>
          <w:rFonts w:ascii="Times New Roman" w:eastAsia="Times New Roman" w:hAnsi="Times New Roman" w:cs="Times New Roman"/>
          <w:sz w:val="24"/>
          <w:szCs w:val="24"/>
          <w:lang w:val="uk-UA" w:eastAsia="ru-RU"/>
        </w:rPr>
        <w:t>1</w:t>
      </w:r>
      <w:r w:rsidRPr="00BA5533">
        <w:rPr>
          <w:rFonts w:ascii="Times New Roman" w:eastAsia="Times New Roman" w:hAnsi="Times New Roman" w:cs="Times New Roman"/>
          <w:sz w:val="24"/>
          <w:szCs w:val="24"/>
          <w:lang w:eastAsia="ru-RU"/>
        </w:rPr>
        <w:t>. * – р&lt;0,05 відносно показника групи контрольної патол</w:t>
      </w:r>
      <w:r w:rsidR="00F32B89" w:rsidRPr="00BA5533">
        <w:rPr>
          <w:rFonts w:ascii="Times New Roman" w:eastAsia="Times New Roman" w:hAnsi="Times New Roman" w:cs="Times New Roman"/>
          <w:sz w:val="24"/>
          <w:szCs w:val="24"/>
          <w:lang w:eastAsia="ru-RU"/>
        </w:rPr>
        <w:t>огії у відповідний термін ГПМК;</w:t>
      </w:r>
      <w:r w:rsidR="00F32B89" w:rsidRPr="00BA5533">
        <w:rPr>
          <w:rFonts w:ascii="Times New Roman" w:eastAsia="Times New Roman" w:hAnsi="Times New Roman" w:cs="Times New Roman"/>
          <w:sz w:val="24"/>
          <w:szCs w:val="24"/>
          <w:lang w:val="uk-UA" w:eastAsia="ru-RU"/>
        </w:rPr>
        <w:t xml:space="preserve"> </w:t>
      </w:r>
      <w:r w:rsidRPr="00BA5533">
        <w:rPr>
          <w:rFonts w:ascii="Times New Roman" w:eastAsia="Times New Roman" w:hAnsi="Times New Roman" w:cs="Times New Roman"/>
          <w:sz w:val="24"/>
          <w:szCs w:val="24"/>
          <w:lang w:val="uk-UA" w:eastAsia="ru-RU"/>
        </w:rPr>
        <w:t>2</w:t>
      </w:r>
      <w:r w:rsidRPr="00BA5533">
        <w:rPr>
          <w:rFonts w:ascii="Times New Roman" w:eastAsia="Times New Roman" w:hAnsi="Times New Roman" w:cs="Times New Roman"/>
          <w:sz w:val="24"/>
          <w:szCs w:val="24"/>
          <w:lang w:eastAsia="ru-RU"/>
        </w:rPr>
        <w:t xml:space="preserve">. # – р&lt;0,05 відносно показника у групі тварин </w:t>
      </w:r>
      <w:r w:rsidRPr="00BA5533">
        <w:rPr>
          <w:rFonts w:ascii="Times New Roman" w:eastAsia="Times New Roman" w:hAnsi="Times New Roman" w:cs="Times New Roman"/>
          <w:sz w:val="24"/>
          <w:szCs w:val="24"/>
          <w:lang w:val="uk-UA" w:eastAsia="ru-RU"/>
        </w:rPr>
        <w:t xml:space="preserve">на тлі терапії 0,9% розчином </w:t>
      </w:r>
      <w:r w:rsidRPr="00BA5533">
        <w:rPr>
          <w:rFonts w:ascii="Times New Roman" w:eastAsia="Times New Roman" w:hAnsi="Times New Roman" w:cs="Times New Roman"/>
          <w:sz w:val="24"/>
          <w:szCs w:val="24"/>
          <w:lang w:val="en-US" w:eastAsia="ru-RU"/>
        </w:rPr>
        <w:t>NaCl</w:t>
      </w:r>
      <w:r w:rsidRPr="00BA5533">
        <w:rPr>
          <w:rFonts w:ascii="Times New Roman" w:eastAsia="Times New Roman" w:hAnsi="Times New Roman" w:cs="Times New Roman"/>
          <w:sz w:val="24"/>
          <w:szCs w:val="24"/>
          <w:lang w:eastAsia="ru-RU"/>
        </w:rPr>
        <w:t xml:space="preserve"> у відповідний термін ГПМК</w:t>
      </w:r>
      <w:r w:rsidRPr="00BA5533">
        <w:rPr>
          <w:rFonts w:ascii="Times New Roman" w:eastAsia="Times New Roman" w:hAnsi="Times New Roman" w:cs="Times New Roman"/>
          <w:sz w:val="24"/>
          <w:szCs w:val="24"/>
          <w:lang w:val="uk-UA" w:eastAsia="ru-RU"/>
        </w:rPr>
        <w:t>;</w:t>
      </w:r>
      <w:r w:rsidR="00F32B89" w:rsidRPr="00BA5533">
        <w:rPr>
          <w:rFonts w:ascii="Times New Roman" w:eastAsia="Times New Roman" w:hAnsi="Times New Roman" w:cs="Times New Roman"/>
          <w:sz w:val="24"/>
          <w:szCs w:val="24"/>
          <w:lang w:val="uk-UA" w:eastAsia="ru-RU"/>
        </w:rPr>
        <w:t xml:space="preserve"> </w:t>
      </w:r>
    </w:p>
    <w:p w:rsidR="005F5024" w:rsidRPr="00BA5533" w:rsidRDefault="005F5024" w:rsidP="00890E77">
      <w:pPr>
        <w:shd w:val="clear" w:color="auto" w:fill="FFFFFF"/>
        <w:spacing w:after="0" w:line="360" w:lineRule="auto"/>
        <w:ind w:left="708" w:firstLine="1"/>
        <w:jc w:val="both"/>
        <w:rPr>
          <w:rFonts w:ascii="Times New Roman" w:eastAsia="Times New Roman" w:hAnsi="Times New Roman" w:cs="Times New Roman"/>
          <w:sz w:val="24"/>
          <w:szCs w:val="24"/>
          <w:lang w:eastAsia="ru-RU"/>
        </w:rPr>
      </w:pPr>
      <w:r w:rsidRPr="00BA5533">
        <w:rPr>
          <w:rFonts w:ascii="Times New Roman" w:eastAsia="Times New Roman" w:hAnsi="Times New Roman" w:cs="Times New Roman"/>
          <w:sz w:val="24"/>
          <w:szCs w:val="24"/>
          <w:lang w:val="uk-UA" w:eastAsia="ru-RU"/>
        </w:rPr>
        <w:t>3. &amp;– р&lt;0,05 відносно вихідного рівня;</w:t>
      </w:r>
    </w:p>
    <w:p w:rsidR="00BA5533" w:rsidRDefault="005F5024" w:rsidP="00890E77">
      <w:pPr>
        <w:autoSpaceDE w:val="0"/>
        <w:autoSpaceDN w:val="0"/>
        <w:adjustRightInd w:val="0"/>
        <w:spacing w:after="0" w:line="360" w:lineRule="auto"/>
        <w:ind w:firstLine="708"/>
        <w:rPr>
          <w:rFonts w:ascii="Times New Roman" w:eastAsia="TimesNewRomanPSMT" w:hAnsi="Times New Roman" w:cs="Times New Roman"/>
          <w:sz w:val="24"/>
          <w:szCs w:val="24"/>
          <w:lang w:val="uk-UA" w:eastAsia="ru-RU"/>
        </w:rPr>
      </w:pPr>
      <w:r w:rsidRPr="00BA5533">
        <w:rPr>
          <w:rFonts w:ascii="Times New Roman" w:eastAsia="Times New Roman" w:hAnsi="Times New Roman" w:cs="Times New Roman"/>
          <w:sz w:val="24"/>
          <w:szCs w:val="24"/>
          <w:lang w:val="uk-UA" w:eastAsia="ru-RU"/>
        </w:rPr>
        <w:t>4. ( )</w:t>
      </w:r>
      <w:r w:rsidRPr="00BA5533">
        <w:rPr>
          <w:rFonts w:ascii="Times New Roman" w:eastAsia="TimesNewRomanPSMT" w:hAnsi="Times New Roman" w:cs="Times New Roman"/>
          <w:sz w:val="24"/>
          <w:szCs w:val="24"/>
          <w:lang w:val="uk-UA" w:eastAsia="ru-RU"/>
        </w:rPr>
        <w:t xml:space="preserve"> </w:t>
      </w:r>
      <w:r w:rsidRPr="00BA5533">
        <w:rPr>
          <w:rFonts w:ascii="Times New Roman" w:eastAsia="TimesNewRomanPSMT" w:hAnsi="Times New Roman" w:cs="Times New Roman"/>
          <w:sz w:val="24"/>
          <w:szCs w:val="24"/>
          <w:lang w:eastAsia="ru-RU"/>
        </w:rPr>
        <w:t xml:space="preserve">– </w:t>
      </w:r>
      <w:r w:rsidRPr="00BA5533">
        <w:rPr>
          <w:rFonts w:ascii="Times New Roman" w:eastAsia="TimesNewRomanPSMT" w:hAnsi="Times New Roman" w:cs="Times New Roman"/>
          <w:sz w:val="24"/>
          <w:szCs w:val="24"/>
          <w:lang w:val="uk-UA" w:eastAsia="ru-RU"/>
        </w:rPr>
        <w:t>%</w:t>
      </w:r>
      <w:r w:rsidRPr="00BA5533">
        <w:rPr>
          <w:rFonts w:ascii="Times New Roman" w:eastAsia="TimesNewRomanPSMT" w:hAnsi="Times New Roman" w:cs="Times New Roman"/>
          <w:sz w:val="24"/>
          <w:szCs w:val="24"/>
          <w:lang w:eastAsia="ru-RU"/>
        </w:rPr>
        <w:t xml:space="preserve"> зміни відповідного показника відносно </w:t>
      </w:r>
      <w:r w:rsidR="00F32B89" w:rsidRPr="00BA5533">
        <w:rPr>
          <w:rFonts w:ascii="Times New Roman" w:eastAsia="TimesNewRomanPSMT" w:hAnsi="Times New Roman" w:cs="Times New Roman"/>
          <w:sz w:val="24"/>
          <w:szCs w:val="24"/>
          <w:lang w:val="uk-UA" w:eastAsia="ru-RU"/>
        </w:rPr>
        <w:t xml:space="preserve">вихідного рівня; </w:t>
      </w:r>
    </w:p>
    <w:p w:rsidR="00BA5533" w:rsidRDefault="005F5024" w:rsidP="00890E77">
      <w:pPr>
        <w:autoSpaceDE w:val="0"/>
        <w:autoSpaceDN w:val="0"/>
        <w:adjustRightInd w:val="0"/>
        <w:spacing w:after="0" w:line="360" w:lineRule="auto"/>
        <w:ind w:firstLine="708"/>
        <w:rPr>
          <w:rFonts w:ascii="Times New Roman" w:eastAsia="TimesNewRomanPSMT" w:hAnsi="Times New Roman" w:cs="Times New Roman"/>
          <w:sz w:val="24"/>
          <w:szCs w:val="24"/>
          <w:lang w:val="uk-UA" w:eastAsia="ru-RU"/>
        </w:rPr>
      </w:pPr>
      <w:r w:rsidRPr="00BA5533">
        <w:rPr>
          <w:rFonts w:ascii="Times New Roman" w:eastAsia="TimesNewRomanPSMT" w:hAnsi="Times New Roman" w:cs="Times New Roman"/>
          <w:sz w:val="24"/>
          <w:szCs w:val="24"/>
          <w:lang w:val="uk-UA" w:eastAsia="ru-RU"/>
        </w:rPr>
        <w:t xml:space="preserve">5. [ ] </w:t>
      </w:r>
      <w:r w:rsidRPr="00BA5533">
        <w:rPr>
          <w:rFonts w:ascii="Times New Roman" w:eastAsia="TimesNewRomanPSMT" w:hAnsi="Times New Roman" w:cs="Times New Roman"/>
          <w:sz w:val="24"/>
          <w:szCs w:val="24"/>
          <w:lang w:eastAsia="ru-RU"/>
        </w:rPr>
        <w:t>–</w:t>
      </w:r>
      <w:r w:rsidRPr="00BA5533">
        <w:rPr>
          <w:rFonts w:ascii="Times New Roman" w:eastAsia="TimesNewRomanPSMT" w:hAnsi="Times New Roman" w:cs="Times New Roman"/>
          <w:sz w:val="24"/>
          <w:szCs w:val="24"/>
          <w:lang w:val="uk-UA" w:eastAsia="ru-RU"/>
        </w:rPr>
        <w:t xml:space="preserve"> %</w:t>
      </w:r>
      <w:r w:rsidRPr="00BA5533">
        <w:rPr>
          <w:rFonts w:ascii="Times New Roman" w:eastAsia="TimesNewRomanPSMT" w:hAnsi="Times New Roman" w:cs="Times New Roman"/>
          <w:sz w:val="24"/>
          <w:szCs w:val="24"/>
          <w:lang w:eastAsia="ru-RU"/>
        </w:rPr>
        <w:t xml:space="preserve"> зміни відносно показника в групі контролю</w:t>
      </w:r>
      <w:r w:rsidR="00F32B89" w:rsidRPr="00BA5533">
        <w:rPr>
          <w:rFonts w:ascii="Times New Roman" w:eastAsia="TimesNewRomanPSMT" w:hAnsi="Times New Roman" w:cs="Times New Roman"/>
          <w:sz w:val="24"/>
          <w:szCs w:val="24"/>
          <w:lang w:val="uk-UA" w:eastAsia="ru-RU"/>
        </w:rPr>
        <w:t xml:space="preserve">; </w:t>
      </w:r>
    </w:p>
    <w:p w:rsidR="005F5024" w:rsidRPr="00BA5533" w:rsidRDefault="005F5024" w:rsidP="00890E77">
      <w:pPr>
        <w:autoSpaceDE w:val="0"/>
        <w:autoSpaceDN w:val="0"/>
        <w:adjustRightInd w:val="0"/>
        <w:spacing w:after="0" w:line="360" w:lineRule="auto"/>
        <w:ind w:firstLine="708"/>
        <w:rPr>
          <w:rFonts w:ascii="Times New Roman" w:eastAsia="TimesNewRomanPSMT" w:hAnsi="Times New Roman" w:cs="Times New Roman"/>
          <w:sz w:val="24"/>
          <w:szCs w:val="24"/>
          <w:lang w:val="uk-UA" w:eastAsia="ru-RU"/>
        </w:rPr>
      </w:pPr>
      <w:r w:rsidRPr="00BA5533">
        <w:rPr>
          <w:rFonts w:ascii="Times New Roman" w:eastAsia="TimesNewRomanPSMT" w:hAnsi="Times New Roman" w:cs="Times New Roman"/>
          <w:sz w:val="24"/>
          <w:szCs w:val="24"/>
          <w:lang w:val="uk-UA" w:eastAsia="ru-RU"/>
        </w:rPr>
        <w:t>6. { } – %</w:t>
      </w:r>
      <w:r w:rsidRPr="00BA5533">
        <w:rPr>
          <w:rFonts w:ascii="Times New Roman" w:eastAsia="TimesNewRomanPSMT" w:hAnsi="Times New Roman" w:cs="Times New Roman"/>
          <w:sz w:val="24"/>
          <w:szCs w:val="24"/>
          <w:lang w:eastAsia="ru-RU"/>
        </w:rPr>
        <w:t xml:space="preserve"> зміни відносно показника в групі </w:t>
      </w:r>
      <w:r w:rsidRPr="00BA5533">
        <w:rPr>
          <w:rFonts w:ascii="Times New Roman" w:eastAsia="Times New Roman" w:hAnsi="Times New Roman" w:cs="Times New Roman"/>
          <w:sz w:val="24"/>
          <w:szCs w:val="24"/>
          <w:lang w:val="uk-UA" w:eastAsia="ru-RU"/>
        </w:rPr>
        <w:t xml:space="preserve">з 0,9% розчином </w:t>
      </w:r>
      <w:r w:rsidRPr="00BA5533">
        <w:rPr>
          <w:rFonts w:ascii="Times New Roman" w:eastAsia="Times New Roman" w:hAnsi="Times New Roman" w:cs="Times New Roman"/>
          <w:sz w:val="24"/>
          <w:szCs w:val="24"/>
          <w:lang w:val="en-US" w:eastAsia="ru-RU"/>
        </w:rPr>
        <w:t>NaCl</w:t>
      </w:r>
      <w:r w:rsidRPr="00BA5533">
        <w:rPr>
          <w:rFonts w:ascii="Times New Roman" w:eastAsia="Times New Roman" w:hAnsi="Times New Roman" w:cs="Times New Roman"/>
          <w:sz w:val="24"/>
          <w:szCs w:val="24"/>
          <w:lang w:val="uk-UA" w:eastAsia="ru-RU"/>
        </w:rPr>
        <w:t>.</w:t>
      </w:r>
    </w:p>
    <w:p w:rsidR="005F5024" w:rsidRPr="005F5024" w:rsidRDefault="005F5024" w:rsidP="005F5024">
      <w:pPr>
        <w:shd w:val="clear" w:color="auto" w:fill="FFFFFF"/>
        <w:spacing w:after="0" w:line="360" w:lineRule="auto"/>
        <w:jc w:val="both"/>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Терапевтичне введення 0,9% розчину</w:t>
      </w:r>
      <w:r w:rsidRPr="005F5024">
        <w:rPr>
          <w:rFonts w:ascii="Times New Roman" w:eastAsia="Times New Roman" w:hAnsi="Times New Roman" w:cs="Times New Roman"/>
          <w:b/>
          <w:sz w:val="28"/>
          <w:szCs w:val="28"/>
          <w:lang w:val="uk-UA" w:eastAsia="ru-RU"/>
        </w:rPr>
        <w:t xml:space="preserve">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дещо послаблювало інтенсивність постреперфузійних змін у церебральній гемодинаміці. Так, на 30 хв. спостереження ОШМК, хоча і була на 49,3% нижчою за вихідні дані, однак, відносно групи контрольної патології мозковий кровотік вірогідно підвищився в середньому на 24,1%. Аналіз динаміки ОШМК у цій групі тварин вподовж першої доби інсульту показав певну стабілізацію кровотоку на рівні меншому в середньому на 60,8-51,6%. Це на 15,4% та 53,4% більше ніж в аналогічний період у групі контрольної патології (</w:t>
      </w:r>
      <w:r w:rsidRPr="005F5024">
        <w:rPr>
          <w:rFonts w:ascii="Times New Roman" w:eastAsia="Times New Roman" w:hAnsi="Times New Roman" w:cs="Times New Roman"/>
          <w:sz w:val="28"/>
          <w:szCs w:val="28"/>
          <w:lang w:eastAsia="ru-RU"/>
        </w:rPr>
        <w:t>р&lt;0,05</w:t>
      </w:r>
      <w:r w:rsidRPr="005F5024">
        <w:rPr>
          <w:rFonts w:ascii="Times New Roman" w:eastAsia="Times New Roman" w:hAnsi="Times New Roman" w:cs="Times New Roman"/>
          <w:sz w:val="28"/>
          <w:szCs w:val="28"/>
          <w:lang w:val="uk-UA" w:eastAsia="ru-RU"/>
        </w:rPr>
        <w:t>). В кінці гострого (4-та доба) та в підгострому (7-ма доба) періодах ГПМК дефіцит кровоплину в басейні загальної сонної артерії дещо зменшився, однак і в кінці спостереження ОШМК була нижчою за вихідний рівень в середньому на 29,4% (р&lt;0,05).</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Застосування розчинів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вже після одноразової інфузії значно (відповідно на 81,3% і 84,4%, </w:t>
      </w:r>
      <w:r w:rsidRPr="005F5024">
        <w:rPr>
          <w:rFonts w:ascii="Times New Roman" w:eastAsia="Times New Roman" w:hAnsi="Times New Roman" w:cs="Times New Roman"/>
          <w:sz w:val="28"/>
          <w:szCs w:val="28"/>
          <w:lang w:val="en-US" w:eastAsia="ru-RU"/>
        </w:rPr>
        <w:t>p</w:t>
      </w:r>
      <w:r w:rsidRPr="005F5024">
        <w:rPr>
          <w:rFonts w:ascii="Times New Roman" w:eastAsia="Times New Roman" w:hAnsi="Times New Roman" w:cs="Times New Roman"/>
          <w:sz w:val="28"/>
          <w:szCs w:val="28"/>
          <w:lang w:val="uk-UA" w:eastAsia="ru-RU"/>
        </w:rPr>
        <w:t xml:space="preserve">&lt;0,05 відносно групи контрольної патології) збільшували базальне кровопостачання ГМ щурів. В подальшому, протягом 1-ї доби ішемії-реперфузії (ІРП) кровообіг у загальній сонній артерії на тлі ГЕК 130 зменшився лише на 17,8% (12 год) та 14,8% (24 год), та на тлі застосування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відповідно – на 16,3 та 12,5% порівняно з вихідним рівнем, що значно краще, ніж у групі контрольної патології та у щурів з ГПМК, яким проводили інфузію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p</w:t>
      </w:r>
      <w:r w:rsidRPr="005F5024">
        <w:rPr>
          <w:rFonts w:ascii="Times New Roman" w:eastAsia="Times New Roman" w:hAnsi="Times New Roman" w:cs="Times New Roman"/>
          <w:sz w:val="28"/>
          <w:szCs w:val="28"/>
          <w:lang w:val="uk-UA" w:eastAsia="ru-RU"/>
        </w:rPr>
        <w:t xml:space="preserve">&lt;0,05).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Порівнюючи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з впливом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на фоні ГПМК, з’ясувалось, що вже на 1-шу добу експерименту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в усі терміни спостереження достовірно покращували кровообіг в загальній сонній артерії. Так, на тлі застосування ГЕК 130 ОШМК покращувалась порівняно з групою ІРП+0,9%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46,1% (30 хв), 107,5% (12 год), 167,2% (24 год). Аналогічною була динаміка ОШМК на фоні терапії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відповідно кровотік покращувався – на 48,6% (30 хв), 110,7 % (12 год), 173,7% (24 год) порівняно з групою з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Експериментальна терапія ГПМК розчинами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на 4-ту та 7-му добу супроводжувалась вірогідно меншим порушенням ОШМК відносно щурів, яким вводили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38,5 і 27,7% для ГЕК 130 та 40,3 і 30,4% для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На тлі введення розчину </w:t>
      </w:r>
      <w:r w:rsidRPr="005F5024">
        <w:rPr>
          <w:rFonts w:ascii="Times New Roman" w:eastAsia="Times New Roman" w:hAnsi="Times New Roman" w:cs="Times New Roman"/>
          <w:sz w:val="28"/>
          <w:szCs w:val="28"/>
          <w:lang w:val="en-US" w:eastAsia="ru-RU"/>
        </w:rPr>
        <w:lastRenderedPageBreak/>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(4 та 7 доба) спостерігалась поступова ескалація показника ОШМК, який у кінці спостереження сягнув вихідного рівня. Вірогідні відмінності кровопостачання мозку між групами, що отримували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відсутні. </w:t>
      </w:r>
    </w:p>
    <w:p w:rsidR="005F5024" w:rsidRPr="005F5024" w:rsidRDefault="005F5024" w:rsidP="005F5024">
      <w:pPr>
        <w:spacing w:after="0" w:line="360" w:lineRule="auto"/>
        <w:ind w:firstLine="708"/>
        <w:jc w:val="both"/>
        <w:rPr>
          <w:rFonts w:ascii="Times New Roman" w:eastAsia="Times New Roman" w:hAnsi="Times New Roman" w:cs="Times New Roman"/>
          <w:lang w:val="uk-UA" w:eastAsia="ru-RU"/>
        </w:rPr>
      </w:pPr>
      <w:r w:rsidRPr="005F5024">
        <w:rPr>
          <w:rFonts w:ascii="Times New Roman" w:eastAsia="Times New Roman" w:hAnsi="Times New Roman" w:cs="Times New Roman"/>
          <w:sz w:val="28"/>
          <w:szCs w:val="28"/>
          <w:lang w:val="uk-UA" w:eastAsia="ru-RU"/>
        </w:rPr>
        <w:t xml:space="preserve">Таким чином, терапевтичне введення щурам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подібно до ГЕК 130 у постреперфузійний період моделі церебральної ішемії стимулює мозковий кровоплин в басейні внутрішньої сонної артерії, що може бути одним із провідних механізмів його протекторної дії на ГМ.</w:t>
      </w:r>
    </w:p>
    <w:p w:rsid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Доцільним було дослідити коригувальний вплив розчинів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на показники артеріального тиску (АТ) та центрального венозного тиску (ЦВТ) щодо наявності у них коригувального впливу на показники центральної гемодинаміки, як одного із факторів забезпечення нормального кровопостачання ГМ у постреперфузійний період [</w:t>
      </w:r>
      <w:r w:rsidR="003866EB">
        <w:rPr>
          <w:rFonts w:ascii="Times New Roman" w:eastAsia="Times New Roman" w:hAnsi="Times New Roman" w:cs="Times New Roman"/>
          <w:sz w:val="28"/>
          <w:szCs w:val="28"/>
          <w:lang w:val="uk-UA" w:eastAsia="ru-RU"/>
        </w:rPr>
        <w:t>41</w:t>
      </w:r>
      <w:r w:rsidRPr="005F5024">
        <w:rPr>
          <w:rFonts w:ascii="Times New Roman" w:eastAsia="Times New Roman" w:hAnsi="Times New Roman" w:cs="Times New Roman"/>
          <w:sz w:val="28"/>
          <w:szCs w:val="28"/>
          <w:lang w:val="uk-UA" w:eastAsia="ru-RU"/>
        </w:rPr>
        <w:t>]. Отримані дані наведено в табл. 3.10-3.12.</w:t>
      </w:r>
    </w:p>
    <w:p w:rsidR="00B83FBC" w:rsidRDefault="004E5872" w:rsidP="00B83FBC">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B83FBC" w:rsidRPr="005F5024">
        <w:rPr>
          <w:rFonts w:ascii="Times New Roman" w:eastAsia="Times New Roman" w:hAnsi="Times New Roman" w:cs="Times New Roman"/>
          <w:sz w:val="28"/>
          <w:szCs w:val="28"/>
          <w:lang w:val="uk-UA" w:eastAsia="ru-RU"/>
        </w:rPr>
        <w:t xml:space="preserve"> групі контрольної патології постреканалізаційний період (30 хв) супроводжується не тільки значним зниженням ОШМК, а й суттєвим погіршенням центральної гемодинаміки та мікроциркуляції, на що вказувало вірогідне зменшення рівнів АТ, ЦВТ та </w:t>
      </w:r>
      <w:r w:rsidR="00B83FBC" w:rsidRPr="005F5024">
        <w:rPr>
          <w:rFonts w:ascii="Times New Roman" w:eastAsia="Times New Roman" w:hAnsi="Times New Roman" w:cs="Times New Roman"/>
          <w:sz w:val="28"/>
          <w:szCs w:val="28"/>
          <w:lang w:val="en-US" w:eastAsia="ru-RU"/>
        </w:rPr>
        <w:t>SaO</w:t>
      </w:r>
      <w:r w:rsidR="00B83FBC" w:rsidRPr="005F5024">
        <w:rPr>
          <w:rFonts w:ascii="Times New Roman" w:eastAsia="Times New Roman" w:hAnsi="Times New Roman" w:cs="Times New Roman"/>
          <w:sz w:val="28"/>
          <w:szCs w:val="28"/>
          <w:vertAlign w:val="subscript"/>
          <w:lang w:val="uk-UA" w:eastAsia="ru-RU"/>
        </w:rPr>
        <w:t xml:space="preserve">2 </w:t>
      </w:r>
      <w:r w:rsidR="00B83FBC" w:rsidRPr="005F5024">
        <w:rPr>
          <w:rFonts w:ascii="Times New Roman" w:eastAsia="Times New Roman" w:hAnsi="Times New Roman" w:cs="Times New Roman"/>
          <w:sz w:val="28"/>
          <w:szCs w:val="28"/>
          <w:lang w:val="uk-UA" w:eastAsia="ru-RU"/>
        </w:rPr>
        <w:t>відносно вихідних рівнів в середньому на 47,4%, 29,3% та 18,7%. Подібне падіння ступеня насичення крові киснем вказує на формування дихальної недостатності у тварин в гострий постреперфузійний період [</w:t>
      </w:r>
      <w:r w:rsidR="00B83FBC">
        <w:rPr>
          <w:rFonts w:ascii="Times New Roman" w:eastAsia="Times New Roman" w:hAnsi="Times New Roman" w:cs="Times New Roman"/>
          <w:sz w:val="28"/>
          <w:szCs w:val="28"/>
          <w:lang w:val="uk-UA" w:eastAsia="ru-RU"/>
        </w:rPr>
        <w:t>41, 134,</w:t>
      </w:r>
      <w:r w:rsidR="00B83FBC" w:rsidRPr="005F5024">
        <w:rPr>
          <w:rFonts w:ascii="Times New Roman" w:eastAsia="Times New Roman" w:hAnsi="Times New Roman" w:cs="Times New Roman"/>
          <w:sz w:val="28"/>
          <w:szCs w:val="28"/>
          <w:lang w:val="uk-UA" w:eastAsia="ru-RU"/>
        </w:rPr>
        <w:t xml:space="preserve"> </w:t>
      </w:r>
      <w:r w:rsidR="00B83FBC">
        <w:rPr>
          <w:rFonts w:ascii="Times New Roman" w:eastAsia="Times New Roman" w:hAnsi="Times New Roman" w:cs="Times New Roman"/>
          <w:sz w:val="28"/>
          <w:szCs w:val="28"/>
          <w:lang w:val="uk-UA" w:eastAsia="ru-RU"/>
        </w:rPr>
        <w:t>183</w:t>
      </w:r>
      <w:r w:rsidR="00B83FBC" w:rsidRPr="005F5024">
        <w:rPr>
          <w:rFonts w:ascii="Times New Roman" w:eastAsia="Times New Roman" w:hAnsi="Times New Roman" w:cs="Times New Roman"/>
          <w:sz w:val="28"/>
          <w:szCs w:val="28"/>
          <w:lang w:val="uk-UA" w:eastAsia="ru-RU"/>
        </w:rPr>
        <w:t>].</w:t>
      </w:r>
    </w:p>
    <w:p w:rsidR="00B83FBC" w:rsidRPr="004A2B7C" w:rsidRDefault="00B83FBC" w:rsidP="00B83FBC">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uk-UA" w:eastAsia="ru-RU"/>
        </w:rPr>
        <w:t xml:space="preserve">Застосування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упродовж перших семи діб інсульту мало неоднозначний вплив на показники центральної гемодинаміки. Так, достовірної різниці у рівнях АТ у групах контрольної патології та на тлі застосування 0,9 %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виявлено не було. </w:t>
      </w:r>
      <w:r w:rsidR="004E5872">
        <w:rPr>
          <w:rFonts w:ascii="Times New Roman" w:eastAsia="Times New Roman" w:hAnsi="Times New Roman" w:cs="Times New Roman"/>
          <w:sz w:val="28"/>
          <w:szCs w:val="28"/>
          <w:lang w:val="uk-UA" w:eastAsia="ru-RU"/>
        </w:rPr>
        <w:t>Л</w:t>
      </w:r>
      <w:r w:rsidRPr="005F5024">
        <w:rPr>
          <w:rFonts w:ascii="Times New Roman" w:eastAsia="Times New Roman" w:hAnsi="Times New Roman" w:cs="Times New Roman"/>
          <w:sz w:val="28"/>
          <w:szCs w:val="28"/>
          <w:lang w:val="uk-UA" w:eastAsia="ru-RU"/>
        </w:rPr>
        <w:t xml:space="preserve">ише на 7 добу рівень АТ на тлі терапії 0,9 %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був вірогідно вищим на 12,8% відносно контролю (табл. 3.10). На відміну від АТ, показник ЦВТ у щурів групи 0,9 %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на 30 хв. після реперфузії був вірогідно вищим порівняно з групою контролю в середньому на 12,8% (табл. 3.11). У наступні терміни спостереження (12 год, 24 год, 4 доба), достовірної позитивної динаміки досліджуваного показника відносно контролю не спостерігалось, що нагадує картину при моніторингу АТ у нелікованих щурів. </w:t>
      </w:r>
    </w:p>
    <w:p w:rsidR="00D55EC7" w:rsidRPr="004A2B7C" w:rsidRDefault="00D55EC7" w:rsidP="00B83FBC">
      <w:pPr>
        <w:shd w:val="clear" w:color="auto" w:fill="FFFFFF"/>
        <w:spacing w:after="0" w:line="360" w:lineRule="auto"/>
        <w:ind w:firstLine="708"/>
        <w:jc w:val="both"/>
        <w:rPr>
          <w:rFonts w:ascii="Times New Roman" w:eastAsia="Times New Roman" w:hAnsi="Times New Roman" w:cs="Times New Roman"/>
          <w:sz w:val="28"/>
          <w:szCs w:val="28"/>
          <w:lang w:eastAsia="ru-RU"/>
        </w:rPr>
      </w:pPr>
    </w:p>
    <w:p w:rsidR="005F5024" w:rsidRPr="005F5024" w:rsidRDefault="005F5024" w:rsidP="005F5024">
      <w:pPr>
        <w:spacing w:after="0" w:line="360" w:lineRule="auto"/>
        <w:jc w:val="right"/>
        <w:rPr>
          <w:rFonts w:ascii="Calibri" w:eastAsia="Times New Roman" w:hAnsi="Calibri" w:cs="Times New Roman"/>
          <w:lang w:val="uk-UA" w:eastAsia="ru-RU"/>
        </w:rPr>
      </w:pPr>
      <w:r w:rsidRPr="005F5024">
        <w:rPr>
          <w:rFonts w:ascii="Times New Roman" w:eastAsia="Times New Roman" w:hAnsi="Times New Roman" w:cs="Times New Roman"/>
          <w:sz w:val="28"/>
          <w:szCs w:val="28"/>
          <w:lang w:val="uk-UA" w:eastAsia="ru-RU"/>
        </w:rPr>
        <w:lastRenderedPageBreak/>
        <w:t>Таблиця 3.10</w:t>
      </w:r>
    </w:p>
    <w:p w:rsidR="005F5024" w:rsidRPr="005F5024" w:rsidRDefault="005F5024" w:rsidP="005F5024">
      <w:pPr>
        <w:shd w:val="clear" w:color="auto" w:fill="FFFFFF"/>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Динаміка АТ у щурів з ІРП на тлі лікувального введення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W w:w="9327" w:type="dxa"/>
        <w:jc w:val="center"/>
        <w:tblInd w:w="2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1686"/>
        <w:gridCol w:w="1720"/>
        <w:gridCol w:w="1950"/>
        <w:gridCol w:w="1955"/>
      </w:tblGrid>
      <w:tr w:rsidR="005F5024" w:rsidRPr="005F5024" w:rsidTr="00122FC5">
        <w:trPr>
          <w:trHeight w:val="188"/>
          <w:jc w:val="center"/>
        </w:trPr>
        <w:tc>
          <w:tcPr>
            <w:tcW w:w="2110" w:type="dxa"/>
            <w:vMerge w:val="restart"/>
          </w:tcPr>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p w:rsidR="005F5024" w:rsidRPr="005F5024" w:rsidRDefault="005F5024" w:rsidP="005F5024">
            <w:pPr>
              <w:spacing w:after="0" w:line="240" w:lineRule="auto"/>
              <w:ind w:left="-14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Час </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ru-RU"/>
              </w:rPr>
              <w:t>спостереження</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tc>
        <w:tc>
          <w:tcPr>
            <w:tcW w:w="3423" w:type="dxa"/>
            <w:gridSpan w:val="2"/>
            <w:tcBorders>
              <w:right w:val="nil"/>
            </w:tcBorders>
          </w:tcPr>
          <w:p w:rsidR="005F5024" w:rsidRPr="005F5024" w:rsidRDefault="005F5024" w:rsidP="005F5024">
            <w:pPr>
              <w:spacing w:after="0" w:line="24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Дослідні групи</w:t>
            </w:r>
          </w:p>
        </w:tc>
        <w:tc>
          <w:tcPr>
            <w:tcW w:w="3794" w:type="dxa"/>
            <w:gridSpan w:val="2"/>
            <w:tcBorders>
              <w:left w:val="nil"/>
            </w:tcBorders>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val="uk-UA" w:eastAsia="uk-UA"/>
              </w:rPr>
            </w:pPr>
          </w:p>
        </w:tc>
      </w:tr>
      <w:tr w:rsidR="005F5024" w:rsidRPr="005F5024" w:rsidTr="00122FC5">
        <w:trPr>
          <w:trHeight w:val="1310"/>
          <w:jc w:val="center"/>
        </w:trPr>
        <w:tc>
          <w:tcPr>
            <w:tcW w:w="2110" w:type="dxa"/>
            <w:vMerge/>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873"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без лікування (контрольна патологія)</w:t>
            </w:r>
          </w:p>
        </w:tc>
        <w:tc>
          <w:tcPr>
            <w:tcW w:w="155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ind w:left="-26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ІРП+0 ,9% </w:t>
            </w:r>
            <w:r w:rsidRPr="005F5024">
              <w:rPr>
                <w:rFonts w:ascii="Times New Roman" w:eastAsia="Times New Roman" w:hAnsi="Times New Roman" w:cs="Times New Roman"/>
                <w:sz w:val="28"/>
                <w:szCs w:val="28"/>
                <w:lang w:val="en-US" w:eastAsia="ru-RU"/>
              </w:rPr>
              <w:t>NaCl</w:t>
            </w:r>
          </w:p>
        </w:tc>
        <w:tc>
          <w:tcPr>
            <w:tcW w:w="1686" w:type="dxa"/>
          </w:tcPr>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ГЕК 130</w:t>
            </w:r>
          </w:p>
        </w:tc>
        <w:tc>
          <w:tcPr>
            <w:tcW w:w="2108"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eastAsia="uk-UA"/>
              </w:rPr>
            </w:pPr>
            <w:r w:rsidRPr="005F5024">
              <w:rPr>
                <w:rFonts w:ascii="Times New Roman" w:eastAsia="Times New Roman" w:hAnsi="Times New Roman" w:cs="Times New Roman"/>
                <w:sz w:val="28"/>
                <w:szCs w:val="28"/>
                <w:lang w:val="uk-UA" w:eastAsia="ru-RU"/>
              </w:rPr>
              <w:t>Вихідний стан, мм.рт.ст</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p>
        </w:tc>
        <w:tc>
          <w:tcPr>
            <w:tcW w:w="1873"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111,4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2,5</w:t>
            </w:r>
            <w:r w:rsidRPr="005F5024">
              <w:rPr>
                <w:rFonts w:ascii="Times New Roman" w:eastAsia="Times New Roman" w:hAnsi="Times New Roman" w:cs="Times New Roman"/>
                <w:bCs/>
                <w:sz w:val="28"/>
                <w:szCs w:val="28"/>
                <w:lang w:val="uk-UA" w:eastAsia="ru-RU"/>
              </w:rPr>
              <w:t>6</w:t>
            </w:r>
          </w:p>
        </w:tc>
        <w:tc>
          <w:tcPr>
            <w:tcW w:w="1550"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eastAsia="ru-RU"/>
              </w:rPr>
            </w:pPr>
            <w:r w:rsidRPr="005F5024">
              <w:rPr>
                <w:rFonts w:ascii="Times New Roman" w:eastAsia="Times New Roman" w:hAnsi="Times New Roman" w:cs="Times New Roman"/>
                <w:bCs/>
                <w:sz w:val="28"/>
                <w:szCs w:val="28"/>
                <w:lang w:eastAsia="ru-RU"/>
              </w:rPr>
              <w:t>108,5</w:t>
            </w:r>
            <w:r w:rsidRPr="005F5024">
              <w:rPr>
                <w:rFonts w:ascii="Times New Roman" w:eastAsia="Times New Roman" w:hAnsi="Times New Roman" w:cs="Times New Roman"/>
                <w:bCs/>
                <w:sz w:val="28"/>
                <w:szCs w:val="28"/>
                <w:lang w:val="uk-UA" w:eastAsia="ru-RU"/>
              </w:rPr>
              <w:t>8</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3,05</w:t>
            </w:r>
          </w:p>
        </w:tc>
        <w:tc>
          <w:tcPr>
            <w:tcW w:w="1686"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115</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1,6</w:t>
            </w:r>
            <w:r w:rsidRPr="005F5024">
              <w:rPr>
                <w:rFonts w:ascii="Times New Roman" w:eastAsia="Times New Roman" w:hAnsi="Times New Roman" w:cs="Times New Roman"/>
                <w:bCs/>
                <w:sz w:val="28"/>
                <w:szCs w:val="28"/>
                <w:lang w:val="uk-UA" w:eastAsia="ru-RU"/>
              </w:rPr>
              <w:t>7</w:t>
            </w:r>
          </w:p>
        </w:tc>
        <w:tc>
          <w:tcPr>
            <w:tcW w:w="2108"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112,8</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1,6</w:t>
            </w:r>
            <w:r w:rsidRPr="005F5024">
              <w:rPr>
                <w:rFonts w:ascii="Times New Roman" w:eastAsia="Times New Roman" w:hAnsi="Times New Roman" w:cs="Times New Roman"/>
                <w:bCs/>
                <w:sz w:val="28"/>
                <w:szCs w:val="28"/>
                <w:lang w:val="uk-UA" w:eastAsia="ru-RU"/>
              </w:rPr>
              <w:t>1</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eastAsia="uk-UA"/>
              </w:rPr>
            </w:pPr>
            <w:r w:rsidRPr="005F5024">
              <w:rPr>
                <w:rFonts w:ascii="Times New Roman" w:eastAsia="Times New Roman" w:hAnsi="Times New Roman" w:cs="Times New Roman"/>
                <w:sz w:val="28"/>
                <w:szCs w:val="28"/>
                <w:lang w:val="uk-UA" w:eastAsia="ru-RU"/>
              </w:rPr>
              <w:t>Ішемія 20 хв із подальшою реперфузією</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30 хв</w:t>
            </w:r>
          </w:p>
        </w:tc>
        <w:tc>
          <w:tcPr>
            <w:tcW w:w="1873"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58,57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2,5</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(-47,4%)</w:t>
            </w:r>
          </w:p>
        </w:tc>
        <w:tc>
          <w:tcPr>
            <w:tcW w:w="155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64,2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1,8</w:t>
            </w:r>
            <w:r w:rsidRPr="005F5024">
              <w:rPr>
                <w:rFonts w:ascii="Times New Roman" w:eastAsia="Times New Roman" w:hAnsi="Times New Roman" w:cs="Times New Roman"/>
                <w:bCs/>
                <w:sz w:val="28"/>
                <w:szCs w:val="28"/>
                <w:lang w:val="uk-UA" w:eastAsia="ru-RU"/>
              </w:rPr>
              <w:t>4</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(-40,8%)</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[+9,7%]</w:t>
            </w:r>
          </w:p>
        </w:tc>
        <w:tc>
          <w:tcPr>
            <w:tcW w:w="168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104,2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2,18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(-9,3%)</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[+78,1%]</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{+62,2%}</w:t>
            </w:r>
          </w:p>
        </w:tc>
        <w:tc>
          <w:tcPr>
            <w:tcW w:w="210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106,4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1,94</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(-5,7%)</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[+81,7%]</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{+65,5%}</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 год</w:t>
            </w:r>
          </w:p>
        </w:tc>
        <w:tc>
          <w:tcPr>
            <w:tcW w:w="1873"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56,4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2,8</w:t>
            </w:r>
            <w:r w:rsidRPr="005F5024">
              <w:rPr>
                <w:rFonts w:ascii="Times New Roman" w:eastAsia="Times New Roman" w:hAnsi="Times New Roman" w:cs="Times New Roman"/>
                <w:bCs/>
                <w:sz w:val="28"/>
                <w:szCs w:val="28"/>
                <w:lang w:val="uk-UA" w:eastAsia="ru-RU"/>
              </w:rPr>
              <w:t>2</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(-49,3%)</w:t>
            </w:r>
          </w:p>
        </w:tc>
        <w:tc>
          <w:tcPr>
            <w:tcW w:w="155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61,4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2,2</w:t>
            </w:r>
            <w:r w:rsidRPr="005F5024">
              <w:rPr>
                <w:rFonts w:ascii="Times New Roman" w:eastAsia="Times New Roman" w:hAnsi="Times New Roman" w:cs="Times New Roman"/>
                <w:bCs/>
                <w:sz w:val="28"/>
                <w:szCs w:val="28"/>
                <w:lang w:val="uk-UA" w:eastAsia="ru-RU"/>
              </w:rPr>
              <w:t>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(-43,4%)</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[+8,8%]</w:t>
            </w:r>
          </w:p>
        </w:tc>
        <w:tc>
          <w:tcPr>
            <w:tcW w:w="168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105,71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2,48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(-8,1%)</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[+87,3%]</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{+72,1%}</w:t>
            </w:r>
          </w:p>
        </w:tc>
        <w:tc>
          <w:tcPr>
            <w:tcW w:w="210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111,4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10</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[+97,5%]</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{+81,4%}</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24 год</w:t>
            </w:r>
          </w:p>
        </w:tc>
        <w:tc>
          <w:tcPr>
            <w:tcW w:w="1873"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55</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3,5</w:t>
            </w:r>
            <w:r w:rsidRPr="005F5024">
              <w:rPr>
                <w:rFonts w:ascii="Times New Roman" w:eastAsia="Times New Roman" w:hAnsi="Times New Roman" w:cs="Times New Roman"/>
                <w:bCs/>
                <w:sz w:val="28"/>
                <w:szCs w:val="28"/>
                <w:lang w:val="uk-UA" w:eastAsia="ru-RU"/>
              </w:rPr>
              <w:t>5</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(-50,6%)</w:t>
            </w:r>
          </w:p>
        </w:tc>
        <w:tc>
          <w:tcPr>
            <w:tcW w:w="155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56,4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1,94</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(-48,0%)</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[+2,6%]</w:t>
            </w:r>
          </w:p>
        </w:tc>
        <w:tc>
          <w:tcPr>
            <w:tcW w:w="168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109,2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2,9</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(-4,9%)</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[+98,7%]</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{+93,7%}</w:t>
            </w:r>
          </w:p>
        </w:tc>
        <w:tc>
          <w:tcPr>
            <w:tcW w:w="210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112,14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1,99</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[+103,9%]</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{+98,7%}</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доба</w:t>
            </w:r>
          </w:p>
        </w:tc>
        <w:tc>
          <w:tcPr>
            <w:tcW w:w="1873"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69,2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3,42</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(-37,8%)</w:t>
            </w:r>
          </w:p>
        </w:tc>
        <w:tc>
          <w:tcPr>
            <w:tcW w:w="155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75</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1,66</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(-30,9%)</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[+8,2%]</w:t>
            </w:r>
          </w:p>
        </w:tc>
        <w:tc>
          <w:tcPr>
            <w:tcW w:w="168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114,2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1,8</w:t>
            </w:r>
            <w:r w:rsidRPr="005F5024">
              <w:rPr>
                <w:rFonts w:ascii="Times New Roman" w:eastAsia="Times New Roman" w:hAnsi="Times New Roman" w:cs="Times New Roman"/>
                <w:bCs/>
                <w:sz w:val="28"/>
                <w:szCs w:val="28"/>
                <w:lang w:val="uk-UA" w:eastAsia="ru-RU"/>
              </w:rPr>
              <w:t>4</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[+64,9%]</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{+52,4%}</w:t>
            </w:r>
          </w:p>
        </w:tc>
        <w:tc>
          <w:tcPr>
            <w:tcW w:w="210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112,14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1,6</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[+61,8%]</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{+49,5%}</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873"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77,8</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1,99</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(-30,1%)</w:t>
            </w:r>
          </w:p>
        </w:tc>
        <w:tc>
          <w:tcPr>
            <w:tcW w:w="155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87,8</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2,85</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(-19,1%)</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[+12,8%]</w:t>
            </w:r>
          </w:p>
        </w:tc>
        <w:tc>
          <w:tcPr>
            <w:tcW w:w="168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115</w:t>
            </w:r>
            <w:r w:rsidRPr="005F5024">
              <w:rPr>
                <w:rFonts w:ascii="Times New Roman" w:eastAsia="Times New Roman" w:hAnsi="Times New Roman" w:cs="Times New Roman"/>
                <w:bCs/>
                <w:sz w:val="28"/>
                <w:szCs w:val="28"/>
                <w:lang w:val="uk-UA" w:eastAsia="ru-RU"/>
              </w:rPr>
              <w:t>,03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w:t>
            </w:r>
            <w:r w:rsidRPr="005F5024">
              <w:rPr>
                <w:rFonts w:ascii="Times New Roman" w:eastAsia="Times New Roman" w:hAnsi="Times New Roman" w:cs="Times New Roman"/>
                <w:bCs/>
                <w:sz w:val="28"/>
                <w:szCs w:val="28"/>
                <w:lang w:val="uk-UA" w:eastAsia="ru-RU"/>
              </w:rPr>
              <w:t>27</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[+47,7%]</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{+30,9%}</w:t>
            </w:r>
          </w:p>
        </w:tc>
        <w:tc>
          <w:tcPr>
            <w:tcW w:w="2108"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112,14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1,6</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[+44,0%]</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{+27,6%}</w:t>
            </w:r>
          </w:p>
        </w:tc>
      </w:tr>
    </w:tbl>
    <w:p w:rsidR="005F5024" w:rsidRPr="00890E77" w:rsidRDefault="005F5024" w:rsidP="00890E77">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0E77">
        <w:rPr>
          <w:rFonts w:ascii="Times New Roman" w:eastAsia="Times New Roman" w:hAnsi="Times New Roman" w:cs="Times New Roman"/>
          <w:sz w:val="24"/>
          <w:szCs w:val="24"/>
          <w:lang w:eastAsia="ru-RU"/>
        </w:rPr>
        <w:t>Примітки:</w:t>
      </w:r>
    </w:p>
    <w:p w:rsidR="005F5024" w:rsidRPr="00890E77" w:rsidRDefault="005F5024" w:rsidP="00890E77">
      <w:pPr>
        <w:shd w:val="clear" w:color="auto" w:fill="FFFFFF"/>
        <w:spacing w:after="0" w:line="360" w:lineRule="auto"/>
        <w:ind w:firstLine="709"/>
        <w:jc w:val="both"/>
        <w:rPr>
          <w:rFonts w:ascii="Times New Roman" w:eastAsia="Times New Roman" w:hAnsi="Times New Roman" w:cs="Times New Roman"/>
          <w:sz w:val="24"/>
          <w:szCs w:val="24"/>
          <w:lang w:eastAsia="ru-RU"/>
        </w:rPr>
      </w:pPr>
      <w:r w:rsidRPr="00890E77">
        <w:rPr>
          <w:rFonts w:ascii="Times New Roman" w:eastAsia="Times New Roman" w:hAnsi="Times New Roman" w:cs="Times New Roman"/>
          <w:sz w:val="24"/>
          <w:szCs w:val="24"/>
          <w:lang w:val="uk-UA" w:eastAsia="ru-RU"/>
        </w:rPr>
        <w:t>1</w:t>
      </w:r>
      <w:r w:rsidRPr="00890E77">
        <w:rPr>
          <w:rFonts w:ascii="Times New Roman" w:eastAsia="Times New Roman" w:hAnsi="Times New Roman" w:cs="Times New Roman"/>
          <w:sz w:val="24"/>
          <w:szCs w:val="24"/>
          <w:lang w:eastAsia="ru-RU"/>
        </w:rPr>
        <w:t>. * – р&lt;0,05 відносно показника групи контрольної патології у відповідний термін ГПМК;</w:t>
      </w:r>
    </w:p>
    <w:p w:rsidR="005F5024" w:rsidRPr="00890E77" w:rsidRDefault="005F5024" w:rsidP="00890E77">
      <w:pPr>
        <w:shd w:val="clear" w:color="auto" w:fill="FFFFFF"/>
        <w:spacing w:after="0" w:line="360" w:lineRule="auto"/>
        <w:ind w:left="708" w:firstLine="1"/>
        <w:jc w:val="both"/>
        <w:rPr>
          <w:rFonts w:ascii="Times New Roman" w:eastAsia="Times New Roman" w:hAnsi="Times New Roman" w:cs="Times New Roman"/>
          <w:sz w:val="24"/>
          <w:szCs w:val="24"/>
          <w:lang w:val="uk-UA" w:eastAsia="ru-RU"/>
        </w:rPr>
      </w:pPr>
      <w:r w:rsidRPr="00890E77">
        <w:rPr>
          <w:rFonts w:ascii="Times New Roman" w:eastAsia="Times New Roman" w:hAnsi="Times New Roman" w:cs="Times New Roman"/>
          <w:sz w:val="24"/>
          <w:szCs w:val="24"/>
          <w:lang w:val="uk-UA" w:eastAsia="ru-RU"/>
        </w:rPr>
        <w:t>2</w:t>
      </w:r>
      <w:r w:rsidRPr="00890E77">
        <w:rPr>
          <w:rFonts w:ascii="Times New Roman" w:eastAsia="Times New Roman" w:hAnsi="Times New Roman" w:cs="Times New Roman"/>
          <w:sz w:val="24"/>
          <w:szCs w:val="24"/>
          <w:lang w:eastAsia="ru-RU"/>
        </w:rPr>
        <w:t xml:space="preserve">. # – р&lt;0,05 відносно показника у групі тварин </w:t>
      </w:r>
      <w:r w:rsidRPr="00890E77">
        <w:rPr>
          <w:rFonts w:ascii="Times New Roman" w:eastAsia="Times New Roman" w:hAnsi="Times New Roman" w:cs="Times New Roman"/>
          <w:sz w:val="24"/>
          <w:szCs w:val="24"/>
          <w:lang w:val="uk-UA" w:eastAsia="ru-RU"/>
        </w:rPr>
        <w:t xml:space="preserve">на тлі терапії 0,9% розчином </w:t>
      </w:r>
      <w:r w:rsidRPr="00890E77">
        <w:rPr>
          <w:rFonts w:ascii="Times New Roman" w:eastAsia="Times New Roman" w:hAnsi="Times New Roman" w:cs="Times New Roman"/>
          <w:sz w:val="24"/>
          <w:szCs w:val="24"/>
          <w:lang w:val="en-US" w:eastAsia="ru-RU"/>
        </w:rPr>
        <w:t>NaCl</w:t>
      </w:r>
      <w:r w:rsidRPr="00890E77">
        <w:rPr>
          <w:rFonts w:ascii="Times New Roman" w:eastAsia="Times New Roman" w:hAnsi="Times New Roman" w:cs="Times New Roman"/>
          <w:sz w:val="24"/>
          <w:szCs w:val="24"/>
          <w:lang w:eastAsia="ru-RU"/>
        </w:rPr>
        <w:t xml:space="preserve"> у відповідний термін ГПМК</w:t>
      </w:r>
      <w:r w:rsidRPr="00890E77">
        <w:rPr>
          <w:rFonts w:ascii="Times New Roman" w:eastAsia="Times New Roman" w:hAnsi="Times New Roman" w:cs="Times New Roman"/>
          <w:sz w:val="24"/>
          <w:szCs w:val="24"/>
          <w:lang w:val="uk-UA" w:eastAsia="ru-RU"/>
        </w:rPr>
        <w:t>;</w:t>
      </w:r>
    </w:p>
    <w:p w:rsidR="005F5024" w:rsidRPr="00890E77" w:rsidRDefault="005F5024" w:rsidP="00890E77">
      <w:pPr>
        <w:shd w:val="clear" w:color="auto" w:fill="FFFFFF"/>
        <w:spacing w:after="0" w:line="360" w:lineRule="auto"/>
        <w:ind w:left="708" w:firstLine="1"/>
        <w:jc w:val="both"/>
        <w:rPr>
          <w:rFonts w:ascii="Times New Roman" w:eastAsia="Times New Roman" w:hAnsi="Times New Roman" w:cs="Times New Roman"/>
          <w:sz w:val="24"/>
          <w:szCs w:val="24"/>
          <w:lang w:val="uk-UA" w:eastAsia="ru-RU"/>
        </w:rPr>
      </w:pPr>
      <w:r w:rsidRPr="00890E77">
        <w:rPr>
          <w:rFonts w:ascii="Times New Roman" w:eastAsia="Times New Roman" w:hAnsi="Times New Roman" w:cs="Times New Roman"/>
          <w:sz w:val="24"/>
          <w:szCs w:val="24"/>
          <w:lang w:val="uk-UA" w:eastAsia="ru-RU"/>
        </w:rPr>
        <w:t xml:space="preserve">3. </w:t>
      </w:r>
      <w:r w:rsidRPr="00890E77">
        <w:rPr>
          <w:rFonts w:ascii="Times New Roman" w:eastAsia="Times New Roman" w:hAnsi="Times New Roman" w:cs="Times New Roman"/>
          <w:sz w:val="24"/>
          <w:szCs w:val="24"/>
          <w:lang w:eastAsia="ru-RU"/>
        </w:rPr>
        <w:t xml:space="preserve">&amp;– р&lt;0,05 відносно показника у групі тварин </w:t>
      </w:r>
      <w:r w:rsidRPr="00890E77">
        <w:rPr>
          <w:rFonts w:ascii="Times New Roman" w:eastAsia="Times New Roman" w:hAnsi="Times New Roman" w:cs="Times New Roman"/>
          <w:sz w:val="24"/>
          <w:szCs w:val="24"/>
          <w:lang w:val="uk-UA" w:eastAsia="ru-RU"/>
        </w:rPr>
        <w:t>на тлі терапії розчином ГЕК 130</w:t>
      </w:r>
      <w:r w:rsidRPr="00890E77">
        <w:rPr>
          <w:rFonts w:ascii="Times New Roman" w:eastAsia="Times New Roman" w:hAnsi="Times New Roman" w:cs="Times New Roman"/>
          <w:sz w:val="24"/>
          <w:szCs w:val="24"/>
          <w:lang w:eastAsia="ru-RU"/>
        </w:rPr>
        <w:t xml:space="preserve"> у відповідний термін ГПМК</w:t>
      </w:r>
      <w:r w:rsidRPr="00890E77">
        <w:rPr>
          <w:rFonts w:ascii="Times New Roman" w:eastAsia="Times New Roman" w:hAnsi="Times New Roman" w:cs="Times New Roman"/>
          <w:sz w:val="24"/>
          <w:szCs w:val="24"/>
          <w:lang w:val="uk-UA" w:eastAsia="ru-RU"/>
        </w:rPr>
        <w:t>;</w:t>
      </w:r>
    </w:p>
    <w:p w:rsidR="005F5024" w:rsidRPr="00890E77" w:rsidRDefault="005F5024" w:rsidP="00890E77">
      <w:pPr>
        <w:autoSpaceDE w:val="0"/>
        <w:autoSpaceDN w:val="0"/>
        <w:adjustRightInd w:val="0"/>
        <w:spacing w:after="0" w:line="360" w:lineRule="auto"/>
        <w:ind w:firstLine="708"/>
        <w:rPr>
          <w:rFonts w:ascii="Times New Roman" w:eastAsia="TimesNewRomanPSMT" w:hAnsi="Times New Roman" w:cs="Times New Roman"/>
          <w:sz w:val="24"/>
          <w:szCs w:val="24"/>
          <w:lang w:val="uk-UA" w:eastAsia="ru-RU"/>
        </w:rPr>
      </w:pPr>
      <w:r w:rsidRPr="00890E77">
        <w:rPr>
          <w:rFonts w:ascii="Times New Roman" w:eastAsia="Times New Roman" w:hAnsi="Times New Roman" w:cs="Times New Roman"/>
          <w:sz w:val="24"/>
          <w:szCs w:val="24"/>
          <w:lang w:val="uk-UA" w:eastAsia="ru-RU"/>
        </w:rPr>
        <w:t>4. ( )</w:t>
      </w:r>
      <w:r w:rsidRPr="00890E77">
        <w:rPr>
          <w:rFonts w:ascii="Times New Roman" w:eastAsia="TimesNewRomanPSMT" w:hAnsi="Times New Roman" w:cs="Times New Roman"/>
          <w:sz w:val="24"/>
          <w:szCs w:val="24"/>
          <w:lang w:val="uk-UA" w:eastAsia="ru-RU"/>
        </w:rPr>
        <w:t xml:space="preserve"> </w:t>
      </w:r>
      <w:r w:rsidRPr="00890E77">
        <w:rPr>
          <w:rFonts w:ascii="Times New Roman" w:eastAsia="TimesNewRomanPSMT" w:hAnsi="Times New Roman" w:cs="Times New Roman"/>
          <w:sz w:val="24"/>
          <w:szCs w:val="24"/>
          <w:lang w:eastAsia="ru-RU"/>
        </w:rPr>
        <w:t xml:space="preserve">– </w:t>
      </w:r>
      <w:r w:rsidRPr="00890E77">
        <w:rPr>
          <w:rFonts w:ascii="Times New Roman" w:eastAsia="TimesNewRomanPSMT" w:hAnsi="Times New Roman" w:cs="Times New Roman"/>
          <w:sz w:val="24"/>
          <w:szCs w:val="24"/>
          <w:lang w:val="uk-UA" w:eastAsia="ru-RU"/>
        </w:rPr>
        <w:t>%</w:t>
      </w:r>
      <w:r w:rsidRPr="00890E77">
        <w:rPr>
          <w:rFonts w:ascii="Times New Roman" w:eastAsia="TimesNewRomanPSMT" w:hAnsi="Times New Roman" w:cs="Times New Roman"/>
          <w:sz w:val="24"/>
          <w:szCs w:val="24"/>
          <w:lang w:eastAsia="ru-RU"/>
        </w:rPr>
        <w:t xml:space="preserve"> зміни відповідного показника відносно </w:t>
      </w:r>
      <w:r w:rsidRPr="00890E77">
        <w:rPr>
          <w:rFonts w:ascii="Times New Roman" w:eastAsia="TimesNewRomanPSMT" w:hAnsi="Times New Roman" w:cs="Times New Roman"/>
          <w:sz w:val="24"/>
          <w:szCs w:val="24"/>
          <w:lang w:val="uk-UA" w:eastAsia="ru-RU"/>
        </w:rPr>
        <w:t>вихідного рівня</w:t>
      </w:r>
      <w:r w:rsidRPr="00890E77">
        <w:rPr>
          <w:rFonts w:ascii="Times New Roman" w:eastAsia="TimesNewRomanPSMT" w:hAnsi="Times New Roman" w:cs="Times New Roman"/>
          <w:sz w:val="24"/>
          <w:szCs w:val="24"/>
          <w:lang w:eastAsia="ru-RU"/>
        </w:rPr>
        <w:t xml:space="preserve">, </w:t>
      </w:r>
    </w:p>
    <w:p w:rsidR="005F5024" w:rsidRPr="00890E77" w:rsidRDefault="005F5024" w:rsidP="00890E77">
      <w:pPr>
        <w:autoSpaceDE w:val="0"/>
        <w:autoSpaceDN w:val="0"/>
        <w:adjustRightInd w:val="0"/>
        <w:spacing w:after="0" w:line="360" w:lineRule="auto"/>
        <w:ind w:firstLine="708"/>
        <w:rPr>
          <w:rFonts w:ascii="Times New Roman" w:eastAsia="TimesNewRomanPSMT" w:hAnsi="Times New Roman" w:cs="Times New Roman"/>
          <w:sz w:val="24"/>
          <w:szCs w:val="24"/>
          <w:lang w:val="uk-UA" w:eastAsia="ru-RU"/>
        </w:rPr>
      </w:pPr>
      <w:r w:rsidRPr="00890E77">
        <w:rPr>
          <w:rFonts w:ascii="Times New Roman" w:eastAsia="TimesNewRomanPSMT" w:hAnsi="Times New Roman" w:cs="Times New Roman"/>
          <w:sz w:val="24"/>
          <w:szCs w:val="24"/>
          <w:lang w:val="uk-UA" w:eastAsia="ru-RU"/>
        </w:rPr>
        <w:t xml:space="preserve">5. [ ] </w:t>
      </w:r>
      <w:r w:rsidRPr="00890E77">
        <w:rPr>
          <w:rFonts w:ascii="Times New Roman" w:eastAsia="TimesNewRomanPSMT" w:hAnsi="Times New Roman" w:cs="Times New Roman"/>
          <w:sz w:val="24"/>
          <w:szCs w:val="24"/>
          <w:lang w:eastAsia="ru-RU"/>
        </w:rPr>
        <w:t>–</w:t>
      </w:r>
      <w:r w:rsidRPr="00890E77">
        <w:rPr>
          <w:rFonts w:ascii="Times New Roman" w:eastAsia="TimesNewRomanPSMT" w:hAnsi="Times New Roman" w:cs="Times New Roman"/>
          <w:sz w:val="24"/>
          <w:szCs w:val="24"/>
          <w:lang w:val="uk-UA" w:eastAsia="ru-RU"/>
        </w:rPr>
        <w:t xml:space="preserve"> %</w:t>
      </w:r>
      <w:r w:rsidRPr="00890E77">
        <w:rPr>
          <w:rFonts w:ascii="Times New Roman" w:eastAsia="TimesNewRomanPSMT" w:hAnsi="Times New Roman" w:cs="Times New Roman"/>
          <w:sz w:val="24"/>
          <w:szCs w:val="24"/>
          <w:lang w:eastAsia="ru-RU"/>
        </w:rPr>
        <w:t xml:space="preserve"> зміни відносно показника в групі контролю</w:t>
      </w:r>
      <w:r w:rsidRPr="00890E77">
        <w:rPr>
          <w:rFonts w:ascii="Times New Roman" w:eastAsia="TimesNewRomanPSMT" w:hAnsi="Times New Roman" w:cs="Times New Roman"/>
          <w:sz w:val="24"/>
          <w:szCs w:val="24"/>
          <w:lang w:val="uk-UA" w:eastAsia="ru-RU"/>
        </w:rPr>
        <w:t>;</w:t>
      </w:r>
    </w:p>
    <w:p w:rsidR="004E5872" w:rsidRPr="00890E77" w:rsidRDefault="005F5024" w:rsidP="00890E77">
      <w:pPr>
        <w:autoSpaceDE w:val="0"/>
        <w:autoSpaceDN w:val="0"/>
        <w:adjustRightInd w:val="0"/>
        <w:spacing w:after="0" w:line="360" w:lineRule="auto"/>
        <w:ind w:firstLine="708"/>
        <w:rPr>
          <w:rFonts w:ascii="Times New Roman" w:eastAsia="Times New Roman" w:hAnsi="Times New Roman" w:cs="Times New Roman"/>
          <w:sz w:val="24"/>
          <w:szCs w:val="24"/>
          <w:lang w:val="uk-UA" w:eastAsia="ru-RU"/>
        </w:rPr>
      </w:pPr>
      <w:r w:rsidRPr="00890E77">
        <w:rPr>
          <w:rFonts w:ascii="Times New Roman" w:eastAsia="TimesNewRomanPSMT" w:hAnsi="Times New Roman" w:cs="Times New Roman"/>
          <w:sz w:val="24"/>
          <w:szCs w:val="24"/>
          <w:lang w:val="uk-UA" w:eastAsia="ru-RU"/>
        </w:rPr>
        <w:t>6. { } – %</w:t>
      </w:r>
      <w:r w:rsidRPr="00890E77">
        <w:rPr>
          <w:rFonts w:ascii="Times New Roman" w:eastAsia="TimesNewRomanPSMT" w:hAnsi="Times New Roman" w:cs="Times New Roman"/>
          <w:sz w:val="24"/>
          <w:szCs w:val="24"/>
          <w:lang w:eastAsia="ru-RU"/>
        </w:rPr>
        <w:t xml:space="preserve"> зміни відносно показника в групі </w:t>
      </w:r>
      <w:r w:rsidRPr="00890E77">
        <w:rPr>
          <w:rFonts w:ascii="Times New Roman" w:eastAsia="Times New Roman" w:hAnsi="Times New Roman" w:cs="Times New Roman"/>
          <w:sz w:val="24"/>
          <w:szCs w:val="24"/>
          <w:lang w:val="uk-UA" w:eastAsia="ru-RU"/>
        </w:rPr>
        <w:t xml:space="preserve">з 0,9% розчином </w:t>
      </w:r>
      <w:r w:rsidRPr="00890E77">
        <w:rPr>
          <w:rFonts w:ascii="Times New Roman" w:eastAsia="Times New Roman" w:hAnsi="Times New Roman" w:cs="Times New Roman"/>
          <w:sz w:val="24"/>
          <w:szCs w:val="24"/>
          <w:lang w:val="en-US" w:eastAsia="ru-RU"/>
        </w:rPr>
        <w:t>NaCl</w:t>
      </w:r>
      <w:r w:rsidRPr="00890E77">
        <w:rPr>
          <w:rFonts w:ascii="Times New Roman" w:eastAsia="Times New Roman" w:hAnsi="Times New Roman" w:cs="Times New Roman"/>
          <w:sz w:val="24"/>
          <w:szCs w:val="24"/>
          <w:lang w:val="uk-UA" w:eastAsia="ru-RU"/>
        </w:rPr>
        <w:t>.</w:t>
      </w:r>
    </w:p>
    <w:p w:rsidR="005F5024" w:rsidRPr="005F5024" w:rsidRDefault="005F5024" w:rsidP="005F5024">
      <w:pPr>
        <w:shd w:val="clear" w:color="auto" w:fill="FFFFFF"/>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Таблиця 3.11</w:t>
      </w:r>
    </w:p>
    <w:p w:rsidR="005F5024" w:rsidRPr="005F5024" w:rsidRDefault="005F5024" w:rsidP="005F5024">
      <w:pPr>
        <w:shd w:val="clear" w:color="auto" w:fill="FFFFFF"/>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Динаміка ЦВТ у щурів з ІРП на тлі лікувального введення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W w:w="9327" w:type="dxa"/>
        <w:jc w:val="center"/>
        <w:tblInd w:w="2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4"/>
        <w:gridCol w:w="2011"/>
        <w:gridCol w:w="1720"/>
        <w:gridCol w:w="1670"/>
        <w:gridCol w:w="1832"/>
      </w:tblGrid>
      <w:tr w:rsidR="005F5024" w:rsidRPr="005F5024" w:rsidTr="00122FC5">
        <w:trPr>
          <w:trHeight w:val="188"/>
          <w:jc w:val="center"/>
        </w:trPr>
        <w:tc>
          <w:tcPr>
            <w:tcW w:w="2110" w:type="dxa"/>
            <w:vMerge w:val="restart"/>
          </w:tcPr>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p w:rsidR="005F5024" w:rsidRPr="005F5024" w:rsidRDefault="005F5024" w:rsidP="005F5024">
            <w:pPr>
              <w:spacing w:after="0" w:line="240" w:lineRule="auto"/>
              <w:ind w:left="-14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Час </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ru-RU"/>
              </w:rPr>
              <w:t>спостереження</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tc>
        <w:tc>
          <w:tcPr>
            <w:tcW w:w="3718" w:type="dxa"/>
            <w:gridSpan w:val="2"/>
            <w:tcBorders>
              <w:right w:val="nil"/>
            </w:tcBorders>
          </w:tcPr>
          <w:p w:rsidR="005F5024" w:rsidRPr="005F5024" w:rsidRDefault="005F5024" w:rsidP="005F5024">
            <w:pPr>
              <w:spacing w:after="0" w:line="24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Дослідні групи</w:t>
            </w:r>
          </w:p>
        </w:tc>
        <w:tc>
          <w:tcPr>
            <w:tcW w:w="3499" w:type="dxa"/>
            <w:gridSpan w:val="2"/>
            <w:tcBorders>
              <w:left w:val="nil"/>
            </w:tcBorders>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val="uk-UA" w:eastAsia="uk-UA"/>
              </w:rPr>
            </w:pPr>
          </w:p>
        </w:tc>
      </w:tr>
      <w:tr w:rsidR="005F5024" w:rsidRPr="005F5024" w:rsidTr="00122FC5">
        <w:trPr>
          <w:trHeight w:val="1310"/>
          <w:jc w:val="center"/>
        </w:trPr>
        <w:tc>
          <w:tcPr>
            <w:tcW w:w="2110" w:type="dxa"/>
            <w:vMerge/>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208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без лікування (контрольна патологія)</w:t>
            </w:r>
          </w:p>
        </w:tc>
        <w:tc>
          <w:tcPr>
            <w:tcW w:w="1638"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ind w:left="-201"/>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ІРП+0,9% </w:t>
            </w:r>
            <w:r w:rsidRPr="005F5024">
              <w:rPr>
                <w:rFonts w:ascii="Times New Roman" w:eastAsia="Times New Roman" w:hAnsi="Times New Roman" w:cs="Times New Roman"/>
                <w:sz w:val="28"/>
                <w:szCs w:val="28"/>
                <w:lang w:val="en-US" w:eastAsia="ru-RU"/>
              </w:rPr>
              <w:t>NaCl</w:t>
            </w:r>
          </w:p>
        </w:tc>
        <w:tc>
          <w:tcPr>
            <w:tcW w:w="1633"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ГЕК 130</w:t>
            </w:r>
          </w:p>
        </w:tc>
        <w:tc>
          <w:tcPr>
            <w:tcW w:w="1866"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eastAsia="uk-UA"/>
              </w:rPr>
            </w:pPr>
            <w:r w:rsidRPr="005F5024">
              <w:rPr>
                <w:rFonts w:ascii="Times New Roman" w:eastAsia="Times New Roman" w:hAnsi="Times New Roman" w:cs="Times New Roman"/>
                <w:sz w:val="28"/>
                <w:szCs w:val="28"/>
                <w:lang w:val="uk-UA" w:eastAsia="ru-RU"/>
              </w:rPr>
              <w:t>Вихідний стан, мм.Н</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Ост.</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p>
        </w:tc>
        <w:tc>
          <w:tcPr>
            <w:tcW w:w="2080"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72,71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1,5</w:t>
            </w:r>
            <w:r w:rsidRPr="005F5024">
              <w:rPr>
                <w:rFonts w:ascii="Times New Roman" w:eastAsia="Times New Roman" w:hAnsi="Times New Roman" w:cs="Times New Roman"/>
                <w:bCs/>
                <w:sz w:val="28"/>
                <w:szCs w:val="28"/>
                <w:lang w:val="uk-UA" w:eastAsia="ru-RU"/>
              </w:rPr>
              <w:t>8</w:t>
            </w:r>
          </w:p>
        </w:tc>
        <w:tc>
          <w:tcPr>
            <w:tcW w:w="1638"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73,14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w:t>
            </w:r>
            <w:r w:rsidRPr="005F5024">
              <w:rPr>
                <w:rFonts w:ascii="Times New Roman" w:eastAsia="Times New Roman" w:hAnsi="Times New Roman" w:cs="Times New Roman"/>
                <w:bCs/>
                <w:sz w:val="28"/>
                <w:szCs w:val="28"/>
                <w:lang w:val="uk-UA" w:eastAsia="ru-RU"/>
              </w:rPr>
              <w:t>1</w:t>
            </w:r>
          </w:p>
        </w:tc>
        <w:tc>
          <w:tcPr>
            <w:tcW w:w="1633"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73</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1,81</w:t>
            </w:r>
          </w:p>
        </w:tc>
        <w:tc>
          <w:tcPr>
            <w:tcW w:w="1866" w:type="dxa"/>
            <w:vAlign w:val="bottom"/>
          </w:tcPr>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72,71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2,4</w:t>
            </w:r>
            <w:r w:rsidRPr="005F5024">
              <w:rPr>
                <w:rFonts w:ascii="Times New Roman" w:eastAsia="Times New Roman" w:hAnsi="Times New Roman" w:cs="Times New Roman"/>
                <w:bCs/>
                <w:sz w:val="28"/>
                <w:szCs w:val="28"/>
                <w:lang w:val="uk-UA" w:eastAsia="ru-RU"/>
              </w:rPr>
              <w:t>6</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eastAsia="uk-UA"/>
              </w:rPr>
            </w:pPr>
            <w:r w:rsidRPr="005F5024">
              <w:rPr>
                <w:rFonts w:ascii="Times New Roman" w:eastAsia="Times New Roman" w:hAnsi="Times New Roman" w:cs="Times New Roman"/>
                <w:sz w:val="28"/>
                <w:szCs w:val="28"/>
                <w:lang w:val="uk-UA" w:eastAsia="ru-RU"/>
              </w:rPr>
              <w:t>Ішемія 20 хв із подальшою реперфузією</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30 хв</w:t>
            </w:r>
          </w:p>
        </w:tc>
        <w:tc>
          <w:tcPr>
            <w:tcW w:w="208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51,4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2,18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-29</w:t>
            </w:r>
            <w:r w:rsidRPr="005F5024">
              <w:rPr>
                <w:rFonts w:ascii="Times New Roman" w:eastAsia="Times New Roman" w:hAnsi="Times New Roman" w:cs="Times New Roman"/>
                <w:sz w:val="28"/>
                <w:szCs w:val="28"/>
                <w:lang w:val="uk-UA" w:eastAsia="ru-RU"/>
              </w:rPr>
              <w:t>,3%)</w:t>
            </w:r>
          </w:p>
        </w:tc>
        <w:tc>
          <w:tcPr>
            <w:tcW w:w="1638"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58</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1,88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(-20,7%)</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[+12,8%]</w:t>
            </w:r>
          </w:p>
        </w:tc>
        <w:tc>
          <w:tcPr>
            <w:tcW w:w="1633"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72,14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2,11</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[+40,3%]</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{+24,3%}</w:t>
            </w:r>
          </w:p>
        </w:tc>
        <w:tc>
          <w:tcPr>
            <w:tcW w:w="186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73,2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2,43</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(+0,8%)</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[+42,5%]</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{+26,3%}</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 год</w:t>
            </w:r>
          </w:p>
        </w:tc>
        <w:tc>
          <w:tcPr>
            <w:tcW w:w="208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50,14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2,3</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(-31,0%)</w:t>
            </w:r>
          </w:p>
        </w:tc>
        <w:tc>
          <w:tcPr>
            <w:tcW w:w="1638"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53,14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1,2</w:t>
            </w:r>
            <w:r w:rsidRPr="005F5024">
              <w:rPr>
                <w:rFonts w:ascii="Times New Roman" w:eastAsia="Times New Roman" w:hAnsi="Times New Roman" w:cs="Times New Roman"/>
                <w:bCs/>
                <w:sz w:val="28"/>
                <w:szCs w:val="28"/>
                <w:lang w:val="uk-UA" w:eastAsia="ru-RU"/>
              </w:rPr>
              <w:t>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(-27,34%)</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[+5,9%]</w:t>
            </w:r>
          </w:p>
        </w:tc>
        <w:tc>
          <w:tcPr>
            <w:tcW w:w="1633"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73,14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1,96</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(+0,2%)</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[+45,8%]</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{+37,6%}</w:t>
            </w:r>
          </w:p>
        </w:tc>
        <w:tc>
          <w:tcPr>
            <w:tcW w:w="186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74,2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2,5</w:t>
            </w:r>
            <w:r w:rsidRPr="005F5024">
              <w:rPr>
                <w:rFonts w:ascii="Times New Roman" w:eastAsia="Times New Roman" w:hAnsi="Times New Roman" w:cs="Times New Roman"/>
                <w:bCs/>
                <w:sz w:val="28"/>
                <w:szCs w:val="28"/>
                <w:lang w:val="uk-UA" w:eastAsia="ru-RU"/>
              </w:rPr>
              <w:t>7</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(+2,2%)</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[+48,1%]</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{+39,8%}</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24 год</w:t>
            </w:r>
          </w:p>
        </w:tc>
        <w:tc>
          <w:tcPr>
            <w:tcW w:w="208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50,4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(-30,6%)</w:t>
            </w:r>
          </w:p>
        </w:tc>
        <w:tc>
          <w:tcPr>
            <w:tcW w:w="1638"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49,8</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1,2</w:t>
            </w:r>
            <w:r w:rsidRPr="005F5024">
              <w:rPr>
                <w:rFonts w:ascii="Times New Roman" w:eastAsia="Times New Roman" w:hAnsi="Times New Roman" w:cs="Times New Roman"/>
                <w:bCs/>
                <w:sz w:val="28"/>
                <w:szCs w:val="28"/>
                <w:lang w:val="uk-UA" w:eastAsia="ru-RU"/>
              </w:rPr>
              <w:t>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(-31,8%)</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[-1,1%]</w:t>
            </w:r>
          </w:p>
        </w:tc>
        <w:tc>
          <w:tcPr>
            <w:tcW w:w="1633"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74</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(+1,4%)</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[+46,7%]</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{+48,4%}</w:t>
            </w:r>
          </w:p>
        </w:tc>
        <w:tc>
          <w:tcPr>
            <w:tcW w:w="186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75,57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2,5</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(+3,9%)</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[+49,8%]</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{+51,5%}</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доба</w:t>
            </w:r>
          </w:p>
        </w:tc>
        <w:tc>
          <w:tcPr>
            <w:tcW w:w="208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54,57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1,8</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(-24,9%)</w:t>
            </w:r>
          </w:p>
        </w:tc>
        <w:tc>
          <w:tcPr>
            <w:tcW w:w="1638"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57</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1,1</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(-22,0%)</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[+4,4%]</w:t>
            </w:r>
          </w:p>
        </w:tc>
        <w:tc>
          <w:tcPr>
            <w:tcW w:w="1633"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73,85</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1,9</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[+35,3%]</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{+29,5%}</w:t>
            </w:r>
          </w:p>
        </w:tc>
        <w:tc>
          <w:tcPr>
            <w:tcW w:w="186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75,71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2,68</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(+4,1%)</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[+38,7%]</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{+32,8%}</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080"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56,57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1,39</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(-22,2%)</w:t>
            </w:r>
          </w:p>
        </w:tc>
        <w:tc>
          <w:tcPr>
            <w:tcW w:w="1638" w:type="dxa"/>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61,71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w:t>
            </w:r>
            <w:r w:rsidRPr="005F5024">
              <w:rPr>
                <w:rFonts w:ascii="Times New Roman" w:eastAsia="Times New Roman" w:hAnsi="Times New Roman" w:cs="Times New Roman"/>
                <w:bCs/>
                <w:sz w:val="28"/>
                <w:szCs w:val="28"/>
                <w:lang w:val="uk-UA" w:eastAsia="ru-RU"/>
              </w:rPr>
              <w:t>20</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(-15,6%)</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[+9,1%]</w:t>
            </w:r>
          </w:p>
        </w:tc>
        <w:tc>
          <w:tcPr>
            <w:tcW w:w="1633"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72,4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2,01</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(-0,8%)</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[+28,0%]</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{+17,3%}</w:t>
            </w:r>
          </w:p>
        </w:tc>
        <w:tc>
          <w:tcPr>
            <w:tcW w:w="1866" w:type="dxa"/>
            <w:vAlign w:val="bottom"/>
          </w:tcPr>
          <w:p w:rsidR="005F5024" w:rsidRPr="005F5024" w:rsidRDefault="005F502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75,4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2,8</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vertAlign w:val="superscript"/>
                <w:lang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(+3,7%)</w:t>
            </w:r>
          </w:p>
          <w:p w:rsidR="005F5024" w:rsidRPr="005F5024" w:rsidRDefault="005F502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[+33,3%]</w:t>
            </w:r>
          </w:p>
          <w:p w:rsidR="005F5024" w:rsidRPr="005F5024" w:rsidRDefault="005F5024" w:rsidP="005F5024">
            <w:pPr>
              <w:spacing w:after="0" w:line="240" w:lineRule="auto"/>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{+22,2%}</w:t>
            </w:r>
          </w:p>
        </w:tc>
      </w:tr>
    </w:tbl>
    <w:p w:rsidR="005F5024" w:rsidRPr="00890E77" w:rsidRDefault="005F5024" w:rsidP="00890E77">
      <w:pPr>
        <w:shd w:val="clear" w:color="auto" w:fill="FFFFFF"/>
        <w:spacing w:after="0" w:line="360" w:lineRule="auto"/>
        <w:ind w:left="720"/>
        <w:contextualSpacing/>
        <w:jc w:val="both"/>
        <w:rPr>
          <w:rFonts w:ascii="Times New Roman" w:eastAsia="Times New Roman" w:hAnsi="Times New Roman" w:cs="Times New Roman"/>
          <w:sz w:val="24"/>
          <w:szCs w:val="24"/>
          <w:lang w:eastAsia="ru-RU"/>
        </w:rPr>
      </w:pPr>
      <w:r w:rsidRPr="00890E77">
        <w:rPr>
          <w:rFonts w:ascii="Times New Roman" w:eastAsia="Times New Roman" w:hAnsi="Times New Roman" w:cs="Times New Roman"/>
          <w:sz w:val="24"/>
          <w:szCs w:val="24"/>
          <w:lang w:eastAsia="ru-RU"/>
        </w:rPr>
        <w:t>Примітки:</w:t>
      </w:r>
    </w:p>
    <w:p w:rsidR="005F5024" w:rsidRPr="00890E77" w:rsidRDefault="005F5024" w:rsidP="00890E77">
      <w:pPr>
        <w:numPr>
          <w:ilvl w:val="0"/>
          <w:numId w:val="7"/>
        </w:numPr>
        <w:shd w:val="clear" w:color="auto" w:fill="FFFFFF"/>
        <w:spacing w:after="0" w:line="360" w:lineRule="auto"/>
        <w:contextualSpacing/>
        <w:jc w:val="both"/>
        <w:rPr>
          <w:rFonts w:ascii="Times New Roman" w:eastAsia="Times New Roman" w:hAnsi="Times New Roman" w:cs="Times New Roman"/>
          <w:sz w:val="24"/>
          <w:szCs w:val="24"/>
          <w:lang w:eastAsia="ru-RU"/>
        </w:rPr>
      </w:pPr>
      <w:r w:rsidRPr="00890E77">
        <w:rPr>
          <w:rFonts w:ascii="Times New Roman" w:eastAsia="Times New Roman" w:hAnsi="Times New Roman" w:cs="Times New Roman"/>
          <w:sz w:val="24"/>
          <w:szCs w:val="24"/>
          <w:lang w:eastAsia="ru-RU"/>
        </w:rPr>
        <w:t>* – р&lt;0,05 відносно показника групи контрольної патології у відповідний термін ГПМК;</w:t>
      </w:r>
    </w:p>
    <w:p w:rsidR="005F5024" w:rsidRPr="00890E77" w:rsidRDefault="005F5024" w:rsidP="00890E77">
      <w:pPr>
        <w:numPr>
          <w:ilvl w:val="0"/>
          <w:numId w:val="7"/>
        </w:numPr>
        <w:shd w:val="clear" w:color="auto" w:fill="FFFFFF"/>
        <w:spacing w:after="0" w:line="360" w:lineRule="auto"/>
        <w:contextualSpacing/>
        <w:jc w:val="both"/>
        <w:rPr>
          <w:rFonts w:ascii="Times New Roman" w:eastAsia="Times New Roman" w:hAnsi="Times New Roman" w:cs="Times New Roman"/>
          <w:sz w:val="24"/>
          <w:szCs w:val="24"/>
          <w:lang w:val="uk-UA" w:eastAsia="ru-RU"/>
        </w:rPr>
      </w:pPr>
      <w:r w:rsidRPr="00890E77">
        <w:rPr>
          <w:rFonts w:ascii="Times New Roman" w:eastAsia="Times New Roman" w:hAnsi="Times New Roman" w:cs="Times New Roman"/>
          <w:sz w:val="24"/>
          <w:szCs w:val="24"/>
          <w:lang w:eastAsia="ru-RU"/>
        </w:rPr>
        <w:t xml:space="preserve"># – р&lt;0,05 відносно показника у групі тварин </w:t>
      </w:r>
      <w:r w:rsidRPr="00890E77">
        <w:rPr>
          <w:rFonts w:ascii="Times New Roman" w:eastAsia="Times New Roman" w:hAnsi="Times New Roman" w:cs="Times New Roman"/>
          <w:sz w:val="24"/>
          <w:szCs w:val="24"/>
          <w:lang w:val="uk-UA" w:eastAsia="ru-RU"/>
        </w:rPr>
        <w:t xml:space="preserve">на тлі терапії 0,9% розчином </w:t>
      </w:r>
      <w:r w:rsidRPr="00890E77">
        <w:rPr>
          <w:rFonts w:ascii="Times New Roman" w:eastAsia="Times New Roman" w:hAnsi="Times New Roman" w:cs="Times New Roman"/>
          <w:sz w:val="24"/>
          <w:szCs w:val="24"/>
          <w:lang w:val="en-US" w:eastAsia="ru-RU"/>
        </w:rPr>
        <w:t>NaCl</w:t>
      </w:r>
      <w:r w:rsidRPr="00890E77">
        <w:rPr>
          <w:rFonts w:ascii="Times New Roman" w:eastAsia="Times New Roman" w:hAnsi="Times New Roman" w:cs="Times New Roman"/>
          <w:sz w:val="24"/>
          <w:szCs w:val="24"/>
          <w:lang w:eastAsia="ru-RU"/>
        </w:rPr>
        <w:t xml:space="preserve"> у відповідний термін ГПМК</w:t>
      </w:r>
      <w:r w:rsidRPr="00890E77">
        <w:rPr>
          <w:rFonts w:ascii="Times New Roman" w:eastAsia="Times New Roman" w:hAnsi="Times New Roman" w:cs="Times New Roman"/>
          <w:sz w:val="24"/>
          <w:szCs w:val="24"/>
          <w:lang w:val="uk-UA" w:eastAsia="ru-RU"/>
        </w:rPr>
        <w:t>;</w:t>
      </w:r>
    </w:p>
    <w:p w:rsidR="005F5024" w:rsidRPr="00890E77" w:rsidRDefault="005F5024" w:rsidP="00890E77">
      <w:pPr>
        <w:numPr>
          <w:ilvl w:val="0"/>
          <w:numId w:val="7"/>
        </w:numPr>
        <w:autoSpaceDE w:val="0"/>
        <w:autoSpaceDN w:val="0"/>
        <w:adjustRightInd w:val="0"/>
        <w:spacing w:after="0" w:line="360" w:lineRule="auto"/>
        <w:contextualSpacing/>
        <w:rPr>
          <w:rFonts w:ascii="Times New Roman" w:eastAsia="TimesNewRomanPSMT" w:hAnsi="Times New Roman" w:cs="Times New Roman"/>
          <w:sz w:val="24"/>
          <w:szCs w:val="24"/>
          <w:lang w:val="uk-UA" w:eastAsia="ru-RU"/>
        </w:rPr>
      </w:pPr>
      <w:r w:rsidRPr="00890E77">
        <w:rPr>
          <w:rFonts w:ascii="Times New Roman" w:eastAsia="Times New Roman" w:hAnsi="Times New Roman" w:cs="Times New Roman"/>
          <w:sz w:val="24"/>
          <w:szCs w:val="24"/>
          <w:lang w:val="uk-UA" w:eastAsia="ru-RU"/>
        </w:rPr>
        <w:t>( )</w:t>
      </w:r>
      <w:r w:rsidRPr="00890E77">
        <w:rPr>
          <w:rFonts w:ascii="Times New Roman" w:eastAsia="TimesNewRomanPSMT" w:hAnsi="Times New Roman" w:cs="Times New Roman"/>
          <w:sz w:val="24"/>
          <w:szCs w:val="24"/>
          <w:lang w:val="uk-UA" w:eastAsia="ru-RU"/>
        </w:rPr>
        <w:t xml:space="preserve"> </w:t>
      </w:r>
      <w:r w:rsidRPr="00890E77">
        <w:rPr>
          <w:rFonts w:ascii="Times New Roman" w:eastAsia="TimesNewRomanPSMT" w:hAnsi="Times New Roman" w:cs="Times New Roman"/>
          <w:sz w:val="24"/>
          <w:szCs w:val="24"/>
          <w:lang w:eastAsia="ru-RU"/>
        </w:rPr>
        <w:t xml:space="preserve">– </w:t>
      </w:r>
      <w:r w:rsidRPr="00890E77">
        <w:rPr>
          <w:rFonts w:ascii="Times New Roman" w:eastAsia="TimesNewRomanPSMT" w:hAnsi="Times New Roman" w:cs="Times New Roman"/>
          <w:sz w:val="24"/>
          <w:szCs w:val="24"/>
          <w:lang w:val="uk-UA" w:eastAsia="ru-RU"/>
        </w:rPr>
        <w:t>%</w:t>
      </w:r>
      <w:r w:rsidRPr="00890E77">
        <w:rPr>
          <w:rFonts w:ascii="Times New Roman" w:eastAsia="TimesNewRomanPSMT" w:hAnsi="Times New Roman" w:cs="Times New Roman"/>
          <w:sz w:val="24"/>
          <w:szCs w:val="24"/>
          <w:lang w:eastAsia="ru-RU"/>
        </w:rPr>
        <w:t xml:space="preserve"> зміни відповідного показника відносно </w:t>
      </w:r>
      <w:r w:rsidRPr="00890E77">
        <w:rPr>
          <w:rFonts w:ascii="Times New Roman" w:eastAsia="TimesNewRomanPSMT" w:hAnsi="Times New Roman" w:cs="Times New Roman"/>
          <w:sz w:val="24"/>
          <w:szCs w:val="24"/>
          <w:lang w:val="uk-UA" w:eastAsia="ru-RU"/>
        </w:rPr>
        <w:t>вихідного рівня;</w:t>
      </w:r>
    </w:p>
    <w:p w:rsidR="005F5024" w:rsidRPr="00890E77" w:rsidRDefault="005F5024" w:rsidP="00890E77">
      <w:pPr>
        <w:numPr>
          <w:ilvl w:val="0"/>
          <w:numId w:val="7"/>
        </w:numPr>
        <w:autoSpaceDE w:val="0"/>
        <w:autoSpaceDN w:val="0"/>
        <w:adjustRightInd w:val="0"/>
        <w:spacing w:after="0" w:line="360" w:lineRule="auto"/>
        <w:contextualSpacing/>
        <w:rPr>
          <w:rFonts w:ascii="Times New Roman" w:eastAsia="TimesNewRomanPSMT" w:hAnsi="Times New Roman" w:cs="Times New Roman"/>
          <w:sz w:val="24"/>
          <w:szCs w:val="24"/>
          <w:lang w:val="uk-UA" w:eastAsia="ru-RU"/>
        </w:rPr>
      </w:pPr>
      <w:r w:rsidRPr="00890E77">
        <w:rPr>
          <w:rFonts w:ascii="Times New Roman" w:eastAsia="TimesNewRomanPSMT" w:hAnsi="Times New Roman" w:cs="Times New Roman"/>
          <w:sz w:val="24"/>
          <w:szCs w:val="24"/>
          <w:lang w:val="uk-UA" w:eastAsia="ru-RU"/>
        </w:rPr>
        <w:t xml:space="preserve">[ ] </w:t>
      </w:r>
      <w:r w:rsidRPr="00890E77">
        <w:rPr>
          <w:rFonts w:ascii="Times New Roman" w:eastAsia="TimesNewRomanPSMT" w:hAnsi="Times New Roman" w:cs="Times New Roman"/>
          <w:sz w:val="24"/>
          <w:szCs w:val="24"/>
          <w:lang w:eastAsia="ru-RU"/>
        </w:rPr>
        <w:t>–</w:t>
      </w:r>
      <w:r w:rsidRPr="00890E77">
        <w:rPr>
          <w:rFonts w:ascii="Times New Roman" w:eastAsia="TimesNewRomanPSMT" w:hAnsi="Times New Roman" w:cs="Times New Roman"/>
          <w:sz w:val="24"/>
          <w:szCs w:val="24"/>
          <w:lang w:val="uk-UA" w:eastAsia="ru-RU"/>
        </w:rPr>
        <w:t xml:space="preserve"> %</w:t>
      </w:r>
      <w:r w:rsidRPr="00890E77">
        <w:rPr>
          <w:rFonts w:ascii="Times New Roman" w:eastAsia="TimesNewRomanPSMT" w:hAnsi="Times New Roman" w:cs="Times New Roman"/>
          <w:sz w:val="24"/>
          <w:szCs w:val="24"/>
          <w:lang w:eastAsia="ru-RU"/>
        </w:rPr>
        <w:t xml:space="preserve"> зміни відносно показника в групі контролю</w:t>
      </w:r>
      <w:r w:rsidRPr="00890E77">
        <w:rPr>
          <w:rFonts w:ascii="Times New Roman" w:eastAsia="TimesNewRomanPSMT" w:hAnsi="Times New Roman" w:cs="Times New Roman"/>
          <w:sz w:val="24"/>
          <w:szCs w:val="24"/>
          <w:lang w:val="uk-UA" w:eastAsia="ru-RU"/>
        </w:rPr>
        <w:t>;</w:t>
      </w:r>
    </w:p>
    <w:p w:rsidR="005F5024" w:rsidRPr="00890E77" w:rsidRDefault="005F5024" w:rsidP="00890E77">
      <w:pPr>
        <w:numPr>
          <w:ilvl w:val="0"/>
          <w:numId w:val="7"/>
        </w:numPr>
        <w:autoSpaceDE w:val="0"/>
        <w:autoSpaceDN w:val="0"/>
        <w:adjustRightInd w:val="0"/>
        <w:spacing w:after="0" w:line="360" w:lineRule="auto"/>
        <w:contextualSpacing/>
        <w:rPr>
          <w:rFonts w:ascii="Times New Roman" w:eastAsia="TimesNewRomanPSMT" w:hAnsi="Times New Roman" w:cs="Times New Roman"/>
          <w:sz w:val="24"/>
          <w:szCs w:val="24"/>
          <w:lang w:val="uk-UA" w:eastAsia="ru-RU"/>
        </w:rPr>
      </w:pPr>
      <w:r w:rsidRPr="00890E77">
        <w:rPr>
          <w:rFonts w:ascii="Times New Roman" w:eastAsia="TimesNewRomanPSMT" w:hAnsi="Times New Roman" w:cs="Times New Roman"/>
          <w:sz w:val="24"/>
          <w:szCs w:val="24"/>
          <w:lang w:val="uk-UA" w:eastAsia="ru-RU"/>
        </w:rPr>
        <w:t>{ } – %</w:t>
      </w:r>
      <w:r w:rsidRPr="00890E77">
        <w:rPr>
          <w:rFonts w:ascii="Times New Roman" w:eastAsia="TimesNewRomanPSMT" w:hAnsi="Times New Roman" w:cs="Times New Roman"/>
          <w:sz w:val="24"/>
          <w:szCs w:val="24"/>
          <w:lang w:eastAsia="ru-RU"/>
        </w:rPr>
        <w:t xml:space="preserve"> зміни відносно показника в групі </w:t>
      </w:r>
      <w:r w:rsidRPr="00890E77">
        <w:rPr>
          <w:rFonts w:ascii="Times New Roman" w:eastAsia="Times New Roman" w:hAnsi="Times New Roman" w:cs="Times New Roman"/>
          <w:sz w:val="24"/>
          <w:szCs w:val="24"/>
          <w:lang w:val="uk-UA" w:eastAsia="ru-RU"/>
        </w:rPr>
        <w:t xml:space="preserve">з 0,9% розчином </w:t>
      </w:r>
      <w:r w:rsidRPr="00890E77">
        <w:rPr>
          <w:rFonts w:ascii="Times New Roman" w:eastAsia="Times New Roman" w:hAnsi="Times New Roman" w:cs="Times New Roman"/>
          <w:sz w:val="24"/>
          <w:szCs w:val="24"/>
          <w:lang w:val="en-US" w:eastAsia="ru-RU"/>
        </w:rPr>
        <w:t>NaCl</w:t>
      </w:r>
      <w:r w:rsidRPr="00890E77">
        <w:rPr>
          <w:rFonts w:ascii="Times New Roman" w:eastAsia="Times New Roman" w:hAnsi="Times New Roman" w:cs="Times New Roman"/>
          <w:sz w:val="24"/>
          <w:szCs w:val="24"/>
          <w:lang w:val="uk-UA" w:eastAsia="ru-RU"/>
        </w:rPr>
        <w:t>.</w:t>
      </w:r>
    </w:p>
    <w:p w:rsidR="00B83FBC" w:rsidRPr="005F5024" w:rsidRDefault="00B83FBC" w:rsidP="005F5024">
      <w:pPr>
        <w:shd w:val="clear" w:color="auto" w:fill="FFFFFF"/>
        <w:spacing w:after="0" w:line="360" w:lineRule="auto"/>
        <w:contextualSpacing/>
        <w:jc w:val="both"/>
        <w:rPr>
          <w:rFonts w:ascii="Times New Roman" w:eastAsia="Times New Roman" w:hAnsi="Times New Roman" w:cs="Times New Roman"/>
          <w:sz w:val="28"/>
          <w:szCs w:val="28"/>
          <w:lang w:val="uk-UA" w:eastAsia="ru-RU"/>
        </w:rPr>
      </w:pPr>
    </w:p>
    <w:p w:rsid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 xml:space="preserve">Аналізуючи зміни ступеня насичення крові киснем на тлі курсової терапії щурів з ГПМК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слід підкреслити, що як і в групі контрольної патології максимальне зниження цього показника також мало місце в кінці першої доби, коли його рівень був вірогідно меншим відносно вихідного в середньому на 16,0%, що вказує на розвиток дихальної недостатності та порушення мікроциркуляції (табл. 3.12).</w:t>
      </w:r>
    </w:p>
    <w:p w:rsidR="00B83FBC" w:rsidRPr="005F5024" w:rsidRDefault="00B83FBC" w:rsidP="00B83FBC">
      <w:pPr>
        <w:tabs>
          <w:tab w:val="left" w:pos="900"/>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Pr="005F5024">
        <w:rPr>
          <w:rFonts w:ascii="Times New Roman" w:eastAsia="Times New Roman" w:hAnsi="Times New Roman" w:cs="Times New Roman"/>
          <w:sz w:val="28"/>
          <w:szCs w:val="28"/>
          <w:lang w:val="uk-UA" w:eastAsia="ru-RU"/>
        </w:rPr>
        <w:t xml:space="preserve">Інфузійна терапія щурів у постреперфузійний період розчинами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 xml:space="preserve">Х-5% не тільки сприяла покращенню церебральної гемодинаміки, а й перешкоджала зниженню рівнів АТ, ЦВТ та </w:t>
      </w:r>
      <w:r w:rsidRPr="005F5024">
        <w:rPr>
          <w:rFonts w:ascii="Times New Roman" w:eastAsia="Times New Roman" w:hAnsi="Times New Roman" w:cs="Times New Roman"/>
          <w:sz w:val="28"/>
          <w:szCs w:val="28"/>
          <w:lang w:val="en-US" w:eastAsia="ru-RU"/>
        </w:rPr>
        <w:t>SaO</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Так на тлі застосуванню ГЕК 130 АТ знизився відносно вихідних показників на 30 хв та 12 год спостереження в середньому лише на 9,3% та 8,1% (</w:t>
      </w:r>
      <w:r w:rsidRPr="005F5024">
        <w:rPr>
          <w:rFonts w:ascii="Times New Roman" w:eastAsia="Times New Roman" w:hAnsi="Times New Roman" w:cs="Times New Roman"/>
          <w:sz w:val="28"/>
          <w:szCs w:val="28"/>
          <w:lang w:eastAsia="ru-RU"/>
        </w:rPr>
        <w:t>р&lt;0,05</w:t>
      </w:r>
      <w:r w:rsidRPr="005F5024">
        <w:rPr>
          <w:rFonts w:ascii="Times New Roman" w:eastAsia="Times New Roman" w:hAnsi="Times New Roman" w:cs="Times New Roman"/>
          <w:sz w:val="28"/>
          <w:szCs w:val="28"/>
          <w:lang w:val="uk-UA" w:eastAsia="ru-RU"/>
        </w:rPr>
        <w:t xml:space="preserve">). У наступні терміни спостереження АТ достовірно не відрізнявся від фонового показника. На тлі терапії розчином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Х-5% АТ лише на 30 хв був вірогідно нижчим за фоновий рівень в середньому на 5,7%, у подальшому не відрізняючись від вихідних показників (табл. 3.10). Експериментальна терапія ГПМК розчинами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w:t>
      </w:r>
      <w:r w:rsidR="004E5872">
        <w:rPr>
          <w:rFonts w:ascii="Times New Roman" w:eastAsia="Times New Roman" w:hAnsi="Times New Roman" w:cs="Times New Roman"/>
          <w:sz w:val="28"/>
          <w:szCs w:val="28"/>
          <w:lang w:val="uk-UA" w:eastAsia="ru-RU"/>
        </w:rPr>
        <w:t>протягом</w:t>
      </w:r>
      <w:r w:rsidRPr="005F5024">
        <w:rPr>
          <w:rFonts w:ascii="Times New Roman" w:eastAsia="Times New Roman" w:hAnsi="Times New Roman" w:cs="Times New Roman"/>
          <w:sz w:val="28"/>
          <w:szCs w:val="28"/>
          <w:lang w:val="uk-UA" w:eastAsia="ru-RU"/>
        </w:rPr>
        <w:t xml:space="preserve"> всіх термінів спостереження ГПМК викликала більш позитивний вплив на АТ ніж терапія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Так, на тлі застосування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АТ покращувався порівняно з щурами, що отримували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62,2 та 65,5% (30 хв), 72,1 та 81,4% (12 год), 93,7 та 98,7% (24 год). У наступні терміни спостереження (4-та та 7-ма доба) хоча і відмічалась тенденція до покращення рівня АТ на фоні застосування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але терапія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все ж таки достовірно переважала групу щурів, що отримували 0,9%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 середньому на 52,4 та 49,5% (4 доба); 47,7 та 44,0% (7 доба).</w:t>
      </w:r>
      <w:r>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uk-UA" w:eastAsia="ru-RU"/>
        </w:rPr>
        <w:t xml:space="preserve">Аналізуючи динаміку ЦВТ, слід підкреслити, що його рівень на тлі терапевтичного застосування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 xml:space="preserve">Х-5% упродовж усього терміну спостереження ГПМК достовірно не відрізнявся від вихідних значень. </w:t>
      </w:r>
    </w:p>
    <w:p w:rsidR="00D55EC7" w:rsidRPr="00D55EC7" w:rsidRDefault="00D55EC7" w:rsidP="00D55EC7">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Використання інфузійних розчинів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зменшувала масштабність змін ЦВТ порівняно з групою тварин лікованих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Встановлено, що введення розчинів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достовірно покращувало динаміку ЦВТ у всі терміни спостереження відповідно на: 24,3 та </w:t>
      </w:r>
      <w:r w:rsidRPr="005F5024">
        <w:rPr>
          <w:rFonts w:ascii="Times New Roman" w:eastAsia="Times New Roman" w:hAnsi="Times New Roman" w:cs="Times New Roman"/>
          <w:sz w:val="28"/>
          <w:szCs w:val="28"/>
          <w:lang w:val="uk-UA" w:eastAsia="ru-RU"/>
        </w:rPr>
        <w:lastRenderedPageBreak/>
        <w:t xml:space="preserve">26,3% (30 хв), 37,6 та 39,8% (12 год), 48,4 та 51,5% (24 год) порівняно з групою тварин, які отримували 0,9%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5F5024">
      <w:pPr>
        <w:tabs>
          <w:tab w:val="left" w:pos="900"/>
        </w:tabs>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3.12</w:t>
      </w:r>
    </w:p>
    <w:p w:rsidR="005F5024" w:rsidRPr="005F5024" w:rsidRDefault="005F5024" w:rsidP="005F5024">
      <w:pPr>
        <w:shd w:val="clear" w:color="auto" w:fill="FFFFFF"/>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Динаміка </w:t>
      </w:r>
      <w:r w:rsidRPr="005F5024">
        <w:rPr>
          <w:rFonts w:ascii="Times New Roman" w:eastAsia="Times New Roman" w:hAnsi="Times New Roman" w:cs="Times New Roman"/>
          <w:sz w:val="28"/>
          <w:szCs w:val="28"/>
          <w:lang w:val="en-US" w:eastAsia="ru-RU"/>
        </w:rPr>
        <w:t>SaO</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у щурів з ІРП на тлі лікувального введення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00B83FBC">
        <w:rPr>
          <w:rFonts w:ascii="Times New Roman" w:eastAsia="Times New Roman" w:hAnsi="Times New Roman" w:cs="Times New Roman"/>
          <w:sz w:val="28"/>
          <w:szCs w:val="28"/>
          <w:lang w:val="uk-UA" w:eastAsia="ru-RU"/>
        </w:rPr>
        <w:t>-5%</w:t>
      </w:r>
      <w:r w:rsidRPr="005F5024">
        <w:rPr>
          <w:rFonts w:ascii="Times New Roman" w:eastAsia="Times New Roman" w:hAnsi="Times New Roman" w:cs="Times New Roman"/>
          <w:sz w:val="28"/>
          <w:szCs w:val="28"/>
          <w:lang w:val="uk-UA" w:eastAsia="ru-RU"/>
        </w:rPr>
        <w:t xml:space="preserve">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W w:w="9327" w:type="dxa"/>
        <w:jc w:val="center"/>
        <w:tblInd w:w="2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3"/>
        <w:gridCol w:w="1914"/>
        <w:gridCol w:w="1720"/>
        <w:gridCol w:w="1810"/>
        <w:gridCol w:w="1810"/>
      </w:tblGrid>
      <w:tr w:rsidR="005F5024" w:rsidRPr="005F5024" w:rsidTr="00122FC5">
        <w:trPr>
          <w:trHeight w:val="188"/>
          <w:jc w:val="center"/>
        </w:trPr>
        <w:tc>
          <w:tcPr>
            <w:tcW w:w="2110" w:type="dxa"/>
            <w:vMerge w:val="restart"/>
          </w:tcPr>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Час </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ru-RU"/>
              </w:rPr>
              <w:t>спостереження</w:t>
            </w:r>
          </w:p>
          <w:p w:rsidR="005F5024" w:rsidRPr="005F5024" w:rsidRDefault="005F5024" w:rsidP="005F5024">
            <w:pPr>
              <w:widowControl w:val="0"/>
              <w:spacing w:after="0" w:line="240" w:lineRule="auto"/>
              <w:jc w:val="both"/>
              <w:rPr>
                <w:rFonts w:ascii="Times New Roman" w:eastAsia="Times New Roman" w:hAnsi="Times New Roman" w:cs="Times New Roman"/>
                <w:sz w:val="28"/>
                <w:szCs w:val="28"/>
                <w:lang w:val="uk-UA" w:eastAsia="uk-UA"/>
              </w:rPr>
            </w:pPr>
          </w:p>
        </w:tc>
        <w:tc>
          <w:tcPr>
            <w:tcW w:w="3697" w:type="dxa"/>
            <w:gridSpan w:val="2"/>
            <w:tcBorders>
              <w:right w:val="nil"/>
            </w:tcBorders>
          </w:tcPr>
          <w:p w:rsidR="005F5024" w:rsidRPr="005F5024" w:rsidRDefault="005F5024" w:rsidP="005F5024">
            <w:pPr>
              <w:spacing w:after="0" w:line="24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Дослідні групи</w:t>
            </w:r>
          </w:p>
        </w:tc>
        <w:tc>
          <w:tcPr>
            <w:tcW w:w="3520" w:type="dxa"/>
            <w:gridSpan w:val="2"/>
            <w:tcBorders>
              <w:top w:val="single" w:sz="4" w:space="0" w:color="auto"/>
              <w:left w:val="nil"/>
            </w:tcBorders>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val="uk-UA" w:eastAsia="uk-UA"/>
              </w:rPr>
            </w:pPr>
          </w:p>
        </w:tc>
      </w:tr>
      <w:tr w:rsidR="005F5024" w:rsidRPr="005F5024" w:rsidTr="00122FC5">
        <w:trPr>
          <w:trHeight w:val="1310"/>
          <w:jc w:val="center"/>
        </w:trPr>
        <w:tc>
          <w:tcPr>
            <w:tcW w:w="2110" w:type="dxa"/>
            <w:vMerge/>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20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без лікування (контрольна патологія)</w:t>
            </w:r>
          </w:p>
        </w:tc>
        <w:tc>
          <w:tcPr>
            <w:tcW w:w="164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ІРП+0,9% </w:t>
            </w:r>
            <w:r w:rsidRPr="005F5024">
              <w:rPr>
                <w:rFonts w:ascii="Times New Roman" w:eastAsia="Times New Roman" w:hAnsi="Times New Roman" w:cs="Times New Roman"/>
                <w:sz w:val="28"/>
                <w:szCs w:val="28"/>
                <w:lang w:val="en-US" w:eastAsia="ru-RU"/>
              </w:rPr>
              <w:t>NaCl</w:t>
            </w:r>
          </w:p>
        </w:tc>
        <w:tc>
          <w:tcPr>
            <w:tcW w:w="1723"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ІРП+ГЕК 130</w:t>
            </w:r>
          </w:p>
        </w:tc>
        <w:tc>
          <w:tcPr>
            <w:tcW w:w="179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eastAsia="uk-UA"/>
              </w:rPr>
            </w:pPr>
            <w:r w:rsidRPr="005F5024">
              <w:rPr>
                <w:rFonts w:ascii="Times New Roman" w:eastAsia="Times New Roman" w:hAnsi="Times New Roman" w:cs="Times New Roman"/>
                <w:sz w:val="28"/>
                <w:szCs w:val="28"/>
                <w:lang w:val="uk-UA" w:eastAsia="ru-RU"/>
              </w:rPr>
              <w:t>Вихідний стан, %</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p>
        </w:tc>
        <w:tc>
          <w:tcPr>
            <w:tcW w:w="2057" w:type="dxa"/>
            <w:vAlign w:val="bottom"/>
          </w:tcPr>
          <w:p w:rsidR="005F5024" w:rsidRPr="005F5024" w:rsidRDefault="005F5024" w:rsidP="005F5024">
            <w:pPr>
              <w:spacing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99</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,00</w:t>
            </w:r>
          </w:p>
        </w:tc>
        <w:tc>
          <w:tcPr>
            <w:tcW w:w="1640" w:type="dxa"/>
            <w:vAlign w:val="bottom"/>
          </w:tcPr>
          <w:p w:rsidR="005F5024" w:rsidRPr="005F5024" w:rsidRDefault="005F5024" w:rsidP="005F5024">
            <w:pPr>
              <w:spacing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99</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,00</w:t>
            </w:r>
          </w:p>
        </w:tc>
        <w:tc>
          <w:tcPr>
            <w:tcW w:w="1723" w:type="dxa"/>
            <w:vAlign w:val="bottom"/>
          </w:tcPr>
          <w:p w:rsidR="005F5024" w:rsidRPr="005F5024" w:rsidRDefault="005F5024" w:rsidP="005F5024">
            <w:pPr>
              <w:spacing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99</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,00</w:t>
            </w:r>
          </w:p>
        </w:tc>
        <w:tc>
          <w:tcPr>
            <w:tcW w:w="1797" w:type="dxa"/>
            <w:vAlign w:val="bottom"/>
          </w:tcPr>
          <w:p w:rsidR="005F5024" w:rsidRPr="005F5024" w:rsidRDefault="005F5024" w:rsidP="005F5024">
            <w:pPr>
              <w:spacing w:line="240" w:lineRule="auto"/>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eastAsia="ru-RU"/>
              </w:rPr>
              <w:t>99</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,00</w:t>
            </w:r>
          </w:p>
        </w:tc>
      </w:tr>
      <w:tr w:rsidR="005F5024" w:rsidRPr="005F5024" w:rsidTr="00122FC5">
        <w:trPr>
          <w:jc w:val="center"/>
        </w:trPr>
        <w:tc>
          <w:tcPr>
            <w:tcW w:w="9327" w:type="dxa"/>
            <w:gridSpan w:val="5"/>
          </w:tcPr>
          <w:p w:rsidR="005F5024" w:rsidRPr="005F5024" w:rsidRDefault="005F5024" w:rsidP="005F5024">
            <w:pPr>
              <w:widowControl w:val="0"/>
              <w:spacing w:after="0" w:line="240" w:lineRule="auto"/>
              <w:jc w:val="center"/>
              <w:rPr>
                <w:rFonts w:ascii="Times New Roman" w:eastAsia="Times New Roman" w:hAnsi="Times New Roman" w:cs="Times New Roman"/>
                <w:sz w:val="28"/>
                <w:szCs w:val="28"/>
                <w:lang w:eastAsia="uk-UA"/>
              </w:rPr>
            </w:pPr>
            <w:r w:rsidRPr="005F5024">
              <w:rPr>
                <w:rFonts w:ascii="Times New Roman" w:eastAsia="Times New Roman" w:hAnsi="Times New Roman" w:cs="Times New Roman"/>
                <w:sz w:val="28"/>
                <w:szCs w:val="28"/>
                <w:lang w:val="uk-UA" w:eastAsia="ru-RU"/>
              </w:rPr>
              <w:t>Ішемія 20 хв із подальшою реперфузією</w:t>
            </w:r>
          </w:p>
        </w:tc>
      </w:tr>
      <w:tr w:rsidR="005F5024" w:rsidRPr="005F5024" w:rsidTr="004E5872">
        <w:trPr>
          <w:trHeight w:val="1135"/>
          <w:jc w:val="center"/>
        </w:trPr>
        <w:tc>
          <w:tcPr>
            <w:tcW w:w="2110" w:type="dxa"/>
          </w:tcPr>
          <w:p w:rsidR="005F5024" w:rsidRPr="005F5024" w:rsidRDefault="005F5024" w:rsidP="004E5872">
            <w:pPr>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30 хв</w:t>
            </w:r>
          </w:p>
        </w:tc>
        <w:tc>
          <w:tcPr>
            <w:tcW w:w="2057" w:type="dxa"/>
            <w:vAlign w:val="bottom"/>
          </w:tcPr>
          <w:p w:rsidR="005F5024" w:rsidRPr="005F5024" w:rsidRDefault="005F5024" w:rsidP="004E5872">
            <w:pPr>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80,71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0,45</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4E5872">
            <w:pPr>
              <w:contextualSpacing/>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(-18,7%)</w:t>
            </w:r>
          </w:p>
        </w:tc>
        <w:tc>
          <w:tcPr>
            <w:tcW w:w="1640" w:type="dxa"/>
            <w:vAlign w:val="bottom"/>
          </w:tcPr>
          <w:p w:rsidR="005F5024" w:rsidRPr="005F5024" w:rsidRDefault="005F5024" w:rsidP="004E5872">
            <w:pPr>
              <w:contextualSpacing/>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85,14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1,2</w:t>
            </w:r>
            <w:r w:rsidRPr="005F5024">
              <w:rPr>
                <w:rFonts w:ascii="Times New Roman" w:eastAsia="Times New Roman" w:hAnsi="Times New Roman" w:cs="Times New Roman"/>
                <w:bCs/>
                <w:sz w:val="28"/>
                <w:szCs w:val="28"/>
                <w:lang w:val="uk-UA" w:eastAsia="ru-RU"/>
              </w:rPr>
              <w:t>8</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4E5872">
            <w:pPr>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(-14,0%)</w:t>
            </w:r>
          </w:p>
          <w:p w:rsidR="005F5024" w:rsidRPr="005F5024" w:rsidRDefault="005F5024" w:rsidP="004E5872">
            <w:pPr>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[+5,5%]</w:t>
            </w:r>
          </w:p>
        </w:tc>
        <w:tc>
          <w:tcPr>
            <w:tcW w:w="1723" w:type="dxa"/>
            <w:vAlign w:val="bottom"/>
          </w:tcPr>
          <w:p w:rsidR="005F5024" w:rsidRPr="005F5024" w:rsidRDefault="005F5024" w:rsidP="004E5872">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96,57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0,32</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4E5872">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(-3,4%)</w:t>
            </w:r>
          </w:p>
          <w:p w:rsidR="005F5024" w:rsidRPr="005F5024" w:rsidRDefault="005F5024" w:rsidP="004E5872">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[+19,6%]</w:t>
            </w:r>
          </w:p>
          <w:p w:rsidR="005F5024" w:rsidRPr="005F5024" w:rsidRDefault="005F5024" w:rsidP="004E5872">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{+13,4%}</w:t>
            </w:r>
          </w:p>
        </w:tc>
        <w:tc>
          <w:tcPr>
            <w:tcW w:w="1797" w:type="dxa"/>
            <w:vAlign w:val="bottom"/>
          </w:tcPr>
          <w:p w:rsidR="005F5024" w:rsidRPr="005F5024" w:rsidRDefault="005F5024" w:rsidP="004E5872">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96,</w:t>
            </w:r>
            <w:r w:rsidRPr="005F5024">
              <w:rPr>
                <w:rFonts w:ascii="Times New Roman" w:eastAsia="Times New Roman" w:hAnsi="Times New Roman" w:cs="Times New Roman"/>
                <w:bCs/>
                <w:sz w:val="28"/>
                <w:szCs w:val="28"/>
                <w:lang w:val="uk-UA" w:eastAsia="ru-RU"/>
              </w:rPr>
              <w:t>78</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4</w:t>
            </w:r>
            <w:r w:rsidRPr="005F5024">
              <w:rPr>
                <w:rFonts w:ascii="Times New Roman" w:eastAsia="Times New Roman" w:hAnsi="Times New Roman" w:cs="Times New Roman"/>
                <w:bCs/>
                <w:sz w:val="28"/>
                <w:szCs w:val="28"/>
                <w:lang w:eastAsia="ru-RU"/>
              </w:rPr>
              <w:t>2</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4E5872">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(-2,4%)</w:t>
            </w:r>
          </w:p>
          <w:p w:rsidR="005F5024" w:rsidRPr="005F5024" w:rsidRDefault="005F5024" w:rsidP="004E5872">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[+19,9%]</w:t>
            </w:r>
          </w:p>
          <w:p w:rsidR="005F5024" w:rsidRPr="005F5024" w:rsidRDefault="005F5024" w:rsidP="004E5872">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{+13,6%}</w:t>
            </w:r>
          </w:p>
        </w:tc>
      </w:tr>
      <w:tr w:rsidR="005F5024" w:rsidRPr="005F5024" w:rsidTr="00122FC5">
        <w:trPr>
          <w:jc w:val="center"/>
        </w:trPr>
        <w:tc>
          <w:tcPr>
            <w:tcW w:w="2110" w:type="dxa"/>
          </w:tcPr>
          <w:p w:rsidR="005F5024" w:rsidRPr="005F5024" w:rsidRDefault="005F5024" w:rsidP="005F5024">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 год</w:t>
            </w:r>
          </w:p>
        </w:tc>
        <w:tc>
          <w:tcPr>
            <w:tcW w:w="205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79,8</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50</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(-19,3%)</w:t>
            </w:r>
          </w:p>
        </w:tc>
        <w:tc>
          <w:tcPr>
            <w:tcW w:w="1640"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84,14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60</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(-15,0%)</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[+5,3%]</w:t>
            </w:r>
          </w:p>
        </w:tc>
        <w:tc>
          <w:tcPr>
            <w:tcW w:w="1723"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98</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0,7</w:t>
            </w:r>
            <w:r w:rsidRPr="005F5024">
              <w:rPr>
                <w:rFonts w:ascii="Times New Roman" w:eastAsia="Times New Roman" w:hAnsi="Times New Roman" w:cs="Times New Roman"/>
                <w:bCs/>
                <w:sz w:val="28"/>
                <w:szCs w:val="28"/>
                <w:lang w:val="uk-UA" w:eastAsia="ru-RU"/>
              </w:rPr>
              <w:t>1</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(-1,0%)</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[+22,7%]</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{+16,4%}</w:t>
            </w:r>
          </w:p>
        </w:tc>
        <w:tc>
          <w:tcPr>
            <w:tcW w:w="179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97,71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0,3</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(-1,3%)</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[+22,3%]</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{+16,1%}</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24 год</w:t>
            </w:r>
          </w:p>
        </w:tc>
        <w:tc>
          <w:tcPr>
            <w:tcW w:w="205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79,2</w:t>
            </w:r>
            <w:r w:rsidRPr="005F5024">
              <w:rPr>
                <w:rFonts w:ascii="Times New Roman" w:eastAsia="Times New Roman" w:hAnsi="Times New Roman" w:cs="Times New Roman"/>
                <w:bCs/>
                <w:sz w:val="28"/>
                <w:szCs w:val="28"/>
                <w:lang w:val="uk-UA" w:eastAsia="ru-RU"/>
              </w:rPr>
              <w:t>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1,1</w:t>
            </w:r>
            <w:r w:rsidRPr="005F5024">
              <w:rPr>
                <w:rFonts w:ascii="Times New Roman" w:eastAsia="Times New Roman" w:hAnsi="Times New Roman" w:cs="Times New Roman"/>
                <w:bCs/>
                <w:sz w:val="28"/>
                <w:szCs w:val="28"/>
                <w:lang w:val="uk-UA" w:eastAsia="ru-RU"/>
              </w:rPr>
              <w:t>5</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(-19,9%)</w:t>
            </w:r>
          </w:p>
        </w:tc>
        <w:tc>
          <w:tcPr>
            <w:tcW w:w="1640"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83,14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0,9</w:t>
            </w:r>
            <w:r w:rsidRPr="005F5024">
              <w:rPr>
                <w:rFonts w:ascii="Times New Roman" w:eastAsia="Times New Roman" w:hAnsi="Times New Roman" w:cs="Times New Roman"/>
                <w:bCs/>
                <w:sz w:val="28"/>
                <w:szCs w:val="28"/>
                <w:lang w:val="uk-UA" w:eastAsia="ru-RU"/>
              </w:rPr>
              <w:t>6</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(-16,0%)</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[+4,8%]</w:t>
            </w:r>
          </w:p>
        </w:tc>
        <w:tc>
          <w:tcPr>
            <w:tcW w:w="1723"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98,57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0,32</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(-0,4%)</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[+24,3%]</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{+18,5%}</w:t>
            </w:r>
          </w:p>
        </w:tc>
        <w:tc>
          <w:tcPr>
            <w:tcW w:w="179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98,57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0,32</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(-0,4%)</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[+24,3%]</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{+18,5%}</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доба</w:t>
            </w:r>
          </w:p>
        </w:tc>
        <w:tc>
          <w:tcPr>
            <w:tcW w:w="205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85,4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1,4</w:t>
            </w:r>
            <w:r w:rsidRPr="005F5024">
              <w:rPr>
                <w:rFonts w:ascii="Times New Roman" w:eastAsia="Times New Roman" w:hAnsi="Times New Roman" w:cs="Times New Roman"/>
                <w:bCs/>
                <w:sz w:val="28"/>
                <w:szCs w:val="28"/>
                <w:lang w:val="uk-UA" w:eastAsia="ru-RU"/>
              </w:rPr>
              <w:t>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(-13,7%)</w:t>
            </w:r>
          </w:p>
        </w:tc>
        <w:tc>
          <w:tcPr>
            <w:tcW w:w="1640"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91,4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0,9</w:t>
            </w:r>
            <w:r w:rsidRPr="005F5024">
              <w:rPr>
                <w:rFonts w:ascii="Times New Roman" w:eastAsia="Times New Roman" w:hAnsi="Times New Roman" w:cs="Times New Roman"/>
                <w:bCs/>
                <w:sz w:val="28"/>
                <w:szCs w:val="28"/>
                <w:lang w:val="uk-UA" w:eastAsia="ru-RU"/>
              </w:rPr>
              <w:t>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(-7,6%)</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[+7,0%]</w:t>
            </w:r>
          </w:p>
        </w:tc>
        <w:tc>
          <w:tcPr>
            <w:tcW w:w="1723"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99</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[+15,8%]</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{+8,3%}</w:t>
            </w:r>
          </w:p>
        </w:tc>
        <w:tc>
          <w:tcPr>
            <w:tcW w:w="179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99</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[+15,8%]</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{+8,3%}</w:t>
            </w:r>
          </w:p>
        </w:tc>
      </w:tr>
      <w:tr w:rsidR="005F5024" w:rsidRPr="005F5024" w:rsidTr="00122FC5">
        <w:trPr>
          <w:jc w:val="center"/>
        </w:trPr>
        <w:tc>
          <w:tcPr>
            <w:tcW w:w="211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05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88,4</w:t>
            </w:r>
            <w:r w:rsidRPr="005F5024">
              <w:rPr>
                <w:rFonts w:ascii="Times New Roman" w:eastAsia="Times New Roman" w:hAnsi="Times New Roman" w:cs="Times New Roman"/>
                <w:bCs/>
                <w:sz w:val="28"/>
                <w:szCs w:val="28"/>
                <w:lang w:val="uk-UA" w:eastAsia="ru-RU"/>
              </w:rPr>
              <w:t>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0,9</w:t>
            </w:r>
            <w:r w:rsidRPr="005F5024">
              <w:rPr>
                <w:rFonts w:ascii="Times New Roman" w:eastAsia="Times New Roman" w:hAnsi="Times New Roman" w:cs="Times New Roman"/>
                <w:bCs/>
                <w:sz w:val="28"/>
                <w:szCs w:val="28"/>
                <w:lang w:val="uk-UA" w:eastAsia="ru-RU"/>
              </w:rPr>
              <w:t>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sz w:val="28"/>
                <w:szCs w:val="28"/>
                <w:lang w:val="uk-UA" w:eastAsia="ru-RU"/>
              </w:rPr>
              <w:t>(-10,6%)</w:t>
            </w:r>
          </w:p>
        </w:tc>
        <w:tc>
          <w:tcPr>
            <w:tcW w:w="1640"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92,57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0,7</w:t>
            </w:r>
            <w:r w:rsidRPr="005F5024">
              <w:rPr>
                <w:rFonts w:ascii="Times New Roman" w:eastAsia="Times New Roman" w:hAnsi="Times New Roman" w:cs="Times New Roman"/>
                <w:sz w:val="28"/>
                <w:szCs w:val="28"/>
                <w:vertAlign w:val="superscript"/>
                <w:lang w:eastAsia="ru-RU"/>
              </w:rPr>
              <w:t>&amp;</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(-6,5%)</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[+4,7%]</w:t>
            </w:r>
          </w:p>
        </w:tc>
        <w:tc>
          <w:tcPr>
            <w:tcW w:w="1723"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98,57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0,46</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(-0,4%)</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[+11,4%]</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{+6,5%}</w:t>
            </w:r>
          </w:p>
        </w:tc>
        <w:tc>
          <w:tcPr>
            <w:tcW w:w="1797" w:type="dxa"/>
            <w:vAlign w:val="bottom"/>
          </w:tcPr>
          <w:p w:rsidR="005F5024" w:rsidRPr="005F5024" w:rsidRDefault="005F5024" w:rsidP="00B83FBC">
            <w:pPr>
              <w:spacing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bCs/>
                <w:sz w:val="28"/>
                <w:szCs w:val="28"/>
                <w:lang w:eastAsia="ru-RU"/>
              </w:rPr>
              <w:t>99</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bCs/>
                <w:sz w:val="28"/>
                <w:szCs w:val="28"/>
                <w:lang w:eastAsia="ru-RU"/>
              </w:rPr>
              <w:t>0</w:t>
            </w:r>
            <w:r w:rsidRPr="005F5024">
              <w:rPr>
                <w:rFonts w:ascii="Times New Roman" w:eastAsia="Times New Roman" w:hAnsi="Times New Roman" w:cs="Times New Roman"/>
                <w:bCs/>
                <w:sz w:val="28"/>
                <w:szCs w:val="28"/>
                <w:lang w:val="uk-UA" w:eastAsia="ru-RU"/>
              </w:rPr>
              <w:t>,00</w:t>
            </w:r>
            <w:r w:rsidRPr="005F5024">
              <w:rPr>
                <w:rFonts w:ascii="Times New Roman" w:eastAsia="Times New Roman" w:hAnsi="Times New Roman" w:cs="Times New Roman"/>
                <w:sz w:val="28"/>
                <w:szCs w:val="28"/>
                <w:vertAlign w:val="superscript"/>
                <w:lang w:eastAsia="ru-RU"/>
              </w:rPr>
              <w:t>*#</w:t>
            </w:r>
          </w:p>
          <w:p w:rsidR="005F5024" w:rsidRPr="005F5024" w:rsidRDefault="005F5024" w:rsidP="00B83FBC">
            <w:pPr>
              <w:spacing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(-0,4%)</w:t>
            </w:r>
          </w:p>
          <w:p w:rsidR="005F5024" w:rsidRPr="005F5024" w:rsidRDefault="005F5024" w:rsidP="00B83FBC">
            <w:pPr>
              <w:spacing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[+15,8%]</w:t>
            </w:r>
          </w:p>
          <w:p w:rsidR="005F5024" w:rsidRPr="005F5024" w:rsidRDefault="005F5024" w:rsidP="00B83FBC">
            <w:pPr>
              <w:spacing w:line="240" w:lineRule="auto"/>
              <w:contextualSpacing/>
              <w:jc w:val="center"/>
              <w:rPr>
                <w:rFonts w:ascii="Times New Roman" w:eastAsia="Times New Roman" w:hAnsi="Times New Roman" w:cs="Times New Roman"/>
                <w:bCs/>
                <w:sz w:val="28"/>
                <w:szCs w:val="28"/>
                <w:lang w:val="uk-UA" w:eastAsia="ru-RU"/>
              </w:rPr>
            </w:pPr>
            <w:r w:rsidRPr="005F5024">
              <w:rPr>
                <w:rFonts w:ascii="Times New Roman" w:eastAsia="TimesNewRomanPSMT" w:hAnsi="Times New Roman" w:cs="Times New Roman"/>
                <w:sz w:val="28"/>
                <w:szCs w:val="28"/>
                <w:lang w:val="uk-UA" w:eastAsia="ru-RU"/>
              </w:rPr>
              <w:t>{+8,3%}</w:t>
            </w:r>
          </w:p>
        </w:tc>
      </w:tr>
    </w:tbl>
    <w:p w:rsidR="005F5024" w:rsidRPr="00890E77" w:rsidRDefault="005F5024" w:rsidP="00890E77">
      <w:pPr>
        <w:shd w:val="clear" w:color="auto" w:fill="FFFFFF"/>
        <w:spacing w:after="0" w:line="240" w:lineRule="auto"/>
        <w:ind w:firstLine="360"/>
        <w:contextualSpacing/>
        <w:jc w:val="both"/>
        <w:rPr>
          <w:rFonts w:ascii="Times New Roman" w:eastAsia="Times New Roman" w:hAnsi="Times New Roman" w:cs="Times New Roman"/>
          <w:sz w:val="24"/>
          <w:szCs w:val="24"/>
          <w:lang w:eastAsia="ru-RU"/>
        </w:rPr>
      </w:pPr>
      <w:r w:rsidRPr="00890E77">
        <w:rPr>
          <w:rFonts w:ascii="Times New Roman" w:eastAsia="Times New Roman" w:hAnsi="Times New Roman" w:cs="Times New Roman"/>
          <w:sz w:val="24"/>
          <w:szCs w:val="24"/>
          <w:lang w:eastAsia="ru-RU"/>
        </w:rPr>
        <w:t>Примітки:</w:t>
      </w:r>
    </w:p>
    <w:p w:rsidR="005F5024" w:rsidRPr="00890E77" w:rsidRDefault="005F5024" w:rsidP="00FF634B">
      <w:pPr>
        <w:numPr>
          <w:ilvl w:val="0"/>
          <w:numId w:val="8"/>
        </w:numPr>
        <w:shd w:val="clear" w:color="auto" w:fill="FFFFFF"/>
        <w:spacing w:after="0" w:line="240" w:lineRule="auto"/>
        <w:contextualSpacing/>
        <w:jc w:val="both"/>
        <w:rPr>
          <w:rFonts w:ascii="Times New Roman" w:eastAsia="Times New Roman" w:hAnsi="Times New Roman" w:cs="Times New Roman"/>
          <w:sz w:val="24"/>
          <w:szCs w:val="24"/>
          <w:lang w:eastAsia="ru-RU"/>
        </w:rPr>
      </w:pPr>
      <w:r w:rsidRPr="00890E77">
        <w:rPr>
          <w:rFonts w:ascii="Times New Roman" w:eastAsia="Times New Roman" w:hAnsi="Times New Roman" w:cs="Times New Roman"/>
          <w:sz w:val="24"/>
          <w:szCs w:val="24"/>
          <w:lang w:eastAsia="ru-RU"/>
        </w:rPr>
        <w:t>SaO</w:t>
      </w:r>
      <w:r w:rsidRPr="00890E77">
        <w:rPr>
          <w:rFonts w:ascii="Times New Roman" w:eastAsia="Times New Roman" w:hAnsi="Times New Roman" w:cs="Times New Roman"/>
          <w:sz w:val="24"/>
          <w:szCs w:val="24"/>
          <w:vertAlign w:val="subscript"/>
          <w:lang w:eastAsia="ru-RU"/>
        </w:rPr>
        <w:t xml:space="preserve">2 </w:t>
      </w:r>
      <w:r w:rsidRPr="00890E77">
        <w:rPr>
          <w:rFonts w:ascii="Times New Roman" w:eastAsia="Times New Roman" w:hAnsi="Times New Roman" w:cs="Times New Roman"/>
          <w:sz w:val="24"/>
          <w:szCs w:val="24"/>
          <w:lang w:eastAsia="ru-RU"/>
        </w:rPr>
        <w:t>– сатурація крові киснем</w:t>
      </w:r>
      <w:r w:rsidRPr="00890E77">
        <w:rPr>
          <w:rFonts w:ascii="Times New Roman" w:eastAsia="Times New Roman" w:hAnsi="Times New Roman" w:cs="Times New Roman"/>
          <w:sz w:val="24"/>
          <w:szCs w:val="24"/>
          <w:lang w:val="uk-UA" w:eastAsia="ru-RU"/>
        </w:rPr>
        <w:t>;</w:t>
      </w:r>
    </w:p>
    <w:p w:rsidR="005F5024" w:rsidRPr="00890E77" w:rsidRDefault="005F5024" w:rsidP="00FF634B">
      <w:pPr>
        <w:numPr>
          <w:ilvl w:val="0"/>
          <w:numId w:val="8"/>
        </w:numPr>
        <w:shd w:val="clear" w:color="auto" w:fill="FFFFFF"/>
        <w:spacing w:after="0" w:line="240" w:lineRule="auto"/>
        <w:contextualSpacing/>
        <w:jc w:val="both"/>
        <w:rPr>
          <w:rFonts w:ascii="Times New Roman" w:eastAsia="Times New Roman" w:hAnsi="Times New Roman" w:cs="Times New Roman"/>
          <w:sz w:val="24"/>
          <w:szCs w:val="24"/>
          <w:lang w:eastAsia="ru-RU"/>
        </w:rPr>
      </w:pPr>
      <w:r w:rsidRPr="00890E77">
        <w:rPr>
          <w:rFonts w:ascii="Times New Roman" w:eastAsia="Times New Roman" w:hAnsi="Times New Roman" w:cs="Times New Roman"/>
          <w:sz w:val="24"/>
          <w:szCs w:val="24"/>
          <w:lang w:eastAsia="ru-RU"/>
        </w:rPr>
        <w:t>* – р&lt;0,05 відносно показника групи контрольної патології у відповідний термін ГПМК;</w:t>
      </w:r>
    </w:p>
    <w:p w:rsidR="005F5024" w:rsidRPr="00890E77" w:rsidRDefault="005F5024" w:rsidP="00FF634B">
      <w:pPr>
        <w:numPr>
          <w:ilvl w:val="0"/>
          <w:numId w:val="8"/>
        </w:numPr>
        <w:shd w:val="clear" w:color="auto" w:fill="FFFFFF"/>
        <w:spacing w:after="0" w:line="240" w:lineRule="auto"/>
        <w:contextualSpacing/>
        <w:jc w:val="both"/>
        <w:rPr>
          <w:rFonts w:ascii="Times New Roman" w:eastAsia="Times New Roman" w:hAnsi="Times New Roman" w:cs="Times New Roman"/>
          <w:sz w:val="24"/>
          <w:szCs w:val="24"/>
          <w:lang w:val="uk-UA" w:eastAsia="ru-RU"/>
        </w:rPr>
      </w:pPr>
      <w:r w:rsidRPr="00890E77">
        <w:rPr>
          <w:rFonts w:ascii="Times New Roman" w:eastAsia="Times New Roman" w:hAnsi="Times New Roman" w:cs="Times New Roman"/>
          <w:sz w:val="24"/>
          <w:szCs w:val="24"/>
          <w:lang w:eastAsia="ru-RU"/>
        </w:rPr>
        <w:t xml:space="preserve"># – р&lt;0,05 відносно показника у групі тварин </w:t>
      </w:r>
      <w:r w:rsidRPr="00890E77">
        <w:rPr>
          <w:rFonts w:ascii="Times New Roman" w:eastAsia="Times New Roman" w:hAnsi="Times New Roman" w:cs="Times New Roman"/>
          <w:sz w:val="24"/>
          <w:szCs w:val="24"/>
          <w:lang w:val="uk-UA" w:eastAsia="ru-RU"/>
        </w:rPr>
        <w:t xml:space="preserve">на тлі терапії 0,9 % розчином </w:t>
      </w:r>
      <w:r w:rsidRPr="00890E77">
        <w:rPr>
          <w:rFonts w:ascii="Times New Roman" w:eastAsia="Times New Roman" w:hAnsi="Times New Roman" w:cs="Times New Roman"/>
          <w:sz w:val="24"/>
          <w:szCs w:val="24"/>
          <w:lang w:val="en-US" w:eastAsia="ru-RU"/>
        </w:rPr>
        <w:t>NaCl</w:t>
      </w:r>
      <w:r w:rsidRPr="00890E77">
        <w:rPr>
          <w:rFonts w:ascii="Times New Roman" w:eastAsia="Times New Roman" w:hAnsi="Times New Roman" w:cs="Times New Roman"/>
          <w:sz w:val="24"/>
          <w:szCs w:val="24"/>
          <w:lang w:eastAsia="ru-RU"/>
        </w:rPr>
        <w:t xml:space="preserve"> у відповідний термін ГПМК.</w:t>
      </w:r>
    </w:p>
    <w:p w:rsidR="005F5024" w:rsidRPr="00890E77" w:rsidRDefault="005F5024" w:rsidP="00FF634B">
      <w:pPr>
        <w:numPr>
          <w:ilvl w:val="0"/>
          <w:numId w:val="8"/>
        </w:numPr>
        <w:shd w:val="clear" w:color="auto" w:fill="FFFFFF"/>
        <w:spacing w:after="0" w:line="240" w:lineRule="auto"/>
        <w:contextualSpacing/>
        <w:jc w:val="both"/>
        <w:rPr>
          <w:rFonts w:ascii="Times New Roman" w:eastAsia="Times New Roman" w:hAnsi="Times New Roman" w:cs="Times New Roman"/>
          <w:sz w:val="24"/>
          <w:szCs w:val="24"/>
          <w:lang w:val="uk-UA" w:eastAsia="ru-RU"/>
        </w:rPr>
      </w:pPr>
      <w:r w:rsidRPr="00890E77">
        <w:rPr>
          <w:rFonts w:ascii="Times New Roman" w:eastAsia="Times New Roman" w:hAnsi="Times New Roman" w:cs="Times New Roman"/>
          <w:sz w:val="24"/>
          <w:szCs w:val="24"/>
          <w:lang w:eastAsia="ru-RU"/>
        </w:rPr>
        <w:t xml:space="preserve">&amp;– р&lt;0,05 відносно </w:t>
      </w:r>
      <w:r w:rsidRPr="00890E77">
        <w:rPr>
          <w:rFonts w:ascii="Times New Roman" w:eastAsia="Times New Roman" w:hAnsi="Times New Roman" w:cs="Times New Roman"/>
          <w:sz w:val="24"/>
          <w:szCs w:val="24"/>
          <w:lang w:val="uk-UA" w:eastAsia="ru-RU"/>
        </w:rPr>
        <w:t>фонового показника.</w:t>
      </w:r>
    </w:p>
    <w:p w:rsidR="005F5024" w:rsidRPr="00890E77" w:rsidRDefault="005F5024" w:rsidP="00FF634B">
      <w:pPr>
        <w:numPr>
          <w:ilvl w:val="0"/>
          <w:numId w:val="8"/>
        </w:numPr>
        <w:autoSpaceDE w:val="0"/>
        <w:autoSpaceDN w:val="0"/>
        <w:adjustRightInd w:val="0"/>
        <w:spacing w:line="240" w:lineRule="auto"/>
        <w:contextualSpacing/>
        <w:rPr>
          <w:rFonts w:ascii="Times New Roman" w:eastAsia="TimesNewRomanPSMT" w:hAnsi="Times New Roman" w:cs="Times New Roman"/>
          <w:sz w:val="24"/>
          <w:szCs w:val="24"/>
          <w:lang w:val="uk-UA" w:eastAsia="ru-RU"/>
        </w:rPr>
      </w:pPr>
      <w:r w:rsidRPr="00890E77">
        <w:rPr>
          <w:rFonts w:ascii="Times New Roman" w:eastAsia="Times New Roman" w:hAnsi="Times New Roman" w:cs="Times New Roman"/>
          <w:sz w:val="24"/>
          <w:szCs w:val="24"/>
          <w:lang w:val="uk-UA" w:eastAsia="ru-RU"/>
        </w:rPr>
        <w:t>( )</w:t>
      </w:r>
      <w:r w:rsidRPr="00890E77">
        <w:rPr>
          <w:rFonts w:ascii="Times New Roman" w:eastAsia="TimesNewRomanPSMT" w:hAnsi="Times New Roman" w:cs="Times New Roman"/>
          <w:sz w:val="24"/>
          <w:szCs w:val="24"/>
          <w:lang w:val="uk-UA" w:eastAsia="ru-RU"/>
        </w:rPr>
        <w:t xml:space="preserve"> </w:t>
      </w:r>
      <w:r w:rsidRPr="00890E77">
        <w:rPr>
          <w:rFonts w:ascii="Times New Roman" w:eastAsia="TimesNewRomanPSMT" w:hAnsi="Times New Roman" w:cs="Times New Roman"/>
          <w:sz w:val="24"/>
          <w:szCs w:val="24"/>
          <w:lang w:eastAsia="ru-RU"/>
        </w:rPr>
        <w:t xml:space="preserve">– </w:t>
      </w:r>
      <w:r w:rsidRPr="00890E77">
        <w:rPr>
          <w:rFonts w:ascii="Times New Roman" w:eastAsia="TimesNewRomanPSMT" w:hAnsi="Times New Roman" w:cs="Times New Roman"/>
          <w:sz w:val="24"/>
          <w:szCs w:val="24"/>
          <w:lang w:val="uk-UA" w:eastAsia="ru-RU"/>
        </w:rPr>
        <w:t>%</w:t>
      </w:r>
      <w:r w:rsidRPr="00890E77">
        <w:rPr>
          <w:rFonts w:ascii="Times New Roman" w:eastAsia="TimesNewRomanPSMT" w:hAnsi="Times New Roman" w:cs="Times New Roman"/>
          <w:sz w:val="24"/>
          <w:szCs w:val="24"/>
          <w:lang w:eastAsia="ru-RU"/>
        </w:rPr>
        <w:t xml:space="preserve"> зміни відповідного показника відносно </w:t>
      </w:r>
      <w:r w:rsidRPr="00890E77">
        <w:rPr>
          <w:rFonts w:ascii="Times New Roman" w:eastAsia="TimesNewRomanPSMT" w:hAnsi="Times New Roman" w:cs="Times New Roman"/>
          <w:sz w:val="24"/>
          <w:szCs w:val="24"/>
          <w:lang w:val="uk-UA" w:eastAsia="ru-RU"/>
        </w:rPr>
        <w:t>вихідного рівня</w:t>
      </w:r>
      <w:r w:rsidRPr="00890E77">
        <w:rPr>
          <w:rFonts w:ascii="Times New Roman" w:eastAsia="TimesNewRomanPSMT" w:hAnsi="Times New Roman" w:cs="Times New Roman"/>
          <w:sz w:val="24"/>
          <w:szCs w:val="24"/>
          <w:lang w:eastAsia="ru-RU"/>
        </w:rPr>
        <w:t xml:space="preserve">, </w:t>
      </w:r>
    </w:p>
    <w:p w:rsidR="005F5024" w:rsidRPr="00890E77" w:rsidRDefault="005F5024" w:rsidP="00FF634B">
      <w:pPr>
        <w:numPr>
          <w:ilvl w:val="0"/>
          <w:numId w:val="8"/>
        </w:numPr>
        <w:autoSpaceDE w:val="0"/>
        <w:autoSpaceDN w:val="0"/>
        <w:adjustRightInd w:val="0"/>
        <w:spacing w:line="240" w:lineRule="auto"/>
        <w:contextualSpacing/>
        <w:rPr>
          <w:rFonts w:ascii="Times New Roman" w:eastAsia="TimesNewRomanPSMT" w:hAnsi="Times New Roman" w:cs="Times New Roman"/>
          <w:sz w:val="24"/>
          <w:szCs w:val="24"/>
          <w:lang w:val="uk-UA" w:eastAsia="ru-RU"/>
        </w:rPr>
      </w:pPr>
      <w:r w:rsidRPr="00890E77">
        <w:rPr>
          <w:rFonts w:ascii="Times New Roman" w:eastAsia="TimesNewRomanPSMT" w:hAnsi="Times New Roman" w:cs="Times New Roman"/>
          <w:sz w:val="24"/>
          <w:szCs w:val="24"/>
          <w:lang w:val="uk-UA" w:eastAsia="ru-RU"/>
        </w:rPr>
        <w:t xml:space="preserve">[ ] </w:t>
      </w:r>
      <w:r w:rsidRPr="00890E77">
        <w:rPr>
          <w:rFonts w:ascii="Times New Roman" w:eastAsia="TimesNewRomanPSMT" w:hAnsi="Times New Roman" w:cs="Times New Roman"/>
          <w:sz w:val="24"/>
          <w:szCs w:val="24"/>
          <w:lang w:eastAsia="ru-RU"/>
        </w:rPr>
        <w:t>–</w:t>
      </w:r>
      <w:r w:rsidRPr="00890E77">
        <w:rPr>
          <w:rFonts w:ascii="Times New Roman" w:eastAsia="TimesNewRomanPSMT" w:hAnsi="Times New Roman" w:cs="Times New Roman"/>
          <w:sz w:val="24"/>
          <w:szCs w:val="24"/>
          <w:lang w:val="uk-UA" w:eastAsia="ru-RU"/>
        </w:rPr>
        <w:t xml:space="preserve"> %</w:t>
      </w:r>
      <w:r w:rsidRPr="00890E77">
        <w:rPr>
          <w:rFonts w:ascii="Times New Roman" w:eastAsia="TimesNewRomanPSMT" w:hAnsi="Times New Roman" w:cs="Times New Roman"/>
          <w:sz w:val="24"/>
          <w:szCs w:val="24"/>
          <w:lang w:eastAsia="ru-RU"/>
        </w:rPr>
        <w:t xml:space="preserve"> зміни відносно показника в групі контролю</w:t>
      </w:r>
    </w:p>
    <w:p w:rsidR="005F5024" w:rsidRPr="00890E77" w:rsidRDefault="005F5024" w:rsidP="003866EB">
      <w:pPr>
        <w:numPr>
          <w:ilvl w:val="0"/>
          <w:numId w:val="8"/>
        </w:numPr>
        <w:autoSpaceDE w:val="0"/>
        <w:autoSpaceDN w:val="0"/>
        <w:adjustRightInd w:val="0"/>
        <w:spacing w:line="240" w:lineRule="auto"/>
        <w:contextualSpacing/>
        <w:rPr>
          <w:rFonts w:ascii="Times New Roman" w:eastAsia="TimesNewRomanPSMT" w:hAnsi="Times New Roman" w:cs="Times New Roman"/>
          <w:sz w:val="24"/>
          <w:szCs w:val="24"/>
          <w:lang w:val="uk-UA" w:eastAsia="ru-RU"/>
        </w:rPr>
      </w:pPr>
      <w:r w:rsidRPr="00890E77">
        <w:rPr>
          <w:rFonts w:ascii="Times New Roman" w:eastAsia="TimesNewRomanPSMT" w:hAnsi="Times New Roman" w:cs="Times New Roman"/>
          <w:sz w:val="24"/>
          <w:szCs w:val="24"/>
          <w:lang w:val="uk-UA" w:eastAsia="ru-RU"/>
        </w:rPr>
        <w:t>{ } – %</w:t>
      </w:r>
      <w:r w:rsidRPr="00890E77">
        <w:rPr>
          <w:rFonts w:ascii="Times New Roman" w:eastAsia="TimesNewRomanPSMT" w:hAnsi="Times New Roman" w:cs="Times New Roman"/>
          <w:sz w:val="24"/>
          <w:szCs w:val="24"/>
          <w:lang w:eastAsia="ru-RU"/>
        </w:rPr>
        <w:t xml:space="preserve"> зміни відносно показника в групі </w:t>
      </w:r>
      <w:r w:rsidRPr="00890E77">
        <w:rPr>
          <w:rFonts w:ascii="Times New Roman" w:eastAsia="Times New Roman" w:hAnsi="Times New Roman" w:cs="Times New Roman"/>
          <w:sz w:val="24"/>
          <w:szCs w:val="24"/>
          <w:lang w:val="uk-UA" w:eastAsia="ru-RU"/>
        </w:rPr>
        <w:t xml:space="preserve">з 0,9 % розчином </w:t>
      </w:r>
      <w:r w:rsidRPr="00890E77">
        <w:rPr>
          <w:rFonts w:ascii="Times New Roman" w:eastAsia="Times New Roman" w:hAnsi="Times New Roman" w:cs="Times New Roman"/>
          <w:sz w:val="24"/>
          <w:szCs w:val="24"/>
          <w:lang w:val="en-US" w:eastAsia="ru-RU"/>
        </w:rPr>
        <w:t>NaCl</w:t>
      </w:r>
      <w:r w:rsidRPr="00890E77">
        <w:rPr>
          <w:rFonts w:ascii="Times New Roman" w:eastAsia="Times New Roman" w:hAnsi="Times New Roman" w:cs="Times New Roman"/>
          <w:sz w:val="24"/>
          <w:szCs w:val="24"/>
          <w:lang w:val="uk-UA" w:eastAsia="ru-RU"/>
        </w:rPr>
        <w:t>.</w:t>
      </w:r>
    </w:p>
    <w:p w:rsidR="005F5024" w:rsidRPr="005F5024" w:rsidRDefault="005F5024" w:rsidP="005F5024">
      <w:pPr>
        <w:tabs>
          <w:tab w:val="left" w:pos="900"/>
        </w:tabs>
        <w:spacing w:after="0" w:line="36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ab/>
        <w:t xml:space="preserve">Моніторинг </w:t>
      </w:r>
      <w:r w:rsidRPr="005F5024">
        <w:rPr>
          <w:rFonts w:ascii="Times New Roman" w:eastAsia="Times New Roman" w:hAnsi="Times New Roman" w:cs="Times New Roman"/>
          <w:sz w:val="28"/>
          <w:szCs w:val="28"/>
          <w:lang w:val="en-US" w:eastAsia="ru-RU"/>
        </w:rPr>
        <w:t>SaO</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показав, що найбільш суттєві порушення у насиченні крові киснем на тлі інфузії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 xml:space="preserve">Х-5% мали місце на початку реперфузії (30 хв). У цей термін </w:t>
      </w:r>
      <w:r w:rsidRPr="005F5024">
        <w:rPr>
          <w:rFonts w:ascii="Times New Roman" w:eastAsia="Times New Roman" w:hAnsi="Times New Roman" w:cs="Times New Roman"/>
          <w:sz w:val="28"/>
          <w:szCs w:val="28"/>
          <w:lang w:val="en-US" w:eastAsia="ru-RU"/>
        </w:rPr>
        <w:t>SaO</w:t>
      </w:r>
      <w:r w:rsidRPr="005F5024">
        <w:rPr>
          <w:rFonts w:ascii="Times New Roman" w:eastAsia="Times New Roman" w:hAnsi="Times New Roman" w:cs="Times New Roman"/>
          <w:sz w:val="28"/>
          <w:szCs w:val="28"/>
          <w:vertAlign w:val="subscript"/>
          <w:lang w:val="uk-UA" w:eastAsia="ru-RU"/>
        </w:rPr>
        <w:t xml:space="preserve">2 </w:t>
      </w:r>
      <w:r w:rsidRPr="005F5024">
        <w:rPr>
          <w:rFonts w:ascii="Times New Roman" w:eastAsia="Times New Roman" w:hAnsi="Times New Roman" w:cs="Times New Roman"/>
          <w:sz w:val="28"/>
          <w:szCs w:val="28"/>
          <w:lang w:val="uk-UA" w:eastAsia="ru-RU"/>
        </w:rPr>
        <w:t>була</w:t>
      </w:r>
      <w:r w:rsidRPr="005F5024">
        <w:rPr>
          <w:rFonts w:ascii="Times New Roman" w:eastAsia="Times New Roman" w:hAnsi="Times New Roman" w:cs="Times New Roman"/>
          <w:sz w:val="28"/>
          <w:szCs w:val="28"/>
          <w:vertAlign w:val="subscript"/>
          <w:lang w:val="uk-UA" w:eastAsia="ru-RU"/>
        </w:rPr>
        <w:t xml:space="preserve"> </w:t>
      </w:r>
      <w:r w:rsidRPr="005F5024">
        <w:rPr>
          <w:rFonts w:ascii="Times New Roman" w:eastAsia="Times New Roman" w:hAnsi="Times New Roman" w:cs="Times New Roman"/>
          <w:sz w:val="28"/>
          <w:szCs w:val="28"/>
          <w:lang w:val="uk-UA" w:eastAsia="ru-RU"/>
        </w:rPr>
        <w:t xml:space="preserve">меншою відносно початкового рівня в середньому відповідно на 3,4 та 2,4%. У наступні терміни спостереження </w:t>
      </w:r>
      <w:r w:rsidRPr="005F5024">
        <w:rPr>
          <w:rFonts w:ascii="Times New Roman" w:eastAsia="Times New Roman" w:hAnsi="Times New Roman" w:cs="Times New Roman"/>
          <w:sz w:val="28"/>
          <w:szCs w:val="28"/>
          <w:lang w:val="en-US" w:eastAsia="ru-RU"/>
        </w:rPr>
        <w:t>SaO</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достовірно не відрізнявся від фонового рівня. При використанні розчинів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протягом 7 діб рівень </w:t>
      </w:r>
      <w:r w:rsidRPr="005F5024">
        <w:rPr>
          <w:rFonts w:ascii="Times New Roman" w:eastAsia="Times New Roman" w:hAnsi="Times New Roman" w:cs="Times New Roman"/>
          <w:sz w:val="28"/>
          <w:szCs w:val="28"/>
          <w:lang w:val="en-US" w:eastAsia="ru-RU"/>
        </w:rPr>
        <w:t>SaO</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збільшився відносно групи щурів лікованих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30 хв. спостереження на 13,4 та 13,6%, 12 год – на 16,4 та 16,1%, 7 доба – на 6,5 та 8,3%. Отримані дані вказують на відсутність проявів дихальної недостатності та мікроциркуляторних порушень упродовж усього постреперфузійного періоду.</w:t>
      </w:r>
    </w:p>
    <w:p w:rsidR="005F5024" w:rsidRPr="005F5024" w:rsidRDefault="005F5024" w:rsidP="005F5024">
      <w:pPr>
        <w:tabs>
          <w:tab w:val="left" w:pos="900"/>
        </w:tabs>
        <w:spacing w:after="0" w:line="36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ab/>
        <w:t xml:space="preserve">Таким чином, інфузійна терапія щурів з модельною ІРП в басейні внутрішніх сонних артерій розчинами 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 xml:space="preserve">Х-5% супроводжувалась відновлення кровоплину по церебральним судинам, який на тлі застосування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Х-5% в кінці спостереження не відрізнявся від вихідного рівня. Отримані дані вказують на реалізацію вираженого протекторного впливу досліджуваних розчинів на ішемізований ГМ.</w:t>
      </w:r>
    </w:p>
    <w:p w:rsidR="005F5024" w:rsidRPr="005F5024" w:rsidRDefault="005F5024" w:rsidP="005F5024">
      <w:pPr>
        <w:tabs>
          <w:tab w:val="left" w:pos="900"/>
        </w:tabs>
        <w:spacing w:after="0" w:line="360" w:lineRule="auto"/>
        <w:jc w:val="both"/>
        <w:rPr>
          <w:rFonts w:ascii="Times New Roman" w:eastAsia="Times New Roman" w:hAnsi="Times New Roman" w:cs="Times New Roman"/>
          <w:sz w:val="28"/>
          <w:szCs w:val="28"/>
          <w:lang w:val="uk-UA" w:eastAsia="ru-RU"/>
        </w:rPr>
      </w:pPr>
    </w:p>
    <w:p w:rsidR="005F5024" w:rsidRPr="005F5024" w:rsidRDefault="005F5024" w:rsidP="005F5024">
      <w:pPr>
        <w:shd w:val="clear" w:color="auto" w:fill="FFFFFF"/>
        <w:spacing w:line="360" w:lineRule="auto"/>
        <w:contextualSpacing/>
        <w:jc w:val="both"/>
        <w:rPr>
          <w:rFonts w:ascii="Times New Roman" w:eastAsia="Times New Roman" w:hAnsi="Times New Roman" w:cs="Times New Roman"/>
          <w:b/>
          <w:sz w:val="28"/>
          <w:szCs w:val="28"/>
          <w:lang w:val="uk-UA"/>
        </w:rPr>
      </w:pPr>
      <w:r w:rsidRPr="005F5024">
        <w:rPr>
          <w:rFonts w:ascii="Times New Roman" w:eastAsia="Times New Roman" w:hAnsi="Times New Roman" w:cs="Times New Roman"/>
          <w:b/>
          <w:sz w:val="28"/>
          <w:szCs w:val="28"/>
          <w:lang w:val="uk-UA"/>
        </w:rPr>
        <w:t xml:space="preserve">3.3. Оцінка ефективності </w:t>
      </w:r>
      <w:r w:rsidRPr="005F5024">
        <w:rPr>
          <w:rFonts w:ascii="Times New Roman" w:hAnsi="Times New Roman"/>
          <w:b/>
          <w:color w:val="000000"/>
          <w:sz w:val="28"/>
          <w:szCs w:val="28"/>
          <w:lang w:val="uk-UA"/>
        </w:rPr>
        <w:t xml:space="preserve">ізоосмолярного 0,9% розчину </w:t>
      </w:r>
      <w:r w:rsidRPr="005F5024">
        <w:rPr>
          <w:rFonts w:ascii="Times New Roman" w:hAnsi="Times New Roman"/>
          <w:b/>
          <w:color w:val="000000"/>
          <w:sz w:val="28"/>
          <w:szCs w:val="28"/>
          <w:lang w:val="en-US"/>
        </w:rPr>
        <w:t>NaCl</w:t>
      </w:r>
      <w:r w:rsidRPr="005F5024">
        <w:rPr>
          <w:rFonts w:ascii="Times New Roman" w:hAnsi="Times New Roman"/>
          <w:b/>
          <w:color w:val="000000"/>
          <w:sz w:val="28"/>
          <w:szCs w:val="28"/>
          <w:lang w:val="uk-UA"/>
        </w:rPr>
        <w:t>,</w:t>
      </w:r>
      <w:r w:rsidRPr="005F5024">
        <w:rPr>
          <w:rFonts w:ascii="Times New Roman" w:eastAsia="Times New Roman" w:hAnsi="Times New Roman" w:cs="Times New Roman"/>
          <w:b/>
          <w:iCs/>
          <w:sz w:val="28"/>
          <w:szCs w:val="28"/>
          <w:lang w:val="uk-UA"/>
        </w:rPr>
        <w:t xml:space="preserve"> </w:t>
      </w:r>
      <w:r w:rsidRPr="005F5024">
        <w:rPr>
          <w:rFonts w:ascii="Times New Roman" w:hAnsi="Times New Roman"/>
          <w:b/>
          <w:color w:val="000000"/>
          <w:sz w:val="28"/>
          <w:szCs w:val="28"/>
          <w:lang w:val="uk-UA"/>
        </w:rPr>
        <w:t>колоїдно-гіперосмолярного розчину HAES-</w:t>
      </w:r>
      <w:r w:rsidRPr="005F5024">
        <w:rPr>
          <w:rFonts w:ascii="Times New Roman" w:hAnsi="Times New Roman"/>
          <w:b/>
          <w:color w:val="000000"/>
          <w:sz w:val="28"/>
          <w:szCs w:val="28"/>
          <w:lang w:val="en-US"/>
        </w:rPr>
        <w:t>LX</w:t>
      </w:r>
      <w:r w:rsidRPr="005F5024">
        <w:rPr>
          <w:rFonts w:ascii="Times New Roman" w:hAnsi="Times New Roman"/>
          <w:b/>
          <w:color w:val="000000"/>
          <w:sz w:val="28"/>
          <w:szCs w:val="28"/>
          <w:lang w:val="uk-UA"/>
        </w:rPr>
        <w:t xml:space="preserve">-5%, колоїдно-ізоосмолярного розчину ГЕК 130 </w:t>
      </w:r>
      <w:r w:rsidRPr="005F5024">
        <w:rPr>
          <w:rFonts w:ascii="Times New Roman" w:eastAsia="Times New Roman" w:hAnsi="Times New Roman" w:cs="Times New Roman"/>
          <w:b/>
          <w:sz w:val="28"/>
          <w:szCs w:val="28"/>
          <w:lang w:val="uk-UA"/>
        </w:rPr>
        <w:t xml:space="preserve">за показниками летальності, когнітивних функцій та динамікою неврологічного дефіциту в умовах ГПМК </w:t>
      </w:r>
    </w:p>
    <w:p w:rsidR="005F5024" w:rsidRPr="005F5024" w:rsidRDefault="005F5024" w:rsidP="005F5024">
      <w:pPr>
        <w:tabs>
          <w:tab w:val="left" w:pos="900"/>
        </w:tabs>
        <w:spacing w:after="0" w:line="360" w:lineRule="auto"/>
        <w:jc w:val="both"/>
        <w:rPr>
          <w:rFonts w:ascii="Times New Roman" w:eastAsia="Times New Roman" w:hAnsi="Times New Roman" w:cs="Times New Roman"/>
          <w:sz w:val="28"/>
          <w:szCs w:val="28"/>
          <w:lang w:val="uk-UA" w:eastAsia="ru-RU"/>
        </w:rPr>
      </w:pPr>
    </w:p>
    <w:p w:rsidR="005F5024" w:rsidRPr="005F5024" w:rsidRDefault="00617AFF" w:rsidP="003866EB">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М</w:t>
      </w:r>
      <w:r w:rsidR="005F5024" w:rsidRPr="005F5024">
        <w:rPr>
          <w:rFonts w:ascii="Times New Roman" w:eastAsia="Times New Roman" w:hAnsi="Times New Roman" w:cs="Times New Roman"/>
          <w:sz w:val="28"/>
          <w:szCs w:val="28"/>
          <w:lang w:val="uk-UA" w:eastAsia="ru-RU"/>
        </w:rPr>
        <w:t xml:space="preserve">одельне ГПМК (БКО внутрішніх сонних артерій) у щурів групи контрольної патології супроводжується не тільки значною летальністю тварин, яка на 4-ту добу ГПМК є максимальною і складає 35%, а й розвитком важкої неврологічної симптоматики та, у подальшому, суттєвими порушеннями мнестичних функцій у тих тварин, які залишились живими у відновний період модельного інсульту. Так, у 100% живих нелікованих тварин з ГПМК, впродовж перших 7-ми діб у неврологічному статусі превалювала важка симптоматика, яка більш ніж у половини щурів (57%) мала вірогідну (р&lt;0,01) спрямованість до зворотного розвитку через 18 </w:t>
      </w:r>
      <w:r w:rsidR="005F5024" w:rsidRPr="005F5024">
        <w:rPr>
          <w:rFonts w:ascii="Times New Roman" w:eastAsia="Times New Roman" w:hAnsi="Times New Roman" w:cs="Times New Roman"/>
          <w:sz w:val="28"/>
          <w:szCs w:val="28"/>
          <w:lang w:val="uk-UA" w:eastAsia="ru-RU"/>
        </w:rPr>
        <w:lastRenderedPageBreak/>
        <w:t xml:space="preserve">діб після моделювання патології, що може бути пов’язано із адаптацією організму та процесами нейропластичності. Дану думку підтверджує аналіз динаміки середнього балу за шкалою С.Р. </w:t>
      </w:r>
      <w:r w:rsidR="005F5024" w:rsidRPr="005F5024">
        <w:rPr>
          <w:rFonts w:ascii="Times New Roman" w:eastAsia="Times New Roman" w:hAnsi="Times New Roman" w:cs="Times New Roman"/>
          <w:sz w:val="28"/>
          <w:szCs w:val="28"/>
          <w:lang w:eastAsia="ru-RU"/>
        </w:rPr>
        <w:t>McGrow</w:t>
      </w:r>
      <w:r w:rsidR="005F5024" w:rsidRPr="005F5024">
        <w:rPr>
          <w:rFonts w:ascii="Times New Roman" w:eastAsia="Times New Roman" w:hAnsi="Times New Roman" w:cs="Times New Roman"/>
          <w:sz w:val="28"/>
          <w:szCs w:val="28"/>
          <w:lang w:val="uk-UA" w:eastAsia="ru-RU"/>
        </w:rPr>
        <w:t xml:space="preserve">, який у відновний період ГПМК зменшився відносно аналогічного показника у 2,4 рази (р&lt;0,01) (табл. 3.13). Поряд із цим, вивчення показників орієнтувально-дослідницької діяльності також свідчило про порушення у вищій нервовій діяльності щурів із модельною церебральною ішемією. </w:t>
      </w:r>
      <w:r w:rsidR="005F5024" w:rsidRPr="005F5024">
        <w:rPr>
          <w:rFonts w:ascii="Times New Roman" w:eastAsia="Times New Roman" w:hAnsi="Times New Roman" w:cs="Times New Roman"/>
          <w:sz w:val="28"/>
          <w:szCs w:val="28"/>
          <w:lang w:eastAsia="ru-RU"/>
        </w:rPr>
        <w:t>Найбільш повне відновлення та позитивна динаміка зазначених показників в період з 7-ої по 18-ту добу ГПМК відмічалось при дослідженні горизонтальних рухів, кількість яких зросла у цей період в середньому у 2,2 рази (р&lt;0,01). Значно гірше відновлювались вертикальні рухи та дослідницькі дії тварин (зазирання у нірки). Вірогідна різниця (р&lt;0,05) в динаміці вертикальних рухів та зазирань у нірки була наявна лише на 18-ту добу (порівняно із 4-ою)</w:t>
      </w:r>
      <w:r w:rsidR="005F5024" w:rsidRPr="005F5024">
        <w:rPr>
          <w:rFonts w:ascii="Times New Roman" w:eastAsia="Times New Roman" w:hAnsi="Times New Roman" w:cs="Times New Roman"/>
          <w:sz w:val="28"/>
          <w:szCs w:val="28"/>
          <w:lang w:val="uk-UA" w:eastAsia="ru-RU"/>
        </w:rPr>
        <w:t xml:space="preserve"> (табл. 3.14). Віддзеркалення важкого неврологічного статусу у тварин групи контрольної патології знайшло своє місце і у регресі мнестичних функцій, що проявилось у вірогідному відносно інтактних тварин (р&lt;0,01) збільшенні латентного періоду до (в середньому у 3,5 рази) та зменшенням після навчання (в середньому у 2,2 рази) (табл. </w:t>
      </w:r>
      <w:r w:rsidR="00164EC8">
        <w:rPr>
          <w:rFonts w:ascii="Times New Roman" w:eastAsia="Times New Roman" w:hAnsi="Times New Roman" w:cs="Times New Roman"/>
          <w:sz w:val="28"/>
          <w:szCs w:val="28"/>
          <w:lang w:val="uk-UA" w:eastAsia="ru-RU"/>
        </w:rPr>
        <w:t>3.</w:t>
      </w:r>
      <w:r w:rsidR="005F5024" w:rsidRPr="005F5024">
        <w:rPr>
          <w:rFonts w:ascii="Times New Roman" w:eastAsia="Times New Roman" w:hAnsi="Times New Roman" w:cs="Times New Roman"/>
          <w:sz w:val="28"/>
          <w:szCs w:val="28"/>
          <w:lang w:val="uk-UA" w:eastAsia="ru-RU"/>
        </w:rPr>
        <w:t>15</w:t>
      </w:r>
      <w:r w:rsidR="003866EB">
        <w:rPr>
          <w:rFonts w:ascii="Times New Roman" w:eastAsia="Times New Roman" w:hAnsi="Times New Roman" w:cs="Times New Roman"/>
          <w:sz w:val="28"/>
          <w:szCs w:val="28"/>
          <w:lang w:eastAsia="ru-RU"/>
        </w:rPr>
        <w:t xml:space="preserve">). </w:t>
      </w:r>
      <w:r w:rsidR="005F5024" w:rsidRPr="005F5024">
        <w:rPr>
          <w:rFonts w:ascii="Times New Roman" w:eastAsia="Times New Roman" w:hAnsi="Times New Roman" w:cs="Times New Roman"/>
          <w:sz w:val="28"/>
          <w:szCs w:val="28"/>
          <w:lang w:eastAsia="ru-RU"/>
        </w:rPr>
        <w:t>Таким чином, БКО у щурів, яким у подальшому не проводиться фармакотерапія супроводжується важкими неврологічними змінами, які мають тенденцію до регресу лише на 18-ту добу спостереження, тобто після розвитку адаптаційних реакцій.</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 xml:space="preserve">Курсове застосування </w:t>
      </w:r>
      <w:r w:rsidRPr="005F5024">
        <w:rPr>
          <w:rFonts w:ascii="Times New Roman" w:hAnsi="Times New Roman"/>
          <w:color w:val="000000"/>
          <w:sz w:val="28"/>
          <w:szCs w:val="28"/>
          <w:lang w:val="uk-UA"/>
        </w:rPr>
        <w:t xml:space="preserve">0,9% розчину </w:t>
      </w:r>
      <w:r w:rsidRPr="005F5024">
        <w:rPr>
          <w:rFonts w:ascii="Times New Roman" w:hAnsi="Times New Roman"/>
          <w:color w:val="000000"/>
          <w:sz w:val="28"/>
          <w:szCs w:val="28"/>
          <w:lang w:val="en-US"/>
        </w:rPr>
        <w:t>NaCl</w:t>
      </w:r>
      <w:r w:rsidRPr="005F5024">
        <w:rPr>
          <w:rFonts w:ascii="Times New Roman" w:eastAsia="Times New Roman" w:hAnsi="Times New Roman" w:cs="Times New Roman"/>
          <w:sz w:val="28"/>
          <w:szCs w:val="28"/>
          <w:lang w:eastAsia="ru-RU"/>
        </w:rPr>
        <w:t xml:space="preserve"> у якості фармакотерапії модельного ішемічного інсульту мало певний вплив на розвиток неврологічної симптоматики</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(табл. </w:t>
      </w: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lang w:eastAsia="ru-RU"/>
        </w:rPr>
        <w:t>). Незважаючи на те, що летальність порівняно із групою контрольної патології недостовірно знизилась лише на 5%, кількість щурів із важким неврологічним дефіцитом зменшилась у відновний період в середньому на 47% (р&lt;0,01). Слід зауважити, що у попередні терміни (4-та та 7-ма доба) інсульту відсоток щурів з важкою неврологічною симптоматикою був аналогічним контрольній групі. На противагу від групи контрольної патології при терапевтичному застосуванні 0,9% NaCl вірогідне (р&lt;0,01) зменшення середнього балу неврологічного дефіциту у тварин відносно гострого періоду ГПМК</w:t>
      </w:r>
      <w:r w:rsidRPr="005F5024">
        <w:rPr>
          <w:rFonts w:ascii="Times New Roman" w:eastAsia="Times New Roman" w:hAnsi="Times New Roman" w:cs="Times New Roman"/>
          <w:sz w:val="28"/>
          <w:szCs w:val="28"/>
          <w:lang w:val="uk-UA" w:eastAsia="ru-RU"/>
        </w:rPr>
        <w:t xml:space="preserve"> відмічалось</w:t>
      </w:r>
      <w:r w:rsidRPr="005F5024">
        <w:rPr>
          <w:rFonts w:ascii="Times New Roman" w:eastAsia="Times New Roman" w:hAnsi="Times New Roman" w:cs="Times New Roman"/>
          <w:sz w:val="28"/>
          <w:szCs w:val="28"/>
          <w:lang w:eastAsia="ru-RU"/>
        </w:rPr>
        <w:t xml:space="preserve"> вже на 7-му добу. Експериментальна терапія інсульту 0,9% NaCl </w:t>
      </w:r>
      <w:r w:rsidRPr="005F5024">
        <w:rPr>
          <w:rFonts w:ascii="Times New Roman" w:eastAsia="Times New Roman" w:hAnsi="Times New Roman" w:cs="Times New Roman"/>
          <w:sz w:val="28"/>
          <w:szCs w:val="28"/>
          <w:lang w:eastAsia="ru-RU"/>
        </w:rPr>
        <w:lastRenderedPageBreak/>
        <w:t>супроводжувалась більш повним та швидшим відновленням кількості горизонтальних та вертикальних рухів, а також зазирань у нірки порівняно із контролем, яке максимально проявилось на 18-ту добу ГПМК</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(табл. </w:t>
      </w:r>
      <w:r w:rsidRPr="005F5024">
        <w:rPr>
          <w:rFonts w:ascii="Times New Roman" w:eastAsia="Times New Roman" w:hAnsi="Times New Roman" w:cs="Times New Roman"/>
          <w:sz w:val="28"/>
          <w:szCs w:val="28"/>
          <w:lang w:val="uk-UA" w:eastAsia="ru-RU"/>
        </w:rPr>
        <w:t>3.14</w:t>
      </w:r>
      <w:r w:rsidRPr="005F5024">
        <w:rPr>
          <w:rFonts w:ascii="Times New Roman" w:eastAsia="Times New Roman" w:hAnsi="Times New Roman" w:cs="Times New Roman"/>
          <w:sz w:val="28"/>
          <w:szCs w:val="28"/>
          <w:lang w:eastAsia="ru-RU"/>
        </w:rPr>
        <w:t>).</w:t>
      </w:r>
    </w:p>
    <w:p w:rsidR="00164EC8" w:rsidRPr="005F5024" w:rsidRDefault="00164EC8" w:rsidP="00164EC8">
      <w:pPr>
        <w:spacing w:after="0" w:line="360" w:lineRule="auto"/>
        <w:ind w:firstLine="709"/>
        <w:jc w:val="right"/>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Таблиця 3.13</w:t>
      </w:r>
    </w:p>
    <w:p w:rsidR="00164EC8" w:rsidRPr="005F5024" w:rsidRDefault="00164EC8" w:rsidP="00164EC8">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Влив інфузійної терапії 0,9 % розчином </w:t>
      </w:r>
      <w:r w:rsidRPr="004A2B7C">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ГЕК 130 та </w:t>
      </w:r>
    </w:p>
    <w:p w:rsidR="00164EC8" w:rsidRPr="005F5024" w:rsidRDefault="00164EC8" w:rsidP="00164EC8">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НАЕ</w:t>
      </w:r>
      <w:r w:rsidRPr="005F5024">
        <w:rPr>
          <w:rFonts w:ascii="Times New Roman" w:eastAsia="Times New Roman" w:hAnsi="Times New Roman" w:cs="Times New Roman"/>
          <w:sz w:val="28"/>
          <w:szCs w:val="28"/>
          <w:lang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на неврологічний статус щурів з гострим порушенням мозкового кровотоку (M±m, n=7-20)</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78"/>
        <w:gridCol w:w="925"/>
        <w:gridCol w:w="850"/>
        <w:gridCol w:w="851"/>
        <w:gridCol w:w="1343"/>
        <w:gridCol w:w="1278"/>
        <w:gridCol w:w="1417"/>
        <w:gridCol w:w="1064"/>
      </w:tblGrid>
      <w:tr w:rsidR="00164EC8" w:rsidRPr="005F5024" w:rsidTr="004A0DDC">
        <w:trPr>
          <w:trHeight w:val="966"/>
        </w:trPr>
        <w:tc>
          <w:tcPr>
            <w:tcW w:w="2478" w:type="dxa"/>
            <w:vMerge w:val="restart"/>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p>
          <w:p w:rsidR="00164EC8" w:rsidRPr="005F5024" w:rsidRDefault="00164EC8" w:rsidP="004A0DDC">
            <w:pPr>
              <w:spacing w:line="240" w:lineRule="auto"/>
              <w:jc w:val="center"/>
              <w:rPr>
                <w:rFonts w:ascii="Times New Roman" w:eastAsia="Times New Roman" w:hAnsi="Times New Roman" w:cs="Times New Roman"/>
                <w:sz w:val="24"/>
                <w:szCs w:val="24"/>
                <w:lang w:val="uk-UA"/>
              </w:rPr>
            </w:pPr>
          </w:p>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Дослідні групи</w:t>
            </w:r>
          </w:p>
        </w:tc>
        <w:tc>
          <w:tcPr>
            <w:tcW w:w="2626" w:type="dxa"/>
            <w:gridSpan w:val="3"/>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Кількість щурів з важкою симптоматикою, %</w:t>
            </w:r>
          </w:p>
        </w:tc>
        <w:tc>
          <w:tcPr>
            <w:tcW w:w="4038" w:type="dxa"/>
            <w:gridSpan w:val="3"/>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Середній бал за шкалою С.Р. McGrow</w:t>
            </w:r>
          </w:p>
        </w:tc>
        <w:tc>
          <w:tcPr>
            <w:tcW w:w="1064" w:type="dxa"/>
            <w:vMerge w:val="restart"/>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Кількість тварин, що вижили на 4-ту добу, %</w:t>
            </w:r>
          </w:p>
        </w:tc>
      </w:tr>
      <w:tr w:rsidR="00164EC8" w:rsidRPr="005F5024" w:rsidTr="004A0DDC">
        <w:trPr>
          <w:trHeight w:val="293"/>
        </w:trPr>
        <w:tc>
          <w:tcPr>
            <w:tcW w:w="2478" w:type="dxa"/>
            <w:vMerge/>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p>
        </w:tc>
        <w:tc>
          <w:tcPr>
            <w:tcW w:w="2626" w:type="dxa"/>
            <w:gridSpan w:val="3"/>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Доба</w:t>
            </w:r>
          </w:p>
        </w:tc>
        <w:tc>
          <w:tcPr>
            <w:tcW w:w="4038" w:type="dxa"/>
            <w:gridSpan w:val="3"/>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Доба</w:t>
            </w:r>
          </w:p>
        </w:tc>
        <w:tc>
          <w:tcPr>
            <w:tcW w:w="1064" w:type="dxa"/>
            <w:vMerge/>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p>
        </w:tc>
      </w:tr>
      <w:tr w:rsidR="00164EC8" w:rsidRPr="005F5024" w:rsidTr="004A0DDC">
        <w:trPr>
          <w:trHeight w:val="421"/>
        </w:trPr>
        <w:tc>
          <w:tcPr>
            <w:tcW w:w="2478" w:type="dxa"/>
            <w:vMerge/>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p>
        </w:tc>
        <w:tc>
          <w:tcPr>
            <w:tcW w:w="925" w:type="dxa"/>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4-та</w:t>
            </w:r>
          </w:p>
        </w:tc>
        <w:tc>
          <w:tcPr>
            <w:tcW w:w="850" w:type="dxa"/>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7-ма</w:t>
            </w:r>
          </w:p>
        </w:tc>
        <w:tc>
          <w:tcPr>
            <w:tcW w:w="851" w:type="dxa"/>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18-та</w:t>
            </w:r>
          </w:p>
        </w:tc>
        <w:tc>
          <w:tcPr>
            <w:tcW w:w="1343" w:type="dxa"/>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4-та</w:t>
            </w:r>
          </w:p>
        </w:tc>
        <w:tc>
          <w:tcPr>
            <w:tcW w:w="1278" w:type="dxa"/>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7-ма</w:t>
            </w:r>
          </w:p>
        </w:tc>
        <w:tc>
          <w:tcPr>
            <w:tcW w:w="1417" w:type="dxa"/>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18-та</w:t>
            </w:r>
          </w:p>
        </w:tc>
        <w:tc>
          <w:tcPr>
            <w:tcW w:w="1064" w:type="dxa"/>
            <w:vMerge/>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p>
        </w:tc>
      </w:tr>
      <w:tr w:rsidR="00164EC8" w:rsidRPr="005F5024" w:rsidTr="004A0DDC">
        <w:tc>
          <w:tcPr>
            <w:tcW w:w="2478" w:type="dxa"/>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Інтактні щури (</w:t>
            </w:r>
            <w:r w:rsidRPr="005F5024">
              <w:rPr>
                <w:rFonts w:ascii="Times New Roman" w:eastAsia="Times New Roman" w:hAnsi="Times New Roman" w:cs="Times New Roman"/>
                <w:sz w:val="28"/>
                <w:szCs w:val="28"/>
                <w:lang w:val="uk-UA" w:eastAsia="ru-RU"/>
              </w:rPr>
              <w:t>n=20)</w:t>
            </w:r>
          </w:p>
        </w:tc>
        <w:tc>
          <w:tcPr>
            <w:tcW w:w="925"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w:t>
            </w:r>
          </w:p>
        </w:tc>
        <w:tc>
          <w:tcPr>
            <w:tcW w:w="850"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w:t>
            </w:r>
          </w:p>
        </w:tc>
        <w:tc>
          <w:tcPr>
            <w:tcW w:w="851"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w:t>
            </w:r>
          </w:p>
        </w:tc>
        <w:tc>
          <w:tcPr>
            <w:tcW w:w="1343"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0,3±0,25</w:t>
            </w:r>
          </w:p>
        </w:tc>
        <w:tc>
          <w:tcPr>
            <w:tcW w:w="1278"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0,3±0,25</w:t>
            </w:r>
          </w:p>
        </w:tc>
        <w:tc>
          <w:tcPr>
            <w:tcW w:w="1417"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0,15±0,19</w:t>
            </w:r>
          </w:p>
        </w:tc>
        <w:tc>
          <w:tcPr>
            <w:tcW w:w="1064"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p>
        </w:tc>
      </w:tr>
      <w:tr w:rsidR="00164EC8" w:rsidRPr="005F5024" w:rsidTr="004A0DDC">
        <w:tc>
          <w:tcPr>
            <w:tcW w:w="2478" w:type="dxa"/>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ГПМК</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без лікування</w:t>
            </w:r>
          </w:p>
          <w:p w:rsidR="00164EC8" w:rsidRPr="005F5024" w:rsidRDefault="00164EC8" w:rsidP="004A0DDC">
            <w:pPr>
              <w:spacing w:after="0" w:line="240" w:lineRule="auto"/>
              <w:ind w:left="-144"/>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(контрольна патологія)</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lang w:val="uk-UA" w:eastAsia="ru-RU"/>
              </w:rPr>
              <w:t>n=7)</w:t>
            </w:r>
          </w:p>
        </w:tc>
        <w:tc>
          <w:tcPr>
            <w:tcW w:w="925"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0"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1"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57</w:t>
            </w:r>
            <w:r w:rsidRPr="005F5024">
              <w:rPr>
                <w:rFonts w:ascii="Times New Roman" w:eastAsia="Times New Roman" w:hAnsi="Times New Roman" w:cs="Times New Roman"/>
                <w:sz w:val="28"/>
                <w:szCs w:val="28"/>
                <w:vertAlign w:val="superscript"/>
                <w:lang w:val="uk-UA" w:eastAsia="ru-RU"/>
              </w:rPr>
              <w:t>♦&amp;</w:t>
            </w:r>
          </w:p>
        </w:tc>
        <w:tc>
          <w:tcPr>
            <w:tcW w:w="1343"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16,1±0,14</w:t>
            </w:r>
            <w:r w:rsidRPr="005F5024">
              <w:rPr>
                <w:rFonts w:ascii="Times New Roman" w:eastAsia="Times New Roman" w:hAnsi="Times New Roman" w:cs="Times New Roman"/>
                <w:sz w:val="28"/>
                <w:szCs w:val="28"/>
                <w:vertAlign w:val="superscript"/>
                <w:lang w:val="uk-UA" w:eastAsia="ru-RU"/>
              </w:rPr>
              <w:t>♦</w:t>
            </w:r>
          </w:p>
        </w:tc>
        <w:tc>
          <w:tcPr>
            <w:tcW w:w="1278" w:type="dxa"/>
            <w:vAlign w:val="center"/>
          </w:tcPr>
          <w:p w:rsidR="00164EC8" w:rsidRPr="005F5024" w:rsidRDefault="00164EC8" w:rsidP="004A0DDC">
            <w:pPr>
              <w:spacing w:after="0" w:line="240" w:lineRule="auto"/>
              <w:ind w:left="-107"/>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11,8±0,40</w:t>
            </w:r>
            <w:r w:rsidRPr="005F5024">
              <w:rPr>
                <w:rFonts w:ascii="Times New Roman" w:eastAsia="Times New Roman" w:hAnsi="Times New Roman" w:cs="Times New Roman"/>
                <w:sz w:val="28"/>
                <w:szCs w:val="28"/>
                <w:vertAlign w:val="superscript"/>
                <w:lang w:val="uk-UA" w:eastAsia="ru-RU"/>
              </w:rPr>
              <w:t>♦</w:t>
            </w:r>
          </w:p>
        </w:tc>
        <w:tc>
          <w:tcPr>
            <w:tcW w:w="1417" w:type="dxa"/>
            <w:vAlign w:val="center"/>
          </w:tcPr>
          <w:p w:rsidR="00164EC8" w:rsidRPr="005F5024" w:rsidRDefault="00164EC8" w:rsidP="004A0DDC">
            <w:pPr>
              <w:spacing w:after="0" w:line="240" w:lineRule="auto"/>
              <w:ind w:left="-109"/>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6,7±0,24</w:t>
            </w:r>
            <w:r w:rsidRPr="005F5024">
              <w:rPr>
                <w:rFonts w:ascii="Times New Roman" w:eastAsia="Times New Roman" w:hAnsi="Times New Roman" w:cs="Times New Roman"/>
                <w:sz w:val="28"/>
                <w:szCs w:val="28"/>
                <w:vertAlign w:val="superscript"/>
                <w:lang w:val="uk-UA" w:eastAsia="ru-RU"/>
              </w:rPr>
              <w:t>♦</w:t>
            </w:r>
          </w:p>
        </w:tc>
        <w:tc>
          <w:tcPr>
            <w:tcW w:w="1064"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35</w:t>
            </w:r>
            <w:r w:rsidRPr="005F5024">
              <w:rPr>
                <w:rFonts w:ascii="Times New Roman" w:eastAsia="Times New Roman" w:hAnsi="Times New Roman" w:cs="Times New Roman"/>
                <w:sz w:val="28"/>
                <w:szCs w:val="28"/>
                <w:vertAlign w:val="superscript"/>
                <w:lang w:val="uk-UA" w:eastAsia="ru-RU"/>
              </w:rPr>
              <w:t>♦</w:t>
            </w:r>
          </w:p>
        </w:tc>
      </w:tr>
      <w:tr w:rsidR="00164EC8" w:rsidRPr="005F5024" w:rsidTr="004A0DDC">
        <w:tc>
          <w:tcPr>
            <w:tcW w:w="2478" w:type="dxa"/>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ГПМК+</w:t>
            </w:r>
            <w:r w:rsidRPr="005F5024">
              <w:rPr>
                <w:rFonts w:ascii="Times New Roman" w:eastAsia="Times New Roman" w:hAnsi="Times New Roman" w:cs="Times New Roman"/>
                <w:sz w:val="24"/>
                <w:szCs w:val="24"/>
                <w:lang w:val="uk-UA" w:eastAsia="ru-RU"/>
              </w:rPr>
              <w:t xml:space="preserve">0,9 % NaCl </w:t>
            </w: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lang w:val="uk-UA" w:eastAsia="ru-RU"/>
              </w:rPr>
              <w:t>n=8)</w:t>
            </w:r>
          </w:p>
        </w:tc>
        <w:tc>
          <w:tcPr>
            <w:tcW w:w="925"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0"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1"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tc>
        <w:tc>
          <w:tcPr>
            <w:tcW w:w="1343" w:type="dxa"/>
            <w:vAlign w:val="center"/>
          </w:tcPr>
          <w:p w:rsidR="00164EC8" w:rsidRPr="005F5024" w:rsidRDefault="00164EC8" w:rsidP="004A0DDC">
            <w:pPr>
              <w:spacing w:after="0" w:line="240" w:lineRule="auto"/>
              <w:ind w:left="-18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14,3±0,19</w:t>
            </w:r>
          </w:p>
          <w:p w:rsidR="00164EC8" w:rsidRPr="005F5024" w:rsidRDefault="00164EC8" w:rsidP="004A0DDC">
            <w:pPr>
              <w:spacing w:after="0" w:line="240" w:lineRule="auto"/>
              <w:jc w:val="center"/>
              <w:rPr>
                <w:rFonts w:ascii="Times New Roman" w:eastAsia="Times New Roman" w:hAnsi="Times New Roman" w:cs="Times New Roman"/>
                <w:color w:val="FF0000"/>
                <w:sz w:val="24"/>
                <w:szCs w:val="24"/>
                <w:lang w:val="uk-UA"/>
              </w:rPr>
            </w:pPr>
            <w:r w:rsidRPr="005F5024">
              <w:rPr>
                <w:rFonts w:ascii="Times New Roman" w:eastAsia="Times New Roman" w:hAnsi="Times New Roman" w:cs="Times New Roman"/>
                <w:sz w:val="28"/>
                <w:szCs w:val="28"/>
                <w:vertAlign w:val="superscript"/>
                <w:lang w:val="uk-UA" w:eastAsia="ru-RU"/>
              </w:rPr>
              <w:t>♦#</w:t>
            </w:r>
          </w:p>
        </w:tc>
        <w:tc>
          <w:tcPr>
            <w:tcW w:w="1278"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9,6±0,40</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vertAlign w:val="superscript"/>
                <w:lang w:val="uk-UA" w:eastAsia="ru-RU"/>
              </w:rPr>
              <w:t>♦#&amp;</w:t>
            </w:r>
          </w:p>
        </w:tc>
        <w:tc>
          <w:tcPr>
            <w:tcW w:w="1417"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5,38±0,27</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w:t>
            </w:r>
          </w:p>
        </w:tc>
        <w:tc>
          <w:tcPr>
            <w:tcW w:w="1064"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en-US"/>
              </w:rPr>
            </w:pPr>
            <w:r w:rsidRPr="005F5024">
              <w:rPr>
                <w:rFonts w:ascii="Times New Roman" w:eastAsia="Times New Roman" w:hAnsi="Times New Roman" w:cs="Times New Roman"/>
                <w:sz w:val="24"/>
                <w:szCs w:val="24"/>
                <w:lang w:val="uk-UA"/>
              </w:rPr>
              <w:t>40</w:t>
            </w:r>
            <w:r w:rsidRPr="005F5024">
              <w:rPr>
                <w:rFonts w:ascii="Times New Roman" w:eastAsia="Times New Roman" w:hAnsi="Times New Roman" w:cs="Times New Roman"/>
                <w:sz w:val="28"/>
                <w:szCs w:val="28"/>
                <w:vertAlign w:val="superscript"/>
                <w:lang w:val="uk-UA" w:eastAsia="ru-RU"/>
              </w:rPr>
              <w:t>♦</w:t>
            </w:r>
          </w:p>
        </w:tc>
      </w:tr>
      <w:tr w:rsidR="00164EC8" w:rsidRPr="005F5024" w:rsidTr="004A0DDC">
        <w:trPr>
          <w:trHeight w:val="625"/>
        </w:trPr>
        <w:tc>
          <w:tcPr>
            <w:tcW w:w="2478" w:type="dxa"/>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ГПМК+ГЕК 130</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lang w:val="uk-UA" w:eastAsia="ru-RU"/>
              </w:rPr>
              <w:t>n=10)</w:t>
            </w:r>
          </w:p>
        </w:tc>
        <w:tc>
          <w:tcPr>
            <w:tcW w:w="925"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0"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1"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w:t>
            </w:r>
            <w:r w:rsidRPr="005F5024">
              <w:rPr>
                <w:rFonts w:ascii="Times New Roman" w:eastAsia="Times New Roman" w:hAnsi="Times New Roman" w:cs="Times New Roman"/>
                <w:sz w:val="28"/>
                <w:szCs w:val="28"/>
                <w:vertAlign w:val="superscript"/>
                <w:lang w:val="uk-UA" w:eastAsia="ru-RU"/>
              </w:rPr>
              <w:t>#&amp;</w:t>
            </w:r>
          </w:p>
        </w:tc>
        <w:tc>
          <w:tcPr>
            <w:tcW w:w="1343"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12,9±0,27</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p>
        </w:tc>
        <w:tc>
          <w:tcPr>
            <w:tcW w:w="1278"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8,2±0,25</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p>
        </w:tc>
        <w:tc>
          <w:tcPr>
            <w:tcW w:w="1417"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4,1±0,26</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w:t>
            </w:r>
          </w:p>
        </w:tc>
        <w:tc>
          <w:tcPr>
            <w:tcW w:w="1064"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50</w:t>
            </w:r>
            <w:r w:rsidRPr="005F5024">
              <w:rPr>
                <w:rFonts w:ascii="Times New Roman" w:eastAsia="Times New Roman" w:hAnsi="Times New Roman" w:cs="Times New Roman"/>
                <w:sz w:val="28"/>
                <w:szCs w:val="28"/>
                <w:vertAlign w:val="superscript"/>
                <w:lang w:val="uk-UA" w:eastAsia="ru-RU"/>
              </w:rPr>
              <w:t>♦</w:t>
            </w:r>
          </w:p>
        </w:tc>
      </w:tr>
      <w:tr w:rsidR="00164EC8" w:rsidRPr="005F5024" w:rsidTr="004A0DDC">
        <w:trPr>
          <w:trHeight w:val="541"/>
        </w:trPr>
        <w:tc>
          <w:tcPr>
            <w:tcW w:w="2478" w:type="dxa"/>
          </w:tcPr>
          <w:p w:rsidR="00164EC8" w:rsidRPr="005F5024" w:rsidRDefault="00164EC8" w:rsidP="004A0DDC">
            <w:pPr>
              <w:spacing w:after="0" w:line="240" w:lineRule="auto"/>
              <w:ind w:left="-144"/>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rPr>
              <w:t xml:space="preserve"> ГПМК+</w:t>
            </w:r>
            <w:r w:rsidRPr="005F5024">
              <w:rPr>
                <w:rFonts w:ascii="Times New Roman" w:eastAsia="Times New Roman" w:hAnsi="Times New Roman" w:cs="Times New Roman"/>
                <w:sz w:val="24"/>
                <w:szCs w:val="24"/>
                <w:lang w:eastAsia="ru-RU"/>
              </w:rPr>
              <w:t>НАЕS-</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eastAsia="ru-RU"/>
              </w:rPr>
              <w:t>-5%</w:t>
            </w:r>
          </w:p>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8"/>
                <w:szCs w:val="28"/>
                <w:lang w:val="uk-UA" w:eastAsia="ru-RU"/>
              </w:rPr>
              <w:t>n=10)</w:t>
            </w:r>
          </w:p>
        </w:tc>
        <w:tc>
          <w:tcPr>
            <w:tcW w:w="925"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0"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100</w:t>
            </w:r>
            <w:r w:rsidRPr="005F5024">
              <w:rPr>
                <w:rFonts w:ascii="Times New Roman" w:eastAsia="Times New Roman" w:hAnsi="Times New Roman" w:cs="Times New Roman"/>
                <w:sz w:val="28"/>
                <w:szCs w:val="28"/>
                <w:vertAlign w:val="superscript"/>
                <w:lang w:val="uk-UA" w:eastAsia="ru-RU"/>
              </w:rPr>
              <w:t>♦</w:t>
            </w:r>
          </w:p>
        </w:tc>
        <w:tc>
          <w:tcPr>
            <w:tcW w:w="851" w:type="dxa"/>
            <w:vAlign w:val="center"/>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0</w:t>
            </w:r>
            <w:r w:rsidRPr="005F5024">
              <w:rPr>
                <w:rFonts w:ascii="Times New Roman" w:eastAsia="Times New Roman" w:hAnsi="Times New Roman" w:cs="Times New Roman"/>
                <w:sz w:val="28"/>
                <w:szCs w:val="28"/>
                <w:vertAlign w:val="superscript"/>
                <w:lang w:val="uk-UA" w:eastAsia="ru-RU"/>
              </w:rPr>
              <w:t>#&amp;</w:t>
            </w:r>
          </w:p>
        </w:tc>
        <w:tc>
          <w:tcPr>
            <w:tcW w:w="1343" w:type="dxa"/>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12,5±0,28</w:t>
            </w:r>
          </w:p>
          <w:p w:rsidR="00164EC8" w:rsidRPr="005F5024" w:rsidRDefault="00164EC8" w:rsidP="004A0DDC">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p>
        </w:tc>
        <w:tc>
          <w:tcPr>
            <w:tcW w:w="1278" w:type="dxa"/>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7,0±0,19</w:t>
            </w:r>
          </w:p>
          <w:p w:rsidR="00164EC8" w:rsidRPr="005F5024" w:rsidRDefault="00164EC8" w:rsidP="004A0DDC">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w:t>
            </w:r>
          </w:p>
        </w:tc>
        <w:tc>
          <w:tcPr>
            <w:tcW w:w="1417" w:type="dxa"/>
          </w:tcPr>
          <w:p w:rsidR="00164EC8" w:rsidRPr="005F5024" w:rsidRDefault="00164EC8" w:rsidP="004A0DDC">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3,8±0,30</w:t>
            </w:r>
          </w:p>
          <w:p w:rsidR="00164EC8" w:rsidRPr="005F5024" w:rsidRDefault="00164EC8" w:rsidP="004A0DDC">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w:t>
            </w:r>
          </w:p>
        </w:tc>
        <w:tc>
          <w:tcPr>
            <w:tcW w:w="1064" w:type="dxa"/>
            <w:vAlign w:val="center"/>
          </w:tcPr>
          <w:p w:rsidR="00164EC8" w:rsidRPr="005F5024" w:rsidRDefault="00164EC8" w:rsidP="004A0DDC">
            <w:pPr>
              <w:spacing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50</w:t>
            </w:r>
            <w:r w:rsidRPr="005F5024">
              <w:rPr>
                <w:rFonts w:ascii="Times New Roman" w:eastAsia="Times New Roman" w:hAnsi="Times New Roman" w:cs="Times New Roman"/>
                <w:sz w:val="28"/>
                <w:szCs w:val="28"/>
                <w:vertAlign w:val="superscript"/>
                <w:lang w:val="uk-UA" w:eastAsia="ru-RU"/>
              </w:rPr>
              <w:t>♦</w:t>
            </w:r>
          </w:p>
        </w:tc>
      </w:tr>
    </w:tbl>
    <w:p w:rsidR="00164EC8" w:rsidRPr="005F5024" w:rsidRDefault="00164EC8" w:rsidP="00164EC8">
      <w:pPr>
        <w:tabs>
          <w:tab w:val="left" w:pos="8415"/>
        </w:tabs>
        <w:spacing w:after="0" w:line="240" w:lineRule="auto"/>
        <w:ind w:left="18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Примітки:</w:t>
      </w:r>
    </w:p>
    <w:p w:rsidR="00164EC8" w:rsidRPr="005F5024" w:rsidRDefault="00164EC8" w:rsidP="00164EC8">
      <w:pPr>
        <w:numPr>
          <w:ilvl w:val="0"/>
          <w:numId w:val="9"/>
        </w:numPr>
        <w:shd w:val="clear" w:color="auto" w:fill="FFFFFF"/>
        <w:spacing w:after="0" w:line="360" w:lineRule="auto"/>
        <w:ind w:left="709" w:firstLine="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інтактних тварин</w:t>
      </w:r>
      <w:r w:rsidRPr="005F5024">
        <w:rPr>
          <w:rFonts w:ascii="Times New Roman" w:eastAsia="Times New Roman" w:hAnsi="Times New Roman" w:cs="Times New Roman"/>
          <w:sz w:val="28"/>
          <w:szCs w:val="28"/>
          <w:lang w:val="uk-UA" w:eastAsia="ru-RU"/>
        </w:rPr>
        <w:t xml:space="preserve">; </w:t>
      </w:r>
    </w:p>
    <w:p w:rsidR="00164EC8" w:rsidRPr="005F5024" w:rsidRDefault="00164EC8" w:rsidP="00164EC8">
      <w:pPr>
        <w:numPr>
          <w:ilvl w:val="0"/>
          <w:numId w:val="9"/>
        </w:numPr>
        <w:shd w:val="clear" w:color="auto" w:fill="FFFFFF"/>
        <w:spacing w:after="0" w:line="360" w:lineRule="auto"/>
        <w:ind w:left="709" w:firstLine="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р&lt;0,01 відносно </w:t>
      </w:r>
      <w:r w:rsidRPr="005F5024">
        <w:rPr>
          <w:rFonts w:ascii="Times New Roman" w:eastAsia="Times New Roman" w:hAnsi="Times New Roman" w:cs="Times New Roman"/>
          <w:sz w:val="28"/>
          <w:szCs w:val="28"/>
          <w:lang w:eastAsia="ru-RU"/>
        </w:rPr>
        <w:t>інтактних тварин</w:t>
      </w:r>
      <w:r w:rsidRPr="005F5024">
        <w:rPr>
          <w:rFonts w:ascii="Times New Roman" w:eastAsia="Times New Roman" w:hAnsi="Times New Roman" w:cs="Times New Roman"/>
          <w:sz w:val="28"/>
          <w:szCs w:val="28"/>
          <w:lang w:val="uk-UA" w:eastAsia="ru-RU"/>
        </w:rPr>
        <w:t xml:space="preserve">; </w:t>
      </w:r>
    </w:p>
    <w:p w:rsidR="00164EC8" w:rsidRPr="005F5024" w:rsidRDefault="00164EC8" w:rsidP="00164EC8">
      <w:pPr>
        <w:numPr>
          <w:ilvl w:val="0"/>
          <w:numId w:val="9"/>
        </w:numPr>
        <w:shd w:val="clear" w:color="auto" w:fill="FFFFFF"/>
        <w:spacing w:after="0" w:line="360" w:lineRule="auto"/>
        <w:ind w:left="709" w:firstLine="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 xml:space="preserve"> – р&lt;0,01 відносно групи контрольної патології;</w:t>
      </w:r>
    </w:p>
    <w:p w:rsidR="00164EC8" w:rsidRPr="005F5024" w:rsidRDefault="00164EC8" w:rsidP="00164EC8">
      <w:pPr>
        <w:numPr>
          <w:ilvl w:val="0"/>
          <w:numId w:val="9"/>
        </w:numPr>
        <w:shd w:val="clear" w:color="auto" w:fill="FFFFFF"/>
        <w:spacing w:after="0" w:line="360" w:lineRule="auto"/>
        <w:ind w:left="709" w:firstLine="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 р&lt;0,01 відносно розчину 0,9 % NaCl; </w:t>
      </w:r>
    </w:p>
    <w:p w:rsidR="00164EC8" w:rsidRPr="005F5024" w:rsidRDefault="00164EC8" w:rsidP="00164EC8">
      <w:pPr>
        <w:numPr>
          <w:ilvl w:val="0"/>
          <w:numId w:val="9"/>
        </w:numPr>
        <w:shd w:val="clear" w:color="auto" w:fill="FFFFFF"/>
        <w:spacing w:after="0" w:line="360" w:lineRule="auto"/>
        <w:ind w:left="709" w:firstLine="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 р&lt;0,05 із відповідним показником відносно 7-ї доби;</w:t>
      </w:r>
    </w:p>
    <w:p w:rsidR="00164EC8" w:rsidRPr="005F5024" w:rsidRDefault="00164EC8" w:rsidP="00164EC8">
      <w:pPr>
        <w:numPr>
          <w:ilvl w:val="0"/>
          <w:numId w:val="9"/>
        </w:numPr>
        <w:shd w:val="clear" w:color="auto" w:fill="FFFFFF"/>
        <w:spacing w:after="0" w:line="360" w:lineRule="auto"/>
        <w:ind w:left="709" w:firstLine="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 xml:space="preserve"> - р&lt;0,01 із відповідним показником відносно 4-ї доби.</w:t>
      </w:r>
    </w:p>
    <w:p w:rsidR="00164EC8" w:rsidRDefault="00164EC8" w:rsidP="00164EC8">
      <w:pPr>
        <w:spacing w:after="0" w:line="360" w:lineRule="auto"/>
        <w:ind w:firstLine="708"/>
        <w:jc w:val="both"/>
        <w:rPr>
          <w:rFonts w:ascii="Times New Roman" w:hAnsi="Times New Roman" w:cs="Times New Roman"/>
          <w:sz w:val="28"/>
          <w:szCs w:val="28"/>
          <w:lang w:val="uk-UA" w:eastAsia="ru-RU"/>
        </w:rPr>
      </w:pPr>
    </w:p>
    <w:p w:rsidR="00164EC8" w:rsidRPr="00164EC8" w:rsidRDefault="00164EC8" w:rsidP="00164EC8">
      <w:pPr>
        <w:spacing w:after="0" w:line="360" w:lineRule="auto"/>
        <w:ind w:firstLine="708"/>
        <w:jc w:val="both"/>
        <w:rPr>
          <w:rFonts w:ascii="Times New Roman" w:hAnsi="Times New Roman" w:cs="Times New Roman"/>
          <w:sz w:val="28"/>
          <w:szCs w:val="28"/>
          <w:lang w:val="uk-UA" w:eastAsia="ru-RU"/>
        </w:rPr>
      </w:pPr>
      <w:r w:rsidRPr="00164EC8">
        <w:rPr>
          <w:rFonts w:ascii="Times New Roman" w:hAnsi="Times New Roman" w:cs="Times New Roman"/>
          <w:sz w:val="28"/>
          <w:szCs w:val="28"/>
          <w:lang w:val="uk-UA" w:eastAsia="ru-RU"/>
        </w:rPr>
        <w:t xml:space="preserve">Аналізуючи динаміку змін мнестичних функцій, слід підкреслити, що у досліджуваній групі тварин з ГПМК відмічалось вірогідне відносно контрольних </w:t>
      </w:r>
      <w:r w:rsidRPr="00164EC8">
        <w:rPr>
          <w:rFonts w:ascii="Times New Roman" w:hAnsi="Times New Roman" w:cs="Times New Roman"/>
          <w:sz w:val="28"/>
          <w:szCs w:val="28"/>
          <w:lang w:val="uk-UA" w:eastAsia="ru-RU"/>
        </w:rPr>
        <w:lastRenderedPageBreak/>
        <w:t>тварин (р&lt;0,01) зменшення латентного періоду в середньому на 11,6% та зростання після навчання в середньому на 20,1% (табл. 3.15).</w:t>
      </w:r>
    </w:p>
    <w:p w:rsidR="005F5024" w:rsidRPr="00012A4E" w:rsidRDefault="005F5024" w:rsidP="005F5024">
      <w:pPr>
        <w:spacing w:after="0" w:line="360" w:lineRule="auto"/>
        <w:ind w:firstLine="709"/>
        <w:jc w:val="both"/>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uk-UA" w:eastAsia="ru-RU"/>
        </w:rPr>
        <w:t>Чотириденне застосування інфузійних розчинів НАЕ</w:t>
      </w:r>
      <w:r w:rsidRPr="005F5024">
        <w:rPr>
          <w:rFonts w:ascii="Times New Roman" w:eastAsia="Times New Roman" w:hAnsi="Times New Roman" w:cs="Times New Roman"/>
          <w:sz w:val="28"/>
          <w:szCs w:val="28"/>
          <w:lang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у якості терапії експериментального ГПМК порівняно з 0,9%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xml:space="preserve"> дозволило знизити (хоча і не достовірно відносно останнього) летальність щурів в середньому на 10%. </w:t>
      </w:r>
      <w:r w:rsidRPr="005F5024">
        <w:rPr>
          <w:rFonts w:ascii="Times New Roman" w:eastAsia="Times New Roman" w:hAnsi="Times New Roman" w:cs="Times New Roman"/>
          <w:sz w:val="28"/>
          <w:szCs w:val="28"/>
          <w:lang w:eastAsia="ru-RU"/>
        </w:rPr>
        <w:t>При цьому</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 xml:space="preserve"> відносно тварин з ГПМК, які не отримували жодної фармакотерапії (група контрольної патології) смертність зменшилась в середньому на 15% (</w:t>
      </w:r>
      <w:r w:rsidRPr="005F5024">
        <w:rPr>
          <w:rFonts w:ascii="Times New Roman" w:eastAsia="Times New Roman" w:hAnsi="Times New Roman" w:cs="Times New Roman"/>
          <w:sz w:val="28"/>
          <w:szCs w:val="28"/>
          <w:lang w:val="uk-UA" w:eastAsia="ru-RU"/>
        </w:rPr>
        <w:t>р&lt;0,01</w:t>
      </w:r>
      <w:r w:rsidRPr="005F5024">
        <w:rPr>
          <w:rFonts w:ascii="Times New Roman" w:eastAsia="Times New Roman" w:hAnsi="Times New Roman" w:cs="Times New Roman"/>
          <w:sz w:val="28"/>
          <w:szCs w:val="28"/>
          <w:lang w:eastAsia="ru-RU"/>
        </w:rPr>
        <w:t xml:space="preserve">) (табл. </w:t>
      </w: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lang w:eastAsia="ru-RU"/>
        </w:rPr>
        <w:t>). Інфузія зазначених розчинів упродовж семи діб не мала ніяких переваг над введенням 0,9% NaCl стосовно показника тварин з важкою неврологічною симптоматикою і їх відсоток був аналогічним із групою контрольної патології. Лише у відновний період серед виживших тварин з ГПМК, яким вводили розчини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eastAsia="ru-RU"/>
        </w:rPr>
        <w:t xml:space="preserve">-5% та </w:t>
      </w:r>
      <w:r w:rsidRPr="005F5024">
        <w:rPr>
          <w:rFonts w:ascii="Times New Roman" w:eastAsia="Times New Roman" w:hAnsi="Times New Roman" w:cs="Times New Roman"/>
          <w:sz w:val="28"/>
          <w:szCs w:val="28"/>
          <w:lang w:val="uk-UA" w:eastAsia="ru-RU"/>
        </w:rPr>
        <w:t>ГЕК 130</w:t>
      </w:r>
      <w:r w:rsidRPr="005F5024">
        <w:rPr>
          <w:rFonts w:ascii="Times New Roman" w:eastAsia="Times New Roman" w:hAnsi="Times New Roman" w:cs="Times New Roman"/>
          <w:sz w:val="28"/>
          <w:szCs w:val="28"/>
          <w:lang w:eastAsia="ru-RU"/>
        </w:rPr>
        <w:t xml:space="preserve"> не було щурів з важким неврологічним дефіцитом, що хоча і не вірогідно, однак переважає (в середньому на 10%) результат курсової інфузії 0,9% NaCl</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(табл. </w:t>
      </w: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lang w:eastAsia="ru-RU"/>
        </w:rPr>
        <w:t>).</w:t>
      </w:r>
    </w:p>
    <w:p w:rsidR="00D55EC7" w:rsidRPr="005F5024" w:rsidRDefault="00D55EC7" w:rsidP="00D55EC7">
      <w:pPr>
        <w:spacing w:after="0" w:line="360" w:lineRule="auto"/>
        <w:ind w:firstLine="709"/>
        <w:jc w:val="both"/>
        <w:rPr>
          <w:rFonts w:ascii="Times New Roman" w:eastAsia="Times New Roman" w:hAnsi="Times New Roman" w:cs="Times New Roman"/>
          <w:b/>
          <w:sz w:val="28"/>
          <w:szCs w:val="28"/>
          <w:lang w:val="uk-UA" w:eastAsia="ru-RU"/>
        </w:rPr>
      </w:pPr>
      <w:r w:rsidRPr="005F5024">
        <w:rPr>
          <w:rFonts w:ascii="Times New Roman" w:eastAsia="Times New Roman" w:hAnsi="Times New Roman" w:cs="Times New Roman"/>
          <w:sz w:val="28"/>
          <w:szCs w:val="28"/>
          <w:lang w:val="uk-UA" w:eastAsia="ru-RU"/>
        </w:rPr>
        <w:t xml:space="preserve">Таким чином, порівнюючи динаміку показника летальності та відсоток тварин з важкою неврологічною симптоматикою, з’ясовано, що достовірних відмінностей у ефективності застосування </w:t>
      </w:r>
      <w:r>
        <w:rPr>
          <w:rFonts w:ascii="Times New Roman" w:eastAsia="Times New Roman" w:hAnsi="Times New Roman" w:cs="Times New Roman"/>
          <w:sz w:val="28"/>
          <w:szCs w:val="28"/>
          <w:lang w:val="uk-UA" w:eastAsia="ru-RU"/>
        </w:rPr>
        <w:t>ІР</w:t>
      </w:r>
      <w:r w:rsidRPr="005F5024">
        <w:rPr>
          <w:rFonts w:ascii="Times New Roman" w:eastAsia="Times New Roman" w:hAnsi="Times New Roman" w:cs="Times New Roman"/>
          <w:sz w:val="28"/>
          <w:szCs w:val="28"/>
          <w:lang w:val="uk-UA" w:eastAsia="ru-RU"/>
        </w:rPr>
        <w:t xml:space="preserve"> НАЕ</w:t>
      </w:r>
      <w:r w:rsidRPr="00D55EC7">
        <w:rPr>
          <w:rFonts w:ascii="Times New Roman" w:eastAsia="Times New Roman" w:hAnsi="Times New Roman" w:cs="Times New Roman"/>
          <w:sz w:val="28"/>
          <w:szCs w:val="28"/>
          <w:lang w:val="en-US"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ГЕК 130 та 0,9% </w:t>
      </w:r>
      <w:r w:rsidRPr="00D55EC7">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у гострий період </w:t>
      </w:r>
      <w:r>
        <w:rPr>
          <w:rFonts w:ascii="Times New Roman" w:eastAsia="Times New Roman" w:hAnsi="Times New Roman" w:cs="Times New Roman"/>
          <w:sz w:val="28"/>
          <w:szCs w:val="28"/>
          <w:lang w:val="uk-UA" w:eastAsia="ru-RU"/>
        </w:rPr>
        <w:t>ІМІ</w:t>
      </w:r>
      <w:r w:rsidRPr="005F5024">
        <w:rPr>
          <w:rFonts w:ascii="Times New Roman" w:eastAsia="Times New Roman" w:hAnsi="Times New Roman" w:cs="Times New Roman"/>
          <w:sz w:val="28"/>
          <w:szCs w:val="28"/>
          <w:lang w:val="uk-UA" w:eastAsia="ru-RU"/>
        </w:rPr>
        <w:t xml:space="preserve"> немає, і лише на 18 добу з’являється тенденція до зменшення важкої неврологічної симптоматики на тлі колоїдів порівняно із 0,9% </w:t>
      </w:r>
      <w:r w:rsidRPr="00D55EC7">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p>
    <w:p w:rsidR="00D55EC7" w:rsidRPr="00012A4E" w:rsidRDefault="00D55EC7" w:rsidP="005F5024">
      <w:pPr>
        <w:spacing w:after="0" w:line="360" w:lineRule="auto"/>
        <w:ind w:firstLine="709"/>
        <w:jc w:val="both"/>
        <w:rPr>
          <w:rFonts w:ascii="Times New Roman" w:eastAsia="Times New Roman" w:hAnsi="Times New Roman" w:cs="Times New Roman"/>
          <w:sz w:val="28"/>
          <w:szCs w:val="28"/>
          <w:lang w:eastAsia="ru-RU"/>
        </w:rPr>
      </w:pPr>
    </w:p>
    <w:p w:rsidR="00D55EC7" w:rsidRPr="00012A4E" w:rsidRDefault="00D55EC7" w:rsidP="005F5024">
      <w:pPr>
        <w:spacing w:after="0" w:line="360" w:lineRule="auto"/>
        <w:ind w:firstLine="709"/>
        <w:jc w:val="both"/>
        <w:rPr>
          <w:rFonts w:ascii="Times New Roman" w:eastAsia="Times New Roman" w:hAnsi="Times New Roman" w:cs="Times New Roman"/>
          <w:sz w:val="28"/>
          <w:szCs w:val="28"/>
          <w:lang w:eastAsia="ru-RU"/>
        </w:rPr>
      </w:pPr>
    </w:p>
    <w:p w:rsidR="00D55EC7" w:rsidRDefault="00D55EC7" w:rsidP="005F5024">
      <w:pPr>
        <w:spacing w:after="0" w:line="360" w:lineRule="auto"/>
        <w:ind w:firstLine="709"/>
        <w:jc w:val="both"/>
        <w:rPr>
          <w:rFonts w:ascii="Times New Roman" w:eastAsia="Times New Roman" w:hAnsi="Times New Roman" w:cs="Times New Roman"/>
          <w:sz w:val="28"/>
          <w:szCs w:val="28"/>
          <w:lang w:val="uk-UA" w:eastAsia="ru-RU"/>
        </w:rPr>
      </w:pPr>
    </w:p>
    <w:p w:rsidR="00890E77" w:rsidRDefault="00890E77" w:rsidP="005F5024">
      <w:pPr>
        <w:spacing w:after="0" w:line="360" w:lineRule="auto"/>
        <w:ind w:firstLine="709"/>
        <w:jc w:val="both"/>
        <w:rPr>
          <w:rFonts w:ascii="Times New Roman" w:eastAsia="Times New Roman" w:hAnsi="Times New Roman" w:cs="Times New Roman"/>
          <w:sz w:val="28"/>
          <w:szCs w:val="28"/>
          <w:lang w:val="uk-UA" w:eastAsia="ru-RU"/>
        </w:rPr>
      </w:pPr>
    </w:p>
    <w:p w:rsidR="00890E77" w:rsidRPr="00890E77" w:rsidRDefault="00890E77" w:rsidP="005F5024">
      <w:pPr>
        <w:spacing w:after="0" w:line="360" w:lineRule="auto"/>
        <w:ind w:firstLine="709"/>
        <w:jc w:val="both"/>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p>
    <w:p w:rsidR="005F5024" w:rsidRPr="005F5024" w:rsidRDefault="005F5024" w:rsidP="005F5024">
      <w:pPr>
        <w:shd w:val="clear" w:color="auto" w:fill="FFFFFF"/>
        <w:spacing w:line="360" w:lineRule="auto"/>
        <w:contextualSpacing/>
        <w:jc w:val="both"/>
        <w:rPr>
          <w:rFonts w:ascii="Times New Roman" w:eastAsia="Times New Roman" w:hAnsi="Times New Roman" w:cs="Times New Roman"/>
          <w:sz w:val="28"/>
          <w:szCs w:val="28"/>
          <w:lang w:val="uk-UA" w:eastAsia="ru-RU"/>
        </w:rPr>
        <w:sectPr w:rsidR="005F5024" w:rsidRPr="005F5024" w:rsidSect="00DE48B5">
          <w:headerReference w:type="default" r:id="rId15"/>
          <w:footerReference w:type="default" r:id="rId16"/>
          <w:pgSz w:w="11906" w:h="16838"/>
          <w:pgMar w:top="1134" w:right="567" w:bottom="1134" w:left="1134" w:header="709" w:footer="709" w:gutter="0"/>
          <w:pgNumType w:start="85"/>
          <w:cols w:space="708"/>
          <w:docGrid w:linePitch="360"/>
        </w:sectPr>
      </w:pPr>
    </w:p>
    <w:p w:rsidR="005F5024" w:rsidRPr="005F5024" w:rsidRDefault="005F5024" w:rsidP="005F5024">
      <w:pPr>
        <w:spacing w:after="0" w:line="240" w:lineRule="auto"/>
        <w:ind w:firstLine="709"/>
        <w:jc w:val="right"/>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lastRenderedPageBreak/>
        <w:t>Таблиця 3.14</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Динаміка показників орієнтувально-дослідницьку діяльність тварин з ГПМК на інфузійної терапії 0,9 %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ГЕК 130 та НАЕ</w:t>
      </w:r>
      <w:r w:rsidRPr="005F5024">
        <w:rPr>
          <w:rFonts w:ascii="Times New Roman" w:eastAsia="Times New Roman" w:hAnsi="Times New Roman" w:cs="Times New Roman"/>
          <w:sz w:val="28"/>
          <w:szCs w:val="28"/>
          <w:lang w:val="en-US"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(M±m, n=7-20)</w:t>
      </w:r>
    </w:p>
    <w:tbl>
      <w:tblPr>
        <w:tblW w:w="14091" w:type="dxa"/>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18"/>
        <w:gridCol w:w="1276"/>
        <w:gridCol w:w="1276"/>
        <w:gridCol w:w="1417"/>
        <w:gridCol w:w="1418"/>
        <w:gridCol w:w="1275"/>
        <w:gridCol w:w="1276"/>
        <w:gridCol w:w="1345"/>
        <w:gridCol w:w="1348"/>
        <w:gridCol w:w="1342"/>
      </w:tblGrid>
      <w:tr w:rsidR="005F5024" w:rsidRPr="005F5024" w:rsidTr="00917844">
        <w:tc>
          <w:tcPr>
            <w:tcW w:w="2118" w:type="dxa"/>
          </w:tcPr>
          <w:p w:rsidR="005F5024" w:rsidRPr="005F5024" w:rsidRDefault="005F5024" w:rsidP="005F5024">
            <w:pPr>
              <w:spacing w:after="0" w:line="240" w:lineRule="auto"/>
              <w:ind w:left="180"/>
              <w:jc w:val="both"/>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lang w:val="uk-UA"/>
              </w:rPr>
              <w:t>Дослідні групи</w:t>
            </w:r>
          </w:p>
        </w:tc>
        <w:tc>
          <w:tcPr>
            <w:tcW w:w="3969" w:type="dxa"/>
            <w:gridSpan w:val="3"/>
          </w:tcPr>
          <w:p w:rsidR="005F5024" w:rsidRPr="005F5024" w:rsidRDefault="005F5024" w:rsidP="005F5024">
            <w:pPr>
              <w:spacing w:after="0" w:line="240" w:lineRule="auto"/>
              <w:ind w:left="283"/>
              <w:jc w:val="both"/>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 xml:space="preserve">Кількість горизонтальних рухів </w:t>
            </w:r>
          </w:p>
        </w:tc>
        <w:tc>
          <w:tcPr>
            <w:tcW w:w="3969" w:type="dxa"/>
            <w:gridSpan w:val="3"/>
          </w:tcPr>
          <w:p w:rsidR="005F5024" w:rsidRPr="005F5024" w:rsidRDefault="005F5024" w:rsidP="005F5024">
            <w:pPr>
              <w:spacing w:after="0" w:line="240" w:lineRule="auto"/>
              <w:ind w:left="283"/>
              <w:jc w:val="both"/>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 xml:space="preserve">Кількість вертикальних рухів </w:t>
            </w:r>
          </w:p>
        </w:tc>
        <w:tc>
          <w:tcPr>
            <w:tcW w:w="4035" w:type="dxa"/>
            <w:gridSpan w:val="3"/>
          </w:tcPr>
          <w:p w:rsidR="005F5024" w:rsidRPr="005F5024" w:rsidRDefault="005F5024" w:rsidP="005F5024">
            <w:pPr>
              <w:spacing w:after="0" w:line="240" w:lineRule="auto"/>
              <w:ind w:left="283"/>
              <w:jc w:val="both"/>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 xml:space="preserve">Кількість зазирань в нірки </w:t>
            </w:r>
          </w:p>
        </w:tc>
      </w:tr>
      <w:tr w:rsidR="005F5024" w:rsidRPr="005F5024" w:rsidTr="00917844">
        <w:tc>
          <w:tcPr>
            <w:tcW w:w="2118" w:type="dxa"/>
          </w:tcPr>
          <w:p w:rsidR="005F5024" w:rsidRPr="005F5024" w:rsidRDefault="005F5024" w:rsidP="005F5024">
            <w:pPr>
              <w:spacing w:after="0" w:line="240" w:lineRule="auto"/>
              <w:ind w:left="55" w:hanging="55"/>
              <w:jc w:val="both"/>
              <w:rPr>
                <w:rFonts w:ascii="Times New Roman" w:eastAsia="Times New Roman" w:hAnsi="Times New Roman" w:cs="Times New Roman"/>
                <w:sz w:val="24"/>
                <w:szCs w:val="24"/>
              </w:rPr>
            </w:pPr>
          </w:p>
        </w:tc>
        <w:tc>
          <w:tcPr>
            <w:tcW w:w="1276" w:type="dxa"/>
          </w:tcPr>
          <w:p w:rsidR="005F5024" w:rsidRPr="005F5024" w:rsidRDefault="005F5024" w:rsidP="005F5024">
            <w:pPr>
              <w:spacing w:after="0" w:line="240" w:lineRule="auto"/>
              <w:ind w:left="148"/>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4 доба</w:t>
            </w:r>
          </w:p>
        </w:tc>
        <w:tc>
          <w:tcPr>
            <w:tcW w:w="1276"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7 доба</w:t>
            </w:r>
          </w:p>
        </w:tc>
        <w:tc>
          <w:tcPr>
            <w:tcW w:w="1417"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18 доба</w:t>
            </w:r>
          </w:p>
        </w:tc>
        <w:tc>
          <w:tcPr>
            <w:tcW w:w="1418"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4 доба</w:t>
            </w:r>
          </w:p>
        </w:tc>
        <w:tc>
          <w:tcPr>
            <w:tcW w:w="1275"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7 доба</w:t>
            </w:r>
          </w:p>
        </w:tc>
        <w:tc>
          <w:tcPr>
            <w:tcW w:w="1276" w:type="dxa"/>
          </w:tcPr>
          <w:p w:rsidR="005F5024" w:rsidRPr="005F5024" w:rsidRDefault="005F5024" w:rsidP="005F5024">
            <w:pPr>
              <w:spacing w:after="0" w:line="240" w:lineRule="auto"/>
              <w:ind w:left="252" w:hanging="360"/>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18 доба</w:t>
            </w:r>
          </w:p>
        </w:tc>
        <w:tc>
          <w:tcPr>
            <w:tcW w:w="1345" w:type="dxa"/>
          </w:tcPr>
          <w:p w:rsidR="005F5024" w:rsidRPr="005F5024" w:rsidRDefault="005F5024" w:rsidP="005F5024">
            <w:pPr>
              <w:spacing w:after="0" w:line="240" w:lineRule="auto"/>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4 доба</w:t>
            </w:r>
          </w:p>
        </w:tc>
        <w:tc>
          <w:tcPr>
            <w:tcW w:w="1348"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7 доба</w:t>
            </w:r>
          </w:p>
        </w:tc>
        <w:tc>
          <w:tcPr>
            <w:tcW w:w="1342"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18 доба</w:t>
            </w:r>
          </w:p>
        </w:tc>
      </w:tr>
      <w:tr w:rsidR="005F5024" w:rsidRPr="005F5024" w:rsidTr="00917844">
        <w:tc>
          <w:tcPr>
            <w:tcW w:w="2118"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Інтактні щури (</w:t>
            </w:r>
            <w:r w:rsidRPr="005F5024">
              <w:rPr>
                <w:rFonts w:ascii="Times New Roman" w:eastAsia="Times New Roman" w:hAnsi="Times New Roman" w:cs="Times New Roman"/>
                <w:sz w:val="28"/>
                <w:szCs w:val="28"/>
                <w:lang w:val="uk-UA" w:eastAsia="ru-RU"/>
              </w:rPr>
              <w:t>n=20)</w:t>
            </w:r>
          </w:p>
        </w:tc>
        <w:tc>
          <w:tcPr>
            <w:tcW w:w="1276" w:type="dxa"/>
          </w:tcPr>
          <w:p w:rsidR="005F5024" w:rsidRPr="005F5024" w:rsidRDefault="005F5024" w:rsidP="005F5024">
            <w:pPr>
              <w:spacing w:after="0" w:line="240" w:lineRule="auto"/>
              <w:ind w:left="28"/>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w:t>
            </w:r>
            <w:r w:rsidRPr="005F5024">
              <w:rPr>
                <w:rFonts w:ascii="Times New Roman" w:eastAsia="Times New Roman" w:hAnsi="Times New Roman" w:cs="Times New Roman"/>
                <w:sz w:val="24"/>
                <w:szCs w:val="24"/>
                <w:lang w:val="en-US"/>
              </w:rPr>
              <w:t>7</w:t>
            </w: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4"/>
                <w:szCs w:val="24"/>
                <w:lang w:val="en-US"/>
              </w:rPr>
              <w:t>3</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73</w:t>
            </w:r>
          </w:p>
        </w:tc>
        <w:tc>
          <w:tcPr>
            <w:tcW w:w="1276"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29,1±0,</w:t>
            </w:r>
            <w:r w:rsidRPr="005F5024">
              <w:rPr>
                <w:rFonts w:ascii="Times New Roman" w:eastAsia="Times New Roman" w:hAnsi="Times New Roman" w:cs="Times New Roman"/>
                <w:sz w:val="24"/>
                <w:szCs w:val="24"/>
                <w:lang w:val="uk-UA"/>
              </w:rPr>
              <w:t>67</w:t>
            </w:r>
          </w:p>
        </w:tc>
        <w:tc>
          <w:tcPr>
            <w:tcW w:w="1417"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32,4±0,</w:t>
            </w:r>
            <w:r w:rsidRPr="005F5024">
              <w:rPr>
                <w:rFonts w:ascii="Times New Roman" w:eastAsia="Times New Roman" w:hAnsi="Times New Roman" w:cs="Times New Roman"/>
                <w:sz w:val="24"/>
                <w:szCs w:val="24"/>
                <w:lang w:val="uk-UA"/>
              </w:rPr>
              <w:t>71</w:t>
            </w:r>
          </w:p>
        </w:tc>
        <w:tc>
          <w:tcPr>
            <w:tcW w:w="1418"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11,2±0,</w:t>
            </w:r>
            <w:r w:rsidRPr="005F5024">
              <w:rPr>
                <w:rFonts w:ascii="Times New Roman" w:eastAsia="Times New Roman" w:hAnsi="Times New Roman" w:cs="Times New Roman"/>
                <w:sz w:val="24"/>
                <w:szCs w:val="24"/>
                <w:lang w:val="uk-UA"/>
              </w:rPr>
              <w:t>6</w:t>
            </w:r>
            <w:r w:rsidRPr="005F5024">
              <w:rPr>
                <w:rFonts w:ascii="Times New Roman" w:eastAsia="Times New Roman" w:hAnsi="Times New Roman" w:cs="Times New Roman"/>
                <w:sz w:val="24"/>
                <w:szCs w:val="24"/>
              </w:rPr>
              <w:t>3</w:t>
            </w:r>
          </w:p>
        </w:tc>
        <w:tc>
          <w:tcPr>
            <w:tcW w:w="1275"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12,8±0,</w:t>
            </w:r>
            <w:r w:rsidRPr="005F5024">
              <w:rPr>
                <w:rFonts w:ascii="Times New Roman" w:eastAsia="Times New Roman" w:hAnsi="Times New Roman" w:cs="Times New Roman"/>
                <w:sz w:val="24"/>
                <w:szCs w:val="24"/>
                <w:lang w:val="uk-UA"/>
              </w:rPr>
              <w:t>70</w:t>
            </w:r>
          </w:p>
        </w:tc>
        <w:tc>
          <w:tcPr>
            <w:tcW w:w="1276"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14,5±0,</w:t>
            </w:r>
            <w:r w:rsidRPr="005F5024">
              <w:rPr>
                <w:rFonts w:ascii="Times New Roman" w:eastAsia="Times New Roman" w:hAnsi="Times New Roman" w:cs="Times New Roman"/>
                <w:sz w:val="24"/>
                <w:szCs w:val="24"/>
                <w:lang w:val="uk-UA"/>
              </w:rPr>
              <w:t>71</w:t>
            </w:r>
          </w:p>
        </w:tc>
        <w:tc>
          <w:tcPr>
            <w:tcW w:w="1345"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24,8±0,</w:t>
            </w:r>
            <w:r w:rsidRPr="005F5024">
              <w:rPr>
                <w:rFonts w:ascii="Times New Roman" w:eastAsia="Times New Roman" w:hAnsi="Times New Roman" w:cs="Times New Roman"/>
                <w:sz w:val="24"/>
                <w:szCs w:val="24"/>
                <w:lang w:val="uk-UA"/>
              </w:rPr>
              <w:t>93</w:t>
            </w:r>
          </w:p>
        </w:tc>
        <w:tc>
          <w:tcPr>
            <w:tcW w:w="1348"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27,3±0,</w:t>
            </w:r>
            <w:r w:rsidRPr="005F5024">
              <w:rPr>
                <w:rFonts w:ascii="Times New Roman" w:eastAsia="Times New Roman" w:hAnsi="Times New Roman" w:cs="Times New Roman"/>
                <w:sz w:val="24"/>
                <w:szCs w:val="24"/>
                <w:lang w:val="uk-UA"/>
              </w:rPr>
              <w:t>71</w:t>
            </w:r>
          </w:p>
        </w:tc>
        <w:tc>
          <w:tcPr>
            <w:tcW w:w="1342"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28,8±0,</w:t>
            </w:r>
            <w:r w:rsidRPr="005F5024">
              <w:rPr>
                <w:rFonts w:ascii="Times New Roman" w:eastAsia="Times New Roman" w:hAnsi="Times New Roman" w:cs="Times New Roman"/>
                <w:sz w:val="24"/>
                <w:szCs w:val="24"/>
                <w:lang w:val="uk-UA"/>
              </w:rPr>
              <w:t>99</w:t>
            </w:r>
          </w:p>
        </w:tc>
      </w:tr>
      <w:tr w:rsidR="005F5024" w:rsidRPr="005F5024" w:rsidTr="00917844">
        <w:tc>
          <w:tcPr>
            <w:tcW w:w="2118"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ГПМК</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без лікування</w:t>
            </w:r>
          </w:p>
          <w:p w:rsidR="005F5024" w:rsidRPr="005F5024" w:rsidRDefault="005F5024" w:rsidP="005F5024">
            <w:pPr>
              <w:spacing w:after="0" w:line="240" w:lineRule="auto"/>
              <w:ind w:left="-144"/>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(контрольна патологія) (</w:t>
            </w:r>
            <w:r w:rsidRPr="005F5024">
              <w:rPr>
                <w:rFonts w:ascii="Times New Roman" w:eastAsia="Times New Roman" w:hAnsi="Times New Roman" w:cs="Times New Roman"/>
                <w:sz w:val="28"/>
                <w:szCs w:val="28"/>
                <w:lang w:val="uk-UA" w:eastAsia="ru-RU"/>
              </w:rPr>
              <w:t>n=7)</w:t>
            </w:r>
          </w:p>
        </w:tc>
        <w:tc>
          <w:tcPr>
            <w:tcW w:w="1276" w:type="dxa"/>
          </w:tcPr>
          <w:p w:rsidR="005F5024" w:rsidRPr="005F5024" w:rsidRDefault="005F5024" w:rsidP="005F5024">
            <w:pPr>
              <w:spacing w:after="0" w:line="240" w:lineRule="auto"/>
              <w:ind w:left="148"/>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148"/>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en-US"/>
              </w:rPr>
              <w:t>4</w:t>
            </w: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4"/>
                <w:szCs w:val="24"/>
                <w:lang w:val="en-US"/>
              </w:rPr>
              <w:t>1</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2</w:t>
            </w:r>
            <w:r w:rsidRPr="005F5024">
              <w:rPr>
                <w:rFonts w:ascii="Times New Roman" w:eastAsia="Times New Roman" w:hAnsi="Times New Roman" w:cs="Times New Roman"/>
                <w:sz w:val="24"/>
                <w:szCs w:val="24"/>
              </w:rPr>
              <w:t>4</w:t>
            </w:r>
          </w:p>
          <w:p w:rsidR="005F5024" w:rsidRPr="005F5024" w:rsidRDefault="005F5024" w:rsidP="005F5024">
            <w:pPr>
              <w:spacing w:after="0" w:line="240" w:lineRule="auto"/>
              <w:ind w:left="148"/>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lang w:val="uk-UA" w:eastAsia="ru-RU"/>
              </w:rPr>
              <w:t>*</w:t>
            </w:r>
          </w:p>
        </w:tc>
        <w:tc>
          <w:tcPr>
            <w:tcW w:w="1276"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6,0±0,</w:t>
            </w:r>
            <w:r w:rsidRPr="005F5024">
              <w:rPr>
                <w:rFonts w:ascii="Times New Roman" w:eastAsia="Times New Roman" w:hAnsi="Times New Roman" w:cs="Times New Roman"/>
                <w:sz w:val="24"/>
                <w:szCs w:val="24"/>
                <w:lang w:val="uk-UA"/>
              </w:rPr>
              <w:t>22</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tc>
        <w:tc>
          <w:tcPr>
            <w:tcW w:w="1417"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9,1±0,</w:t>
            </w:r>
            <w:r w:rsidRPr="005F5024">
              <w:rPr>
                <w:rFonts w:ascii="Times New Roman" w:eastAsia="Times New Roman" w:hAnsi="Times New Roman" w:cs="Times New Roman"/>
                <w:sz w:val="24"/>
                <w:szCs w:val="24"/>
                <w:lang w:val="uk-UA"/>
              </w:rPr>
              <w:t>52</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p>
        </w:tc>
        <w:tc>
          <w:tcPr>
            <w:tcW w:w="1418"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w:t>
            </w:r>
            <w:r w:rsidRPr="005F5024">
              <w:rPr>
                <w:rFonts w:ascii="Times New Roman" w:eastAsia="Times New Roman" w:hAnsi="Times New Roman" w:cs="Times New Roman"/>
                <w:sz w:val="24"/>
                <w:szCs w:val="24"/>
                <w:lang w:val="uk-UA"/>
              </w:rPr>
              <w:t>9</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29</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w:t>
            </w:r>
          </w:p>
        </w:tc>
        <w:tc>
          <w:tcPr>
            <w:tcW w:w="1275"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4,0±0,</w:t>
            </w:r>
            <w:r w:rsidRPr="005F5024">
              <w:rPr>
                <w:rFonts w:ascii="Times New Roman" w:eastAsia="Times New Roman" w:hAnsi="Times New Roman" w:cs="Times New Roman"/>
                <w:sz w:val="24"/>
                <w:szCs w:val="24"/>
                <w:lang w:val="uk-UA"/>
              </w:rPr>
              <w:t>61</w:t>
            </w: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w:t>
            </w:r>
          </w:p>
        </w:tc>
        <w:tc>
          <w:tcPr>
            <w:tcW w:w="1276"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4,4±0,61</w:t>
            </w: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b/>
                <w:vertAlign w:val="superscript"/>
                <w:lang w:val="uk-UA" w:eastAsia="ru-RU"/>
              </w:rPr>
              <w:t>•</w:t>
            </w:r>
          </w:p>
        </w:tc>
        <w:tc>
          <w:tcPr>
            <w:tcW w:w="1345"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1,4±0,</w:t>
            </w:r>
            <w:r w:rsidRPr="005F5024">
              <w:rPr>
                <w:rFonts w:ascii="Times New Roman" w:eastAsia="Times New Roman" w:hAnsi="Times New Roman" w:cs="Times New Roman"/>
                <w:sz w:val="24"/>
                <w:szCs w:val="24"/>
                <w:lang w:val="uk-UA"/>
              </w:rPr>
              <w:t>14</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w:t>
            </w:r>
          </w:p>
        </w:tc>
        <w:tc>
          <w:tcPr>
            <w:tcW w:w="1348"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1,7±0,2</w:t>
            </w:r>
            <w:r w:rsidRPr="005F5024">
              <w:rPr>
                <w:rFonts w:ascii="Times New Roman" w:eastAsia="Times New Roman" w:hAnsi="Times New Roman" w:cs="Times New Roman"/>
                <w:sz w:val="24"/>
                <w:szCs w:val="24"/>
                <w:lang w:val="uk-UA"/>
              </w:rPr>
              <w:t>0</w:t>
            </w:r>
          </w:p>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w:t>
            </w:r>
          </w:p>
        </w:tc>
        <w:tc>
          <w:tcPr>
            <w:tcW w:w="1342"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p>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w:t>
            </w:r>
            <w:r w:rsidRPr="005F5024">
              <w:rPr>
                <w:rFonts w:ascii="Times New Roman" w:eastAsia="Times New Roman" w:hAnsi="Times New Roman" w:cs="Times New Roman"/>
                <w:sz w:val="24"/>
                <w:szCs w:val="24"/>
                <w:lang w:val="uk-UA"/>
              </w:rPr>
              <w:t>3</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3</w:t>
            </w:r>
            <w:r w:rsidRPr="005F5024">
              <w:rPr>
                <w:rFonts w:ascii="Times New Roman" w:eastAsia="Times New Roman" w:hAnsi="Times New Roman" w:cs="Times New Roman"/>
                <w:sz w:val="24"/>
                <w:szCs w:val="24"/>
              </w:rPr>
              <w:t>4</w:t>
            </w:r>
          </w:p>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b/>
                <w:vertAlign w:val="superscript"/>
                <w:lang w:val="uk-UA" w:eastAsia="ru-RU"/>
              </w:rPr>
              <w:t>•</w:t>
            </w:r>
          </w:p>
        </w:tc>
      </w:tr>
      <w:tr w:rsidR="005F5024" w:rsidRPr="005F5024" w:rsidTr="00917844">
        <w:tc>
          <w:tcPr>
            <w:tcW w:w="2118"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ГПМК+</w:t>
            </w:r>
            <w:r w:rsidRPr="005F5024">
              <w:rPr>
                <w:rFonts w:ascii="Times New Roman" w:eastAsia="Times New Roman" w:hAnsi="Times New Roman" w:cs="Times New Roman"/>
                <w:sz w:val="24"/>
                <w:szCs w:val="24"/>
                <w:lang w:val="uk-UA" w:eastAsia="ru-RU"/>
              </w:rPr>
              <w:t xml:space="preserve">0,9 % NaCl </w:t>
            </w: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lang w:val="uk-UA" w:eastAsia="ru-RU"/>
              </w:rPr>
              <w:t>n=8)</w:t>
            </w:r>
          </w:p>
        </w:tc>
        <w:tc>
          <w:tcPr>
            <w:tcW w:w="1276" w:type="dxa"/>
          </w:tcPr>
          <w:p w:rsidR="005F5024" w:rsidRPr="005F5024" w:rsidRDefault="005F5024" w:rsidP="005F5024">
            <w:pPr>
              <w:spacing w:after="0" w:line="240" w:lineRule="auto"/>
              <w:ind w:left="28"/>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en-US"/>
              </w:rPr>
              <w:t>8</w:t>
            </w: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4"/>
                <w:szCs w:val="24"/>
                <w:lang w:val="uk-UA"/>
              </w:rPr>
              <w:t>9</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22</w:t>
            </w:r>
          </w:p>
          <w:p w:rsidR="005F5024" w:rsidRPr="005F5024" w:rsidRDefault="005F5024" w:rsidP="005F5024">
            <w:pPr>
              <w:spacing w:after="0" w:line="240" w:lineRule="auto"/>
              <w:ind w:left="28"/>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p>
        </w:tc>
        <w:tc>
          <w:tcPr>
            <w:tcW w:w="1276"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10,</w:t>
            </w:r>
            <w:r w:rsidRPr="005F5024">
              <w:rPr>
                <w:rFonts w:ascii="Times New Roman" w:eastAsia="Times New Roman" w:hAnsi="Times New Roman" w:cs="Times New Roman"/>
                <w:sz w:val="24"/>
                <w:szCs w:val="24"/>
                <w:lang w:val="uk-UA"/>
              </w:rPr>
              <w:t>4</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60</w:t>
            </w: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vertAlign w:val="superscript"/>
                <w:lang w:val="uk-UA" w:eastAsia="ru-RU"/>
              </w:rPr>
              <w:t>&amp;</w:t>
            </w:r>
          </w:p>
        </w:tc>
        <w:tc>
          <w:tcPr>
            <w:tcW w:w="1417"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12,2±</w:t>
            </w:r>
            <w:r w:rsidRPr="005F5024">
              <w:rPr>
                <w:rFonts w:ascii="Times New Roman" w:eastAsia="Times New Roman" w:hAnsi="Times New Roman" w:cs="Times New Roman"/>
                <w:sz w:val="24"/>
                <w:szCs w:val="24"/>
                <w:lang w:val="uk-UA"/>
              </w:rPr>
              <w:t>0,75</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vertAlign w:val="superscript"/>
                <w:lang w:val="uk-UA" w:eastAsia="ru-RU"/>
              </w:rPr>
              <w:t>&amp;</w:t>
            </w:r>
            <w:r w:rsidRPr="005F5024">
              <w:rPr>
                <w:rFonts w:ascii="Times New Roman" w:eastAsia="Times New Roman" w:hAnsi="Times New Roman" w:cs="Times New Roman"/>
                <w:sz w:val="28"/>
                <w:szCs w:val="28"/>
                <w:vertAlign w:val="superscript"/>
                <w:lang w:val="uk-UA" w:eastAsia="ru-RU"/>
              </w:rPr>
              <w:t>§</w:t>
            </w:r>
          </w:p>
        </w:tc>
        <w:tc>
          <w:tcPr>
            <w:tcW w:w="1418"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4,</w:t>
            </w:r>
            <w:r w:rsidRPr="005F5024">
              <w:rPr>
                <w:rFonts w:ascii="Times New Roman" w:eastAsia="Times New Roman" w:hAnsi="Times New Roman" w:cs="Times New Roman"/>
                <w:sz w:val="24"/>
                <w:szCs w:val="24"/>
                <w:lang w:val="uk-UA"/>
              </w:rPr>
              <w:t>4</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45</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vertAlign w:val="superscript"/>
                <w:lang w:val="uk-UA" w:eastAsia="ru-RU"/>
              </w:rPr>
              <w:t>#</w:t>
            </w:r>
          </w:p>
        </w:tc>
        <w:tc>
          <w:tcPr>
            <w:tcW w:w="1275"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5,5±0,</w:t>
            </w:r>
            <w:r w:rsidRPr="005F5024">
              <w:rPr>
                <w:rFonts w:ascii="Times New Roman" w:eastAsia="Times New Roman" w:hAnsi="Times New Roman" w:cs="Times New Roman"/>
                <w:sz w:val="24"/>
                <w:szCs w:val="24"/>
                <w:lang w:val="uk-UA"/>
              </w:rPr>
              <w:t>51</w:t>
            </w: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p>
        </w:tc>
        <w:tc>
          <w:tcPr>
            <w:tcW w:w="1276"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5,7±0,67</w:t>
            </w: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p>
        </w:tc>
        <w:tc>
          <w:tcPr>
            <w:tcW w:w="1345"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3,</w:t>
            </w:r>
            <w:r w:rsidRPr="005F5024">
              <w:rPr>
                <w:rFonts w:ascii="Times New Roman" w:eastAsia="Times New Roman" w:hAnsi="Times New Roman" w:cs="Times New Roman"/>
                <w:sz w:val="24"/>
                <w:szCs w:val="24"/>
                <w:lang w:val="uk-UA"/>
              </w:rPr>
              <w:t>8</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34</w:t>
            </w:r>
          </w:p>
          <w:p w:rsidR="005F5024" w:rsidRPr="005F5024" w:rsidRDefault="005F5024" w:rsidP="005F5024">
            <w:pPr>
              <w:spacing w:after="0" w:line="240" w:lineRule="auto"/>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c>
          <w:tcPr>
            <w:tcW w:w="1348"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4,</w:t>
            </w:r>
            <w:r w:rsidRPr="005F5024">
              <w:rPr>
                <w:rFonts w:ascii="Times New Roman" w:eastAsia="Times New Roman" w:hAnsi="Times New Roman" w:cs="Times New Roman"/>
                <w:sz w:val="24"/>
                <w:szCs w:val="24"/>
                <w:lang w:val="uk-UA"/>
              </w:rPr>
              <w:t>3</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40</w:t>
            </w:r>
          </w:p>
          <w:p w:rsidR="005F5024" w:rsidRPr="005F5024" w:rsidRDefault="005F5024" w:rsidP="005F5024">
            <w:pPr>
              <w:spacing w:after="0" w:line="240" w:lineRule="auto"/>
              <w:ind w:left="13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c>
          <w:tcPr>
            <w:tcW w:w="1342"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5,</w:t>
            </w:r>
            <w:r w:rsidRPr="005F5024">
              <w:rPr>
                <w:rFonts w:ascii="Times New Roman" w:eastAsia="Times New Roman" w:hAnsi="Times New Roman" w:cs="Times New Roman"/>
                <w:sz w:val="24"/>
                <w:szCs w:val="24"/>
                <w:lang w:val="uk-UA"/>
              </w:rPr>
              <w:t>9</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30</w:t>
            </w:r>
          </w:p>
          <w:p w:rsidR="005F5024" w:rsidRPr="005F5024" w:rsidRDefault="005F5024" w:rsidP="005F5024">
            <w:pPr>
              <w:spacing w:after="0" w:line="240" w:lineRule="auto"/>
              <w:ind w:left="13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r>
      <w:tr w:rsidR="005F5024" w:rsidRPr="005F5024" w:rsidTr="00917844">
        <w:trPr>
          <w:trHeight w:val="619"/>
        </w:trPr>
        <w:tc>
          <w:tcPr>
            <w:tcW w:w="2118"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ГПМК+ГЕК 130</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lang w:val="uk-UA" w:eastAsia="ru-RU"/>
              </w:rPr>
              <w:t>n=10)</w:t>
            </w:r>
          </w:p>
        </w:tc>
        <w:tc>
          <w:tcPr>
            <w:tcW w:w="1276" w:type="dxa"/>
          </w:tcPr>
          <w:p w:rsidR="005F5024" w:rsidRPr="005F5024" w:rsidRDefault="005F5024" w:rsidP="005F5024">
            <w:pPr>
              <w:spacing w:after="0" w:line="240" w:lineRule="auto"/>
              <w:ind w:left="43"/>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en-US"/>
              </w:rPr>
              <w:t>10</w:t>
            </w:r>
            <w:r w:rsidRPr="005F5024">
              <w:rPr>
                <w:rFonts w:ascii="Times New Roman" w:eastAsia="Times New Roman" w:hAnsi="Times New Roman" w:cs="Times New Roman"/>
                <w:sz w:val="24"/>
                <w:szCs w:val="24"/>
              </w:rPr>
              <w:t>,8±0,</w:t>
            </w:r>
            <w:r w:rsidRPr="005F5024">
              <w:rPr>
                <w:rFonts w:ascii="Times New Roman" w:eastAsia="Times New Roman" w:hAnsi="Times New Roman" w:cs="Times New Roman"/>
                <w:sz w:val="24"/>
                <w:szCs w:val="24"/>
                <w:lang w:val="uk-UA"/>
              </w:rPr>
              <w:t>39</w:t>
            </w:r>
          </w:p>
          <w:p w:rsidR="005F5024" w:rsidRPr="005F5024" w:rsidRDefault="005F5024" w:rsidP="005F5024">
            <w:pPr>
              <w:spacing w:after="0" w:line="240" w:lineRule="auto"/>
              <w:ind w:left="43"/>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p>
        </w:tc>
        <w:tc>
          <w:tcPr>
            <w:tcW w:w="1276"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14,1±0,</w:t>
            </w:r>
            <w:r w:rsidRPr="005F5024">
              <w:rPr>
                <w:rFonts w:ascii="Times New Roman" w:eastAsia="Times New Roman" w:hAnsi="Times New Roman" w:cs="Times New Roman"/>
                <w:sz w:val="24"/>
                <w:szCs w:val="24"/>
                <w:lang w:val="uk-UA"/>
              </w:rPr>
              <w:t>63*</w:t>
            </w:r>
            <w:r w:rsidRPr="005F5024">
              <w:rPr>
                <w:rFonts w:ascii="Times New Roman" w:eastAsia="Times New Roman" w:hAnsi="Times New Roman" w:cs="Times New Roman"/>
                <w:sz w:val="28"/>
                <w:szCs w:val="28"/>
                <w:vertAlign w:val="superscript"/>
                <w:lang w:val="uk-UA" w:eastAsia="ru-RU"/>
              </w:rPr>
              <w:t>#¥§</w:t>
            </w:r>
          </w:p>
        </w:tc>
        <w:tc>
          <w:tcPr>
            <w:tcW w:w="1417"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16,3±0,</w:t>
            </w:r>
            <w:r w:rsidRPr="005F5024">
              <w:rPr>
                <w:rFonts w:ascii="Times New Roman" w:eastAsia="Times New Roman" w:hAnsi="Times New Roman" w:cs="Times New Roman"/>
                <w:sz w:val="24"/>
                <w:szCs w:val="24"/>
                <w:lang w:val="uk-UA"/>
              </w:rPr>
              <w:t>70</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p>
        </w:tc>
        <w:tc>
          <w:tcPr>
            <w:tcW w:w="1418"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6,7±0,</w:t>
            </w:r>
            <w:r w:rsidRPr="005F5024">
              <w:rPr>
                <w:rFonts w:ascii="Times New Roman" w:eastAsia="Times New Roman" w:hAnsi="Times New Roman" w:cs="Times New Roman"/>
                <w:sz w:val="24"/>
                <w:szCs w:val="24"/>
                <w:lang w:val="uk-UA"/>
              </w:rPr>
              <w:t>28</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vertAlign w:val="superscript"/>
                <w:lang w:val="uk-UA" w:eastAsia="ru-RU"/>
              </w:rPr>
              <w:t>#¥</w:t>
            </w:r>
          </w:p>
        </w:tc>
        <w:tc>
          <w:tcPr>
            <w:tcW w:w="1275"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7,4±0,</w:t>
            </w:r>
            <w:r w:rsidRPr="005F5024">
              <w:rPr>
                <w:rFonts w:ascii="Times New Roman" w:eastAsia="Times New Roman" w:hAnsi="Times New Roman" w:cs="Times New Roman"/>
                <w:sz w:val="24"/>
                <w:szCs w:val="24"/>
                <w:lang w:val="uk-UA"/>
              </w:rPr>
              <w:t>45</w:t>
            </w: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p>
        </w:tc>
        <w:tc>
          <w:tcPr>
            <w:tcW w:w="1276"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9,3±0,68</w:t>
            </w: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vertAlign w:val="superscript"/>
                <w:lang w:val="uk-UA" w:eastAsia="ru-RU"/>
              </w:rPr>
              <w:t>&amp;</w:t>
            </w:r>
            <w:r w:rsidRPr="005F5024">
              <w:rPr>
                <w:rFonts w:ascii="Times New Roman" w:eastAsia="Times New Roman" w:hAnsi="Times New Roman" w:cs="Times New Roman"/>
                <w:sz w:val="28"/>
                <w:szCs w:val="28"/>
                <w:vertAlign w:val="superscript"/>
                <w:lang w:val="uk-UA" w:eastAsia="ru-RU"/>
              </w:rPr>
              <w:t>§</w:t>
            </w:r>
          </w:p>
        </w:tc>
        <w:tc>
          <w:tcPr>
            <w:tcW w:w="1345"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8,3±0,</w:t>
            </w:r>
            <w:r w:rsidRPr="005F5024">
              <w:rPr>
                <w:rFonts w:ascii="Times New Roman" w:eastAsia="Times New Roman" w:hAnsi="Times New Roman" w:cs="Times New Roman"/>
                <w:sz w:val="24"/>
                <w:szCs w:val="24"/>
                <w:lang w:val="uk-UA"/>
              </w:rPr>
              <w:t>47</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c>
          <w:tcPr>
            <w:tcW w:w="1348"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9,7±0,</w:t>
            </w:r>
            <w:r w:rsidRPr="005F5024">
              <w:rPr>
                <w:rFonts w:ascii="Times New Roman" w:eastAsia="Times New Roman" w:hAnsi="Times New Roman" w:cs="Times New Roman"/>
                <w:sz w:val="24"/>
                <w:szCs w:val="24"/>
                <w:lang w:val="uk-UA"/>
              </w:rPr>
              <w:t>64</w:t>
            </w:r>
          </w:p>
          <w:p w:rsidR="005F5024" w:rsidRPr="005F5024" w:rsidRDefault="005F5024" w:rsidP="005F5024">
            <w:pPr>
              <w:spacing w:after="0" w:line="240" w:lineRule="auto"/>
              <w:ind w:left="13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c>
          <w:tcPr>
            <w:tcW w:w="1342"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12,4±0,7</w:t>
            </w:r>
            <w:r w:rsidRPr="005F5024">
              <w:rPr>
                <w:rFonts w:ascii="Times New Roman" w:eastAsia="Times New Roman" w:hAnsi="Times New Roman" w:cs="Times New Roman"/>
                <w:sz w:val="24"/>
                <w:szCs w:val="24"/>
                <w:lang w:val="uk-UA"/>
              </w:rPr>
              <w:t>4</w:t>
            </w: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vertAlign w:val="superscript"/>
                <w:lang w:val="uk-UA" w:eastAsia="ru-RU"/>
              </w:rPr>
              <w:t>&amp;</w:t>
            </w:r>
          </w:p>
        </w:tc>
      </w:tr>
      <w:tr w:rsidR="005F5024" w:rsidRPr="005F5024" w:rsidTr="00917844">
        <w:trPr>
          <w:trHeight w:val="544"/>
        </w:trPr>
        <w:tc>
          <w:tcPr>
            <w:tcW w:w="2118" w:type="dxa"/>
          </w:tcPr>
          <w:p w:rsidR="005F5024" w:rsidRPr="005F5024" w:rsidRDefault="005F5024" w:rsidP="005F5024">
            <w:pPr>
              <w:spacing w:after="0" w:line="240" w:lineRule="auto"/>
              <w:ind w:left="-144"/>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4"/>
                <w:szCs w:val="24"/>
                <w:lang w:val="uk-UA"/>
              </w:rPr>
              <w:t>ГПМК+</w:t>
            </w:r>
            <w:r w:rsidRPr="005F5024">
              <w:rPr>
                <w:rFonts w:ascii="Times New Roman" w:eastAsia="Times New Roman" w:hAnsi="Times New Roman" w:cs="Times New Roman"/>
                <w:sz w:val="24"/>
                <w:szCs w:val="24"/>
                <w:lang w:eastAsia="ru-RU"/>
              </w:rPr>
              <w:t>НАЕS-</w:t>
            </w:r>
            <w:r w:rsidRPr="005F5024">
              <w:rPr>
                <w:rFonts w:ascii="Times New Roman" w:eastAsia="Times New Roman" w:hAnsi="Times New Roman" w:cs="Times New Roman"/>
                <w:sz w:val="24"/>
                <w:szCs w:val="24"/>
                <w:lang w:val="en-US" w:eastAsia="ru-RU"/>
              </w:rPr>
              <w:t>LX</w:t>
            </w:r>
            <w:r w:rsidRPr="005F5024">
              <w:rPr>
                <w:rFonts w:ascii="Times New Roman" w:eastAsia="Times New Roman" w:hAnsi="Times New Roman" w:cs="Times New Roman"/>
                <w:sz w:val="24"/>
                <w:szCs w:val="24"/>
                <w:lang w:eastAsia="ru-RU"/>
              </w:rPr>
              <w:t>-5%</w:t>
            </w:r>
          </w:p>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lang w:val="uk-UA" w:eastAsia="ru-RU"/>
              </w:rPr>
              <w:t>(</w:t>
            </w:r>
            <w:r w:rsidRPr="005F5024">
              <w:rPr>
                <w:rFonts w:ascii="Times New Roman" w:eastAsia="Times New Roman" w:hAnsi="Times New Roman" w:cs="Times New Roman"/>
                <w:sz w:val="28"/>
                <w:szCs w:val="28"/>
                <w:lang w:val="uk-UA" w:eastAsia="ru-RU"/>
              </w:rPr>
              <w:t>n=10)</w:t>
            </w:r>
          </w:p>
        </w:tc>
        <w:tc>
          <w:tcPr>
            <w:tcW w:w="1276" w:type="dxa"/>
          </w:tcPr>
          <w:p w:rsidR="005F5024" w:rsidRPr="005F5024" w:rsidRDefault="005F5024" w:rsidP="005F5024">
            <w:pPr>
              <w:spacing w:after="0" w:line="240" w:lineRule="auto"/>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lang w:val="en-US"/>
              </w:rPr>
              <w:t>12</w:t>
            </w:r>
            <w:r w:rsidRPr="005F5024">
              <w:rPr>
                <w:rFonts w:ascii="Times New Roman" w:eastAsia="Times New Roman" w:hAnsi="Times New Roman" w:cs="Times New Roman"/>
                <w:sz w:val="24"/>
                <w:szCs w:val="24"/>
              </w:rPr>
              <w:t>,4±0,</w:t>
            </w:r>
            <w:r w:rsidRPr="005F5024">
              <w:rPr>
                <w:rFonts w:ascii="Times New Roman" w:eastAsia="Times New Roman" w:hAnsi="Times New Roman" w:cs="Times New Roman"/>
                <w:sz w:val="24"/>
                <w:szCs w:val="24"/>
                <w:lang w:val="uk-UA"/>
              </w:rPr>
              <w:t>5</w:t>
            </w:r>
            <w:r w:rsidRPr="005F5024">
              <w:rPr>
                <w:rFonts w:ascii="Times New Roman" w:eastAsia="Times New Roman" w:hAnsi="Times New Roman" w:cs="Times New Roman"/>
                <w:sz w:val="24"/>
                <w:szCs w:val="24"/>
              </w:rPr>
              <w:t>2</w:t>
            </w: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vertAlign w:val="superscript"/>
                <w:lang w:val="uk-UA" w:eastAsia="ru-RU"/>
              </w:rPr>
              <w:t>#¥</w:t>
            </w:r>
          </w:p>
        </w:tc>
        <w:tc>
          <w:tcPr>
            <w:tcW w:w="1276"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14,7±0,</w:t>
            </w:r>
            <w:r w:rsidRPr="005F5024">
              <w:rPr>
                <w:rFonts w:ascii="Times New Roman" w:eastAsia="Times New Roman" w:hAnsi="Times New Roman" w:cs="Times New Roman"/>
                <w:sz w:val="24"/>
                <w:szCs w:val="24"/>
                <w:lang w:val="uk-UA"/>
              </w:rPr>
              <w:t>5</w:t>
            </w:r>
            <w:r w:rsidRPr="005F5024">
              <w:rPr>
                <w:rFonts w:ascii="Times New Roman" w:eastAsia="Times New Roman" w:hAnsi="Times New Roman" w:cs="Times New Roman"/>
                <w:sz w:val="24"/>
                <w:szCs w:val="24"/>
              </w:rPr>
              <w:t>0</w:t>
            </w: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vertAlign w:val="superscript"/>
                <w:lang w:val="uk-UA" w:eastAsia="ru-RU"/>
              </w:rPr>
              <w:t>#¥§</w:t>
            </w:r>
          </w:p>
        </w:tc>
        <w:tc>
          <w:tcPr>
            <w:tcW w:w="1417"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22,7±0,</w:t>
            </w:r>
            <w:r w:rsidRPr="005F5024">
              <w:rPr>
                <w:rFonts w:ascii="Times New Roman" w:eastAsia="Times New Roman" w:hAnsi="Times New Roman" w:cs="Times New Roman"/>
                <w:sz w:val="24"/>
                <w:szCs w:val="24"/>
                <w:lang w:val="uk-UA"/>
              </w:rPr>
              <w:t>61</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p>
        </w:tc>
        <w:tc>
          <w:tcPr>
            <w:tcW w:w="1418" w:type="dxa"/>
          </w:tcPr>
          <w:p w:rsidR="005F5024" w:rsidRPr="005F5024" w:rsidRDefault="005F5024" w:rsidP="005F5024">
            <w:pPr>
              <w:spacing w:after="0" w:line="240" w:lineRule="auto"/>
              <w:ind w:left="7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6,9±0,</w:t>
            </w:r>
            <w:r w:rsidRPr="005F5024">
              <w:rPr>
                <w:rFonts w:ascii="Times New Roman" w:eastAsia="Times New Roman" w:hAnsi="Times New Roman" w:cs="Times New Roman"/>
                <w:sz w:val="24"/>
                <w:szCs w:val="24"/>
                <w:lang w:val="uk-UA"/>
              </w:rPr>
              <w:t>46</w:t>
            </w:r>
          </w:p>
          <w:p w:rsidR="005F5024" w:rsidRPr="005F5024" w:rsidRDefault="005F5024" w:rsidP="005F5024">
            <w:pPr>
              <w:spacing w:after="0" w:line="240" w:lineRule="auto"/>
              <w:ind w:left="7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lang w:val="uk-UA"/>
              </w:rPr>
              <w:t>*</w:t>
            </w:r>
            <w:r w:rsidRPr="005F5024">
              <w:rPr>
                <w:rFonts w:ascii="Times New Roman" w:eastAsia="Times New Roman" w:hAnsi="Times New Roman" w:cs="Times New Roman"/>
                <w:sz w:val="28"/>
                <w:szCs w:val="28"/>
                <w:vertAlign w:val="superscript"/>
                <w:lang w:val="uk-UA" w:eastAsia="ru-RU"/>
              </w:rPr>
              <w:t>#¥</w:t>
            </w:r>
          </w:p>
        </w:tc>
        <w:tc>
          <w:tcPr>
            <w:tcW w:w="1275"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8,1±0,</w:t>
            </w:r>
            <w:r w:rsidRPr="005F5024">
              <w:rPr>
                <w:rFonts w:ascii="Times New Roman" w:eastAsia="Times New Roman" w:hAnsi="Times New Roman" w:cs="Times New Roman"/>
                <w:sz w:val="24"/>
                <w:szCs w:val="24"/>
                <w:lang w:val="uk-UA"/>
              </w:rPr>
              <w:t>62</w:t>
            </w:r>
          </w:p>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c>
          <w:tcPr>
            <w:tcW w:w="1276" w:type="dxa"/>
          </w:tcPr>
          <w:p w:rsidR="005F5024" w:rsidRPr="005F5024" w:rsidRDefault="005F5024" w:rsidP="005F5024">
            <w:pPr>
              <w:spacing w:after="0" w:line="240" w:lineRule="auto"/>
              <w:ind w:left="252" w:hanging="25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10,8±0,61*</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tc>
        <w:tc>
          <w:tcPr>
            <w:tcW w:w="1345" w:type="dxa"/>
          </w:tcPr>
          <w:p w:rsidR="005F5024" w:rsidRPr="005F5024" w:rsidRDefault="005F5024" w:rsidP="005F5024">
            <w:pPr>
              <w:spacing w:after="0" w:line="240" w:lineRule="auto"/>
              <w:jc w:val="center"/>
              <w:rPr>
                <w:rFonts w:ascii="Times New Roman" w:eastAsia="Times New Roman" w:hAnsi="Times New Roman" w:cs="Times New Roman"/>
                <w:sz w:val="24"/>
                <w:szCs w:val="24"/>
                <w:lang w:val="uk-UA"/>
              </w:rPr>
            </w:pPr>
            <w:r w:rsidRPr="005F5024">
              <w:rPr>
                <w:rFonts w:ascii="Times New Roman" w:eastAsia="Times New Roman" w:hAnsi="Times New Roman" w:cs="Times New Roman"/>
                <w:sz w:val="24"/>
                <w:szCs w:val="24"/>
              </w:rPr>
              <w:t>8,6±0,</w:t>
            </w:r>
            <w:r w:rsidRPr="005F5024">
              <w:rPr>
                <w:rFonts w:ascii="Times New Roman" w:eastAsia="Times New Roman" w:hAnsi="Times New Roman" w:cs="Times New Roman"/>
                <w:sz w:val="24"/>
                <w:szCs w:val="24"/>
                <w:lang w:val="uk-UA"/>
              </w:rPr>
              <w:t>33</w:t>
            </w:r>
          </w:p>
          <w:p w:rsidR="005F5024" w:rsidRPr="005F5024" w:rsidRDefault="005F5024" w:rsidP="005F5024">
            <w:pPr>
              <w:spacing w:after="0" w:line="240" w:lineRule="auto"/>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c>
          <w:tcPr>
            <w:tcW w:w="1348"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11,2±0,4</w:t>
            </w:r>
            <w:r w:rsidRPr="005F5024">
              <w:rPr>
                <w:rFonts w:ascii="Times New Roman" w:eastAsia="Times New Roman" w:hAnsi="Times New Roman" w:cs="Times New Roman"/>
                <w:sz w:val="24"/>
                <w:szCs w:val="24"/>
                <w:lang w:val="uk-UA"/>
              </w:rPr>
              <w:t>1</w:t>
            </w: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p>
        </w:tc>
        <w:tc>
          <w:tcPr>
            <w:tcW w:w="1342" w:type="dxa"/>
          </w:tcPr>
          <w:p w:rsidR="005F5024" w:rsidRPr="005F5024" w:rsidRDefault="005F5024" w:rsidP="005F5024">
            <w:pPr>
              <w:spacing w:after="0" w:line="240" w:lineRule="auto"/>
              <w:ind w:left="132"/>
              <w:jc w:val="center"/>
              <w:rPr>
                <w:rFonts w:ascii="Times New Roman" w:eastAsia="Times New Roman" w:hAnsi="Times New Roman" w:cs="Times New Roman"/>
                <w:sz w:val="24"/>
                <w:szCs w:val="24"/>
              </w:rPr>
            </w:pPr>
            <w:r w:rsidRPr="005F5024">
              <w:rPr>
                <w:rFonts w:ascii="Times New Roman" w:eastAsia="Times New Roman" w:hAnsi="Times New Roman" w:cs="Times New Roman"/>
                <w:sz w:val="24"/>
                <w:szCs w:val="24"/>
              </w:rPr>
              <w:t>13,3±0,</w:t>
            </w:r>
            <w:r w:rsidRPr="005F5024">
              <w:rPr>
                <w:rFonts w:ascii="Times New Roman" w:eastAsia="Times New Roman" w:hAnsi="Times New Roman" w:cs="Times New Roman"/>
                <w:sz w:val="24"/>
                <w:szCs w:val="24"/>
                <w:lang w:val="uk-UA"/>
              </w:rPr>
              <w:t>70</w:t>
            </w:r>
            <w:r w:rsidRPr="005F5024">
              <w:rPr>
                <w:rFonts w:ascii="Times New Roman" w:eastAsia="Times New Roman" w:hAnsi="Times New Roman" w:cs="Times New Roman"/>
                <w:sz w:val="24"/>
                <w:szCs w:val="24"/>
              </w:rPr>
              <w:t>*</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vertAlign w:val="superscript"/>
                <w:lang w:val="uk-UA" w:eastAsia="ru-RU"/>
              </w:rPr>
              <w:t>&amp;</w:t>
            </w:r>
          </w:p>
        </w:tc>
      </w:tr>
    </w:tbl>
    <w:p w:rsidR="005F5024" w:rsidRPr="005F5024" w:rsidRDefault="005F5024" w:rsidP="00164EC8">
      <w:pPr>
        <w:tabs>
          <w:tab w:val="left" w:pos="8415"/>
        </w:tabs>
        <w:spacing w:after="0"/>
        <w:ind w:left="180"/>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Примітки:</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інтактних тварин</w:t>
      </w:r>
      <w:r w:rsidRPr="005F5024">
        <w:rPr>
          <w:rFonts w:ascii="Times New Roman" w:eastAsia="Times New Roman" w:hAnsi="Times New Roman" w:cs="Times New Roman"/>
          <w:sz w:val="28"/>
          <w:szCs w:val="28"/>
          <w:lang w:val="uk-UA" w:eastAsia="ru-RU"/>
        </w:rPr>
        <w:t xml:space="preserve">; </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 xml:space="preserve"> – р&lt;0,01 відносно групи контрольної патології;</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 xml:space="preserve"> – р&lt;0,05 відносно групи контрольної патології;</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 р&lt;0,05 відносно розчину 0,9 % NaCl;</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 xml:space="preserve"> – р&lt;0,01 відносно розчину 0,9 % NaCl; </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 р&lt;0,01 із відповідним показником відносно 7-ї доби;</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lang w:val="uk-UA" w:eastAsia="ru-RU"/>
        </w:rPr>
        <w:t>&amp;</w:t>
      </w:r>
      <w:r w:rsidRPr="005F5024">
        <w:rPr>
          <w:rFonts w:ascii="Times New Roman" w:eastAsia="Times New Roman" w:hAnsi="Times New Roman" w:cs="Times New Roman"/>
          <w:sz w:val="28"/>
          <w:szCs w:val="28"/>
          <w:lang w:val="uk-UA" w:eastAsia="ru-RU"/>
        </w:rPr>
        <w:t xml:space="preserve"> - р&lt;0,05 із відповідним показником відносно 7-ї доби;</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 xml:space="preserve"> - р&lt;0,01 із відповідним показником відносно 4-ї доби;</w:t>
      </w:r>
    </w:p>
    <w:p w:rsidR="005F5024" w:rsidRPr="005F5024" w:rsidRDefault="005F5024" w:rsidP="00164EC8">
      <w:pPr>
        <w:numPr>
          <w:ilvl w:val="0"/>
          <w:numId w:val="10"/>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b/>
          <w:vertAlign w:val="superscript"/>
          <w:lang w:val="uk-UA" w:eastAsia="ru-RU"/>
        </w:rPr>
        <w:t>•</w:t>
      </w:r>
      <w:r w:rsidRPr="005F5024">
        <w:rPr>
          <w:rFonts w:ascii="Times New Roman" w:eastAsia="Times New Roman" w:hAnsi="Times New Roman" w:cs="Times New Roman"/>
          <w:sz w:val="28"/>
          <w:szCs w:val="28"/>
          <w:lang w:val="uk-UA" w:eastAsia="ru-RU"/>
        </w:rPr>
        <w:t>- р&lt;0,05 із відповідним показником відносно 4-ї доби.</w:t>
      </w:r>
    </w:p>
    <w:p w:rsidR="005F5024" w:rsidRPr="005F5024" w:rsidRDefault="005F5024" w:rsidP="005F5024">
      <w:pPr>
        <w:spacing w:after="120" w:line="360" w:lineRule="auto"/>
        <w:ind w:left="283"/>
        <w:jc w:val="both"/>
        <w:rPr>
          <w:rFonts w:ascii="Times New Roman" w:eastAsia="Times New Roman" w:hAnsi="Times New Roman" w:cs="Times New Roman"/>
          <w:sz w:val="28"/>
          <w:szCs w:val="28"/>
          <w:lang w:val="uk-UA"/>
        </w:rPr>
        <w:sectPr w:rsidR="005F5024" w:rsidRPr="005F5024" w:rsidSect="00AF404D">
          <w:pgSz w:w="16838" w:h="11906" w:orient="landscape"/>
          <w:pgMar w:top="1134" w:right="567" w:bottom="1134" w:left="1134" w:header="709" w:footer="709" w:gutter="0"/>
          <w:pgNumType w:start="98"/>
          <w:cols w:space="708"/>
          <w:docGrid w:linePitch="360"/>
        </w:sectPr>
      </w:pPr>
    </w:p>
    <w:p w:rsidR="00617AFF" w:rsidRPr="0051361F" w:rsidRDefault="00617AFF" w:rsidP="00617AFF">
      <w:pPr>
        <w:spacing w:after="0" w:line="360" w:lineRule="auto"/>
        <w:ind w:firstLine="709"/>
        <w:jc w:val="both"/>
        <w:rPr>
          <w:rFonts w:ascii="Times New Roman" w:eastAsia="Times New Roman" w:hAnsi="Times New Roman" w:cs="Times New Roman"/>
          <w:sz w:val="28"/>
          <w:szCs w:val="28"/>
          <w:lang w:val="uk-UA" w:eastAsia="ru-RU"/>
        </w:rPr>
      </w:pPr>
      <w:r w:rsidRPr="0051361F">
        <w:rPr>
          <w:rFonts w:ascii="Times New Roman" w:eastAsia="Times New Roman" w:hAnsi="Times New Roman" w:cs="Times New Roman"/>
          <w:sz w:val="28"/>
          <w:szCs w:val="28"/>
          <w:lang w:val="uk-UA" w:eastAsia="ru-RU"/>
        </w:rPr>
        <w:lastRenderedPageBreak/>
        <w:t xml:space="preserve">Детально аналізуючи середні значення показника неврологічного дефіциту за шкалою </w:t>
      </w:r>
      <w:r w:rsidRPr="005F5024">
        <w:rPr>
          <w:rFonts w:ascii="Times New Roman" w:eastAsia="Times New Roman" w:hAnsi="Times New Roman" w:cs="Times New Roman"/>
          <w:sz w:val="28"/>
          <w:szCs w:val="28"/>
          <w:lang w:val="uk-UA"/>
        </w:rPr>
        <w:t>McGrow</w:t>
      </w:r>
      <w:r w:rsidRPr="0051361F">
        <w:rPr>
          <w:rFonts w:ascii="Times New Roman" w:eastAsia="Times New Roman" w:hAnsi="Times New Roman" w:cs="Times New Roman"/>
          <w:sz w:val="28"/>
          <w:szCs w:val="28"/>
          <w:lang w:val="uk-UA" w:eastAsia="ru-RU"/>
        </w:rPr>
        <w:t>, можна відмітити достовірне покращення неврологічного статусу тварин з ГПМК, яким проводилась терапія розчинами НАЕ</w:t>
      </w:r>
      <w:r w:rsidRPr="005F5024">
        <w:rPr>
          <w:rFonts w:ascii="Times New Roman" w:eastAsia="Times New Roman" w:hAnsi="Times New Roman" w:cs="Times New Roman"/>
          <w:sz w:val="28"/>
          <w:szCs w:val="28"/>
          <w:lang w:eastAsia="ru-RU"/>
        </w:rPr>
        <w:t>S</w:t>
      </w:r>
      <w:r w:rsidRPr="0051361F">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1361F">
        <w:rPr>
          <w:rFonts w:ascii="Times New Roman" w:eastAsia="Times New Roman" w:hAnsi="Times New Roman" w:cs="Times New Roman"/>
          <w:sz w:val="28"/>
          <w:szCs w:val="28"/>
          <w:lang w:val="uk-UA" w:eastAsia="ru-RU"/>
        </w:rPr>
        <w:t xml:space="preserve">-5% та </w:t>
      </w:r>
      <w:r w:rsidRPr="005F5024">
        <w:rPr>
          <w:rFonts w:ascii="Times New Roman" w:eastAsia="Times New Roman" w:hAnsi="Times New Roman" w:cs="Times New Roman"/>
          <w:sz w:val="28"/>
          <w:szCs w:val="28"/>
          <w:lang w:val="uk-UA" w:eastAsia="ru-RU"/>
        </w:rPr>
        <w:t>ГЕК 130</w:t>
      </w:r>
      <w:r w:rsidRPr="0051361F">
        <w:rPr>
          <w:rFonts w:ascii="Times New Roman" w:eastAsia="Times New Roman" w:hAnsi="Times New Roman" w:cs="Times New Roman"/>
          <w:sz w:val="28"/>
          <w:szCs w:val="28"/>
          <w:lang w:val="uk-UA" w:eastAsia="ru-RU"/>
        </w:rPr>
        <w:t xml:space="preserve"> порівняно із застосуванням 0,9% </w:t>
      </w:r>
      <w:r w:rsidRPr="005F5024">
        <w:rPr>
          <w:rFonts w:ascii="Times New Roman" w:eastAsia="Times New Roman" w:hAnsi="Times New Roman" w:cs="Times New Roman"/>
          <w:sz w:val="28"/>
          <w:szCs w:val="28"/>
          <w:lang w:eastAsia="ru-RU"/>
        </w:rPr>
        <w:t>NaCl</w:t>
      </w:r>
      <w:r w:rsidRPr="0051361F">
        <w:rPr>
          <w:rFonts w:ascii="Times New Roman" w:eastAsia="Times New Roman" w:hAnsi="Times New Roman" w:cs="Times New Roman"/>
          <w:sz w:val="28"/>
          <w:szCs w:val="28"/>
          <w:lang w:val="uk-UA" w:eastAsia="ru-RU"/>
        </w:rPr>
        <w:t xml:space="preserve"> в усі терміни спостереження</w:t>
      </w:r>
      <w:r w:rsidRPr="005F5024">
        <w:rPr>
          <w:rFonts w:ascii="Times New Roman" w:eastAsia="Times New Roman" w:hAnsi="Times New Roman" w:cs="Times New Roman"/>
          <w:sz w:val="28"/>
          <w:szCs w:val="28"/>
          <w:lang w:val="uk-UA" w:eastAsia="ru-RU"/>
        </w:rPr>
        <w:t xml:space="preserve"> </w:t>
      </w:r>
      <w:r w:rsidRPr="0051361F">
        <w:rPr>
          <w:rFonts w:ascii="Times New Roman" w:eastAsia="Times New Roman" w:hAnsi="Times New Roman" w:cs="Times New Roman"/>
          <w:sz w:val="28"/>
          <w:szCs w:val="28"/>
          <w:lang w:val="uk-UA" w:eastAsia="ru-RU"/>
        </w:rPr>
        <w:t xml:space="preserve">(табл. </w:t>
      </w:r>
      <w:r w:rsidRPr="005F5024">
        <w:rPr>
          <w:rFonts w:ascii="Times New Roman" w:eastAsia="Times New Roman" w:hAnsi="Times New Roman" w:cs="Times New Roman"/>
          <w:sz w:val="28"/>
          <w:szCs w:val="28"/>
          <w:lang w:val="uk-UA" w:eastAsia="ru-RU"/>
        </w:rPr>
        <w:t>3.14</w:t>
      </w:r>
      <w:r w:rsidRPr="005F5024">
        <w:rPr>
          <w:rFonts w:ascii="Times New Roman" w:eastAsia="Times New Roman" w:hAnsi="Times New Roman" w:cs="Times New Roman"/>
          <w:sz w:val="28"/>
          <w:szCs w:val="28"/>
          <w:lang w:eastAsia="ru-RU"/>
        </w:rPr>
        <w:t>). Причому</w:t>
      </w:r>
      <w:r w:rsidRPr="005F5024">
        <w:rPr>
          <w:rFonts w:ascii="Times New Roman" w:eastAsia="Times New Roman" w:hAnsi="Times New Roman" w:cs="Times New Roman"/>
          <w:sz w:val="28"/>
          <w:szCs w:val="28"/>
          <w:lang w:val="uk-UA" w:eastAsia="ru-RU"/>
        </w:rPr>
        <w:t xml:space="preserve"> для груп з цими розчинами</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відмічалась </w:t>
      </w:r>
      <w:r w:rsidRPr="005F5024">
        <w:rPr>
          <w:rFonts w:ascii="Times New Roman" w:eastAsia="Times New Roman" w:hAnsi="Times New Roman" w:cs="Times New Roman"/>
          <w:sz w:val="28"/>
          <w:szCs w:val="28"/>
          <w:lang w:eastAsia="ru-RU"/>
        </w:rPr>
        <w:t>вірогідно стабільн</w:t>
      </w:r>
      <w:r w:rsidRPr="005F5024">
        <w:rPr>
          <w:rFonts w:ascii="Times New Roman" w:eastAsia="Times New Roman" w:hAnsi="Times New Roman" w:cs="Times New Roman"/>
          <w:sz w:val="28"/>
          <w:szCs w:val="28"/>
          <w:lang w:val="uk-UA" w:eastAsia="ru-RU"/>
        </w:rPr>
        <w:t>а</w:t>
      </w:r>
      <w:r w:rsidRPr="005F5024">
        <w:rPr>
          <w:rFonts w:ascii="Times New Roman" w:eastAsia="Times New Roman" w:hAnsi="Times New Roman" w:cs="Times New Roman"/>
          <w:sz w:val="28"/>
          <w:szCs w:val="28"/>
          <w:lang w:eastAsia="ru-RU"/>
        </w:rPr>
        <w:t xml:space="preserve"> позитивн</w:t>
      </w:r>
      <w:r w:rsidRPr="005F5024">
        <w:rPr>
          <w:rFonts w:ascii="Times New Roman" w:eastAsia="Times New Roman" w:hAnsi="Times New Roman" w:cs="Times New Roman"/>
          <w:sz w:val="28"/>
          <w:szCs w:val="28"/>
          <w:lang w:val="uk-UA" w:eastAsia="ru-RU"/>
        </w:rPr>
        <w:t>а</w:t>
      </w:r>
      <w:r w:rsidRPr="005F5024">
        <w:rPr>
          <w:rFonts w:ascii="Times New Roman" w:eastAsia="Times New Roman" w:hAnsi="Times New Roman" w:cs="Times New Roman"/>
          <w:sz w:val="28"/>
          <w:szCs w:val="28"/>
          <w:lang w:eastAsia="ru-RU"/>
        </w:rPr>
        <w:t xml:space="preserve"> динамік</w:t>
      </w:r>
      <w:r w:rsidRPr="005F5024">
        <w:rPr>
          <w:rFonts w:ascii="Times New Roman" w:eastAsia="Times New Roman" w:hAnsi="Times New Roman" w:cs="Times New Roman"/>
          <w:sz w:val="28"/>
          <w:szCs w:val="28"/>
          <w:lang w:val="uk-UA" w:eastAsia="ru-RU"/>
        </w:rPr>
        <w:t>а</w:t>
      </w:r>
      <w:r w:rsidRPr="005F5024">
        <w:rPr>
          <w:rFonts w:ascii="Times New Roman" w:eastAsia="Times New Roman" w:hAnsi="Times New Roman" w:cs="Times New Roman"/>
          <w:sz w:val="28"/>
          <w:szCs w:val="28"/>
          <w:lang w:eastAsia="ru-RU"/>
        </w:rPr>
        <w:t xml:space="preserve"> у кожний наступний період спостереження, чого не відмічалось у групі контрольної патології.</w:t>
      </w:r>
    </w:p>
    <w:p w:rsidR="00617AFF" w:rsidRDefault="00617AFF" w:rsidP="005F5024">
      <w:pPr>
        <w:spacing w:after="0" w:line="360" w:lineRule="auto"/>
        <w:ind w:firstLine="709"/>
        <w:jc w:val="right"/>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ind w:firstLine="709"/>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3.15</w:t>
      </w:r>
    </w:p>
    <w:p w:rsidR="005F5024" w:rsidRPr="005F5024" w:rsidRDefault="005F5024" w:rsidP="005F5024">
      <w:pPr>
        <w:shd w:val="clear" w:color="auto" w:fill="FFFFFF"/>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інфузійної терапії 0,9 %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ГЕК 130 та НАЕ</w:t>
      </w:r>
      <w:r w:rsidRPr="005F5024">
        <w:rPr>
          <w:rFonts w:ascii="Times New Roman" w:eastAsia="Times New Roman" w:hAnsi="Times New Roman" w:cs="Times New Roman"/>
          <w:sz w:val="28"/>
          <w:szCs w:val="28"/>
          <w:lang w:val="en-US"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на навчання та пам'ять щурів з ГПМК на 18-ту добу експерименту за тестом умовної реакції пасивного уникнення (</w:t>
      </w:r>
      <w:r w:rsidRPr="005F5024">
        <w:rPr>
          <w:rFonts w:ascii="Times New Roman" w:eastAsia="Times New Roman" w:hAnsi="Times New Roman" w:cs="Times New Roman"/>
          <w:sz w:val="28"/>
          <w:szCs w:val="28"/>
          <w:lang w:eastAsia="ru-RU"/>
        </w:rPr>
        <w:t>M</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n</w:t>
      </w:r>
      <w:r w:rsidRPr="005F5024">
        <w:rPr>
          <w:rFonts w:ascii="Times New Roman" w:eastAsia="Times New Roman" w:hAnsi="Times New Roman" w:cs="Times New Roman"/>
          <w:sz w:val="28"/>
          <w:szCs w:val="28"/>
          <w:lang w:val="uk-UA" w:eastAsia="ru-RU"/>
        </w:rPr>
        <w:t>=7-10)</w:t>
      </w:r>
    </w:p>
    <w:tbl>
      <w:tblPr>
        <w:tblW w:w="0" w:type="auto"/>
        <w:jc w:val="center"/>
        <w:tblInd w:w="-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01"/>
        <w:gridCol w:w="2992"/>
        <w:gridCol w:w="2790"/>
      </w:tblGrid>
      <w:tr w:rsidR="005F5024" w:rsidRPr="005F5024" w:rsidTr="00122FC5">
        <w:trPr>
          <w:jc w:val="center"/>
        </w:trPr>
        <w:tc>
          <w:tcPr>
            <w:tcW w:w="3201" w:type="dxa"/>
            <w:vMerge w:val="restart"/>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widowControl w:val="0"/>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Група тварин</w:t>
            </w:r>
          </w:p>
        </w:tc>
        <w:tc>
          <w:tcPr>
            <w:tcW w:w="5782" w:type="dxa"/>
            <w:gridSpan w:val="2"/>
          </w:tcPr>
          <w:p w:rsidR="005F5024" w:rsidRPr="005F5024" w:rsidRDefault="005F5024" w:rsidP="005F5024">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Латентний період входу в темну камеру, с</w:t>
            </w:r>
          </w:p>
        </w:tc>
      </w:tr>
      <w:tr w:rsidR="005F5024" w:rsidRPr="005F5024" w:rsidTr="00122FC5">
        <w:trPr>
          <w:jc w:val="center"/>
        </w:trPr>
        <w:tc>
          <w:tcPr>
            <w:tcW w:w="3201" w:type="dxa"/>
            <w:vMerge/>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2992"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до навчання</w:t>
            </w:r>
          </w:p>
        </w:tc>
        <w:tc>
          <w:tcPr>
            <w:tcW w:w="279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через 24 год після навчання</w:t>
            </w:r>
          </w:p>
        </w:tc>
      </w:tr>
      <w:tr w:rsidR="005F5024" w:rsidRPr="005F5024" w:rsidTr="00122FC5">
        <w:trPr>
          <w:jc w:val="center"/>
        </w:trPr>
        <w:tc>
          <w:tcPr>
            <w:tcW w:w="320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Інтактні щури (</w:t>
            </w:r>
            <w:r w:rsidRPr="005F5024">
              <w:rPr>
                <w:rFonts w:ascii="Times New Roman" w:eastAsia="Times New Roman" w:hAnsi="Times New Roman" w:cs="Times New Roman"/>
                <w:sz w:val="28"/>
                <w:szCs w:val="28"/>
                <w:lang w:val="uk-UA" w:eastAsia="ru-RU"/>
              </w:rPr>
              <w:t>n=7)</w:t>
            </w:r>
          </w:p>
        </w:tc>
        <w:tc>
          <w:tcPr>
            <w:tcW w:w="2992"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6,4</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eastAsia="ru-RU"/>
              </w:rPr>
              <w:t>0,57</w:t>
            </w:r>
          </w:p>
        </w:tc>
        <w:tc>
          <w:tcPr>
            <w:tcW w:w="279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115,9</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3,85</w:t>
            </w:r>
          </w:p>
        </w:tc>
      </w:tr>
      <w:tr w:rsidR="005F5024" w:rsidRPr="005F5024" w:rsidTr="00122FC5">
        <w:trPr>
          <w:jc w:val="center"/>
        </w:trPr>
        <w:tc>
          <w:tcPr>
            <w:tcW w:w="320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ГПМК</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без лікування</w:t>
            </w:r>
          </w:p>
          <w:p w:rsidR="005F5024" w:rsidRPr="005F5024" w:rsidRDefault="005F5024" w:rsidP="005F5024">
            <w:pPr>
              <w:spacing w:after="0" w:line="240" w:lineRule="auto"/>
              <w:ind w:left="-144"/>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(контрольна патологія)</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w:t>
            </w:r>
            <w:r w:rsidRPr="005F5024">
              <w:rPr>
                <w:rFonts w:ascii="Times New Roman" w:eastAsia="Times New Roman" w:hAnsi="Times New Roman" w:cs="Times New Roman"/>
                <w:sz w:val="28"/>
                <w:szCs w:val="28"/>
                <w:lang w:val="uk-UA" w:eastAsia="ru-RU"/>
              </w:rPr>
              <w:t>n=7)</w:t>
            </w:r>
          </w:p>
        </w:tc>
        <w:tc>
          <w:tcPr>
            <w:tcW w:w="2992"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22,4</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0,43</w:t>
            </w:r>
            <w:r w:rsidRPr="005F5024">
              <w:rPr>
                <w:rFonts w:ascii="Times New Roman" w:eastAsia="Times New Roman" w:hAnsi="Times New Roman" w:cs="Times New Roman"/>
                <w:sz w:val="28"/>
                <w:szCs w:val="28"/>
                <w:lang w:val="uk-UA" w:eastAsia="ru-RU"/>
              </w:rPr>
              <w:t>*</w:t>
            </w:r>
          </w:p>
        </w:tc>
        <w:tc>
          <w:tcPr>
            <w:tcW w:w="2790"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53,6</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2,97</w:t>
            </w:r>
            <w:r w:rsidRPr="005F5024">
              <w:rPr>
                <w:rFonts w:ascii="Times New Roman" w:eastAsia="Times New Roman" w:hAnsi="Times New Roman" w:cs="Times New Roman"/>
                <w:sz w:val="28"/>
                <w:szCs w:val="28"/>
                <w:lang w:val="uk-UA" w:eastAsia="ru-RU"/>
              </w:rPr>
              <w:t>*</w:t>
            </w:r>
          </w:p>
        </w:tc>
      </w:tr>
      <w:tr w:rsidR="005F5024" w:rsidRPr="005F5024" w:rsidTr="00122FC5">
        <w:trPr>
          <w:trHeight w:val="700"/>
          <w:jc w:val="center"/>
        </w:trPr>
        <w:tc>
          <w:tcPr>
            <w:tcW w:w="320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rPr>
              <w:t>ГПМК+</w:t>
            </w:r>
            <w:r w:rsidRPr="005F5024">
              <w:rPr>
                <w:rFonts w:ascii="Times New Roman" w:eastAsia="Times New Roman" w:hAnsi="Times New Roman" w:cs="Times New Roman"/>
                <w:sz w:val="28"/>
                <w:szCs w:val="28"/>
                <w:lang w:val="uk-UA" w:eastAsia="ru-RU"/>
              </w:rPr>
              <w:t xml:space="preserve">0,9 % NaCl </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w:t>
            </w:r>
            <w:r w:rsidRPr="005F5024">
              <w:rPr>
                <w:rFonts w:ascii="Times New Roman" w:eastAsia="Times New Roman" w:hAnsi="Times New Roman" w:cs="Times New Roman"/>
                <w:sz w:val="28"/>
                <w:szCs w:val="28"/>
                <w:lang w:val="uk-UA" w:eastAsia="ru-RU"/>
              </w:rPr>
              <w:t>n=8)</w:t>
            </w:r>
          </w:p>
        </w:tc>
        <w:tc>
          <w:tcPr>
            <w:tcW w:w="2992" w:type="dxa"/>
          </w:tcPr>
          <w:p w:rsidR="005F5024" w:rsidRPr="005F5024" w:rsidRDefault="005F5024" w:rsidP="005F5024">
            <w:pPr>
              <w:spacing w:line="36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19,8</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0,51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tc>
        <w:tc>
          <w:tcPr>
            <w:tcW w:w="2790" w:type="dxa"/>
          </w:tcPr>
          <w:p w:rsidR="005F5024" w:rsidRPr="005F5024" w:rsidRDefault="005F5024" w:rsidP="005F5024">
            <w:pPr>
              <w:spacing w:line="36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64,4</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1,53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tc>
      </w:tr>
      <w:tr w:rsidR="005F5024" w:rsidRPr="005F5024" w:rsidTr="00122FC5">
        <w:trPr>
          <w:jc w:val="center"/>
        </w:trPr>
        <w:tc>
          <w:tcPr>
            <w:tcW w:w="3201"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ГПМК+ГЕК 130</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w:t>
            </w:r>
            <w:r w:rsidRPr="005F5024">
              <w:rPr>
                <w:rFonts w:ascii="Times New Roman" w:eastAsia="Times New Roman" w:hAnsi="Times New Roman" w:cs="Times New Roman"/>
                <w:sz w:val="28"/>
                <w:szCs w:val="28"/>
                <w:lang w:val="uk-UA" w:eastAsia="ru-RU"/>
              </w:rPr>
              <w:t>n=10)</w:t>
            </w:r>
          </w:p>
        </w:tc>
        <w:tc>
          <w:tcPr>
            <w:tcW w:w="2992" w:type="dxa"/>
          </w:tcPr>
          <w:p w:rsidR="005F5024" w:rsidRPr="005F5024" w:rsidRDefault="005F5024" w:rsidP="005F5024">
            <w:pPr>
              <w:spacing w:line="36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17,9</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0,40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p>
        </w:tc>
        <w:tc>
          <w:tcPr>
            <w:tcW w:w="2790" w:type="dxa"/>
          </w:tcPr>
          <w:p w:rsidR="005F5024" w:rsidRPr="005F5024" w:rsidRDefault="005F5024" w:rsidP="005F5024">
            <w:pPr>
              <w:spacing w:line="36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72,4</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2,48</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p>
        </w:tc>
      </w:tr>
      <w:tr w:rsidR="005F5024" w:rsidRPr="005F5024" w:rsidTr="00122FC5">
        <w:trPr>
          <w:jc w:val="center"/>
        </w:trPr>
        <w:tc>
          <w:tcPr>
            <w:tcW w:w="3201" w:type="dxa"/>
          </w:tcPr>
          <w:p w:rsidR="005F5024" w:rsidRPr="005F5024" w:rsidRDefault="005F5024" w:rsidP="005F5024">
            <w:pPr>
              <w:spacing w:after="0" w:line="240" w:lineRule="auto"/>
              <w:ind w:left="-144"/>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rPr>
              <w:t xml:space="preserve">ГПМК+ </w:t>
            </w:r>
            <w:r w:rsidRPr="005F5024">
              <w:rPr>
                <w:rFonts w:ascii="Times New Roman" w:eastAsia="Times New Roman" w:hAnsi="Times New Roman" w:cs="Times New Roman"/>
                <w:sz w:val="28"/>
                <w:szCs w:val="28"/>
                <w:lang w:eastAsia="ru-RU"/>
              </w:rPr>
              <w:t>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eastAsia="ru-RU"/>
              </w:rPr>
              <w:t>-5%</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eastAsia="ru-RU"/>
              </w:rPr>
              <w:t>(n=10)</w:t>
            </w:r>
          </w:p>
        </w:tc>
        <w:tc>
          <w:tcPr>
            <w:tcW w:w="2992" w:type="dxa"/>
          </w:tcPr>
          <w:p w:rsidR="005F5024" w:rsidRPr="005F5024" w:rsidRDefault="005F5024" w:rsidP="005F5024">
            <w:pPr>
              <w:spacing w:line="36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16,7</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0,33</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w:t>
            </w:r>
          </w:p>
        </w:tc>
        <w:tc>
          <w:tcPr>
            <w:tcW w:w="2790" w:type="dxa"/>
          </w:tcPr>
          <w:p w:rsidR="005F5024" w:rsidRPr="005F5024" w:rsidRDefault="005F5024" w:rsidP="005F5024">
            <w:pPr>
              <w:spacing w:line="360" w:lineRule="auto"/>
              <w:jc w:val="center"/>
              <w:rPr>
                <w:rFonts w:ascii="Times New Roman" w:eastAsia="Times New Roman" w:hAnsi="Times New Roman" w:cs="Times New Roman"/>
                <w:sz w:val="28"/>
                <w:szCs w:val="28"/>
                <w:lang w:val="uk-UA"/>
              </w:rPr>
            </w:pPr>
            <w:r w:rsidRPr="005F5024">
              <w:rPr>
                <w:rFonts w:ascii="Times New Roman" w:eastAsia="Times New Roman" w:hAnsi="Times New Roman" w:cs="Times New Roman"/>
                <w:sz w:val="28"/>
                <w:szCs w:val="28"/>
                <w:lang w:val="uk-UA"/>
              </w:rPr>
              <w:t>81,1</w:t>
            </w:r>
            <w:r w:rsidRPr="005F5024">
              <w:rPr>
                <w:rFonts w:ascii="Times New Roman" w:eastAsia="Times New Roman" w:hAnsi="Times New Roman" w:cs="Times New Roman"/>
                <w:sz w:val="28"/>
                <w:szCs w:val="28"/>
              </w:rPr>
              <w:t>±</w:t>
            </w:r>
            <w:r w:rsidRPr="005F5024">
              <w:rPr>
                <w:rFonts w:ascii="Times New Roman" w:eastAsia="Times New Roman" w:hAnsi="Times New Roman" w:cs="Times New Roman"/>
                <w:sz w:val="28"/>
                <w:szCs w:val="28"/>
                <w:lang w:val="uk-UA"/>
              </w:rPr>
              <w:t>2,52</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w:t>
            </w:r>
          </w:p>
        </w:tc>
      </w:tr>
    </w:tbl>
    <w:p w:rsidR="005F5024" w:rsidRPr="005F5024" w:rsidRDefault="00164EC8" w:rsidP="00164EC8">
      <w:pPr>
        <w:tabs>
          <w:tab w:val="left" w:pos="8415"/>
        </w:tabs>
        <w:spacing w:after="0" w:line="360" w:lineRule="auto"/>
        <w:ind w:left="18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5F5024" w:rsidRPr="005F5024">
        <w:rPr>
          <w:rFonts w:ascii="Times New Roman" w:eastAsia="Times New Roman" w:hAnsi="Times New Roman" w:cs="Times New Roman"/>
          <w:sz w:val="28"/>
          <w:szCs w:val="28"/>
          <w:lang w:val="uk-UA" w:eastAsia="ru-RU"/>
        </w:rPr>
        <w:t>Примітки:</w:t>
      </w:r>
    </w:p>
    <w:p w:rsidR="005F5024" w:rsidRPr="005F5024" w:rsidRDefault="005F5024" w:rsidP="00164EC8">
      <w:pPr>
        <w:numPr>
          <w:ilvl w:val="0"/>
          <w:numId w:val="11"/>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р&lt;0,01 відносно </w:t>
      </w:r>
      <w:r w:rsidRPr="005F5024">
        <w:rPr>
          <w:rFonts w:ascii="Times New Roman" w:eastAsia="Times New Roman" w:hAnsi="Times New Roman" w:cs="Times New Roman"/>
          <w:sz w:val="28"/>
          <w:szCs w:val="28"/>
          <w:lang w:eastAsia="ru-RU"/>
        </w:rPr>
        <w:t>інтактних тварин</w:t>
      </w:r>
      <w:r w:rsidRPr="005F5024">
        <w:rPr>
          <w:rFonts w:ascii="Times New Roman" w:eastAsia="Times New Roman" w:hAnsi="Times New Roman" w:cs="Times New Roman"/>
          <w:sz w:val="28"/>
          <w:szCs w:val="28"/>
          <w:lang w:val="uk-UA" w:eastAsia="ru-RU"/>
        </w:rPr>
        <w:t xml:space="preserve">; </w:t>
      </w:r>
    </w:p>
    <w:p w:rsidR="005F5024" w:rsidRPr="005F5024" w:rsidRDefault="005F5024" w:rsidP="00164EC8">
      <w:pPr>
        <w:numPr>
          <w:ilvl w:val="0"/>
          <w:numId w:val="11"/>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 xml:space="preserve"> – р&lt;0,01 відносно групи контрольної патології;</w:t>
      </w:r>
    </w:p>
    <w:p w:rsidR="005F5024" w:rsidRPr="005F5024" w:rsidRDefault="005F5024" w:rsidP="00164EC8">
      <w:pPr>
        <w:numPr>
          <w:ilvl w:val="0"/>
          <w:numId w:val="11"/>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val="uk-UA" w:eastAsia="ru-RU"/>
        </w:rPr>
        <w:t>&amp;</w:t>
      </w:r>
      <w:r w:rsidRPr="005F5024">
        <w:rPr>
          <w:rFonts w:ascii="Times New Roman" w:eastAsia="Times New Roman" w:hAnsi="Times New Roman" w:cs="Times New Roman"/>
          <w:sz w:val="28"/>
          <w:szCs w:val="28"/>
          <w:lang w:val="uk-UA" w:eastAsia="ru-RU"/>
        </w:rPr>
        <w:t xml:space="preserve"> – р&lt;0,01 відносно розчину 0,9 % NaCl; </w:t>
      </w:r>
    </w:p>
    <w:p w:rsidR="005F5024" w:rsidRPr="005F5024" w:rsidRDefault="005F5024" w:rsidP="00164EC8">
      <w:pPr>
        <w:numPr>
          <w:ilvl w:val="0"/>
          <w:numId w:val="11"/>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 р&lt;0,05 відносно ГЕК 130.</w:t>
      </w:r>
    </w:p>
    <w:p w:rsidR="005F5024" w:rsidRDefault="005F5024" w:rsidP="005F5024">
      <w:pPr>
        <w:shd w:val="clear" w:color="auto" w:fill="FFFFFF"/>
        <w:spacing w:after="0" w:line="240" w:lineRule="auto"/>
        <w:ind w:left="709"/>
        <w:contextualSpacing/>
        <w:jc w:val="both"/>
        <w:rPr>
          <w:rFonts w:ascii="Times New Roman" w:eastAsia="Times New Roman" w:hAnsi="Times New Roman" w:cs="Times New Roman"/>
          <w:sz w:val="28"/>
          <w:szCs w:val="28"/>
          <w:lang w:val="uk-UA" w:eastAsia="ru-RU"/>
        </w:rPr>
      </w:pPr>
    </w:p>
    <w:p w:rsidR="00617AFF" w:rsidRPr="005F5024" w:rsidRDefault="00617AFF" w:rsidP="00617AFF">
      <w:pPr>
        <w:spacing w:after="0" w:line="360" w:lineRule="auto"/>
        <w:ind w:firstLine="709"/>
        <w:jc w:val="both"/>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 xml:space="preserve">Синхронно до регресу неврологічного дефіциту у тварин з ГПМК за шкалою </w:t>
      </w:r>
      <w:r w:rsidRPr="005F5024">
        <w:rPr>
          <w:rFonts w:ascii="Times New Roman" w:eastAsia="Times New Roman" w:hAnsi="Times New Roman" w:cs="Times New Roman"/>
          <w:sz w:val="28"/>
          <w:szCs w:val="28"/>
          <w:lang w:val="uk-UA"/>
        </w:rPr>
        <w:t>McGrow</w:t>
      </w:r>
      <w:r w:rsidRPr="005F5024">
        <w:rPr>
          <w:rFonts w:ascii="Times New Roman" w:eastAsia="Times New Roman" w:hAnsi="Times New Roman" w:cs="Times New Roman"/>
          <w:sz w:val="28"/>
          <w:szCs w:val="28"/>
          <w:lang w:eastAsia="ru-RU"/>
        </w:rPr>
        <w:t xml:space="preserve"> при застосуванні розчинів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eastAsia="ru-RU"/>
        </w:rPr>
        <w:t xml:space="preserve">-5% та </w:t>
      </w:r>
      <w:r w:rsidRPr="005F5024">
        <w:rPr>
          <w:rFonts w:ascii="Times New Roman" w:eastAsia="Times New Roman" w:hAnsi="Times New Roman" w:cs="Times New Roman"/>
          <w:sz w:val="28"/>
          <w:szCs w:val="28"/>
          <w:lang w:val="uk-UA" w:eastAsia="ru-RU"/>
        </w:rPr>
        <w:t>ГЕК 130</w:t>
      </w:r>
      <w:r w:rsidRPr="005F5024">
        <w:rPr>
          <w:rFonts w:ascii="Times New Roman" w:eastAsia="Times New Roman" w:hAnsi="Times New Roman" w:cs="Times New Roman"/>
          <w:sz w:val="28"/>
          <w:szCs w:val="28"/>
          <w:lang w:eastAsia="ru-RU"/>
        </w:rPr>
        <w:t xml:space="preserve"> у всі терміни </w:t>
      </w:r>
      <w:r w:rsidRPr="005F5024">
        <w:rPr>
          <w:rFonts w:ascii="Times New Roman" w:eastAsia="Times New Roman" w:hAnsi="Times New Roman" w:cs="Times New Roman"/>
          <w:sz w:val="28"/>
          <w:szCs w:val="28"/>
          <w:lang w:eastAsia="ru-RU"/>
        </w:rPr>
        <w:lastRenderedPageBreak/>
        <w:t>спостереження відмічалось вірогідне відносно контролю та щурів, яким вводили 0,9% NaCl підвищення сумарної кількості горизонтальних та вертикальних рухів, а також зазирань у нірки</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(табл. </w:t>
      </w:r>
      <w:r w:rsidRPr="005F5024">
        <w:rPr>
          <w:rFonts w:ascii="Times New Roman" w:eastAsia="Times New Roman" w:hAnsi="Times New Roman" w:cs="Times New Roman"/>
          <w:sz w:val="28"/>
          <w:szCs w:val="28"/>
          <w:lang w:val="uk-UA" w:eastAsia="ru-RU"/>
        </w:rPr>
        <w:t>3.14</w:t>
      </w:r>
      <w:r w:rsidRPr="005F5024">
        <w:rPr>
          <w:rFonts w:ascii="Times New Roman" w:eastAsia="Times New Roman" w:hAnsi="Times New Roman" w:cs="Times New Roman"/>
          <w:sz w:val="28"/>
          <w:szCs w:val="28"/>
          <w:lang w:eastAsia="ru-RU"/>
        </w:rPr>
        <w:t>). І так само, як і при дослідженні середнього балу неврологічного дефіциту була наявна вірогідно стабільна позитивна динаміка у кожний наступний період спостереження.</w:t>
      </w:r>
    </w:p>
    <w:p w:rsidR="00617AFF" w:rsidRPr="005F5024" w:rsidRDefault="00617AFF" w:rsidP="00617AFF">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Переваги курсової інфузії щурам з ГПМК розчинів НАЕ</w:t>
      </w:r>
      <w:r w:rsidRPr="005F5024">
        <w:rPr>
          <w:rFonts w:ascii="Times New Roman" w:eastAsia="Times New Roman" w:hAnsi="Times New Roman" w:cs="Times New Roman"/>
          <w:sz w:val="28"/>
          <w:szCs w:val="28"/>
          <w:lang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над застосуванням 0,9%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xml:space="preserve"> знайшли своє віддзеркалення і при вивченні мнемотропної активності тварин (табл. 3.15). Оцінюючи динаміку змін мнестичних функцій, слід відмітити вірогідне (р&lt;0,05) переважання НАЕ</w:t>
      </w:r>
      <w:r w:rsidRPr="005F5024">
        <w:rPr>
          <w:rFonts w:ascii="Times New Roman" w:eastAsia="Times New Roman" w:hAnsi="Times New Roman" w:cs="Times New Roman"/>
          <w:sz w:val="28"/>
          <w:szCs w:val="28"/>
          <w:lang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не тільки над 0,9% розчином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xml:space="preserve">, а і над ГЕК 130 за спроможністю покращувати навчання та пам'ять щурів з модельною церебральною ішемією. </w:t>
      </w:r>
    </w:p>
    <w:p w:rsidR="00617AFF" w:rsidRPr="005F5024" w:rsidRDefault="00617AFF" w:rsidP="00617AFF">
      <w:pPr>
        <w:shd w:val="clear" w:color="auto" w:fill="FFFFFF"/>
        <w:spacing w:after="0" w:line="360" w:lineRule="auto"/>
        <w:ind w:firstLine="708"/>
        <w:jc w:val="both"/>
        <w:rPr>
          <w:rFonts w:ascii="Times New Roman" w:eastAsia="Times New Roman" w:hAnsi="Times New Roman" w:cs="Times New Roman"/>
          <w:b/>
          <w:sz w:val="28"/>
          <w:szCs w:val="28"/>
          <w:lang w:val="uk-UA" w:eastAsia="ru-RU"/>
        </w:rPr>
      </w:pPr>
      <w:r w:rsidRPr="005F5024">
        <w:rPr>
          <w:rFonts w:ascii="Times New Roman" w:eastAsia="Times New Roman" w:hAnsi="Times New Roman" w:cs="Times New Roman"/>
          <w:sz w:val="28"/>
          <w:szCs w:val="28"/>
          <w:lang w:val="uk-UA" w:eastAsia="ru-RU"/>
        </w:rPr>
        <w:t>Таким чином, проведене дослідження динаміки летальності, неврологічного статусу, поведінкових реакцій та мнемотропної активності у щурів з ГПМК на моделі БКО показало, що курсова інфузія розчинів НАЕ</w:t>
      </w:r>
      <w:r w:rsidRPr="005F5024">
        <w:rPr>
          <w:rFonts w:ascii="Times New Roman" w:eastAsia="Times New Roman" w:hAnsi="Times New Roman" w:cs="Times New Roman"/>
          <w:sz w:val="28"/>
          <w:szCs w:val="28"/>
          <w:lang w:eastAsia="ru-RU"/>
        </w:rPr>
        <w:t>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за показниками неврологічного дефіциту, орієнтувально-дослідницької діяльністі та здатності до навчання та запам’ятовування вірогідно переважає застосування 0,9%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співставляючись з ним за показником летальності та відсотком тварин з важкою неврологічною симптоматикою у гострий період інсульту.</w:t>
      </w:r>
    </w:p>
    <w:p w:rsidR="00617AFF" w:rsidRPr="005F5024" w:rsidRDefault="00617AFF" w:rsidP="005F5024">
      <w:pPr>
        <w:shd w:val="clear" w:color="auto" w:fill="FFFFFF"/>
        <w:spacing w:after="0" w:line="240" w:lineRule="auto"/>
        <w:ind w:left="709"/>
        <w:contextualSpacing/>
        <w:jc w:val="both"/>
        <w:rPr>
          <w:rFonts w:ascii="Times New Roman" w:eastAsia="Times New Roman" w:hAnsi="Times New Roman" w:cs="Times New Roman"/>
          <w:sz w:val="28"/>
          <w:szCs w:val="28"/>
          <w:lang w:val="uk-UA" w:eastAsia="ru-RU"/>
        </w:rPr>
      </w:pPr>
    </w:p>
    <w:p w:rsidR="005F5024" w:rsidRPr="005F5024" w:rsidRDefault="005F5024" w:rsidP="005F5024">
      <w:pPr>
        <w:shd w:val="clear" w:color="auto" w:fill="FFFFFF"/>
        <w:tabs>
          <w:tab w:val="left" w:pos="9072"/>
          <w:tab w:val="left" w:pos="9214"/>
        </w:tabs>
        <w:spacing w:line="360" w:lineRule="auto"/>
        <w:ind w:right="141"/>
        <w:contextualSpacing/>
        <w:jc w:val="both"/>
        <w:rPr>
          <w:rFonts w:ascii="Times New Roman" w:eastAsia="Times New Roman" w:hAnsi="Times New Roman" w:cs="Times New Roman"/>
          <w:b/>
          <w:sz w:val="28"/>
          <w:szCs w:val="28"/>
          <w:lang w:val="uk-UA" w:eastAsia="ru-RU"/>
        </w:rPr>
      </w:pPr>
      <w:r w:rsidRPr="005F5024">
        <w:rPr>
          <w:rFonts w:ascii="Times New Roman" w:eastAsia="Times New Roman" w:hAnsi="Times New Roman" w:cs="Times New Roman"/>
          <w:b/>
          <w:bCs/>
          <w:sz w:val="28"/>
          <w:szCs w:val="28"/>
          <w:lang w:val="uk-UA" w:eastAsia="ru-RU"/>
        </w:rPr>
        <w:t xml:space="preserve">3.4. </w:t>
      </w:r>
      <w:r w:rsidRPr="005F5024">
        <w:rPr>
          <w:rFonts w:ascii="Times New Roman" w:eastAsia="Times New Roman" w:hAnsi="Times New Roman" w:cs="Times New Roman"/>
          <w:b/>
          <w:sz w:val="28"/>
          <w:szCs w:val="28"/>
          <w:lang w:val="uk-UA" w:eastAsia="ru-RU"/>
        </w:rPr>
        <w:t xml:space="preserve">Порівняльна оцінка впливу різних інфузійних розчинів на інтенсивність нейродеструктивних змін в головному мозку при експериментальному гострому порушенні мозкового кровообігу </w:t>
      </w:r>
    </w:p>
    <w:p w:rsidR="005F5024" w:rsidRPr="005F5024" w:rsidRDefault="005F5024" w:rsidP="005F5024">
      <w:pPr>
        <w:shd w:val="clear" w:color="auto" w:fill="FFFFFF"/>
        <w:spacing w:after="0" w:line="360" w:lineRule="auto"/>
        <w:jc w:val="center"/>
        <w:rPr>
          <w:rFonts w:ascii="Times New Roman" w:eastAsia="Times New Roman" w:hAnsi="Times New Roman" w:cs="Times New Roman"/>
          <w:b/>
          <w:sz w:val="28"/>
          <w:szCs w:val="28"/>
          <w:lang w:val="uk-UA" w:eastAsia="ru-RU"/>
        </w:rPr>
      </w:pP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Аналіз отриманих даних стосовно динаміки активності NSE та рівня білка S 100, які показують величину нейродеструктивних процесів в головному мозку, дає змогу зробити висновок про те, що у ранньому постреперфузійному періоді модельного ГПМК у щурів відбувається інтенсивне формування ядра ішемічного вогнища, яке завершується його організацією на 7-му добу експерименту (табл. 3.16 та 3.17). Окреме внутрішньовенне введення щурам розчинів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одразу після реперфузії в басейні внутрішньої сонної артерії з подальшим </w:t>
      </w:r>
      <w:r w:rsidRPr="005F5024">
        <w:rPr>
          <w:rFonts w:ascii="Times New Roman" w:eastAsia="Times New Roman" w:hAnsi="Times New Roman" w:cs="Times New Roman"/>
          <w:sz w:val="28"/>
          <w:szCs w:val="28"/>
          <w:lang w:val="uk-UA" w:eastAsia="ru-RU"/>
        </w:rPr>
        <w:lastRenderedPageBreak/>
        <w:t xml:space="preserve">продовженням інфузійної терапії впродовж усього терміну спостереження, супроводжувалось більш суттєвим, порівняно із терапією 0,9% розчином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xml:space="preserve"> зменшенням деструктивно-дегенеративних процесів в ішемізованому головному мозку тварин (табл. 3.16 та 3.17).</w:t>
      </w:r>
    </w:p>
    <w:p w:rsidR="005F5024" w:rsidRPr="005F5024" w:rsidRDefault="005F5024" w:rsidP="005F5024">
      <w:pPr>
        <w:spacing w:after="0" w:line="360" w:lineRule="auto"/>
        <w:ind w:firstLine="709"/>
        <w:jc w:val="both"/>
        <w:rPr>
          <w:rFonts w:ascii="Times New Roman" w:eastAsia="Times New Roman" w:hAnsi="Times New Roman" w:cs="Times New Roman"/>
          <w:b/>
          <w:sz w:val="28"/>
          <w:szCs w:val="28"/>
          <w:lang w:val="uk-UA" w:eastAsia="ru-RU"/>
        </w:rPr>
      </w:pPr>
    </w:p>
    <w:p w:rsidR="005F5024" w:rsidRPr="005F5024" w:rsidRDefault="005F5024" w:rsidP="005F5024">
      <w:pPr>
        <w:shd w:val="clear" w:color="auto" w:fill="FFFFFF"/>
        <w:tabs>
          <w:tab w:val="left" w:pos="7320"/>
        </w:tabs>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3.16</w:t>
      </w:r>
    </w:p>
    <w:p w:rsidR="005F5024" w:rsidRPr="005F5024" w:rsidRDefault="005F5024" w:rsidP="005F5024">
      <w:pPr>
        <w:shd w:val="clear" w:color="auto" w:fill="FFFFFF"/>
        <w:tabs>
          <w:tab w:val="left" w:pos="7320"/>
        </w:tabs>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окремого курсового внутрішньовенного введення щурам із гострою церебральною ішемією 0,9% розчину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на динаміку активності NSE (М±</w:t>
      </w:r>
      <w:r w:rsidRPr="005F5024">
        <w:rPr>
          <w:rFonts w:ascii="Times New Roman" w:eastAsia="Times New Roman" w:hAnsi="Times New Roman" w:cs="Times New Roman"/>
          <w:sz w:val="28"/>
          <w:szCs w:val="28"/>
          <w:lang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n</w:t>
      </w:r>
      <w:r w:rsidRPr="005F5024">
        <w:rPr>
          <w:rFonts w:ascii="Times New Roman" w:eastAsia="Times New Roman" w:hAnsi="Times New Roman" w:cs="Times New Roman"/>
          <w:sz w:val="28"/>
          <w:szCs w:val="28"/>
          <w:lang w:val="uk-UA" w:eastAsia="ru-RU"/>
        </w:rPr>
        <w:t>=7)</w:t>
      </w:r>
    </w:p>
    <w:tbl>
      <w:tblPr>
        <w:tblW w:w="7076" w:type="dxa"/>
        <w:jc w:val="center"/>
        <w:tblInd w:w="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7"/>
        <w:gridCol w:w="3909"/>
      </w:tblGrid>
      <w:tr w:rsidR="005F5024" w:rsidRPr="005F5024" w:rsidTr="00122FC5">
        <w:trPr>
          <w:cantSplit/>
          <w:trHeight w:val="391"/>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Дослідні групи</w:t>
            </w:r>
          </w:p>
        </w:tc>
        <w:tc>
          <w:tcPr>
            <w:tcW w:w="3909" w:type="dxa"/>
          </w:tcPr>
          <w:p w:rsidR="005F5024" w:rsidRPr="005F5024" w:rsidRDefault="005F5024" w:rsidP="005F5024">
            <w:pPr>
              <w:keepNext/>
              <w:keepLines/>
              <w:spacing w:after="0" w:line="240" w:lineRule="auto"/>
              <w:jc w:val="center"/>
              <w:outlineLvl w:val="6"/>
              <w:rPr>
                <w:rFonts w:ascii="Times New Roman" w:eastAsia="Times New Roman" w:hAnsi="Times New Roman" w:cs="Times New Roman"/>
                <w:iCs/>
                <w:color w:val="000000"/>
                <w:sz w:val="28"/>
                <w:szCs w:val="28"/>
                <w:lang w:val="uk-UA" w:eastAsia="ru-RU"/>
              </w:rPr>
            </w:pPr>
            <w:r w:rsidRPr="005F5024">
              <w:rPr>
                <w:rFonts w:ascii="Times New Roman" w:eastAsia="Times New Roman" w:hAnsi="Times New Roman" w:cs="Times New Roman"/>
                <w:iCs/>
                <w:color w:val="000000"/>
                <w:sz w:val="28"/>
                <w:szCs w:val="28"/>
                <w:lang w:val="uk-UA" w:eastAsia="ru-RU"/>
              </w:rPr>
              <w:t>Рівень активності NSE (нг/мл)</w:t>
            </w:r>
          </w:p>
        </w:tc>
      </w:tr>
      <w:tr w:rsidR="005F5024" w:rsidRPr="005F5024" w:rsidTr="00122FC5">
        <w:trPr>
          <w:trHeight w:val="405"/>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щури</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color w:val="000000"/>
                <w:sz w:val="28"/>
                <w:szCs w:val="28"/>
                <w:lang w:eastAsia="ru-RU"/>
              </w:rPr>
            </w:pPr>
            <w:r w:rsidRPr="005F5024">
              <w:rPr>
                <w:rFonts w:ascii="Times New Roman" w:eastAsia="Times New Roman" w:hAnsi="Times New Roman" w:cs="Times New Roman"/>
                <w:color w:val="000000"/>
                <w:sz w:val="28"/>
                <w:szCs w:val="28"/>
                <w:lang w:val="uk-UA" w:eastAsia="ru-RU"/>
              </w:rPr>
              <w:t>0,20</w:t>
            </w:r>
            <w:r w:rsidRPr="005F5024">
              <w:rPr>
                <w:rFonts w:ascii="Times New Roman" w:eastAsia="Times New Roman" w:hAnsi="Times New Roman" w:cs="Times New Roman"/>
                <w:color w:val="000000"/>
                <w:sz w:val="28"/>
                <w:szCs w:val="28"/>
                <w:lang w:eastAsia="ru-RU"/>
              </w:rPr>
              <w:t>±</w:t>
            </w:r>
            <w:r w:rsidRPr="005F5024">
              <w:rPr>
                <w:rFonts w:ascii="Times New Roman" w:eastAsia="Times New Roman" w:hAnsi="Times New Roman" w:cs="Times New Roman"/>
                <w:color w:val="000000"/>
                <w:sz w:val="28"/>
                <w:szCs w:val="28"/>
                <w:lang w:val="uk-UA" w:eastAsia="ru-RU"/>
              </w:rPr>
              <w:t>0,12</w:t>
            </w:r>
          </w:p>
        </w:tc>
      </w:tr>
      <w:tr w:rsidR="005F5024" w:rsidRPr="005F5024" w:rsidTr="00122FC5">
        <w:trPr>
          <w:trHeight w:val="449"/>
          <w:jc w:val="center"/>
        </w:trPr>
        <w:tc>
          <w:tcPr>
            <w:tcW w:w="7076" w:type="dxa"/>
            <w:gridSpan w:val="2"/>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доба</w:t>
            </w:r>
          </w:p>
        </w:tc>
      </w:tr>
      <w:tr w:rsidR="005F5024" w:rsidRPr="005F5024" w:rsidTr="00122FC5">
        <w:trPr>
          <w:trHeight w:val="720"/>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uk-UA" w:eastAsia="ru-RU"/>
              </w:rPr>
              <w:t xml:space="preserve">ІРП без лікування </w:t>
            </w:r>
            <w:r w:rsidRPr="005F5024">
              <w:rPr>
                <w:rFonts w:ascii="Times New Roman" w:eastAsia="Times New Roman" w:hAnsi="Times New Roman" w:cs="Times New Roman"/>
                <w:sz w:val="28"/>
                <w:szCs w:val="28"/>
                <w:lang w:eastAsia="ru-RU"/>
              </w:rPr>
              <w:t>(контрольна</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патологія)</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3,04</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0,32</w:t>
            </w:r>
            <w:r w:rsidRPr="005F5024">
              <w:rPr>
                <w:rFonts w:ascii="Times New Roman" w:eastAsia="Times New Roman" w:hAnsi="Times New Roman" w:cs="Times New Roman"/>
                <w:sz w:val="28"/>
                <w:szCs w:val="28"/>
                <w:lang w:eastAsia="ru-RU"/>
              </w:rPr>
              <w:t>*</w:t>
            </w:r>
          </w:p>
        </w:tc>
      </w:tr>
      <w:tr w:rsidR="005F5024" w:rsidRPr="005F5024" w:rsidTr="00122FC5">
        <w:trPr>
          <w:trHeight w:val="395"/>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0,9%</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NaCl</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2,01</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0,02</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p>
        </w:tc>
      </w:tr>
      <w:tr w:rsidR="005F5024" w:rsidRPr="005F5024" w:rsidTr="00122FC5">
        <w:trPr>
          <w:trHeight w:val="415"/>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 ГЕК 130</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1,38</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0,05</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p>
        </w:tc>
      </w:tr>
      <w:tr w:rsidR="005F5024" w:rsidRPr="005F5024" w:rsidTr="00122FC5">
        <w:trPr>
          <w:trHeight w:val="421"/>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ІРП</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0,91</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0,01</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36"/>
                <w:szCs w:val="36"/>
                <w:vertAlign w:val="superscript"/>
                <w:lang w:eastAsia="ru-RU"/>
              </w:rPr>
              <w:t>◦</w:t>
            </w:r>
          </w:p>
        </w:tc>
      </w:tr>
      <w:tr w:rsidR="005F5024" w:rsidRPr="005F5024" w:rsidTr="00122FC5">
        <w:trPr>
          <w:trHeight w:val="383"/>
          <w:jc w:val="center"/>
        </w:trPr>
        <w:tc>
          <w:tcPr>
            <w:tcW w:w="7076" w:type="dxa"/>
            <w:gridSpan w:val="2"/>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r>
      <w:tr w:rsidR="005F5024" w:rsidRPr="005F5024" w:rsidTr="00122FC5">
        <w:trPr>
          <w:trHeight w:val="720"/>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uk-UA" w:eastAsia="ru-RU"/>
              </w:rPr>
              <w:t xml:space="preserve">ІРП без лікування </w:t>
            </w:r>
            <w:r w:rsidRPr="005F5024">
              <w:rPr>
                <w:rFonts w:ascii="Times New Roman" w:eastAsia="Times New Roman" w:hAnsi="Times New Roman" w:cs="Times New Roman"/>
                <w:sz w:val="28"/>
                <w:szCs w:val="28"/>
                <w:lang w:eastAsia="ru-RU"/>
              </w:rPr>
              <w:t>(контрольна</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патологія)</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2,22</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0,24</w:t>
            </w:r>
            <w:r w:rsidRPr="005F5024">
              <w:rPr>
                <w:rFonts w:ascii="Times New Roman" w:eastAsia="Times New Roman" w:hAnsi="Times New Roman" w:cs="Times New Roman"/>
                <w:sz w:val="28"/>
                <w:szCs w:val="28"/>
                <w:lang w:eastAsia="ru-RU"/>
              </w:rPr>
              <w:t>*</w:t>
            </w:r>
          </w:p>
        </w:tc>
      </w:tr>
      <w:tr w:rsidR="005F5024" w:rsidRPr="005F5024" w:rsidTr="00122FC5">
        <w:trPr>
          <w:trHeight w:val="415"/>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r w:rsidRPr="005F5024">
              <w:rPr>
                <w:rFonts w:ascii="Times New Roman" w:eastAsia="Times New Roman" w:hAnsi="Times New Roman" w:cs="Times New Roman"/>
                <w:sz w:val="28"/>
                <w:szCs w:val="28"/>
                <w:lang w:eastAsia="ru-RU"/>
              </w:rPr>
              <w:t xml:space="preserve"> +0,9%</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NaCl</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1,68</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0,03</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36"/>
                <w:szCs w:val="36"/>
                <w:vertAlign w:val="superscript"/>
                <w:lang w:eastAsia="uk-UA"/>
              </w:rPr>
              <w:t>•</w:t>
            </w:r>
          </w:p>
        </w:tc>
      </w:tr>
      <w:tr w:rsidR="005F5024" w:rsidRPr="005F5024" w:rsidTr="00122FC5">
        <w:trPr>
          <w:trHeight w:val="421"/>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 ГЕК 130</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1,03</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0,02</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36"/>
                <w:szCs w:val="36"/>
                <w:vertAlign w:val="superscript"/>
                <w:lang w:eastAsia="uk-UA"/>
              </w:rPr>
              <w:t>•</w:t>
            </w:r>
          </w:p>
        </w:tc>
      </w:tr>
      <w:tr w:rsidR="005F5024" w:rsidRPr="005F5024" w:rsidTr="00122FC5">
        <w:trPr>
          <w:trHeight w:val="414"/>
          <w:jc w:val="center"/>
        </w:trPr>
        <w:tc>
          <w:tcPr>
            <w:tcW w:w="316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ІРП</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c>
          <w:tcPr>
            <w:tcW w:w="390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0,75</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0,04</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36"/>
                <w:szCs w:val="36"/>
                <w:vertAlign w:val="superscript"/>
                <w:lang w:eastAsia="ru-RU"/>
              </w:rPr>
              <w:t>◦</w:t>
            </w:r>
            <w:r w:rsidRPr="005F5024">
              <w:rPr>
                <w:rFonts w:ascii="Times New Roman" w:eastAsia="Times New Roman" w:hAnsi="Times New Roman" w:cs="Times New Roman"/>
                <w:sz w:val="36"/>
                <w:szCs w:val="36"/>
                <w:vertAlign w:val="superscript"/>
                <w:lang w:eastAsia="uk-UA"/>
              </w:rPr>
              <w:t>•</w:t>
            </w:r>
          </w:p>
        </w:tc>
      </w:tr>
    </w:tbl>
    <w:p w:rsidR="005F5024" w:rsidRPr="005F5024" w:rsidRDefault="005F5024" w:rsidP="005F502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FF634B">
      <w:pPr>
        <w:numPr>
          <w:ilvl w:val="0"/>
          <w:numId w:val="12"/>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 – р&lt;0,05 відносно</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показника</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інтактних</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щурів; </w:t>
      </w:r>
    </w:p>
    <w:p w:rsidR="005F5024" w:rsidRPr="005F5024" w:rsidRDefault="005F5024" w:rsidP="00FF634B">
      <w:pPr>
        <w:numPr>
          <w:ilvl w:val="0"/>
          <w:numId w:val="12"/>
        </w:numPr>
        <w:shd w:val="clear" w:color="auto" w:fill="FFFFFF"/>
        <w:spacing w:after="0" w:line="360" w:lineRule="auto"/>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 xml:space="preserve"> – р&lt;0,05 відносно</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показника</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контрольної</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патології; </w:t>
      </w:r>
    </w:p>
    <w:p w:rsidR="005F5024" w:rsidRPr="005F5024" w:rsidRDefault="005F5024" w:rsidP="007260CD">
      <w:pPr>
        <w:numPr>
          <w:ilvl w:val="0"/>
          <w:numId w:val="12"/>
        </w:numPr>
        <w:shd w:val="clear" w:color="auto" w:fill="FFFFFF"/>
        <w:spacing w:after="0" w:line="360" w:lineRule="auto"/>
        <w:ind w:hanging="357"/>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 р&lt;0,05 відносно терапії 0,9%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7260CD">
      <w:pPr>
        <w:numPr>
          <w:ilvl w:val="0"/>
          <w:numId w:val="12"/>
        </w:numPr>
        <w:shd w:val="clear" w:color="auto" w:fill="FFFFFF"/>
        <w:spacing w:after="0" w:line="360" w:lineRule="auto"/>
        <w:ind w:hanging="357"/>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color w:val="000000"/>
          <w:sz w:val="36"/>
          <w:szCs w:val="36"/>
          <w:vertAlign w:val="superscript"/>
          <w:lang w:eastAsia="ru-RU"/>
        </w:rPr>
        <w:t>◦</w:t>
      </w:r>
      <w:r w:rsidRPr="005F5024">
        <w:rPr>
          <w:rFonts w:ascii="Times New Roman" w:eastAsia="Times New Roman" w:hAnsi="Times New Roman" w:cs="Times New Roman"/>
          <w:sz w:val="28"/>
          <w:szCs w:val="28"/>
          <w:lang w:eastAsia="ru-RU"/>
        </w:rPr>
        <w:t>– р&lt;0,05–відносно</w:t>
      </w:r>
      <w:r w:rsidRPr="005F5024">
        <w:rPr>
          <w:rFonts w:ascii="Times New Roman" w:eastAsia="Times New Roman" w:hAnsi="Times New Roman" w:cs="Times New Roman"/>
          <w:sz w:val="28"/>
          <w:szCs w:val="28"/>
          <w:lang w:val="uk-UA" w:eastAsia="ru-RU"/>
        </w:rPr>
        <w:t xml:space="preserve"> терапії ГЕК 130; </w:t>
      </w:r>
    </w:p>
    <w:p w:rsidR="005F5024" w:rsidRPr="005F5024" w:rsidRDefault="005F5024" w:rsidP="007260CD">
      <w:pPr>
        <w:numPr>
          <w:ilvl w:val="0"/>
          <w:numId w:val="12"/>
        </w:numPr>
        <w:shd w:val="clear" w:color="auto" w:fill="FFFFFF"/>
        <w:spacing w:after="0" w:line="360" w:lineRule="auto"/>
        <w:ind w:hanging="357"/>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36"/>
          <w:szCs w:val="36"/>
          <w:vertAlign w:val="superscript"/>
          <w:lang w:eastAsia="uk-UA"/>
        </w:rPr>
        <w:t>•</w:t>
      </w:r>
      <w:r w:rsidRPr="005F5024">
        <w:rPr>
          <w:rFonts w:ascii="Times New Roman" w:eastAsia="Times New Roman" w:hAnsi="Times New Roman" w:cs="Times New Roman"/>
          <w:sz w:val="28"/>
          <w:szCs w:val="28"/>
          <w:lang w:eastAsia="ru-RU"/>
        </w:rPr>
        <w:t>– р&lt;0,05 відносно 4</w:t>
      </w:r>
      <w:r w:rsidRPr="005F5024">
        <w:rPr>
          <w:rFonts w:ascii="Times New Roman" w:eastAsia="Times New Roman" w:hAnsi="Times New Roman" w:cs="Times New Roman"/>
          <w:sz w:val="28"/>
          <w:szCs w:val="28"/>
          <w:lang w:val="uk-UA" w:eastAsia="ru-RU"/>
        </w:rPr>
        <w:t>-ї</w:t>
      </w:r>
      <w:r w:rsidRPr="005F5024">
        <w:rPr>
          <w:rFonts w:ascii="Times New Roman" w:eastAsia="Times New Roman" w:hAnsi="Times New Roman" w:cs="Times New Roman"/>
          <w:sz w:val="28"/>
          <w:szCs w:val="28"/>
          <w:lang w:eastAsia="ru-RU"/>
        </w:rPr>
        <w:t xml:space="preserve"> доби</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jc w:val="both"/>
        <w:rPr>
          <w:rFonts w:ascii="Times New Roman" w:hAnsi="Times New Roman" w:cs="Times New Roman"/>
          <w:sz w:val="28"/>
          <w:szCs w:val="28"/>
          <w:lang w:val="uk-UA" w:eastAsia="ru-RU"/>
        </w:rPr>
      </w:pPr>
    </w:p>
    <w:p w:rsidR="005F5024" w:rsidRPr="005F5024" w:rsidRDefault="005F5024" w:rsidP="005F5024">
      <w:pPr>
        <w:spacing w:after="0" w:line="360" w:lineRule="auto"/>
        <w:ind w:firstLine="708"/>
        <w:jc w:val="both"/>
        <w:rPr>
          <w:rFonts w:ascii="Times New Roman" w:hAnsi="Times New Roman" w:cs="Times New Roman"/>
          <w:sz w:val="28"/>
          <w:szCs w:val="28"/>
          <w:lang w:val="uk-UA" w:eastAsia="ru-RU"/>
        </w:rPr>
      </w:pPr>
      <w:r w:rsidRPr="005F5024">
        <w:rPr>
          <w:rFonts w:ascii="Times New Roman" w:hAnsi="Times New Roman" w:cs="Times New Roman"/>
          <w:sz w:val="28"/>
          <w:szCs w:val="28"/>
          <w:lang w:val="uk-UA" w:eastAsia="ru-RU"/>
        </w:rPr>
        <w:lastRenderedPageBreak/>
        <w:t>Так, експериментальна терапія ГПМК розчинами ГЕК 130 та HAES-</w:t>
      </w:r>
      <w:r w:rsidRPr="005F5024">
        <w:rPr>
          <w:rFonts w:ascii="Times New Roman" w:hAnsi="Times New Roman" w:cs="Times New Roman"/>
          <w:sz w:val="28"/>
          <w:szCs w:val="28"/>
          <w:lang w:val="en-US" w:eastAsia="ru-RU"/>
        </w:rPr>
        <w:t>LX</w:t>
      </w:r>
      <w:r w:rsidRPr="005F5024">
        <w:rPr>
          <w:rFonts w:ascii="Times New Roman" w:hAnsi="Times New Roman" w:cs="Times New Roman"/>
          <w:sz w:val="28"/>
          <w:szCs w:val="28"/>
          <w:lang w:val="uk-UA" w:eastAsia="ru-RU"/>
        </w:rPr>
        <w:t xml:space="preserve">-5% вже на 4-ту добу інсульту супроводжувалась меншою активністю NSE відносно щурів групи контрольної патології в середньому відповідно на 54,6% (3,04 та 1,38 нг/мл) та 70,1% (3,04 та 0,91 нг/мл), переважаючи за своєю ефективністю введення 0,9% розчину </w:t>
      </w:r>
      <w:r w:rsidRPr="005F5024">
        <w:rPr>
          <w:rFonts w:ascii="Times New Roman" w:hAnsi="Times New Roman" w:cs="Times New Roman"/>
          <w:sz w:val="28"/>
          <w:szCs w:val="28"/>
          <w:lang w:eastAsia="ru-RU"/>
        </w:rPr>
        <w:t>NaCl</w:t>
      </w:r>
      <w:r w:rsidRPr="005F5024">
        <w:rPr>
          <w:rFonts w:ascii="Times New Roman" w:hAnsi="Times New Roman" w:cs="Times New Roman"/>
          <w:sz w:val="28"/>
          <w:szCs w:val="28"/>
          <w:lang w:val="uk-UA" w:eastAsia="ru-RU"/>
        </w:rPr>
        <w:t xml:space="preserve"> за цим показником в середньому відповідно у 1,5 та 2,2 раза. </w:t>
      </w:r>
    </w:p>
    <w:p w:rsidR="005F5024" w:rsidRPr="005F5024" w:rsidRDefault="005F5024" w:rsidP="005F5024">
      <w:pPr>
        <w:shd w:val="clear" w:color="auto" w:fill="FFFFFF"/>
        <w:spacing w:after="0" w:line="360" w:lineRule="auto"/>
        <w:contextualSpacing/>
        <w:jc w:val="both"/>
        <w:rPr>
          <w:rFonts w:ascii="Times New Roman" w:eastAsia="Times New Roman" w:hAnsi="Times New Roman" w:cs="Times New Roman"/>
          <w:sz w:val="28"/>
          <w:szCs w:val="28"/>
          <w:lang w:val="uk-UA" w:eastAsia="ru-RU"/>
        </w:rPr>
      </w:pPr>
    </w:p>
    <w:p w:rsidR="005F5024" w:rsidRPr="005F5024" w:rsidRDefault="005F5024" w:rsidP="005F5024">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3.17</w:t>
      </w:r>
    </w:p>
    <w:p w:rsidR="005F5024" w:rsidRPr="005F5024" w:rsidRDefault="005F5024" w:rsidP="005F5024">
      <w:pPr>
        <w:shd w:val="clear" w:color="auto" w:fill="FFFFFF"/>
        <w:tabs>
          <w:tab w:val="left" w:pos="7320"/>
        </w:tabs>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окремого курсового внутрішньовенного введення щурам із гострою церебральною ішемією 0,9 % розчину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на динаміку рівня білка S 100 (М±</w:t>
      </w:r>
      <w:r w:rsidRPr="005F5024">
        <w:rPr>
          <w:rFonts w:ascii="Times New Roman" w:eastAsia="Times New Roman" w:hAnsi="Times New Roman" w:cs="Times New Roman"/>
          <w:sz w:val="28"/>
          <w:szCs w:val="28"/>
          <w:lang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n</w:t>
      </w:r>
      <w:r w:rsidRPr="005F5024">
        <w:rPr>
          <w:rFonts w:ascii="Times New Roman" w:eastAsia="Times New Roman" w:hAnsi="Times New Roman" w:cs="Times New Roman"/>
          <w:sz w:val="28"/>
          <w:szCs w:val="28"/>
          <w:lang w:val="uk-UA" w:eastAsia="ru-RU"/>
        </w:rPr>
        <w:t>=5)</w:t>
      </w:r>
    </w:p>
    <w:tbl>
      <w:tblPr>
        <w:tblW w:w="7076" w:type="dxa"/>
        <w:jc w:val="center"/>
        <w:tblInd w:w="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7"/>
        <w:gridCol w:w="3919"/>
      </w:tblGrid>
      <w:tr w:rsidR="005F5024" w:rsidRPr="005F5024" w:rsidTr="00122FC5">
        <w:trPr>
          <w:cantSplit/>
          <w:trHeight w:val="391"/>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Дослідні групи</w:t>
            </w:r>
          </w:p>
        </w:tc>
        <w:tc>
          <w:tcPr>
            <w:tcW w:w="3919" w:type="dxa"/>
          </w:tcPr>
          <w:p w:rsidR="005F5024" w:rsidRPr="005F5024" w:rsidRDefault="005F5024" w:rsidP="005F5024">
            <w:pPr>
              <w:keepNext/>
              <w:keepLines/>
              <w:spacing w:after="0" w:line="240" w:lineRule="auto"/>
              <w:jc w:val="center"/>
              <w:outlineLvl w:val="6"/>
              <w:rPr>
                <w:rFonts w:ascii="Times New Roman" w:eastAsia="Times New Roman" w:hAnsi="Times New Roman" w:cs="Times New Roman"/>
                <w:iCs/>
                <w:color w:val="404040"/>
                <w:sz w:val="28"/>
                <w:szCs w:val="28"/>
                <w:lang w:val="uk-UA" w:eastAsia="ru-RU"/>
              </w:rPr>
            </w:pPr>
            <w:r w:rsidRPr="005F5024">
              <w:rPr>
                <w:rFonts w:ascii="Times New Roman" w:eastAsia="Times New Roman" w:hAnsi="Times New Roman" w:cs="Times New Roman"/>
                <w:iCs/>
                <w:color w:val="404040"/>
                <w:sz w:val="28"/>
                <w:szCs w:val="28"/>
                <w:lang w:val="uk-UA" w:eastAsia="ru-RU"/>
              </w:rPr>
              <w:t>Рівень білка S 100 (нг/мл)</w:t>
            </w:r>
          </w:p>
        </w:tc>
      </w:tr>
      <w:tr w:rsidR="005F5024" w:rsidRPr="005F5024" w:rsidTr="00122FC5">
        <w:trPr>
          <w:trHeight w:val="405"/>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щури</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0,3</w:t>
            </w:r>
            <w:r w:rsidRPr="005F5024">
              <w:rPr>
                <w:rFonts w:ascii="Times New Roman" w:eastAsia="Times New Roman" w:hAnsi="Times New Roman" w:cs="Times New Roman"/>
                <w:sz w:val="28"/>
                <w:szCs w:val="28"/>
                <w:lang w:val="en-US" w:eastAsia="ru-RU"/>
              </w:rPr>
              <w:t>95</w:t>
            </w:r>
            <w:r w:rsidRPr="005F5024">
              <w:rPr>
                <w:rFonts w:ascii="Times New Roman" w:eastAsia="Times New Roman" w:hAnsi="Times New Roman" w:cs="Times New Roman"/>
                <w:sz w:val="28"/>
                <w:szCs w:val="28"/>
                <w:lang w:val="uk-UA" w:eastAsia="ru-RU"/>
              </w:rPr>
              <w:t>±0,049</w:t>
            </w:r>
          </w:p>
        </w:tc>
      </w:tr>
      <w:tr w:rsidR="005F5024" w:rsidRPr="005F5024" w:rsidTr="00122FC5">
        <w:trPr>
          <w:trHeight w:val="330"/>
          <w:jc w:val="center"/>
        </w:trPr>
        <w:tc>
          <w:tcPr>
            <w:tcW w:w="7076" w:type="dxa"/>
            <w:gridSpan w:val="2"/>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доба</w:t>
            </w:r>
          </w:p>
        </w:tc>
      </w:tr>
      <w:tr w:rsidR="005F5024" w:rsidRPr="005F5024" w:rsidTr="00122FC5">
        <w:trPr>
          <w:trHeight w:val="720"/>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без лікування (контрольна патологія)</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7,510±0,772</w:t>
            </w:r>
            <w:r w:rsidRPr="005F5024">
              <w:rPr>
                <w:rFonts w:ascii="Times New Roman" w:eastAsia="Times New Roman" w:hAnsi="Times New Roman" w:cs="Times New Roman"/>
                <w:sz w:val="28"/>
                <w:szCs w:val="28"/>
                <w:lang w:eastAsia="ru-RU"/>
              </w:rPr>
              <w:t>*</w:t>
            </w:r>
          </w:p>
        </w:tc>
      </w:tr>
      <w:tr w:rsidR="005F5024" w:rsidRPr="005F5024" w:rsidTr="00122FC5">
        <w:trPr>
          <w:trHeight w:val="425"/>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 + 0,9% </w:t>
            </w:r>
            <w:r w:rsidRPr="005F5024">
              <w:rPr>
                <w:rFonts w:ascii="Times New Roman" w:eastAsia="Times New Roman" w:hAnsi="Times New Roman" w:cs="Times New Roman"/>
                <w:sz w:val="28"/>
                <w:szCs w:val="28"/>
                <w:lang w:eastAsia="ru-RU"/>
              </w:rPr>
              <w:t>NaCl</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4,142±0,020</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p>
        </w:tc>
      </w:tr>
      <w:tr w:rsidR="005F5024" w:rsidRPr="005F5024" w:rsidTr="00122FC5">
        <w:trPr>
          <w:trHeight w:val="417"/>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2,238±0,093</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p>
        </w:tc>
      </w:tr>
      <w:tr w:rsidR="005F5024" w:rsidRPr="005F5024" w:rsidTr="00122FC5">
        <w:trPr>
          <w:trHeight w:val="409"/>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1,112±0,050</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color w:val="000000"/>
                <w:sz w:val="36"/>
                <w:szCs w:val="36"/>
                <w:vertAlign w:val="superscript"/>
                <w:lang w:eastAsia="ru-RU"/>
              </w:rPr>
              <w:t>◦</w:t>
            </w:r>
          </w:p>
        </w:tc>
      </w:tr>
      <w:tr w:rsidR="005F5024" w:rsidRPr="005F5024" w:rsidTr="00122FC5">
        <w:trPr>
          <w:trHeight w:val="406"/>
          <w:jc w:val="center"/>
        </w:trPr>
        <w:tc>
          <w:tcPr>
            <w:tcW w:w="7076" w:type="dxa"/>
            <w:gridSpan w:val="2"/>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r>
      <w:tr w:rsidR="005F5024" w:rsidRPr="005F5024" w:rsidTr="00122FC5">
        <w:trPr>
          <w:trHeight w:val="720"/>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 без лікування (контрольна патологія)</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14,566±0,024</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36"/>
                <w:szCs w:val="36"/>
                <w:vertAlign w:val="superscript"/>
                <w:lang w:eastAsia="uk-UA"/>
              </w:rPr>
              <w:t>•</w:t>
            </w:r>
          </w:p>
        </w:tc>
      </w:tr>
      <w:tr w:rsidR="005F5024" w:rsidRPr="005F5024" w:rsidTr="00122FC5">
        <w:trPr>
          <w:trHeight w:val="404"/>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ІРП + 0,9% </w:t>
            </w:r>
            <w:r w:rsidRPr="005F5024">
              <w:rPr>
                <w:rFonts w:ascii="Times New Roman" w:eastAsia="Times New Roman" w:hAnsi="Times New Roman" w:cs="Times New Roman"/>
                <w:sz w:val="28"/>
                <w:szCs w:val="28"/>
                <w:lang w:eastAsia="ru-RU"/>
              </w:rPr>
              <w:t>NaCl</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5,346±0,251</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36"/>
                <w:szCs w:val="36"/>
                <w:vertAlign w:val="superscript"/>
                <w:lang w:eastAsia="uk-UA"/>
              </w:rPr>
              <w:t>•</w:t>
            </w:r>
          </w:p>
        </w:tc>
      </w:tr>
      <w:tr w:rsidR="005F5024" w:rsidRPr="005F5024" w:rsidTr="00122FC5">
        <w:trPr>
          <w:trHeight w:val="395"/>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1,258±0,032</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36"/>
                <w:szCs w:val="36"/>
                <w:vertAlign w:val="superscript"/>
                <w:lang w:eastAsia="uk-UA"/>
              </w:rPr>
              <w:t>•</w:t>
            </w:r>
          </w:p>
        </w:tc>
      </w:tr>
      <w:tr w:rsidR="005F5024" w:rsidRPr="005F5024" w:rsidTr="00122FC5">
        <w:trPr>
          <w:trHeight w:val="401"/>
          <w:jc w:val="center"/>
        </w:trPr>
        <w:tc>
          <w:tcPr>
            <w:tcW w:w="3157"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c>
          <w:tcPr>
            <w:tcW w:w="3919" w:type="dxa"/>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0,766±0,083</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color w:val="000000"/>
                <w:sz w:val="36"/>
                <w:szCs w:val="36"/>
                <w:vertAlign w:val="superscript"/>
                <w:lang w:eastAsia="ru-RU"/>
              </w:rPr>
              <w:t>◦</w:t>
            </w:r>
            <w:r w:rsidRPr="005F5024">
              <w:rPr>
                <w:rFonts w:ascii="Times New Roman" w:eastAsia="Times New Roman" w:hAnsi="Times New Roman" w:cs="Times New Roman"/>
                <w:sz w:val="36"/>
                <w:szCs w:val="36"/>
                <w:vertAlign w:val="superscript"/>
                <w:lang w:eastAsia="uk-UA"/>
              </w:rPr>
              <w:t>•</w:t>
            </w:r>
          </w:p>
        </w:tc>
      </w:tr>
    </w:tbl>
    <w:p w:rsidR="005F5024" w:rsidRPr="005F5024" w:rsidRDefault="005F5024" w:rsidP="005F502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FF634B">
      <w:pPr>
        <w:numPr>
          <w:ilvl w:val="0"/>
          <w:numId w:val="13"/>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 – р&lt;0,05 відносно</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показника</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інтактних</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щурів; </w:t>
      </w:r>
    </w:p>
    <w:p w:rsidR="005F5024" w:rsidRPr="005F5024" w:rsidRDefault="005F5024" w:rsidP="00FF634B">
      <w:pPr>
        <w:numPr>
          <w:ilvl w:val="0"/>
          <w:numId w:val="13"/>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vertAlign w:val="superscript"/>
          <w:lang w:eastAsia="ru-RU"/>
        </w:rPr>
        <w:t>#</w:t>
      </w:r>
      <w:r w:rsidRPr="005F5024">
        <w:rPr>
          <w:rFonts w:ascii="Times New Roman" w:eastAsia="Times New Roman" w:hAnsi="Times New Roman" w:cs="Times New Roman"/>
          <w:sz w:val="28"/>
          <w:szCs w:val="28"/>
          <w:lang w:eastAsia="ru-RU"/>
        </w:rPr>
        <w:t xml:space="preserve"> – р&lt;0,05 відносно</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показника</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контрольної</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 xml:space="preserve">патології; </w:t>
      </w:r>
    </w:p>
    <w:p w:rsidR="005F5024" w:rsidRPr="005F5024" w:rsidRDefault="005F5024" w:rsidP="00FF634B">
      <w:pPr>
        <w:numPr>
          <w:ilvl w:val="0"/>
          <w:numId w:val="13"/>
        </w:numPr>
        <w:shd w:val="clear" w:color="auto" w:fill="FFFFFF"/>
        <w:spacing w:after="0"/>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 р&lt;0,05 відносно терапії 0,9%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FF634B">
      <w:pPr>
        <w:numPr>
          <w:ilvl w:val="0"/>
          <w:numId w:val="13"/>
        </w:numPr>
        <w:shd w:val="clear" w:color="auto" w:fill="FFFFFF"/>
        <w:spacing w:after="0"/>
        <w:ind w:hanging="357"/>
        <w:contextualSpacing/>
        <w:jc w:val="both"/>
        <w:rPr>
          <w:rFonts w:ascii="Times New Roman" w:eastAsia="Times New Roman" w:hAnsi="Times New Roman" w:cs="Times New Roman"/>
          <w:sz w:val="28"/>
          <w:szCs w:val="28"/>
          <w:lang w:eastAsia="ru-RU"/>
        </w:rPr>
      </w:pPr>
      <w:r w:rsidRPr="005F5024">
        <w:rPr>
          <w:rFonts w:ascii="Times New Roman" w:eastAsia="Times New Roman" w:hAnsi="Times New Roman" w:cs="Times New Roman"/>
          <w:color w:val="000000"/>
          <w:sz w:val="36"/>
          <w:szCs w:val="36"/>
          <w:vertAlign w:val="superscript"/>
          <w:lang w:eastAsia="ru-RU"/>
        </w:rPr>
        <w:t>◦</w:t>
      </w:r>
      <w:r w:rsidRPr="005F5024">
        <w:rPr>
          <w:rFonts w:ascii="Times New Roman" w:eastAsia="Times New Roman" w:hAnsi="Times New Roman" w:cs="Times New Roman"/>
          <w:color w:val="000000"/>
          <w:sz w:val="36"/>
          <w:szCs w:val="36"/>
          <w:vertAlign w:val="superscript"/>
          <w:lang w:val="uk-UA" w:eastAsia="ru-RU"/>
        </w:rPr>
        <w:t xml:space="preserve"> </w:t>
      </w:r>
      <w:r w:rsidRPr="005F5024">
        <w:rPr>
          <w:rFonts w:ascii="Times New Roman" w:eastAsia="Times New Roman" w:hAnsi="Times New Roman" w:cs="Times New Roman"/>
          <w:sz w:val="28"/>
          <w:szCs w:val="28"/>
          <w:lang w:eastAsia="ru-RU"/>
        </w:rPr>
        <w:t>– р&lt;0,05–відносно</w:t>
      </w:r>
      <w:r w:rsidRPr="005F5024">
        <w:rPr>
          <w:rFonts w:ascii="Times New Roman" w:eastAsia="Times New Roman" w:hAnsi="Times New Roman" w:cs="Times New Roman"/>
          <w:sz w:val="28"/>
          <w:szCs w:val="28"/>
          <w:lang w:val="uk-UA" w:eastAsia="ru-RU"/>
        </w:rPr>
        <w:t xml:space="preserve"> терапії ГЕК 130; </w:t>
      </w:r>
    </w:p>
    <w:p w:rsidR="005F5024" w:rsidRPr="005F5024" w:rsidRDefault="005F5024" w:rsidP="00FF634B">
      <w:pPr>
        <w:numPr>
          <w:ilvl w:val="0"/>
          <w:numId w:val="13"/>
        </w:numPr>
        <w:shd w:val="clear" w:color="auto" w:fill="FFFFFF"/>
        <w:spacing w:after="0"/>
        <w:ind w:hanging="357"/>
        <w:contextualSpacing/>
        <w:jc w:val="both"/>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36"/>
          <w:szCs w:val="36"/>
          <w:vertAlign w:val="superscript"/>
          <w:lang w:eastAsia="uk-UA"/>
        </w:rPr>
        <w:t>•</w:t>
      </w:r>
      <w:r w:rsidRPr="005F5024">
        <w:rPr>
          <w:rFonts w:ascii="Times New Roman" w:eastAsia="Times New Roman" w:hAnsi="Times New Roman" w:cs="Times New Roman"/>
          <w:sz w:val="36"/>
          <w:szCs w:val="36"/>
          <w:vertAlign w:val="superscript"/>
          <w:lang w:val="uk-UA" w:eastAsia="uk-UA"/>
        </w:rPr>
        <w:t xml:space="preserve"> </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eastAsia="ru-RU"/>
        </w:rPr>
        <w:t>р&lt;0,05 відносно 4</w:t>
      </w:r>
      <w:r w:rsidRPr="005F5024">
        <w:rPr>
          <w:rFonts w:ascii="Times New Roman" w:eastAsia="Times New Roman" w:hAnsi="Times New Roman" w:cs="Times New Roman"/>
          <w:sz w:val="28"/>
          <w:szCs w:val="28"/>
          <w:lang w:val="uk-UA" w:eastAsia="ru-RU"/>
        </w:rPr>
        <w:t>-ї</w:t>
      </w:r>
      <w:r w:rsidRPr="005F5024">
        <w:rPr>
          <w:rFonts w:ascii="Times New Roman" w:eastAsia="Times New Roman" w:hAnsi="Times New Roman" w:cs="Times New Roman"/>
          <w:sz w:val="28"/>
          <w:szCs w:val="28"/>
          <w:lang w:eastAsia="ru-RU"/>
        </w:rPr>
        <w:t xml:space="preserve"> доби</w:t>
      </w:r>
      <w:r w:rsidRPr="005F5024">
        <w:rPr>
          <w:rFonts w:ascii="Times New Roman" w:eastAsia="Times New Roman" w:hAnsi="Times New Roman" w:cs="Times New Roman"/>
          <w:sz w:val="28"/>
          <w:szCs w:val="28"/>
          <w:lang w:val="uk-UA" w:eastAsia="ru-RU"/>
        </w:rPr>
        <w:t>.</w:t>
      </w:r>
    </w:p>
    <w:p w:rsidR="005F5024" w:rsidRPr="005F5024" w:rsidRDefault="005F5024" w:rsidP="0051361F">
      <w:pPr>
        <w:shd w:val="clear" w:color="auto" w:fill="FFFFFF"/>
        <w:spacing w:after="0"/>
        <w:ind w:left="1429"/>
        <w:contextualSpacing/>
        <w:jc w:val="both"/>
        <w:rPr>
          <w:rFonts w:ascii="Times New Roman" w:eastAsia="Times New Roman" w:hAnsi="Times New Roman" w:cs="Times New Roman"/>
          <w:sz w:val="28"/>
          <w:szCs w:val="28"/>
          <w:lang w:eastAsia="ru-RU"/>
        </w:rPr>
      </w:pP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Оцінюючи титри NSE у групах щурів з ГПМК, яким проводили інфузію HAES-LX-5% та ГЕК 130, можна зробити висновок, що за спроможністю </w:t>
      </w:r>
      <w:r w:rsidRPr="005F5024">
        <w:rPr>
          <w:rFonts w:ascii="Times New Roman" w:eastAsia="Times New Roman" w:hAnsi="Times New Roman" w:cs="Times New Roman"/>
          <w:sz w:val="28"/>
          <w:szCs w:val="28"/>
          <w:lang w:val="uk-UA" w:eastAsia="ru-RU"/>
        </w:rPr>
        <w:lastRenderedPageBreak/>
        <w:t>зменшувати прояви нейродеструкції у гострий період інсульту терапія розчином HAES-LX-5% була ефективніша за інфузію ГЕК 130 в середньому на 34,1% (0,91 та 1,38 нг/мл відповідно) (р&lt;0,05) (табл. 3.16). На 7-му добу після реперфузії головного мозку, терапія щурів розчинами ГЕК130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перешкоджала наростанню активності NSE. При цьому, інфузія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аналогічно результатам отриманим на 4-ту добу, виявилась більш ефективною, переважаючи 0,9 % NaCl в середньому на 55,4% (0,75 та 1,68 нг/мл відповідно). Для ГЕК 130 цей показник складав 38,7% (1,03 та 1,68 нг/мл відповідно). </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Отже, фармакотерапія модельного постреперфузійного синдрому розчинами ГЕК 130 та, більшою мірою,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гальмувало розвиток нейронекрозу, що проявилось у достовірно менших рівнях активності NSE, як на 4-ту так і на 7-му добу ГПМК.</w:t>
      </w:r>
    </w:p>
    <w:p w:rsidR="005F5024" w:rsidRPr="005F5024" w:rsidRDefault="005F5024" w:rsidP="009920E2">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Оцінюючи дані, отримані у ході вивчення динаміки вмісту в сироватці крові щурів білка S 100 у постреперфузійний період на 4-ту та 7-му добу інсульту, нами було встановлено, що введення тваринам з ГПМК розчинів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сприяє достовірному відносно групи контрольної патології меншому вмісту досліджуваного маркера у гострий період в середньому відповідно у 3,35 раза (7,510 та 2,235 нг/мл) та у 6,75 раза (7,510 та 1,112 нг/мл), а у підгострий період - в середньому відповідно у 11,58 раза (14,566 та 1,258 нг/мл) та 19,01 раза (14,566 та </w:t>
      </w:r>
      <w:r w:rsidR="009920E2">
        <w:rPr>
          <w:rFonts w:ascii="Times New Roman" w:eastAsia="Times New Roman" w:hAnsi="Times New Roman" w:cs="Times New Roman"/>
          <w:sz w:val="28"/>
          <w:szCs w:val="28"/>
          <w:lang w:val="uk-UA" w:eastAsia="ru-RU"/>
        </w:rPr>
        <w:t xml:space="preserve">0,766 нг/мл) (табл. 3.17). </w:t>
      </w:r>
      <w:r w:rsidRPr="005F5024">
        <w:rPr>
          <w:rFonts w:ascii="Times New Roman" w:eastAsia="Times New Roman" w:hAnsi="Times New Roman" w:cs="Times New Roman"/>
          <w:sz w:val="28"/>
          <w:szCs w:val="28"/>
          <w:lang w:val="uk-UA" w:eastAsia="ru-RU"/>
        </w:rPr>
        <w:t>При цьому, за спроможністю зменшувати рівень гіперпротеїнемії S 100, терапія постреперфузійної церебральної ішемії розчином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на 4-ту та 7-му добу виявилась ефективнішою, ніж застосування ГЕК 130 (відповідно на 50,3 та 39,1 %) (р&lt;0,05).</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Отримані дані є свідченням того, що інфузійна терапія ГПМК, що виникло на тлі реоклюзії інфаркт-залежних судин, розчинами ГЕК 130 та, в більшій мірі,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сприяла зменшенню процесів утворення нейроглії та розвитку в ній запальних реакцій. Помірна або низька активність нейроглії на тлі фармакотерапії досліджуваними розчинами впродовж перших семи діб ішемії опосередковано вказує на незначну кількість некротизованих нейронів та ефективність церебропротекції в постреперфузійний період.</w:t>
      </w:r>
    </w:p>
    <w:p w:rsidR="005F5024" w:rsidRPr="005F5024" w:rsidRDefault="005F5024" w:rsidP="005F5024">
      <w:pPr>
        <w:spacing w:after="0" w:line="360" w:lineRule="auto"/>
        <w:ind w:firstLine="708"/>
        <w:jc w:val="both"/>
        <w:rPr>
          <w:rFonts w:ascii="Times New Roman" w:eastAsia="Calibri" w:hAnsi="Times New Roman" w:cs="Times New Roman"/>
          <w:color w:val="000000"/>
          <w:sz w:val="28"/>
          <w:szCs w:val="28"/>
          <w:lang w:val="uk-UA" w:eastAsia="ru-RU"/>
        </w:rPr>
      </w:pPr>
      <w:r w:rsidRPr="005F5024">
        <w:rPr>
          <w:rFonts w:ascii="Times New Roman" w:eastAsia="Times New Roman" w:hAnsi="Times New Roman" w:cs="Times New Roman"/>
          <w:sz w:val="28"/>
          <w:szCs w:val="28"/>
          <w:lang w:val="uk-UA" w:eastAsia="ru-RU"/>
        </w:rPr>
        <w:lastRenderedPageBreak/>
        <w:t xml:space="preserve">Подальше вивчення можливих механізмів захисної дії різних інфузійних розчинів на ішемізований головний мозок показало, </w:t>
      </w:r>
      <w:r w:rsidRPr="005F5024">
        <w:rPr>
          <w:rFonts w:ascii="Times New Roman" w:eastAsia="Calibri" w:hAnsi="Times New Roman" w:cs="Times New Roman"/>
          <w:sz w:val="28"/>
          <w:szCs w:val="28"/>
          <w:lang w:val="uk-UA" w:eastAsia="ru-RU"/>
        </w:rPr>
        <w:t>що інфузійна терапія при ГПМК призводить до гальмуванням процесів нейроапоптозу.</w:t>
      </w:r>
      <w:r w:rsidRPr="005F5024">
        <w:rPr>
          <w:rFonts w:ascii="Times New Roman" w:eastAsia="Calibri" w:hAnsi="Times New Roman" w:cs="Times New Roman"/>
          <w:color w:val="000000"/>
          <w:sz w:val="28"/>
          <w:szCs w:val="28"/>
          <w:lang w:val="uk-UA" w:eastAsia="ru-RU"/>
        </w:rPr>
        <w:t xml:space="preserve"> Так, у групі контрольної патології (ІРП без лікування) показник фрагментації ДНК в ядрах клітин соматосенсорної</w:t>
      </w:r>
      <w:r w:rsidRPr="005F5024">
        <w:rPr>
          <w:rFonts w:ascii="Times New Roman" w:eastAsia="Calibri" w:hAnsi="Times New Roman" w:cs="Times New Roman"/>
          <w:b/>
          <w:color w:val="000000"/>
          <w:sz w:val="28"/>
          <w:szCs w:val="28"/>
          <w:lang w:val="uk-UA" w:eastAsia="ru-RU"/>
        </w:rPr>
        <w:t xml:space="preserve"> </w:t>
      </w:r>
      <w:r w:rsidRPr="005F5024">
        <w:rPr>
          <w:rFonts w:ascii="Times New Roman" w:eastAsia="Calibri" w:hAnsi="Times New Roman" w:cs="Times New Roman"/>
          <w:color w:val="000000"/>
          <w:sz w:val="28"/>
          <w:szCs w:val="28"/>
          <w:lang w:val="uk-UA" w:eastAsia="ru-RU"/>
        </w:rPr>
        <w:t>кори головного мозку через 96 год після моделювання церебральної 20-хвилинної ІРП був вірогідно вищим у 3,4 раза або на +241% порівняно з групою інтактних щурів (табл. 3.18). Це вказує на процес інтенсивного формування вогнища ішемічної напівтіні (пенумбри) саме за рахунок нейроцитів, які перебувають у стані апоптотичної смерті.</w:t>
      </w:r>
    </w:p>
    <w:p w:rsidR="005F5024" w:rsidRPr="005F5024" w:rsidRDefault="005F5024" w:rsidP="005F5024">
      <w:pPr>
        <w:widowControl w:val="0"/>
        <w:spacing w:after="0" w:line="360" w:lineRule="auto"/>
        <w:ind w:right="-6" w:firstLine="709"/>
        <w:jc w:val="right"/>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Таблиця 3.18</w:t>
      </w:r>
    </w:p>
    <w:p w:rsidR="005F5024" w:rsidRPr="005F5024" w:rsidRDefault="005F5024" w:rsidP="005F5024">
      <w:pPr>
        <w:widowControl w:val="0"/>
        <w:spacing w:after="0" w:line="360" w:lineRule="auto"/>
        <w:ind w:right="-6" w:firstLine="709"/>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Вплив інфузійних розчинів через 96 год на фрагментацію ДНК (SUB-G0G1) ядер клітин соматосенсорної кори після ішемії-реперфузії головного мозку щурів (М±</w:t>
      </w:r>
      <w:r w:rsidRPr="005F5024">
        <w:rPr>
          <w:rFonts w:ascii="Times New Roman" w:eastAsia="Calibri" w:hAnsi="Times New Roman" w:cs="Times New Roman"/>
          <w:color w:val="000000"/>
          <w:sz w:val="28"/>
          <w:szCs w:val="28"/>
          <w:lang w:eastAsia="ru-RU"/>
        </w:rPr>
        <w:t>m</w:t>
      </w:r>
      <w:r w:rsidRPr="005F5024">
        <w:rPr>
          <w:rFonts w:ascii="Times New Roman" w:eastAsia="Calibri" w:hAnsi="Times New Roman" w:cs="Times New Roman"/>
          <w:color w:val="000000"/>
          <w:sz w:val="28"/>
          <w:szCs w:val="28"/>
          <w:lang w:val="uk-UA" w:eastAsia="ru-RU"/>
        </w:rPr>
        <w:t xml:space="preserve">, </w:t>
      </w:r>
      <w:r w:rsidRPr="005F5024">
        <w:rPr>
          <w:rFonts w:ascii="Times New Roman" w:eastAsia="Calibri" w:hAnsi="Times New Roman" w:cs="Times New Roman"/>
          <w:color w:val="000000"/>
          <w:sz w:val="28"/>
          <w:szCs w:val="28"/>
          <w:lang w:eastAsia="ru-RU"/>
        </w:rPr>
        <w:t>n</w:t>
      </w:r>
      <w:r w:rsidRPr="005F5024">
        <w:rPr>
          <w:rFonts w:ascii="Times New Roman" w:eastAsia="Calibri" w:hAnsi="Times New Roman" w:cs="Times New Roman"/>
          <w:color w:val="000000"/>
          <w:sz w:val="28"/>
          <w:szCs w:val="28"/>
          <w:lang w:val="uk-UA" w:eastAsia="ru-RU"/>
        </w:rPr>
        <w:t>=7)</w:t>
      </w:r>
    </w:p>
    <w:tbl>
      <w:tblPr>
        <w:tblW w:w="0" w:type="auto"/>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110"/>
        <w:gridCol w:w="3119"/>
      </w:tblGrid>
      <w:tr w:rsidR="005F5024" w:rsidRPr="005F5024" w:rsidTr="00122FC5">
        <w:trPr>
          <w:trHeight w:val="639"/>
        </w:trPr>
        <w:tc>
          <w:tcPr>
            <w:tcW w:w="4110"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eastAsia="ru-RU"/>
              </w:rPr>
            </w:pPr>
            <w:r w:rsidRPr="005F5024">
              <w:rPr>
                <w:rFonts w:ascii="Times New Roman" w:eastAsia="Calibri" w:hAnsi="Times New Roman" w:cs="Times New Roman"/>
                <w:color w:val="000000"/>
                <w:sz w:val="28"/>
                <w:szCs w:val="28"/>
                <w:lang w:eastAsia="ru-RU"/>
              </w:rPr>
              <w:t>Умови</w:t>
            </w:r>
            <w:r w:rsidRPr="005F5024">
              <w:rPr>
                <w:rFonts w:ascii="Times New Roman" w:eastAsia="Calibri" w:hAnsi="Times New Roman" w:cs="Times New Roman"/>
                <w:color w:val="000000"/>
                <w:sz w:val="28"/>
                <w:szCs w:val="28"/>
                <w:lang w:val="uk-UA" w:eastAsia="ru-RU"/>
              </w:rPr>
              <w:t xml:space="preserve"> </w:t>
            </w:r>
            <w:r w:rsidRPr="005F5024">
              <w:rPr>
                <w:rFonts w:ascii="Times New Roman" w:eastAsia="Calibri" w:hAnsi="Times New Roman" w:cs="Times New Roman"/>
                <w:color w:val="000000"/>
                <w:sz w:val="28"/>
                <w:szCs w:val="28"/>
                <w:lang w:eastAsia="ru-RU"/>
              </w:rPr>
              <w:t>досліду</w:t>
            </w:r>
          </w:p>
        </w:tc>
        <w:tc>
          <w:tcPr>
            <w:tcW w:w="3119"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eastAsia="ru-RU"/>
              </w:rPr>
            </w:pPr>
            <w:r w:rsidRPr="005F5024">
              <w:rPr>
                <w:rFonts w:ascii="Times New Roman" w:eastAsia="Calibri" w:hAnsi="Times New Roman" w:cs="Times New Roman"/>
                <w:color w:val="000000"/>
                <w:sz w:val="28"/>
                <w:szCs w:val="28"/>
                <w:lang w:eastAsia="ru-RU"/>
              </w:rPr>
              <w:t>Фрагментація ДНК, %</w:t>
            </w:r>
          </w:p>
        </w:tc>
      </w:tr>
      <w:tr w:rsidR="005F5024" w:rsidRPr="005F5024" w:rsidTr="00122FC5">
        <w:trPr>
          <w:trHeight w:val="417"/>
        </w:trPr>
        <w:tc>
          <w:tcPr>
            <w:tcW w:w="4110"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Інтактні щури</w:t>
            </w:r>
          </w:p>
        </w:tc>
        <w:tc>
          <w:tcPr>
            <w:tcW w:w="3119"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7,58</w:t>
            </w:r>
            <w:r w:rsidRPr="005F5024">
              <w:rPr>
                <w:rFonts w:ascii="Times New Roman" w:eastAsia="Calibri" w:hAnsi="Times New Roman" w:cs="Times New Roman"/>
                <w:color w:val="000000"/>
                <w:sz w:val="28"/>
                <w:szCs w:val="28"/>
                <w:lang w:eastAsia="ru-RU"/>
              </w:rPr>
              <w:t>±0,</w:t>
            </w:r>
            <w:r w:rsidRPr="005F5024">
              <w:rPr>
                <w:rFonts w:ascii="Times New Roman" w:eastAsia="Calibri" w:hAnsi="Times New Roman" w:cs="Times New Roman"/>
                <w:color w:val="000000"/>
                <w:sz w:val="28"/>
                <w:szCs w:val="28"/>
                <w:lang w:val="uk-UA" w:eastAsia="ru-RU"/>
              </w:rPr>
              <w:t>50</w:t>
            </w:r>
          </w:p>
        </w:tc>
      </w:tr>
      <w:tr w:rsidR="005F5024" w:rsidRPr="005F5024" w:rsidTr="00122FC5">
        <w:tc>
          <w:tcPr>
            <w:tcW w:w="4110"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xml:space="preserve">ІРП без лікування </w:t>
            </w:r>
          </w:p>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(контрольна патологія)</w:t>
            </w:r>
          </w:p>
        </w:tc>
        <w:tc>
          <w:tcPr>
            <w:tcW w:w="3119"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eastAsia="ru-RU"/>
              </w:rPr>
              <w:t>2</w:t>
            </w:r>
            <w:r w:rsidRPr="005F5024">
              <w:rPr>
                <w:rFonts w:ascii="Times New Roman" w:eastAsia="Calibri" w:hAnsi="Times New Roman" w:cs="Times New Roman"/>
                <w:color w:val="000000"/>
                <w:sz w:val="28"/>
                <w:szCs w:val="28"/>
                <w:lang w:val="uk-UA" w:eastAsia="ru-RU"/>
              </w:rPr>
              <w:t>5</w:t>
            </w:r>
            <w:r w:rsidRPr="005F5024">
              <w:rPr>
                <w:rFonts w:ascii="Times New Roman" w:eastAsia="Calibri" w:hAnsi="Times New Roman" w:cs="Times New Roman"/>
                <w:color w:val="000000"/>
                <w:sz w:val="28"/>
                <w:szCs w:val="28"/>
                <w:lang w:eastAsia="ru-RU"/>
              </w:rPr>
              <w:t>,</w:t>
            </w:r>
            <w:r w:rsidRPr="005F5024">
              <w:rPr>
                <w:rFonts w:ascii="Times New Roman" w:eastAsia="Calibri" w:hAnsi="Times New Roman" w:cs="Times New Roman"/>
                <w:color w:val="000000"/>
                <w:sz w:val="28"/>
                <w:szCs w:val="28"/>
                <w:lang w:val="uk-UA" w:eastAsia="ru-RU"/>
              </w:rPr>
              <w:t>85</w:t>
            </w:r>
            <w:r w:rsidRPr="005F5024">
              <w:rPr>
                <w:rFonts w:ascii="Times New Roman" w:eastAsia="Calibri" w:hAnsi="Times New Roman" w:cs="Times New Roman"/>
                <w:color w:val="000000"/>
                <w:sz w:val="28"/>
                <w:szCs w:val="28"/>
                <w:lang w:eastAsia="ru-RU"/>
              </w:rPr>
              <w:t>±</w:t>
            </w:r>
            <w:r w:rsidRPr="005F5024">
              <w:rPr>
                <w:rFonts w:ascii="Times New Roman" w:eastAsia="Calibri" w:hAnsi="Times New Roman" w:cs="Times New Roman"/>
                <w:color w:val="000000"/>
                <w:sz w:val="28"/>
                <w:szCs w:val="28"/>
                <w:lang w:val="uk-UA" w:eastAsia="ru-RU"/>
              </w:rPr>
              <w:t>1,83</w:t>
            </w:r>
            <w:r w:rsidRPr="005F5024">
              <w:rPr>
                <w:rFonts w:ascii="Times New Roman" w:eastAsia="Calibri" w:hAnsi="Times New Roman" w:cs="Times New Roman"/>
                <w:color w:val="000000"/>
                <w:sz w:val="28"/>
                <w:szCs w:val="28"/>
                <w:lang w:eastAsia="ru-RU"/>
              </w:rPr>
              <w:t>*</w:t>
            </w:r>
          </w:p>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(+241 %)</w:t>
            </w:r>
          </w:p>
        </w:tc>
      </w:tr>
      <w:tr w:rsidR="005F5024" w:rsidRPr="005F5024" w:rsidTr="00122FC5">
        <w:tc>
          <w:tcPr>
            <w:tcW w:w="4110"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xml:space="preserve">ІРП + 0,9% </w:t>
            </w:r>
            <w:r w:rsidRPr="005F5024">
              <w:rPr>
                <w:rFonts w:ascii="Times New Roman" w:eastAsia="Calibri" w:hAnsi="Times New Roman" w:cs="Times New Roman"/>
                <w:color w:val="000000"/>
                <w:sz w:val="28"/>
                <w:szCs w:val="28"/>
                <w:lang w:eastAsia="ru-RU"/>
              </w:rPr>
              <w:t>NaCl</w:t>
            </w:r>
          </w:p>
        </w:tc>
        <w:tc>
          <w:tcPr>
            <w:tcW w:w="3119"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21,68</w:t>
            </w:r>
            <w:r w:rsidRPr="005F5024">
              <w:rPr>
                <w:rFonts w:ascii="Times New Roman" w:eastAsia="Calibri" w:hAnsi="Times New Roman" w:cs="Times New Roman"/>
                <w:color w:val="000000"/>
                <w:sz w:val="28"/>
                <w:szCs w:val="28"/>
                <w:lang w:eastAsia="ru-RU"/>
              </w:rPr>
              <w:t>±</w:t>
            </w:r>
            <w:r w:rsidRPr="005F5024">
              <w:rPr>
                <w:rFonts w:ascii="Times New Roman" w:eastAsia="Calibri" w:hAnsi="Times New Roman" w:cs="Times New Roman"/>
                <w:color w:val="000000"/>
                <w:sz w:val="28"/>
                <w:szCs w:val="28"/>
                <w:lang w:val="uk-UA" w:eastAsia="ru-RU"/>
              </w:rPr>
              <w:t>1,13</w:t>
            </w:r>
            <w:r w:rsidRPr="005F5024">
              <w:rPr>
                <w:rFonts w:ascii="Times New Roman" w:eastAsia="Calibri" w:hAnsi="Times New Roman" w:cs="Times New Roman"/>
                <w:color w:val="000000"/>
                <w:sz w:val="28"/>
                <w:szCs w:val="28"/>
                <w:lang w:eastAsia="ru-RU"/>
              </w:rPr>
              <w:t>*</w:t>
            </w:r>
          </w:p>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[-16,1 %]</w:t>
            </w:r>
          </w:p>
        </w:tc>
      </w:tr>
      <w:tr w:rsidR="005F5024" w:rsidRPr="005F5024" w:rsidTr="00122FC5">
        <w:tc>
          <w:tcPr>
            <w:tcW w:w="4110"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ІРП + ГЕК 130</w:t>
            </w:r>
          </w:p>
        </w:tc>
        <w:tc>
          <w:tcPr>
            <w:tcW w:w="3119"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eastAsia="ru-RU"/>
              </w:rPr>
              <w:t>1</w:t>
            </w:r>
            <w:r w:rsidRPr="005F5024">
              <w:rPr>
                <w:rFonts w:ascii="Times New Roman" w:eastAsia="Calibri" w:hAnsi="Times New Roman" w:cs="Times New Roman"/>
                <w:color w:val="000000"/>
                <w:sz w:val="28"/>
                <w:szCs w:val="28"/>
                <w:lang w:val="uk-UA" w:eastAsia="ru-RU"/>
              </w:rPr>
              <w:t>6,45</w:t>
            </w:r>
            <w:r w:rsidRPr="005F5024">
              <w:rPr>
                <w:rFonts w:ascii="Times New Roman" w:eastAsia="Calibri" w:hAnsi="Times New Roman" w:cs="Times New Roman"/>
                <w:color w:val="000000"/>
                <w:sz w:val="28"/>
                <w:szCs w:val="28"/>
                <w:lang w:eastAsia="ru-RU"/>
              </w:rPr>
              <w:t>±</w:t>
            </w:r>
            <w:r w:rsidRPr="005F5024">
              <w:rPr>
                <w:rFonts w:ascii="Times New Roman" w:eastAsia="Calibri" w:hAnsi="Times New Roman" w:cs="Times New Roman"/>
                <w:color w:val="000000"/>
                <w:sz w:val="28"/>
                <w:szCs w:val="28"/>
                <w:lang w:val="uk-UA" w:eastAsia="ru-RU"/>
              </w:rPr>
              <w:t>0,82</w:t>
            </w:r>
            <w:r w:rsidRPr="005F5024">
              <w:rPr>
                <w:rFonts w:ascii="Times New Roman" w:eastAsia="Calibri" w:hAnsi="Times New Roman" w:cs="Times New Roman"/>
                <w:color w:val="000000"/>
                <w:sz w:val="28"/>
                <w:szCs w:val="28"/>
                <w:lang w:eastAsia="ru-RU"/>
              </w:rPr>
              <w:t>*</w:t>
            </w:r>
            <w:r w:rsidRPr="005F5024">
              <w:rPr>
                <w:rFonts w:ascii="Times New Roman" w:eastAsia="Calibri" w:hAnsi="Times New Roman" w:cs="Times New Roman"/>
                <w:color w:val="000000"/>
                <w:sz w:val="28"/>
                <w:szCs w:val="28"/>
                <w:vertAlign w:val="superscript"/>
                <w:lang w:eastAsia="ru-RU"/>
              </w:rPr>
              <w:t>#</w:t>
            </w:r>
            <w:r w:rsidRPr="005F5024">
              <w:rPr>
                <w:rFonts w:ascii="Times New Roman" w:eastAsia="Calibri" w:hAnsi="Times New Roman" w:cs="Times New Roman"/>
                <w:color w:val="000000"/>
                <w:sz w:val="28"/>
                <w:szCs w:val="28"/>
                <w:lang w:eastAsia="ru-RU"/>
              </w:rPr>
              <w:t>^</w:t>
            </w:r>
          </w:p>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[-36,3 %],{-24,1 %}</w:t>
            </w:r>
          </w:p>
        </w:tc>
      </w:tr>
      <w:tr w:rsidR="005F5024" w:rsidRPr="005F5024" w:rsidTr="00122FC5">
        <w:trPr>
          <w:trHeight w:val="471"/>
        </w:trPr>
        <w:tc>
          <w:tcPr>
            <w:tcW w:w="4110" w:type="dxa"/>
          </w:tcPr>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ІРП + HAES-</w:t>
            </w:r>
            <w:r w:rsidRPr="005F5024">
              <w:rPr>
                <w:rFonts w:ascii="Times New Roman" w:eastAsia="Calibri" w:hAnsi="Times New Roman" w:cs="Times New Roman"/>
                <w:color w:val="000000"/>
                <w:sz w:val="28"/>
                <w:szCs w:val="28"/>
                <w:lang w:val="en-US" w:eastAsia="ru-RU"/>
              </w:rPr>
              <w:t>LX</w:t>
            </w:r>
            <w:r w:rsidRPr="005F5024">
              <w:rPr>
                <w:rFonts w:ascii="Times New Roman" w:eastAsia="Calibri" w:hAnsi="Times New Roman" w:cs="Times New Roman"/>
                <w:color w:val="000000"/>
                <w:sz w:val="28"/>
                <w:szCs w:val="28"/>
                <w:lang w:val="uk-UA" w:eastAsia="ru-RU"/>
              </w:rPr>
              <w:t>-5%</w:t>
            </w:r>
          </w:p>
        </w:tc>
        <w:tc>
          <w:tcPr>
            <w:tcW w:w="3119" w:type="dxa"/>
          </w:tcPr>
          <w:p w:rsidR="005F5024" w:rsidRPr="005F5024" w:rsidRDefault="005F5024" w:rsidP="005F5024">
            <w:pPr>
              <w:spacing w:after="0" w:line="240" w:lineRule="auto"/>
              <w:jc w:val="center"/>
              <w:rPr>
                <w:rFonts w:ascii="Times New Roman" w:eastAsia="Calibri" w:hAnsi="Times New Roman" w:cs="Times New Roman"/>
                <w:color w:val="000000"/>
                <w:sz w:val="36"/>
                <w:szCs w:val="36"/>
                <w:vertAlign w:val="superscript"/>
                <w:lang w:val="uk-UA" w:eastAsia="ru-RU"/>
              </w:rPr>
            </w:pPr>
            <w:r w:rsidRPr="005F5024">
              <w:rPr>
                <w:rFonts w:ascii="Times New Roman" w:eastAsia="Calibri" w:hAnsi="Times New Roman" w:cs="Times New Roman"/>
                <w:color w:val="000000"/>
                <w:sz w:val="28"/>
                <w:szCs w:val="28"/>
                <w:lang w:val="uk-UA" w:eastAsia="ru-RU"/>
              </w:rPr>
              <w:t>13,48±0,68*</w:t>
            </w:r>
            <w:r w:rsidRPr="005F5024">
              <w:rPr>
                <w:rFonts w:ascii="Times New Roman" w:eastAsia="Calibri" w:hAnsi="Times New Roman" w:cs="Times New Roman"/>
                <w:color w:val="000000"/>
                <w:sz w:val="28"/>
                <w:szCs w:val="28"/>
                <w:vertAlign w:val="superscript"/>
                <w:lang w:val="uk-UA" w:eastAsia="ru-RU"/>
              </w:rPr>
              <w:t>#</w:t>
            </w:r>
            <w:r w:rsidRPr="005F5024">
              <w:rPr>
                <w:rFonts w:ascii="Times New Roman" w:eastAsia="Calibri" w:hAnsi="Times New Roman" w:cs="Times New Roman"/>
                <w:color w:val="000000"/>
                <w:sz w:val="28"/>
                <w:szCs w:val="28"/>
                <w:lang w:eastAsia="ru-RU"/>
              </w:rPr>
              <w:t>^</w:t>
            </w:r>
            <w:r w:rsidRPr="005F5024">
              <w:rPr>
                <w:rFonts w:ascii="Times New Roman" w:eastAsia="Calibri" w:hAnsi="Times New Roman" w:cs="Times New Roman"/>
                <w:color w:val="000000"/>
                <w:sz w:val="36"/>
                <w:szCs w:val="36"/>
                <w:vertAlign w:val="superscript"/>
                <w:lang w:val="uk-UA" w:eastAsia="ru-RU"/>
              </w:rPr>
              <w:t>◦</w:t>
            </w:r>
          </w:p>
          <w:p w:rsidR="005F5024" w:rsidRPr="005F5024" w:rsidRDefault="005F5024" w:rsidP="005F5024">
            <w:pPr>
              <w:spacing w:after="0" w:line="240" w:lineRule="auto"/>
              <w:jc w:val="center"/>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[-47,8 %],{-37,8 %}</w:t>
            </w:r>
          </w:p>
        </w:tc>
      </w:tr>
    </w:tbl>
    <w:p w:rsidR="005F5024" w:rsidRPr="005F5024" w:rsidRDefault="005F5024" w:rsidP="00164EC8">
      <w:pPr>
        <w:shd w:val="clear" w:color="auto" w:fill="FFFFFF"/>
        <w:spacing w:after="0" w:line="360" w:lineRule="auto"/>
        <w:ind w:firstLine="709"/>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xml:space="preserve">Примітки: </w:t>
      </w:r>
    </w:p>
    <w:p w:rsidR="005F5024" w:rsidRPr="005F5024" w:rsidRDefault="005F5024" w:rsidP="00164EC8">
      <w:pPr>
        <w:numPr>
          <w:ilvl w:val="0"/>
          <w:numId w:val="14"/>
        </w:numPr>
        <w:shd w:val="clear" w:color="auto" w:fill="FFFFFF"/>
        <w:spacing w:after="0" w:line="360" w:lineRule="auto"/>
        <w:ind w:left="1134" w:hanging="283"/>
        <w:contextualSpacing/>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xml:space="preserve">* – р&lt;0,05 - відносно показника інтактних щурів; </w:t>
      </w:r>
    </w:p>
    <w:p w:rsidR="005F5024" w:rsidRPr="005F5024" w:rsidRDefault="005F5024" w:rsidP="00164EC8">
      <w:pPr>
        <w:numPr>
          <w:ilvl w:val="0"/>
          <w:numId w:val="14"/>
        </w:numPr>
        <w:shd w:val="clear" w:color="auto" w:fill="FFFFFF"/>
        <w:spacing w:after="0" w:line="360" w:lineRule="auto"/>
        <w:ind w:left="1134" w:hanging="283"/>
        <w:contextualSpacing/>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vertAlign w:val="superscript"/>
          <w:lang w:val="uk-UA" w:eastAsia="ru-RU"/>
        </w:rPr>
        <w:t>#</w:t>
      </w:r>
      <w:r w:rsidRPr="005F5024">
        <w:rPr>
          <w:rFonts w:ascii="Times New Roman" w:eastAsia="Calibri" w:hAnsi="Times New Roman" w:cs="Times New Roman"/>
          <w:color w:val="000000"/>
          <w:sz w:val="28"/>
          <w:szCs w:val="28"/>
          <w:lang w:val="uk-UA" w:eastAsia="ru-RU"/>
        </w:rPr>
        <w:t xml:space="preserve"> – р&lt;0,05 -  відносно показника контрольної патології; </w:t>
      </w:r>
    </w:p>
    <w:p w:rsidR="005F5024" w:rsidRPr="005F5024" w:rsidRDefault="005F5024" w:rsidP="00164EC8">
      <w:pPr>
        <w:numPr>
          <w:ilvl w:val="0"/>
          <w:numId w:val="14"/>
        </w:numPr>
        <w:shd w:val="clear" w:color="auto" w:fill="FFFFFF"/>
        <w:spacing w:after="0" w:line="360" w:lineRule="auto"/>
        <w:ind w:left="1134" w:hanging="283"/>
        <w:contextualSpacing/>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 р&lt;0,05 - відносно терапії 0,9% р</w:t>
      </w:r>
      <w:r w:rsidRPr="005F5024">
        <w:rPr>
          <w:rFonts w:ascii="Times New Roman" w:eastAsia="Calibri" w:hAnsi="Times New Roman" w:cs="Times New Roman"/>
          <w:color w:val="000000"/>
          <w:sz w:val="28"/>
          <w:szCs w:val="28"/>
          <w:lang w:eastAsia="ru-RU"/>
        </w:rPr>
        <w:t>озчи</w:t>
      </w:r>
      <w:r w:rsidRPr="005F5024">
        <w:rPr>
          <w:rFonts w:ascii="Times New Roman" w:eastAsia="Calibri" w:hAnsi="Times New Roman" w:cs="Times New Roman"/>
          <w:color w:val="000000"/>
          <w:sz w:val="28"/>
          <w:szCs w:val="28"/>
          <w:lang w:val="uk-UA" w:eastAsia="ru-RU"/>
        </w:rPr>
        <w:t xml:space="preserve">ном </w:t>
      </w:r>
      <w:r w:rsidRPr="005F5024">
        <w:rPr>
          <w:rFonts w:ascii="Times New Roman" w:eastAsia="Calibri" w:hAnsi="Times New Roman" w:cs="Times New Roman"/>
          <w:color w:val="000000"/>
          <w:sz w:val="28"/>
          <w:szCs w:val="28"/>
          <w:lang w:eastAsia="ru-RU"/>
        </w:rPr>
        <w:t>NaCl</w:t>
      </w:r>
      <w:r w:rsidRPr="005F5024">
        <w:rPr>
          <w:rFonts w:ascii="Times New Roman" w:eastAsia="Calibri" w:hAnsi="Times New Roman" w:cs="Times New Roman"/>
          <w:color w:val="000000"/>
          <w:sz w:val="28"/>
          <w:szCs w:val="28"/>
          <w:lang w:val="uk-UA" w:eastAsia="ru-RU"/>
        </w:rPr>
        <w:t>;</w:t>
      </w:r>
    </w:p>
    <w:p w:rsidR="005F5024" w:rsidRPr="005F5024" w:rsidRDefault="005F5024" w:rsidP="00164EC8">
      <w:pPr>
        <w:numPr>
          <w:ilvl w:val="0"/>
          <w:numId w:val="14"/>
        </w:numPr>
        <w:shd w:val="clear" w:color="auto" w:fill="FFFFFF"/>
        <w:spacing w:after="0" w:line="360" w:lineRule="auto"/>
        <w:ind w:left="1134" w:hanging="283"/>
        <w:contextualSpacing/>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vertAlign w:val="superscript"/>
          <w:lang w:eastAsia="ru-RU"/>
        </w:rPr>
        <w:t>◦</w:t>
      </w:r>
      <w:r w:rsidRPr="005F5024">
        <w:rPr>
          <w:rFonts w:ascii="Times New Roman" w:eastAsia="Calibri" w:hAnsi="Times New Roman" w:cs="Times New Roman"/>
          <w:color w:val="000000"/>
          <w:sz w:val="28"/>
          <w:szCs w:val="28"/>
          <w:lang w:eastAsia="ru-RU"/>
        </w:rPr>
        <w:t xml:space="preserve">– </w:t>
      </w:r>
      <w:r w:rsidRPr="005F5024">
        <w:rPr>
          <w:rFonts w:ascii="Times New Roman" w:eastAsia="Calibri" w:hAnsi="Times New Roman" w:cs="Times New Roman"/>
          <w:color w:val="000000"/>
          <w:sz w:val="28"/>
          <w:szCs w:val="28"/>
          <w:lang w:val="uk-UA" w:eastAsia="ru-RU"/>
        </w:rPr>
        <w:t xml:space="preserve">  </w:t>
      </w:r>
      <w:r w:rsidRPr="005F5024">
        <w:rPr>
          <w:rFonts w:ascii="Times New Roman" w:eastAsia="Calibri" w:hAnsi="Times New Roman" w:cs="Times New Roman"/>
          <w:color w:val="000000"/>
          <w:sz w:val="28"/>
          <w:szCs w:val="28"/>
          <w:lang w:eastAsia="ru-RU"/>
        </w:rPr>
        <w:t>р&lt;0,05</w:t>
      </w:r>
      <w:r w:rsidRPr="005F5024">
        <w:rPr>
          <w:rFonts w:ascii="Times New Roman" w:eastAsia="Calibri" w:hAnsi="Times New Roman" w:cs="Times New Roman"/>
          <w:color w:val="000000"/>
          <w:sz w:val="28"/>
          <w:szCs w:val="28"/>
          <w:lang w:val="uk-UA" w:eastAsia="ru-RU"/>
        </w:rPr>
        <w:t xml:space="preserve"> - </w:t>
      </w:r>
      <w:r w:rsidRPr="005F5024">
        <w:rPr>
          <w:rFonts w:ascii="Times New Roman" w:eastAsia="Calibri" w:hAnsi="Times New Roman" w:cs="Times New Roman"/>
          <w:color w:val="000000"/>
          <w:sz w:val="28"/>
          <w:szCs w:val="28"/>
          <w:lang w:eastAsia="ru-RU"/>
        </w:rPr>
        <w:t>відносно</w:t>
      </w:r>
      <w:r w:rsidRPr="005F5024">
        <w:rPr>
          <w:rFonts w:ascii="Times New Roman" w:eastAsia="Calibri" w:hAnsi="Times New Roman" w:cs="Times New Roman"/>
          <w:color w:val="000000"/>
          <w:sz w:val="28"/>
          <w:szCs w:val="28"/>
          <w:lang w:val="uk-UA" w:eastAsia="ru-RU"/>
        </w:rPr>
        <w:t xml:space="preserve"> терапії ГЕК 130;</w:t>
      </w:r>
    </w:p>
    <w:p w:rsidR="005F5024" w:rsidRPr="005F5024" w:rsidRDefault="005F5024" w:rsidP="00164EC8">
      <w:pPr>
        <w:numPr>
          <w:ilvl w:val="0"/>
          <w:numId w:val="14"/>
        </w:numPr>
        <w:shd w:val="clear" w:color="auto" w:fill="FFFFFF"/>
        <w:spacing w:after="0" w:line="360" w:lineRule="auto"/>
        <w:ind w:left="1134" w:hanging="283"/>
        <w:contextualSpacing/>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 – відносно показника інтактних щурів;</w:t>
      </w:r>
    </w:p>
    <w:p w:rsidR="005F5024" w:rsidRPr="005F5024" w:rsidRDefault="005F5024" w:rsidP="00164EC8">
      <w:pPr>
        <w:numPr>
          <w:ilvl w:val="0"/>
          <w:numId w:val="14"/>
        </w:numPr>
        <w:shd w:val="clear" w:color="auto" w:fill="FFFFFF"/>
        <w:spacing w:after="0" w:line="360" w:lineRule="auto"/>
        <w:ind w:left="1134" w:hanging="283"/>
        <w:contextualSpacing/>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 – відносно показника контрольної патології;</w:t>
      </w:r>
    </w:p>
    <w:p w:rsidR="005F5024" w:rsidRPr="005F5024" w:rsidRDefault="005F5024" w:rsidP="00164EC8">
      <w:pPr>
        <w:numPr>
          <w:ilvl w:val="0"/>
          <w:numId w:val="14"/>
        </w:numPr>
        <w:shd w:val="clear" w:color="auto" w:fill="FFFFFF"/>
        <w:spacing w:after="0" w:line="360" w:lineRule="auto"/>
        <w:ind w:left="1134" w:hanging="283"/>
        <w:contextualSpacing/>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 відносно терапії 0,9% р</w:t>
      </w:r>
      <w:r w:rsidRPr="005F5024">
        <w:rPr>
          <w:rFonts w:ascii="Times New Roman" w:eastAsia="Calibri" w:hAnsi="Times New Roman" w:cs="Times New Roman"/>
          <w:color w:val="000000"/>
          <w:sz w:val="28"/>
          <w:szCs w:val="28"/>
          <w:lang w:eastAsia="ru-RU"/>
        </w:rPr>
        <w:t>озчи</w:t>
      </w:r>
      <w:r w:rsidRPr="005F5024">
        <w:rPr>
          <w:rFonts w:ascii="Times New Roman" w:eastAsia="Calibri" w:hAnsi="Times New Roman" w:cs="Times New Roman"/>
          <w:color w:val="000000"/>
          <w:sz w:val="28"/>
          <w:szCs w:val="28"/>
          <w:lang w:val="uk-UA" w:eastAsia="ru-RU"/>
        </w:rPr>
        <w:t xml:space="preserve">ном </w:t>
      </w:r>
      <w:r w:rsidRPr="005F5024">
        <w:rPr>
          <w:rFonts w:ascii="Times New Roman" w:eastAsia="Calibri" w:hAnsi="Times New Roman" w:cs="Times New Roman"/>
          <w:color w:val="000000"/>
          <w:sz w:val="28"/>
          <w:szCs w:val="28"/>
          <w:lang w:eastAsia="ru-RU"/>
        </w:rPr>
        <w:t>NaCl</w:t>
      </w:r>
      <w:r w:rsidRPr="005F5024">
        <w:rPr>
          <w:rFonts w:ascii="Times New Roman" w:eastAsia="Calibri" w:hAnsi="Times New Roman" w:cs="Times New Roman"/>
          <w:color w:val="000000"/>
          <w:sz w:val="28"/>
          <w:szCs w:val="28"/>
          <w:lang w:val="uk-UA" w:eastAsia="ru-RU"/>
        </w:rPr>
        <w:t>.</w:t>
      </w:r>
    </w:p>
    <w:p w:rsidR="005F5024" w:rsidRPr="005F5024" w:rsidRDefault="005F5024" w:rsidP="005F5024">
      <w:pPr>
        <w:widowControl w:val="0"/>
        <w:spacing w:after="0" w:line="240" w:lineRule="auto"/>
        <w:ind w:right="-6" w:firstLine="709"/>
        <w:jc w:val="both"/>
        <w:rPr>
          <w:rFonts w:ascii="Times New Roman" w:eastAsia="Calibri" w:hAnsi="Times New Roman" w:cs="Times New Roman"/>
          <w:color w:val="000000"/>
          <w:sz w:val="28"/>
          <w:szCs w:val="28"/>
          <w:lang w:val="uk-UA" w:eastAsia="ru-RU"/>
        </w:rPr>
      </w:pPr>
    </w:p>
    <w:p w:rsidR="005F5024" w:rsidRPr="005F5024" w:rsidRDefault="005F5024" w:rsidP="005F5024">
      <w:pPr>
        <w:spacing w:after="0" w:line="360" w:lineRule="auto"/>
        <w:ind w:firstLine="709"/>
        <w:jc w:val="both"/>
        <w:rPr>
          <w:rFonts w:ascii="Times New Roman" w:eastAsia="Calibri" w:hAnsi="Times New Roman" w:cs="Times New Roman"/>
          <w:strike/>
          <w:color w:val="000000"/>
          <w:sz w:val="28"/>
          <w:szCs w:val="28"/>
          <w:lang w:val="uk-UA" w:eastAsia="ru-RU"/>
        </w:rPr>
      </w:pPr>
      <w:r w:rsidRPr="005F5024">
        <w:rPr>
          <w:rFonts w:ascii="Times New Roman" w:eastAsia="Calibri" w:hAnsi="Times New Roman" w:cs="Times New Roman"/>
          <w:color w:val="000000"/>
          <w:sz w:val="28"/>
          <w:szCs w:val="28"/>
          <w:lang w:val="uk-UA" w:eastAsia="ru-RU"/>
        </w:rPr>
        <w:lastRenderedPageBreak/>
        <w:t xml:space="preserve">Після курсового (впродовж 4-х діб) введення щурам у постреперфузійний період 0,9% розчину </w:t>
      </w:r>
      <w:r w:rsidRPr="005F5024">
        <w:rPr>
          <w:rFonts w:ascii="Times New Roman" w:eastAsia="Calibri" w:hAnsi="Times New Roman" w:cs="Times New Roman"/>
          <w:color w:val="000000"/>
          <w:sz w:val="28"/>
          <w:szCs w:val="28"/>
          <w:lang w:eastAsia="ru-RU"/>
        </w:rPr>
        <w:t>NaCl</w:t>
      </w:r>
      <w:r w:rsidRPr="005F5024">
        <w:rPr>
          <w:rFonts w:ascii="Times New Roman" w:eastAsia="Calibri" w:hAnsi="Times New Roman" w:cs="Times New Roman"/>
          <w:color w:val="000000"/>
          <w:sz w:val="28"/>
          <w:szCs w:val="28"/>
          <w:lang w:val="uk-UA" w:eastAsia="ru-RU"/>
        </w:rPr>
        <w:t xml:space="preserve">, в ядрах клітин соматосенсорної кори головного мозку щурів визначались менші значення показників інтервалу Sub-G0G1 відносно аналогічного показника тварин контрольної групи в середньому на 16,1%. Це свідчить про деяке зменшення явищ апоптотичного пошкодження клітин соматосенсорної кори головного мозку щурів на фоні лікування ГПМК 0,9% </w:t>
      </w:r>
      <w:r w:rsidRPr="005F5024">
        <w:rPr>
          <w:rFonts w:ascii="Times New Roman" w:eastAsia="Calibri" w:hAnsi="Times New Roman" w:cs="Times New Roman"/>
          <w:color w:val="000000"/>
          <w:sz w:val="28"/>
          <w:szCs w:val="28"/>
          <w:lang w:eastAsia="ru-RU"/>
        </w:rPr>
        <w:t>NaCl</w:t>
      </w:r>
      <w:r w:rsidRPr="005F5024">
        <w:rPr>
          <w:rFonts w:ascii="Times New Roman" w:eastAsia="Calibri" w:hAnsi="Times New Roman" w:cs="Times New Roman"/>
          <w:color w:val="000000"/>
          <w:sz w:val="28"/>
          <w:szCs w:val="28"/>
          <w:lang w:val="uk-UA" w:eastAsia="ru-RU"/>
        </w:rPr>
        <w:t xml:space="preserve">. </w:t>
      </w:r>
    </w:p>
    <w:p w:rsidR="005F5024" w:rsidRPr="005F5024" w:rsidRDefault="005F5024" w:rsidP="005F5024">
      <w:pPr>
        <w:shd w:val="clear" w:color="auto" w:fill="FFFFFF"/>
        <w:spacing w:after="0" w:line="360" w:lineRule="auto"/>
        <w:ind w:firstLine="709"/>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xml:space="preserve">За вказаних умов, застосування ГЕК 130 та </w:t>
      </w:r>
      <w:r w:rsidRPr="005F5024">
        <w:rPr>
          <w:rFonts w:ascii="Times New Roman" w:eastAsia="Calibri" w:hAnsi="Times New Roman" w:cs="Times New Roman"/>
          <w:color w:val="000000"/>
          <w:sz w:val="28"/>
          <w:szCs w:val="28"/>
          <w:lang w:val="en-US" w:eastAsia="ru-RU"/>
        </w:rPr>
        <w:t>HAES</w:t>
      </w:r>
      <w:r w:rsidRPr="005F5024">
        <w:rPr>
          <w:rFonts w:ascii="Times New Roman" w:eastAsia="Calibri" w:hAnsi="Times New Roman" w:cs="Times New Roman"/>
          <w:color w:val="000000"/>
          <w:sz w:val="28"/>
          <w:szCs w:val="28"/>
          <w:lang w:val="uk-UA" w:eastAsia="ru-RU"/>
        </w:rPr>
        <w:t>-</w:t>
      </w:r>
      <w:r w:rsidRPr="005F5024">
        <w:rPr>
          <w:rFonts w:ascii="Times New Roman" w:eastAsia="Calibri" w:hAnsi="Times New Roman" w:cs="Times New Roman"/>
          <w:color w:val="000000"/>
          <w:sz w:val="28"/>
          <w:szCs w:val="28"/>
          <w:lang w:val="en-US" w:eastAsia="ru-RU"/>
        </w:rPr>
        <w:t>LX</w:t>
      </w:r>
      <w:r w:rsidRPr="005F5024">
        <w:rPr>
          <w:rFonts w:ascii="Times New Roman" w:eastAsia="Calibri" w:hAnsi="Times New Roman" w:cs="Times New Roman"/>
          <w:color w:val="000000"/>
          <w:sz w:val="28"/>
          <w:szCs w:val="28"/>
          <w:lang w:val="uk-UA" w:eastAsia="ru-RU"/>
        </w:rPr>
        <w:t xml:space="preserve">-5% мало виражену антиапоптотичну дію відносно контролю (ІРП без лікування). Спостерігалося статистично достовірне зменшення фрагментації ДНК в ядрах клітин соматосенсорної кори головного мозку в досліджуваному періоді при застосуванні ГЕК 130 на 36,3 % та </w:t>
      </w:r>
      <w:r w:rsidRPr="005F5024">
        <w:rPr>
          <w:rFonts w:ascii="Times New Roman" w:eastAsia="Calibri" w:hAnsi="Times New Roman" w:cs="Times New Roman"/>
          <w:color w:val="000000"/>
          <w:sz w:val="28"/>
          <w:szCs w:val="28"/>
          <w:lang w:val="en-US" w:eastAsia="ru-RU"/>
        </w:rPr>
        <w:t>HAES</w:t>
      </w:r>
      <w:r w:rsidRPr="005F5024">
        <w:rPr>
          <w:rFonts w:ascii="Times New Roman" w:eastAsia="Calibri" w:hAnsi="Times New Roman" w:cs="Times New Roman"/>
          <w:color w:val="000000"/>
          <w:sz w:val="28"/>
          <w:szCs w:val="28"/>
          <w:lang w:val="uk-UA" w:eastAsia="ru-RU"/>
        </w:rPr>
        <w:t>-</w:t>
      </w:r>
      <w:r w:rsidRPr="005F5024">
        <w:rPr>
          <w:rFonts w:ascii="Times New Roman" w:eastAsia="Calibri" w:hAnsi="Times New Roman" w:cs="Times New Roman"/>
          <w:color w:val="000000"/>
          <w:sz w:val="28"/>
          <w:szCs w:val="28"/>
          <w:lang w:val="en-US" w:eastAsia="ru-RU"/>
        </w:rPr>
        <w:t>LX</w:t>
      </w:r>
      <w:r w:rsidRPr="005F5024">
        <w:rPr>
          <w:rFonts w:ascii="Times New Roman" w:eastAsia="Calibri" w:hAnsi="Times New Roman" w:cs="Times New Roman"/>
          <w:color w:val="000000"/>
          <w:sz w:val="28"/>
          <w:szCs w:val="28"/>
          <w:lang w:val="uk-UA" w:eastAsia="ru-RU"/>
        </w:rPr>
        <w:t>-5% на 47,8% (табл. 3.18).</w:t>
      </w:r>
    </w:p>
    <w:p w:rsidR="005F5024" w:rsidRPr="005F5024" w:rsidRDefault="005F5024" w:rsidP="005F5024">
      <w:pPr>
        <w:shd w:val="clear" w:color="auto" w:fill="FFFFFF"/>
        <w:spacing w:after="0" w:line="360" w:lineRule="auto"/>
        <w:ind w:firstLine="709"/>
        <w:jc w:val="both"/>
        <w:rPr>
          <w:rFonts w:ascii="Times New Roman" w:eastAsia="Calibri" w:hAnsi="Times New Roman" w:cs="Times New Roman"/>
          <w:color w:val="000000"/>
          <w:sz w:val="28"/>
          <w:szCs w:val="28"/>
          <w:lang w:val="uk-UA" w:eastAsia="ru-RU"/>
        </w:rPr>
      </w:pPr>
      <w:r w:rsidRPr="005F5024">
        <w:rPr>
          <w:rFonts w:ascii="Times New Roman" w:eastAsia="Calibri" w:hAnsi="Times New Roman" w:cs="Times New Roman"/>
          <w:color w:val="000000"/>
          <w:sz w:val="28"/>
          <w:szCs w:val="28"/>
          <w:lang w:val="uk-UA" w:eastAsia="ru-RU"/>
        </w:rPr>
        <w:t xml:space="preserve">Порівнюючи вплив розчинів ГЕК 130 та </w:t>
      </w:r>
      <w:r w:rsidRPr="005F5024">
        <w:rPr>
          <w:rFonts w:ascii="Times New Roman" w:eastAsia="Calibri" w:hAnsi="Times New Roman" w:cs="Times New Roman"/>
          <w:color w:val="000000"/>
          <w:sz w:val="28"/>
          <w:szCs w:val="28"/>
          <w:lang w:val="en-US" w:eastAsia="ru-RU"/>
        </w:rPr>
        <w:t>HAES</w:t>
      </w:r>
      <w:r w:rsidRPr="005F5024">
        <w:rPr>
          <w:rFonts w:ascii="Times New Roman" w:eastAsia="Calibri" w:hAnsi="Times New Roman" w:cs="Times New Roman"/>
          <w:color w:val="000000"/>
          <w:sz w:val="28"/>
          <w:szCs w:val="28"/>
          <w:lang w:val="uk-UA" w:eastAsia="ru-RU"/>
        </w:rPr>
        <w:t xml:space="preserve">-LX-5% з впливом 0,9% розчину </w:t>
      </w:r>
      <w:r w:rsidRPr="005F5024">
        <w:rPr>
          <w:rFonts w:ascii="Times New Roman" w:eastAsia="Calibri" w:hAnsi="Times New Roman" w:cs="Times New Roman"/>
          <w:color w:val="000000"/>
          <w:sz w:val="28"/>
          <w:szCs w:val="28"/>
          <w:lang w:val="en-US" w:eastAsia="ru-RU"/>
        </w:rPr>
        <w:t>NaCl</w:t>
      </w:r>
      <w:r w:rsidRPr="005F5024">
        <w:rPr>
          <w:rFonts w:ascii="Times New Roman" w:eastAsia="Calibri" w:hAnsi="Times New Roman" w:cs="Times New Roman"/>
          <w:color w:val="000000"/>
          <w:sz w:val="28"/>
          <w:szCs w:val="28"/>
          <w:lang w:val="uk-UA" w:eastAsia="ru-RU"/>
        </w:rPr>
        <w:t xml:space="preserve"> з’ясувалось, що на 4-ту добу спостереження інфузії </w:t>
      </w:r>
      <w:r w:rsidRPr="005F5024">
        <w:rPr>
          <w:rFonts w:ascii="Times New Roman" w:eastAsia="Calibri" w:hAnsi="Times New Roman" w:cs="Times New Roman"/>
          <w:color w:val="000000"/>
          <w:sz w:val="28"/>
          <w:szCs w:val="28"/>
          <w:lang w:val="en-US" w:eastAsia="ru-RU"/>
        </w:rPr>
        <w:t>HAES</w:t>
      </w:r>
      <w:r w:rsidRPr="005F5024">
        <w:rPr>
          <w:rFonts w:ascii="Times New Roman" w:eastAsia="Calibri" w:hAnsi="Times New Roman" w:cs="Times New Roman"/>
          <w:color w:val="000000"/>
          <w:sz w:val="28"/>
          <w:szCs w:val="28"/>
          <w:lang w:val="uk-UA" w:eastAsia="ru-RU"/>
        </w:rPr>
        <w:t xml:space="preserve">-LX-5% та ГЕК 130 за величиною антиапоптотичного ефекту переважали введення 0,9% розчину </w:t>
      </w:r>
      <w:r w:rsidRPr="005F5024">
        <w:rPr>
          <w:rFonts w:ascii="Times New Roman" w:eastAsia="Calibri" w:hAnsi="Times New Roman" w:cs="Times New Roman"/>
          <w:color w:val="000000"/>
          <w:sz w:val="28"/>
          <w:szCs w:val="28"/>
          <w:lang w:eastAsia="ru-RU"/>
        </w:rPr>
        <w:t>NaCl</w:t>
      </w:r>
      <w:r w:rsidRPr="005F5024">
        <w:rPr>
          <w:rFonts w:ascii="Times New Roman" w:eastAsia="Calibri" w:hAnsi="Times New Roman" w:cs="Times New Roman"/>
          <w:color w:val="000000"/>
          <w:sz w:val="28"/>
          <w:szCs w:val="28"/>
          <w:lang w:val="uk-UA" w:eastAsia="ru-RU"/>
        </w:rPr>
        <w:t xml:space="preserve"> в середньому відповідно на 24,1 та 37,8% (в обох випадках р&lt;0,05).</w:t>
      </w:r>
    </w:p>
    <w:p w:rsidR="005F5024" w:rsidRPr="005F5024" w:rsidRDefault="005F5024" w:rsidP="005F5024">
      <w:pPr>
        <w:shd w:val="clear" w:color="auto" w:fill="FFFFFF"/>
        <w:spacing w:after="0" w:line="360" w:lineRule="auto"/>
        <w:ind w:firstLine="709"/>
        <w:jc w:val="both"/>
        <w:rPr>
          <w:rFonts w:ascii="Times New Roman" w:eastAsia="Calibri" w:hAnsi="Times New Roman" w:cs="Times New Roman"/>
          <w:color w:val="000000"/>
          <w:sz w:val="28"/>
          <w:szCs w:val="28"/>
          <w:highlight w:val="yellow"/>
          <w:lang w:val="uk-UA" w:eastAsia="ru-RU"/>
        </w:rPr>
      </w:pPr>
      <w:r w:rsidRPr="005F5024">
        <w:rPr>
          <w:rFonts w:ascii="Times New Roman" w:eastAsia="Calibri" w:hAnsi="Times New Roman" w:cs="Times New Roman"/>
          <w:color w:val="000000"/>
          <w:sz w:val="28"/>
          <w:szCs w:val="28"/>
          <w:lang w:val="uk-UA" w:eastAsia="ru-RU"/>
        </w:rPr>
        <w:t>При порівнянні ефективності двох досліджуваних розчинів, що містять колоїдну основу, за показником фрагментації ДНК (SUB-G0G1) ядер клітин соматосенсорної кори у щурів з ІРП встановлено, що терапія розчином HAES-</w:t>
      </w:r>
      <w:r w:rsidRPr="005F5024">
        <w:rPr>
          <w:rFonts w:ascii="Times New Roman" w:eastAsia="Calibri" w:hAnsi="Times New Roman" w:cs="Times New Roman"/>
          <w:color w:val="000000"/>
          <w:sz w:val="28"/>
          <w:szCs w:val="28"/>
          <w:lang w:val="en-US" w:eastAsia="ru-RU"/>
        </w:rPr>
        <w:t>LX</w:t>
      </w:r>
      <w:r w:rsidRPr="005F5024">
        <w:rPr>
          <w:rFonts w:ascii="Times New Roman" w:eastAsia="Calibri" w:hAnsi="Times New Roman" w:cs="Times New Roman"/>
          <w:color w:val="000000"/>
          <w:sz w:val="28"/>
          <w:szCs w:val="28"/>
          <w:lang w:val="uk-UA" w:eastAsia="ru-RU"/>
        </w:rPr>
        <w:t>-5% виявилась вірогідно кращою за інфузію ГЕК 130 на 18,1% (13,48±0,68% проти 16,45±0,82%) (р&lt;0,05).</w:t>
      </w:r>
    </w:p>
    <w:p w:rsidR="005F5024" w:rsidRPr="005F5024" w:rsidRDefault="005F5024" w:rsidP="005F5024">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Таким чином, результати отримані у ході проведеного дослідження стосовно впливу розчинів 0,9 %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 на активність та рівень в сироватці крові щурів у постреперфузійнй період модельного інсульту нейромаркерів NSE та білка S 100, а також рівня фрагментації ДНК в ядрах нейронів сомато-сенсорної кори свідчить про те, що церебропротекторний ефект ГЕК 130 та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 на відміну від фізіологічного розчину </w:t>
      </w:r>
      <w:r w:rsidRPr="005F5024">
        <w:rPr>
          <w:rFonts w:ascii="Times New Roman" w:eastAsia="Times New Roman" w:hAnsi="Times New Roman" w:cs="Times New Roman"/>
          <w:sz w:val="28"/>
          <w:szCs w:val="28"/>
          <w:lang w:eastAsia="ru-RU"/>
        </w:rPr>
        <w:t>NaCl</w:t>
      </w:r>
      <w:r w:rsidRPr="005F5024">
        <w:rPr>
          <w:rFonts w:ascii="Times New Roman" w:eastAsia="Times New Roman" w:hAnsi="Times New Roman" w:cs="Times New Roman"/>
          <w:sz w:val="28"/>
          <w:szCs w:val="28"/>
          <w:lang w:val="uk-UA" w:eastAsia="ru-RU"/>
        </w:rPr>
        <w:t>, пов'язаний з одночасним гальмуванням як процесів нейронекрозу, так і нейроапоптозу.</w:t>
      </w:r>
    </w:p>
    <w:p w:rsidR="005F5024" w:rsidRPr="005F5024" w:rsidRDefault="005F5024" w:rsidP="005F5024">
      <w:pPr>
        <w:shd w:val="clear" w:color="auto" w:fill="FFFFFF"/>
        <w:spacing w:after="0" w:line="360" w:lineRule="auto"/>
        <w:rPr>
          <w:rFonts w:ascii="Times New Roman" w:eastAsia="Times New Roman" w:hAnsi="Times New Roman" w:cs="Times New Roman"/>
          <w:b/>
          <w:sz w:val="28"/>
          <w:szCs w:val="28"/>
          <w:lang w:val="uk-UA" w:eastAsia="ru-RU"/>
        </w:rPr>
      </w:pPr>
    </w:p>
    <w:p w:rsidR="005F5024" w:rsidRPr="00157255" w:rsidRDefault="005F5024" w:rsidP="005F5024">
      <w:pPr>
        <w:widowControl w:val="0"/>
        <w:shd w:val="clear" w:color="auto" w:fill="FFFFFF"/>
        <w:autoSpaceDE w:val="0"/>
        <w:autoSpaceDN w:val="0"/>
        <w:adjustRightInd w:val="0"/>
        <w:spacing w:after="0" w:line="240" w:lineRule="auto"/>
        <w:ind w:right="284"/>
        <w:contextualSpacing/>
        <w:jc w:val="both"/>
        <w:rPr>
          <w:rFonts w:ascii="Times New Roman" w:eastAsia="Times New Roman" w:hAnsi="Times New Roman" w:cs="Times New Roman"/>
          <w:sz w:val="28"/>
          <w:szCs w:val="28"/>
          <w:lang w:val="uk-UA" w:eastAsia="ru-RU"/>
        </w:rPr>
      </w:pPr>
      <w:r w:rsidRPr="00157255">
        <w:rPr>
          <w:rFonts w:ascii="Times New Roman" w:eastAsia="Times New Roman" w:hAnsi="Times New Roman" w:cs="Times New Roman"/>
          <w:sz w:val="28"/>
          <w:szCs w:val="28"/>
          <w:lang w:val="uk-UA" w:eastAsia="ru-RU"/>
        </w:rPr>
        <w:t xml:space="preserve">Перелік публікацій, в яких висвітлено основні матеріали даного розділу: </w:t>
      </w:r>
    </w:p>
    <w:p w:rsidR="005F5024" w:rsidRPr="005F5024" w:rsidRDefault="00157255" w:rsidP="00164EC8">
      <w:pPr>
        <w:widowControl w:val="0"/>
        <w:shd w:val="clear" w:color="auto" w:fill="FFFFFF"/>
        <w:autoSpaceDE w:val="0"/>
        <w:autoSpaceDN w:val="0"/>
        <w:adjustRightInd w:val="0"/>
        <w:spacing w:after="0" w:line="240" w:lineRule="auto"/>
        <w:ind w:right="284"/>
        <w:contextualSpacing/>
        <w:jc w:val="both"/>
        <w:rPr>
          <w:rFonts w:ascii="Times New Roman" w:eastAsia="Times New Roman" w:hAnsi="Times New Roman" w:cs="Times New Roman"/>
          <w:sz w:val="28"/>
          <w:szCs w:val="28"/>
          <w:lang w:val="uk-UA" w:eastAsia="ru-RU"/>
        </w:rPr>
      </w:pPr>
      <w:r w:rsidRPr="00157255">
        <w:rPr>
          <w:rFonts w:ascii="Times New Roman" w:eastAsia="Times New Roman" w:hAnsi="Times New Roman" w:cs="Times New Roman"/>
          <w:sz w:val="28"/>
          <w:szCs w:val="28"/>
          <w:lang w:val="uk-UA" w:eastAsia="ru-RU"/>
        </w:rPr>
        <w:t xml:space="preserve">[21, 22, 116, 117, 118, 139, 140, </w:t>
      </w:r>
      <w:r w:rsidRPr="00157255">
        <w:rPr>
          <w:rFonts w:ascii="Times New Roman" w:eastAsia="Calibri" w:hAnsi="Times New Roman" w:cs="Times New Roman"/>
          <w:sz w:val="28"/>
          <w:szCs w:val="28"/>
          <w:lang w:val="uk-UA"/>
        </w:rPr>
        <w:t>141,144, 148, 149, 150, 153, 155].</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rPr>
        <w:sectPr w:rsidR="005F5024" w:rsidRPr="005F5024" w:rsidSect="00122FC5">
          <w:headerReference w:type="default" r:id="rId17"/>
          <w:pgSz w:w="11906" w:h="16838"/>
          <w:pgMar w:top="1134" w:right="567" w:bottom="1134" w:left="1134" w:header="708" w:footer="708" w:gutter="0"/>
          <w:cols w:space="708"/>
          <w:docGrid w:linePitch="360"/>
        </w:sectPr>
      </w:pPr>
    </w:p>
    <w:p w:rsidR="005F5024" w:rsidRPr="005F5024" w:rsidRDefault="005F5024" w:rsidP="005F5024">
      <w:pPr>
        <w:keepNext/>
        <w:keepLines/>
        <w:spacing w:before="200" w:after="0" w:line="360" w:lineRule="auto"/>
        <w:contextualSpacing/>
        <w:jc w:val="center"/>
        <w:outlineLvl w:val="1"/>
        <w:rPr>
          <w:rFonts w:ascii="Times New Roman" w:eastAsia="Times New Roman" w:hAnsi="Times New Roman" w:cs="Times New Roman"/>
          <w:b/>
          <w:bCs/>
          <w:sz w:val="28"/>
          <w:szCs w:val="28"/>
          <w:lang w:val="uk-UA" w:eastAsia="ru-RU"/>
        </w:rPr>
      </w:pPr>
      <w:r w:rsidRPr="005F5024">
        <w:rPr>
          <w:rFonts w:ascii="Times New Roman" w:eastAsia="Times New Roman" w:hAnsi="Times New Roman" w:cs="Times New Roman"/>
          <w:b/>
          <w:bCs/>
          <w:sz w:val="28"/>
          <w:szCs w:val="28"/>
          <w:lang w:val="uk-UA" w:eastAsia="ru-RU"/>
        </w:rPr>
        <w:lastRenderedPageBreak/>
        <w:t>РОЗДІЛ 4</w:t>
      </w:r>
    </w:p>
    <w:p w:rsidR="005F5024" w:rsidRPr="005F5024" w:rsidRDefault="005F5024" w:rsidP="005F5024">
      <w:pPr>
        <w:spacing w:line="360" w:lineRule="auto"/>
        <w:jc w:val="center"/>
        <w:rPr>
          <w:rFonts w:ascii="Times New Roman" w:hAnsi="Times New Roman"/>
          <w:b/>
          <w:color w:val="000000"/>
          <w:sz w:val="28"/>
          <w:szCs w:val="28"/>
          <w:lang w:val="uk-UA"/>
        </w:rPr>
      </w:pPr>
      <w:r w:rsidRPr="005F5024">
        <w:rPr>
          <w:rFonts w:ascii="Times New Roman" w:eastAsia="Times New Roman" w:hAnsi="Times New Roman" w:cs="Times New Roman"/>
          <w:b/>
          <w:sz w:val="28"/>
          <w:szCs w:val="28"/>
          <w:lang w:val="uk-UA" w:eastAsia="ru-RU"/>
        </w:rPr>
        <w:t xml:space="preserve">ДОСЛІДЖЕННЯ МЕТАБОЛІЧНИХ ПРОЦЕСІВ В ГОЛОВНОМУ МОЗКУ ТА КРОВІ ЩУРІВ ЗА УМОВ ГОСТРОЇ ЦЕРЕБРАЛЬНОЇ ІШЕМІЇ НА ТЛІ ФАРМАКОТЕРАПІЇ: </w:t>
      </w:r>
      <w:r w:rsidRPr="005F5024">
        <w:rPr>
          <w:rFonts w:ascii="Times New Roman" w:hAnsi="Times New Roman"/>
          <w:b/>
          <w:color w:val="000000"/>
          <w:sz w:val="28"/>
          <w:szCs w:val="28"/>
          <w:lang w:val="uk-UA"/>
        </w:rPr>
        <w:t xml:space="preserve">0,9% NаСІ, </w:t>
      </w:r>
      <w:r w:rsidRPr="005F5024">
        <w:rPr>
          <w:rFonts w:ascii="Times New Roman" w:hAnsi="Times New Roman"/>
          <w:b/>
          <w:color w:val="000000"/>
          <w:sz w:val="28"/>
          <w:szCs w:val="28"/>
          <w:lang w:val="en-US"/>
        </w:rPr>
        <w:t>HAES</w:t>
      </w:r>
      <w:r w:rsidRPr="005F5024">
        <w:rPr>
          <w:rFonts w:ascii="Times New Roman" w:hAnsi="Times New Roman"/>
          <w:b/>
          <w:color w:val="000000"/>
          <w:sz w:val="28"/>
          <w:szCs w:val="28"/>
          <w:lang w:val="uk-UA"/>
        </w:rPr>
        <w:t>-</w:t>
      </w:r>
      <w:r w:rsidRPr="005F5024">
        <w:rPr>
          <w:rFonts w:ascii="Times New Roman" w:hAnsi="Times New Roman"/>
          <w:b/>
          <w:color w:val="000000"/>
          <w:sz w:val="28"/>
          <w:szCs w:val="28"/>
          <w:lang w:val="en-US"/>
        </w:rPr>
        <w:t>LX</w:t>
      </w:r>
      <w:r w:rsidRPr="005F5024">
        <w:rPr>
          <w:rFonts w:ascii="Times New Roman" w:hAnsi="Times New Roman"/>
          <w:b/>
          <w:color w:val="000000"/>
          <w:sz w:val="28"/>
          <w:szCs w:val="28"/>
          <w:lang w:val="uk-UA"/>
        </w:rPr>
        <w:t>-5% ТА ГЕК</w:t>
      </w:r>
      <w:r w:rsidRPr="005F5024">
        <w:rPr>
          <w:rFonts w:ascii="Times New Roman" w:hAnsi="Times New Roman"/>
          <w:color w:val="000000"/>
          <w:sz w:val="28"/>
          <w:szCs w:val="28"/>
          <w:lang w:val="uk-UA"/>
        </w:rPr>
        <w:t xml:space="preserve"> </w:t>
      </w:r>
      <w:r w:rsidRPr="005F5024">
        <w:rPr>
          <w:rFonts w:ascii="Times New Roman" w:hAnsi="Times New Roman"/>
          <w:b/>
          <w:color w:val="000000"/>
          <w:sz w:val="28"/>
          <w:szCs w:val="28"/>
          <w:lang w:val="uk-UA"/>
        </w:rPr>
        <w:t>130</w:t>
      </w:r>
    </w:p>
    <w:p w:rsidR="005F5024" w:rsidRPr="005F5024" w:rsidRDefault="005F5024" w:rsidP="005F5024">
      <w:pPr>
        <w:spacing w:line="360" w:lineRule="auto"/>
        <w:jc w:val="center"/>
        <w:rPr>
          <w:rFonts w:ascii="Times New Roman" w:hAnsi="Times New Roman"/>
          <w:color w:val="000000"/>
          <w:sz w:val="28"/>
          <w:szCs w:val="28"/>
          <w:lang w:val="uk-UA"/>
        </w:rPr>
      </w:pPr>
    </w:p>
    <w:p w:rsidR="005F5024" w:rsidRPr="005F5024" w:rsidRDefault="005F5024" w:rsidP="005F5024">
      <w:pPr>
        <w:shd w:val="clear" w:color="auto" w:fill="FFFFFF"/>
        <w:tabs>
          <w:tab w:val="left" w:pos="9072"/>
          <w:tab w:val="left" w:pos="9214"/>
        </w:tabs>
        <w:spacing w:line="360" w:lineRule="auto"/>
        <w:ind w:right="141"/>
        <w:contextualSpacing/>
        <w:jc w:val="both"/>
        <w:rPr>
          <w:rFonts w:ascii="Times New Roman" w:hAnsi="Times New Roman" w:cs="Times New Roman"/>
          <w:b/>
          <w:sz w:val="28"/>
          <w:szCs w:val="28"/>
          <w:lang w:val="uk-UA"/>
        </w:rPr>
      </w:pPr>
      <w:r w:rsidRPr="005F5024">
        <w:rPr>
          <w:rFonts w:ascii="Times New Roman" w:hAnsi="Times New Roman" w:cs="Times New Roman"/>
          <w:b/>
          <w:sz w:val="28"/>
          <w:szCs w:val="28"/>
          <w:lang w:val="uk-UA"/>
        </w:rPr>
        <w:t>4.1. Оцінка біохімічних показників головного мозку щурів за умов двобічної оклюзії внутрішніх сонних артерій на тлі фармакотерапії досліджуваними інфузійними розчинами</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При оцінці метаболізму аденілових нуклеотидів в тканинах ГМ (табл. 4.1), виявилось, що у щурів з ішемічним ураженням мозку відмічався дисбаланс між рівнем аденілових нуклеотидів, а саме розвивався дефіцит основного макроерга АТФ та накопичувались моно- та дифосфати аденозину, що свідчить про пригнічення окисного фосфорилування та порушення його супряження з тканинним диханням. Так</w:t>
      </w:r>
      <w:r w:rsidR="00286738">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у щурів контрольної групи (неліковані тварини), на 4 добу експерименту зменшення рівня АТФ становило в середньому 45,7% (2,84 та 1,54 мкмоль/г відповідно), а зростання вмісту АДФ і АМФ в середньому: 126% (0,867 та 1,96 мкмоль/г відповідно) та 63,5% (0,591 та 0,966 мкмоль/г відповідно), відносно інтактних тварин. Аналіз динаміки співвідношення між аденіловими нуклеотидами на 4-ту добу у щурів показав достовірне падіння енергетичного заряду в середньому на 25,9% (0,760 та 0,564 відповідно), відносно інтактних тварин. На 7-му добу експерименту зміни обміну пуринових нуклеотидів в мозку щурів з контрольною патологією були менш виразними в порівнянні з 4-ю добою: зниження рівня АТФ становило в середньому на 41,5% (2,87 та 1,68 мкмоль/г відповідно), енергетичного заряду на 23,2% (0,760 та 0,584 відповідно), а зростання вмісту АДФ і АМФ становило відповідно 119% (0,858 та 1,88 мкмоль/г), та 58,6% (0,585 та 0,928 мкмоль/г) порівняно з групою інтактних тварин.</w:t>
      </w: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jc w:val="right"/>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lastRenderedPageBreak/>
        <w:t>Таблиця 4.</w:t>
      </w:r>
      <w:r w:rsidRPr="005F5024">
        <w:rPr>
          <w:rFonts w:ascii="Times New Roman" w:eastAsia="Times New Roman" w:hAnsi="Times New Roman" w:cs="Times New Roman"/>
          <w:sz w:val="28"/>
          <w:szCs w:val="28"/>
          <w:lang w:eastAsia="ru-RU"/>
        </w:rPr>
        <w:t>1</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досліджуваних розчинів на вміст аденілових нуклеотидів в мозку щурів за умов гострого порушення мозкового кровообігу в різні терміни експерименту </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=7-10)</w:t>
      </w:r>
    </w:p>
    <w:tbl>
      <w:tblPr>
        <w:tblW w:w="994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031"/>
        <w:gridCol w:w="1969"/>
        <w:gridCol w:w="1813"/>
        <w:gridCol w:w="1837"/>
        <w:gridCol w:w="1873"/>
      </w:tblGrid>
      <w:tr w:rsidR="00B96430" w:rsidRPr="005F5024" w:rsidTr="00B96430">
        <w:trPr>
          <w:trHeight w:val="274"/>
        </w:trPr>
        <w:tc>
          <w:tcPr>
            <w:tcW w:w="1418" w:type="dxa"/>
            <w:vMerge w:val="restart"/>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B96430" w:rsidRPr="005F5024" w:rsidRDefault="00B96430" w:rsidP="005F5024">
            <w:pPr>
              <w:spacing w:after="0" w:line="240" w:lineRule="auto"/>
              <w:ind w:right="113"/>
              <w:rPr>
                <w:rFonts w:ascii="Times New Roman" w:eastAsia="Times New Roman" w:hAnsi="Times New Roman" w:cs="Times New Roman"/>
                <w:sz w:val="28"/>
                <w:szCs w:val="28"/>
                <w:lang w:val="uk-UA" w:eastAsia="ru-RU"/>
              </w:rPr>
            </w:pPr>
          </w:p>
        </w:tc>
        <w:tc>
          <w:tcPr>
            <w:tcW w:w="1031" w:type="dxa"/>
            <w:vMerge w:val="restart"/>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w:t>
            </w:r>
            <w:r>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ту</w:t>
            </w:r>
          </w:p>
        </w:tc>
        <w:tc>
          <w:tcPr>
            <w:tcW w:w="7492" w:type="dxa"/>
            <w:gridSpan w:val="4"/>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B96430" w:rsidRPr="005F5024" w:rsidTr="00B96430">
        <w:trPr>
          <w:trHeight w:val="274"/>
        </w:trPr>
        <w:tc>
          <w:tcPr>
            <w:tcW w:w="1418" w:type="dxa"/>
            <w:vMerge/>
          </w:tcPr>
          <w:p w:rsidR="00B96430" w:rsidRPr="005F5024" w:rsidRDefault="00B96430" w:rsidP="005F5024">
            <w:pPr>
              <w:spacing w:after="0" w:line="240" w:lineRule="auto"/>
              <w:rPr>
                <w:rFonts w:ascii="Times New Roman" w:eastAsia="Times New Roman" w:hAnsi="Times New Roman" w:cs="Times New Roman"/>
                <w:sz w:val="28"/>
                <w:szCs w:val="28"/>
                <w:lang w:eastAsia="ru-RU"/>
              </w:rPr>
            </w:pPr>
          </w:p>
        </w:tc>
        <w:tc>
          <w:tcPr>
            <w:tcW w:w="1031" w:type="dxa"/>
            <w:vMerge/>
          </w:tcPr>
          <w:p w:rsidR="00B96430" w:rsidRPr="005F5024" w:rsidRDefault="00B96430" w:rsidP="005F5024">
            <w:pPr>
              <w:spacing w:after="0" w:line="240" w:lineRule="auto"/>
              <w:rPr>
                <w:rFonts w:ascii="Times New Roman" w:eastAsia="Times New Roman" w:hAnsi="Times New Roman" w:cs="Times New Roman"/>
                <w:sz w:val="28"/>
                <w:szCs w:val="28"/>
                <w:lang w:eastAsia="ru-RU"/>
              </w:rPr>
            </w:pP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АТФ, мкмоль / г сухої тканини</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АДФ, мкмоль / г сухої тканини</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АМФ,</w:t>
            </w:r>
          </w:p>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Енергетич-ний заряд</w:t>
            </w:r>
          </w:p>
        </w:tc>
      </w:tr>
      <w:tr w:rsidR="00B96430" w:rsidRPr="005F5024" w:rsidTr="00B96430">
        <w:trPr>
          <w:trHeight w:val="274"/>
        </w:trPr>
        <w:tc>
          <w:tcPr>
            <w:tcW w:w="1418" w:type="dxa"/>
            <w:vMerge w:val="restart"/>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2,84±0,13</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0,867±0,018</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0,591±0,023</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0,760±0,007</w:t>
            </w:r>
          </w:p>
        </w:tc>
      </w:tr>
      <w:tr w:rsidR="00B96430" w:rsidRPr="005F5024" w:rsidTr="00B96430">
        <w:trPr>
          <w:trHeight w:val="274"/>
        </w:trPr>
        <w:tc>
          <w:tcPr>
            <w:tcW w:w="1418" w:type="dxa"/>
            <w:vMerge/>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2,87±0,14</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0,858±0,015</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0,585±0,019</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0,764±0,006</w:t>
            </w:r>
          </w:p>
        </w:tc>
      </w:tr>
      <w:tr w:rsidR="00B96430" w:rsidRPr="005F5024" w:rsidTr="00B96430">
        <w:trPr>
          <w:trHeight w:val="274"/>
        </w:trPr>
        <w:tc>
          <w:tcPr>
            <w:tcW w:w="1418" w:type="dxa"/>
            <w:vMerge w:val="restart"/>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w:t>
            </w:r>
          </w:p>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(контроль)</w:t>
            </w: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1,54±0,08*</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(-45,7% )</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1,96±0,08*</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(+126%)</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0,966±0,042</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(+63,5%)*</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0,564±0,009</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(-25,9%)*</w:t>
            </w:r>
            <w:r w:rsidRPr="005F5024">
              <w:rPr>
                <w:rFonts w:ascii="Times New Roman" w:eastAsia="Times New Roman" w:hAnsi="Times New Roman" w:cs="Times New Roman"/>
                <w:sz w:val="28"/>
                <w:szCs w:val="28"/>
                <w:vertAlign w:val="superscript"/>
                <w:lang w:val="uk-UA" w:eastAsia="ru-RU"/>
              </w:rPr>
              <w:t>#</w:t>
            </w:r>
          </w:p>
        </w:tc>
      </w:tr>
      <w:tr w:rsidR="00B96430" w:rsidRPr="005F5024" w:rsidTr="00B96430">
        <w:trPr>
          <w:trHeight w:val="274"/>
        </w:trPr>
        <w:tc>
          <w:tcPr>
            <w:tcW w:w="1418" w:type="dxa"/>
            <w:vMerge/>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1,68±0,09*</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(-41,5%)</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1,88±0,09*</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(+119%)</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0,928±0,046</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(+58,6%)*</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0,584±0,007</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(-23,2%)*</w:t>
            </w:r>
            <w:r w:rsidRPr="005F5024">
              <w:rPr>
                <w:rFonts w:ascii="Times New Roman" w:eastAsia="Times New Roman" w:hAnsi="Times New Roman" w:cs="Times New Roman"/>
                <w:sz w:val="28"/>
                <w:szCs w:val="28"/>
                <w:vertAlign w:val="superscript"/>
                <w:lang w:val="uk-UA" w:eastAsia="ru-RU"/>
              </w:rPr>
              <w:t>#</w:t>
            </w:r>
          </w:p>
        </w:tc>
      </w:tr>
      <w:tr w:rsidR="00B96430" w:rsidRPr="005F5024" w:rsidTr="00B96430">
        <w:trPr>
          <w:trHeight w:val="274"/>
        </w:trPr>
        <w:tc>
          <w:tcPr>
            <w:tcW w:w="1418" w:type="dxa"/>
            <w:vMerge w:val="restart"/>
          </w:tcPr>
          <w:p w:rsidR="00B96430" w:rsidRPr="005F5024" w:rsidRDefault="00B96430" w:rsidP="005F5024">
            <w:pPr>
              <w:spacing w:after="0" w:line="24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ГПМК + 0,9% NaCl</w:t>
            </w:r>
          </w:p>
          <w:p w:rsidR="00B96430" w:rsidRPr="005F5024" w:rsidRDefault="00B96430" w:rsidP="005F5024">
            <w:pPr>
              <w:spacing w:after="0" w:line="240" w:lineRule="auto"/>
              <w:ind w:right="-108"/>
              <w:rPr>
                <w:rFonts w:ascii="Times New Roman" w:eastAsia="Times New Roman" w:hAnsi="Times New Roman" w:cs="Times New Roman"/>
                <w:sz w:val="28"/>
                <w:szCs w:val="28"/>
                <w:lang w:val="en-US" w:eastAsia="ru-RU"/>
              </w:rPr>
            </w:pP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1,67±0,03*</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[+8,4%]</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1,79±0,05*</w:t>
            </w:r>
          </w:p>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[-8,7%]</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0,884±0,032</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[-8,5%]</w:t>
            </w:r>
            <w:r w:rsidRPr="005F5024">
              <w:rPr>
                <w:rFonts w:ascii="Times New Roman" w:eastAsia="Times New Roman" w:hAnsi="Times New Roman" w:cs="Times New Roman"/>
                <w:sz w:val="28"/>
                <w:szCs w:val="28"/>
                <w:lang w:val="uk-UA" w:eastAsia="ru-RU"/>
              </w:rPr>
              <w:t>*</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0,591±0,005</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[+4,8%]</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tc>
      </w:tr>
      <w:tr w:rsidR="00B96430" w:rsidRPr="005F5024" w:rsidTr="00B96430">
        <w:trPr>
          <w:trHeight w:val="274"/>
        </w:trPr>
        <w:tc>
          <w:tcPr>
            <w:tcW w:w="1418" w:type="dxa"/>
            <w:vMerge/>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1,87±0,05*</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[+11,3%]</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1,68±0,04*</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[-10,6%]</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0,832±0,021</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 xml:space="preserve">[-10,3%] </w:t>
            </w:r>
            <w:r w:rsidRPr="005F5024">
              <w:rPr>
                <w:rFonts w:ascii="Times New Roman" w:eastAsia="Times New Roman" w:hAnsi="Times New Roman" w:cs="Times New Roman"/>
                <w:sz w:val="28"/>
                <w:szCs w:val="28"/>
                <w:lang w:val="uk-UA" w:eastAsia="ru-RU"/>
              </w:rPr>
              <w:t>*</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0,618±0,002</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[+5,8%]</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tc>
      </w:tr>
      <w:tr w:rsidR="00B96430" w:rsidRPr="005F5024" w:rsidTr="00B96430">
        <w:trPr>
          <w:trHeight w:val="274"/>
        </w:trPr>
        <w:tc>
          <w:tcPr>
            <w:tcW w:w="1418" w:type="dxa"/>
            <w:vMerge w:val="restart"/>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 + ГЕК 130</w:t>
            </w: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2,01±0,07</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[+30,5%]</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{+20,4%}</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1,47±0,07</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[-25,0%]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{-17,9%}</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0,779±0,032</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[-19,4%]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{-11,9%}</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0,645±0,005</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[+14,4%]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{+9,1%}</w:t>
            </w:r>
          </w:p>
        </w:tc>
      </w:tr>
      <w:tr w:rsidR="00B96430" w:rsidRPr="005F5024" w:rsidTr="00B96430">
        <w:trPr>
          <w:trHeight w:val="274"/>
        </w:trPr>
        <w:tc>
          <w:tcPr>
            <w:tcW w:w="1418" w:type="dxa"/>
            <w:vMerge/>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2,46±0,05</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[+46,4%]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{+31,6%}</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1,21±0,06</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[-35,6%]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{-28,0%}</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0,654±0,019</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[-29,5%]</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{-21,4%}</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0,709±0,004</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[+21,4%]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{+14,7%}</w:t>
            </w:r>
          </w:p>
        </w:tc>
      </w:tr>
      <w:tr w:rsidR="00B96430" w:rsidRPr="005F5024" w:rsidTr="00B96430">
        <w:trPr>
          <w:trHeight w:val="274"/>
        </w:trPr>
        <w:tc>
          <w:tcPr>
            <w:tcW w:w="1418" w:type="dxa"/>
            <w:vMerge w:val="restart"/>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ГПМК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p>
          <w:p w:rsidR="00B96430" w:rsidRPr="005F5024" w:rsidRDefault="00B96430" w:rsidP="005F5024">
            <w:pPr>
              <w:spacing w:after="0" w:line="24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LX-5%</w:t>
            </w: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2,03±0,05</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[+31,8%]</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{+21,6%}</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1,44±0,08</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[-26,5 %]</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{-19,5%}</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 xml:space="preserve">0,763±0,025 </w:t>
            </w:r>
            <w:r w:rsidRPr="005F5024">
              <w:rPr>
                <w:rFonts w:ascii="Times New Roman" w:eastAsia="TimesNewRomanPSMT" w:hAnsi="Times New Roman" w:cs="Times New Roman"/>
                <w:sz w:val="28"/>
                <w:szCs w:val="28"/>
                <w:lang w:val="uk-UA" w:eastAsia="ru-RU"/>
              </w:rPr>
              <w:t>[-21,0 %]</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{-13,7%}</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 xml:space="preserve">0,650±0,007 </w:t>
            </w:r>
            <w:r w:rsidRPr="005F5024">
              <w:rPr>
                <w:rFonts w:ascii="Times New Roman" w:eastAsia="TimesNewRomanPSMT" w:hAnsi="Times New Roman" w:cs="Times New Roman"/>
                <w:sz w:val="28"/>
                <w:szCs w:val="28"/>
                <w:lang w:val="uk-UA" w:eastAsia="ru-RU"/>
              </w:rPr>
              <w:t>[+15,3 %]</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{+10,0%}</w:t>
            </w:r>
          </w:p>
        </w:tc>
      </w:tr>
      <w:tr w:rsidR="00B96430" w:rsidRPr="005F5024" w:rsidTr="00B96430">
        <w:trPr>
          <w:trHeight w:val="274"/>
        </w:trPr>
        <w:tc>
          <w:tcPr>
            <w:tcW w:w="1418" w:type="dxa"/>
            <w:vMerge/>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p>
        </w:tc>
        <w:tc>
          <w:tcPr>
            <w:tcW w:w="1031"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969"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2,51±0,04</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[+49,4%]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{+34,2%}</w:t>
            </w:r>
          </w:p>
        </w:tc>
        <w:tc>
          <w:tcPr>
            <w:tcW w:w="1813"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1,15±0,08</w:t>
            </w:r>
          </w:p>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NewRomanPSMT" w:hAnsi="Times New Roman" w:cs="Times New Roman"/>
                <w:sz w:val="28"/>
                <w:szCs w:val="28"/>
                <w:lang w:val="uk-UA" w:eastAsia="ru-RU"/>
              </w:rPr>
              <w:t>[-38,8 %]</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{-31,5%}</w:t>
            </w:r>
          </w:p>
        </w:tc>
        <w:tc>
          <w:tcPr>
            <w:tcW w:w="183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 xml:space="preserve">0,631±0,008 </w:t>
            </w:r>
            <w:r w:rsidRPr="005F5024">
              <w:rPr>
                <w:rFonts w:ascii="Times New Roman" w:eastAsia="TimesNewRomanPSMT" w:hAnsi="Times New Roman" w:cs="Times New Roman"/>
                <w:sz w:val="28"/>
                <w:szCs w:val="28"/>
                <w:lang w:val="uk-UA" w:eastAsia="ru-RU"/>
              </w:rPr>
              <w:t>[-32,0%]</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{-24,2%}</w:t>
            </w:r>
          </w:p>
        </w:tc>
        <w:tc>
          <w:tcPr>
            <w:tcW w:w="1873"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 xml:space="preserve">0,719±0,005 </w:t>
            </w:r>
            <w:r w:rsidRPr="005F5024">
              <w:rPr>
                <w:rFonts w:ascii="Times New Roman" w:eastAsia="TimesNewRomanPSMT" w:hAnsi="Times New Roman" w:cs="Times New Roman"/>
                <w:sz w:val="28"/>
                <w:szCs w:val="28"/>
                <w:lang w:val="uk-UA" w:eastAsia="ru-RU"/>
              </w:rPr>
              <w:t>[+23,1%]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{+16,3%}</w:t>
            </w:r>
          </w:p>
        </w:tc>
      </w:tr>
    </w:tbl>
    <w:p w:rsidR="005F5024" w:rsidRPr="005F5024" w:rsidRDefault="005F5024" w:rsidP="00926356">
      <w:pPr>
        <w:tabs>
          <w:tab w:val="left" w:pos="709"/>
        </w:tabs>
        <w:spacing w:after="0" w:line="36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 </w:t>
      </w:r>
      <w:r w:rsidR="00926356">
        <w:rPr>
          <w:rFonts w:ascii="Times New Roman" w:eastAsia="Times New Roman" w:hAnsi="Times New Roman" w:cs="Times New Roman"/>
          <w:sz w:val="28"/>
          <w:szCs w:val="28"/>
          <w:lang w:val="uk-UA" w:eastAsia="ru-RU"/>
        </w:rPr>
        <w:tab/>
      </w:r>
      <w:r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926356">
      <w:pPr>
        <w:tabs>
          <w:tab w:val="left" w:pos="1080"/>
        </w:tabs>
        <w:spacing w:after="0" w:line="36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926356">
      <w:pPr>
        <w:tabs>
          <w:tab w:val="left" w:pos="1080"/>
        </w:tabs>
        <w:spacing w:after="0" w:line="36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ГПМК;</w:t>
      </w:r>
    </w:p>
    <w:p w:rsidR="005F5024" w:rsidRPr="005F5024" w:rsidRDefault="005F5024" w:rsidP="00926356">
      <w:pPr>
        <w:spacing w:after="0" w:line="36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926356">
      <w:pPr>
        <w:autoSpaceDE w:val="0"/>
        <w:autoSpaceDN w:val="0"/>
        <w:adjustRightInd w:val="0"/>
        <w:spacing w:after="0" w:line="36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926356">
      <w:pPr>
        <w:autoSpaceDE w:val="0"/>
        <w:autoSpaceDN w:val="0"/>
        <w:adjustRightInd w:val="0"/>
        <w:spacing w:after="0" w:line="36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Default="005F5024" w:rsidP="00926356">
      <w:pPr>
        <w:autoSpaceDE w:val="0"/>
        <w:autoSpaceDN w:val="0"/>
        <w:adjustRightInd w:val="0"/>
        <w:spacing w:after="0" w:line="360" w:lineRule="auto"/>
        <w:rPr>
          <w:rFonts w:ascii="Times New Roman" w:eastAsia="Times New Roman"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 xml:space="preserve">Введення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щурам на тлі ГПМК на 4 добу експерименту супроводжувалось незначним збільшенням рівня АТФ, що становило в середньому 8,4% (1,67 та 1,54 мкмоль/г відповідно), та зменшенням вмісту АДФ і АМФ в середньому: 8,7% (1,79 та 1,96 мкмоль/г відповідно) та 8,5% (0,884 та 0,966 мкмоль/г відповідно), відносно групи контролю. Аналіз динаміки співвідношення між аденіловими нуклеотидами на 4-ту добу у щурів за умов лікування ГПМК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показав про незначне підвищення енергетичного заряду в середньому на 4,8% (0,591 та 0,564 відповідно), в</w:t>
      </w:r>
      <w:r w:rsidR="00B96430">
        <w:rPr>
          <w:rFonts w:ascii="Times New Roman" w:eastAsia="Times New Roman" w:hAnsi="Times New Roman" w:cs="Times New Roman"/>
          <w:sz w:val="28"/>
          <w:szCs w:val="28"/>
          <w:lang w:val="uk-UA" w:eastAsia="ru-RU"/>
        </w:rPr>
        <w:t>ідносно контролю. На 7-му добу</w:t>
      </w:r>
      <w:r w:rsidRPr="005F5024">
        <w:rPr>
          <w:rFonts w:ascii="Times New Roman" w:eastAsia="Times New Roman" w:hAnsi="Times New Roman" w:cs="Times New Roman"/>
          <w:sz w:val="28"/>
          <w:szCs w:val="28"/>
          <w:lang w:val="uk-UA" w:eastAsia="ru-RU"/>
        </w:rPr>
        <w:t xml:space="preserve"> в мозку щурів</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лікованих 0,9% </w:t>
      </w:r>
      <w:r w:rsidRPr="005F5024">
        <w:rPr>
          <w:rFonts w:ascii="Times New Roman" w:eastAsia="Times New Roman" w:hAnsi="Times New Roman" w:cs="Times New Roman"/>
          <w:sz w:val="28"/>
          <w:szCs w:val="28"/>
          <w:lang w:val="en-US" w:eastAsia="ru-RU"/>
        </w:rPr>
        <w:t>NaCl</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збільшення рівня АТФ становило в середньому 11,3% (1,87 та 1,68 мкмоль/г відповідно); енергетичного заряду: 5,8% (0,618 та 0,584 відповідно), а зниження вмісту АДФ і АМФ становило відповідно 10,6% (1,68 та 1,88 мкмоль/г), та 10,3% (0,832 та 0,928 мкмоль/г) порівняно з групою контрольних тварин. Тобто</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введення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щурам з ГПМК </w:t>
      </w:r>
      <w:r w:rsidR="00B96430">
        <w:rPr>
          <w:rFonts w:ascii="Times New Roman" w:eastAsia="Times New Roman" w:hAnsi="Times New Roman" w:cs="Times New Roman"/>
          <w:sz w:val="28"/>
          <w:szCs w:val="28"/>
          <w:lang w:val="uk-UA" w:eastAsia="ru-RU"/>
        </w:rPr>
        <w:t>протягом</w:t>
      </w:r>
      <w:r w:rsidRPr="005F5024">
        <w:rPr>
          <w:rFonts w:ascii="Times New Roman" w:eastAsia="Times New Roman" w:hAnsi="Times New Roman" w:cs="Times New Roman"/>
          <w:sz w:val="28"/>
          <w:szCs w:val="28"/>
          <w:lang w:val="uk-UA" w:eastAsia="ru-RU"/>
        </w:rPr>
        <w:t xml:space="preserve"> 7-ми діб супроводжувалось лише незначними змінами вмісту аденілових нуклеотидів порівняно з групою контрольних (нелікованих) тварин.</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Застосування колоїдно-ізоосмолярного розчину ГЕК 130 та колоїдно-гіперосмолярного розчину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в значній мірі покращувало обмін аденілових нуклеотидів, посилювало окисне фосфорилування та його супряження з тканинним диханням в структурах ГМ (табл. 4.1).</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Так, експериментальна терапія ГПМК розчинами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на 4-ту добу інсульту супроводжувалась збільшенням рівня АТФ та енергетичного заряду відносно щурів групи контрольної патології в середньому для АТФ: на 31,8% (2,03 та 1,54 мкмоль/г відповідно) та 30,5% (2,01 та 1,54 мкмоль/г відповідно); для енергетичного заряду в середньому збільшення рівня було на 15,3% (0,650 та 0,564 відповідно) та 14,4% (0,645 та 0,564 відповідно). Рівень АДФ та АМФ у щурів, що отримували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на фоні ГПМК був вірогідно меншим, порівняно з контролем </w:t>
      </w:r>
      <w:r w:rsidR="00B96430">
        <w:rPr>
          <w:rFonts w:ascii="Times New Roman" w:eastAsia="Times New Roman" w:hAnsi="Times New Roman" w:cs="Times New Roman"/>
          <w:sz w:val="28"/>
          <w:szCs w:val="28"/>
          <w:lang w:val="uk-UA" w:eastAsia="ru-RU"/>
        </w:rPr>
        <w:t>у</w:t>
      </w:r>
      <w:r w:rsidRPr="005F5024">
        <w:rPr>
          <w:rFonts w:ascii="Times New Roman" w:eastAsia="Times New Roman" w:hAnsi="Times New Roman" w:cs="Times New Roman"/>
          <w:sz w:val="28"/>
          <w:szCs w:val="28"/>
          <w:lang w:val="uk-UA" w:eastAsia="ru-RU"/>
        </w:rPr>
        <w:t xml:space="preserve"> відповідно на 26,5 та 21,0% та 25,0 та 19,4% (табл. 4.1).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Оцінюючи дані, отримані у ході вивчення динаміки рівня АТФ, АДФ, АМФ та енергетичного заряду щурів з ГПМК на 7-му добу інсульту, нами було встановлено, що введення тваринам з ГПМК розчинів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сприяє </w:t>
      </w:r>
      <w:r w:rsidRPr="005F5024">
        <w:rPr>
          <w:rFonts w:ascii="Times New Roman" w:eastAsia="Times New Roman" w:hAnsi="Times New Roman" w:cs="Times New Roman"/>
          <w:sz w:val="28"/>
          <w:szCs w:val="28"/>
          <w:lang w:val="uk-UA" w:eastAsia="ru-RU"/>
        </w:rPr>
        <w:lastRenderedPageBreak/>
        <w:t xml:space="preserve">достовірному відносно групи контролю збільшенню рівня: АТФ відповідно на 49,4 та 46,4%; енергетичного заряду – 23,1 та 21,4%; та зменшенню рівня АДФ – 38,8 та 35,6%; АМФ – 32,0 та 29,5%. Слід зауважити, що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практично в однаковій мірі зменшували пертурбації в метаболізмі пуринів.</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Проводячи оцінку впливу розчинів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порівняно з групою щурів</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яким вводили 0,9% розчин </w:t>
      </w:r>
      <w:r w:rsidRPr="005F5024">
        <w:rPr>
          <w:rFonts w:ascii="Times New Roman" w:eastAsia="Times New Roman" w:hAnsi="Times New Roman" w:cs="Times New Roman"/>
          <w:sz w:val="28"/>
          <w:szCs w:val="28"/>
          <w:lang w:val="en-US" w:eastAsia="ru-RU"/>
        </w:rPr>
        <w:t>NaCl</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з’ясувалось, що вже на 4 добу експерименту вказані розчини достовірно зменшували дисбаланс в обміні пуринових нуклеотидів: вміст АТФ та енергетичний заряд був вірогідно вищим порівняно з групою щурів яким вводили 0,9 %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21,6% (2,03 та 1,67 мкмоль/г) і 10% (0,650 та 0,591) та 20,4% (2,01 та 1,67 мкмоль/г) і 9,1% (0,645 та 0,591) для обох розчинів. Рівень АДФ у щурів, що отримували розчини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на фоні ГПМК був вірогідно меншим, порівняно з групою</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яким вводили 0,9% розчин </w:t>
      </w:r>
      <w:r w:rsidRPr="005F5024">
        <w:rPr>
          <w:rFonts w:ascii="Times New Roman" w:eastAsia="Times New Roman" w:hAnsi="Times New Roman" w:cs="Times New Roman"/>
          <w:sz w:val="28"/>
          <w:szCs w:val="28"/>
          <w:lang w:val="en-US" w:eastAsia="ru-RU"/>
        </w:rPr>
        <w:t>NaCl</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відповідно на 19,5% (1,44 та 1,79 мкмоль/г) та 17,9% (1,47 та 1,79 мкмоль/г), хоча вказані біохімічні показники все ще достовірно відрізнялись від таких у інтактних тварин. Експериментальна терапія ГПМК розчинами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та ГЕК 130 на 4-ту добу супроводжувалась вірогідно меншим рівнем АМФ відносно щурів</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яким вводили 0,9% розчин </w:t>
      </w:r>
      <w:r w:rsidRPr="005F5024">
        <w:rPr>
          <w:rFonts w:ascii="Times New Roman" w:eastAsia="Times New Roman" w:hAnsi="Times New Roman" w:cs="Times New Roman"/>
          <w:sz w:val="28"/>
          <w:szCs w:val="28"/>
          <w:lang w:val="en-US" w:eastAsia="ru-RU"/>
        </w:rPr>
        <w:t>NaCl</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в відповідно на 13,7% (0,763 та 0,884 мкмоль/г) та 11,9% (0,779 та 0,884 мкмоль/г).</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 той же час використання розчинів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протягом 7-ми діб виявляло більш виразну дію на обмін нуклеотидів порівняно з терапією </w:t>
      </w:r>
      <w:r w:rsidR="00B96430">
        <w:rPr>
          <w:rFonts w:ascii="Times New Roman" w:eastAsia="Times New Roman" w:hAnsi="Times New Roman" w:cs="Times New Roman"/>
          <w:sz w:val="28"/>
          <w:szCs w:val="28"/>
          <w:lang w:val="uk-UA" w:eastAsia="ru-RU"/>
        </w:rPr>
        <w:t>протягом</w:t>
      </w:r>
      <w:r w:rsidRPr="005F5024">
        <w:rPr>
          <w:rFonts w:ascii="Times New Roman" w:eastAsia="Times New Roman" w:hAnsi="Times New Roman" w:cs="Times New Roman"/>
          <w:sz w:val="28"/>
          <w:szCs w:val="28"/>
          <w:lang w:val="uk-UA" w:eastAsia="ru-RU"/>
        </w:rPr>
        <w:t xml:space="preserve"> 4-х діб. Так, при застосуванні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на фоні ГПМК вміст АТФ збільшувався відповідно на 34,2% (2,51 та 1,87 мкмоль/г) та 31,6% (2,46 та 1,87 мкмоль/г), енергетичний заряд – на 16,3% (0,719 та 0,618) та 14,7% (0,709 та 0,618) порівняно з групою щурів, що отримували 0,9%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На 7-му добу після ГПМК, терапія щурів розчинами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та ГЕК 130 сприяла зменшенню рівня АДФ та АМФ. При цьому, інфузія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аналогічно результатам отриманим на 4-ту добу, виявилась більш ефективною, переважаючи 0,9% розчин NaCl в середньому на 31,5% (1,15 та 1,68 мкмоль/г відповідно для АДФ) та на 24,2% (0,631та 0,832 мкмоль/г відповідно для АМФ). Для ГЕК 130 ці показники складали в середньому 28,0% (1,21 та 1,68 мкмоль/г </w:t>
      </w:r>
      <w:r w:rsidRPr="005F5024">
        <w:rPr>
          <w:rFonts w:ascii="Times New Roman" w:eastAsia="Times New Roman" w:hAnsi="Times New Roman" w:cs="Times New Roman"/>
          <w:sz w:val="28"/>
          <w:szCs w:val="28"/>
          <w:lang w:val="uk-UA" w:eastAsia="ru-RU"/>
        </w:rPr>
        <w:lastRenderedPageBreak/>
        <w:t>відповідно для АДФ) та 21,4% (0,654 та 0,832 мкмоль/г відповідно для АМФ). Оцінюючи дефіцит основного макроерга АТФ та накопичення АДФ та АМФ, у групах щурів з ГПМК, яким проводили інфузію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можна зробити висновок, що за спроможністю зменшувати прояви енергодефіциту </w:t>
      </w:r>
      <w:r w:rsidR="00B96430">
        <w:rPr>
          <w:rFonts w:ascii="Times New Roman" w:eastAsia="Times New Roman" w:hAnsi="Times New Roman" w:cs="Times New Roman"/>
          <w:sz w:val="28"/>
          <w:szCs w:val="28"/>
          <w:lang w:val="uk-UA" w:eastAsia="ru-RU"/>
        </w:rPr>
        <w:t>протягом</w:t>
      </w:r>
      <w:r w:rsidRPr="005F5024">
        <w:rPr>
          <w:rFonts w:ascii="Times New Roman" w:eastAsia="Times New Roman" w:hAnsi="Times New Roman" w:cs="Times New Roman"/>
          <w:sz w:val="28"/>
          <w:szCs w:val="28"/>
          <w:lang w:val="uk-UA" w:eastAsia="ru-RU"/>
        </w:rPr>
        <w:t xml:space="preserve"> 7-ми діб інсульту терапія розчином ГЕК 130 була майже співставима з інфузією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(р&lt;0,05) (табл. 4.1).</w:t>
      </w:r>
    </w:p>
    <w:p w:rsidR="005F5024" w:rsidRPr="00B96430" w:rsidRDefault="005F5024" w:rsidP="005F5024">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NewRomanPSMT" w:hAnsi="Times New Roman" w:cs="Times New Roman"/>
          <w:sz w:val="28"/>
          <w:szCs w:val="28"/>
          <w:lang w:val="uk-UA"/>
        </w:rPr>
        <w:t>Д</w:t>
      </w:r>
      <w:r w:rsidRPr="005F5024">
        <w:rPr>
          <w:rFonts w:ascii="Times New Roman" w:eastAsia="Times New Roman" w:hAnsi="Times New Roman" w:cs="Times New Roman"/>
          <w:sz w:val="28"/>
          <w:szCs w:val="28"/>
          <w:lang w:val="uk-UA" w:eastAsia="ru-RU"/>
        </w:rPr>
        <w:t>ослідження вмісту лактату, пірувату та їх співвідношення показало, що за умов модельного ІМІ пригнічувався процес аеробного окиснення глюкози, посилювався анаеробний гліколіз та розвивався лактатацидоз в тканинах ГМ (табл. 4.2). Так</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на 4 добу у контрольній групі виявлено зростання рівня лактату в середньому відповідно на 3,95 раза (6,82 та 1,72 мкмоль/г), зниження вмісту пірувату на -51,7% та збільшення співвідношення лактат/піруват в 8,5 раза (52,0 та 6,11), порівняно з інтактними тваринами. Натомість, на 7 добу зміни вказаних показників були менш масштабними – збільшення вмісту лактату та їх співвідношення становило відповідно 3,8 раза (6,40 та 1,67 мкмоль/г) та 6,3 раза (42,3 та 5,77 мкмоль/г), а падіння рівня пірувату - 46,2%. Введення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за умов ішемії ГМ викликало незначне, однак статистично вірогідне, збільшення рівня пірувату (на 18,1; 19,6% відповідно станом на 4 та 7 добу), зменшення рівня лактату (на 20,5; 24,2% відповідно на 4 та 7 добу) та співвідношення лактат/піруват (на 35,6; 39,0% відповідно на 4 та 7 добу), порівняно з нелікованими тваринами.</w:t>
      </w:r>
    </w:p>
    <w:p w:rsidR="00B96430" w:rsidRPr="005F5024" w:rsidRDefault="008D1304" w:rsidP="00B96430">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Застосування досліджуваних розчинів сприяло вираженій активації аеробних шляхів метаболізму глюкози та зменшенню лактатацидозу в клітинах мозку (табл. 4.2) порівняно з ГПМК без лікування.</w:t>
      </w:r>
      <w:r w:rsidR="00B96430" w:rsidRPr="00B96430">
        <w:rPr>
          <w:rFonts w:ascii="Times New Roman" w:eastAsia="Times New Roman" w:hAnsi="Times New Roman" w:cs="Times New Roman"/>
          <w:sz w:val="28"/>
          <w:szCs w:val="28"/>
          <w:lang w:val="uk-UA" w:eastAsia="ru-RU"/>
        </w:rPr>
        <w:t xml:space="preserve"> </w:t>
      </w:r>
      <w:r w:rsidR="00B96430" w:rsidRPr="005F5024">
        <w:rPr>
          <w:rFonts w:ascii="Times New Roman" w:eastAsia="Times New Roman" w:hAnsi="Times New Roman" w:cs="Times New Roman"/>
          <w:sz w:val="28"/>
          <w:szCs w:val="28"/>
          <w:lang w:val="uk-UA" w:eastAsia="ru-RU"/>
        </w:rPr>
        <w:t>Так, експериментальна терапія ГПМК розчинами HAES-</w:t>
      </w:r>
      <w:r w:rsidR="00B96430" w:rsidRPr="005F5024">
        <w:rPr>
          <w:rFonts w:ascii="Times New Roman" w:eastAsia="Times New Roman" w:hAnsi="Times New Roman" w:cs="Times New Roman"/>
          <w:sz w:val="28"/>
          <w:szCs w:val="28"/>
          <w:lang w:val="en-US" w:eastAsia="ru-RU"/>
        </w:rPr>
        <w:t>LX</w:t>
      </w:r>
      <w:r w:rsidR="00B96430" w:rsidRPr="005F5024">
        <w:rPr>
          <w:rFonts w:ascii="Times New Roman" w:eastAsia="Times New Roman" w:hAnsi="Times New Roman" w:cs="Times New Roman"/>
          <w:sz w:val="28"/>
          <w:szCs w:val="28"/>
          <w:lang w:val="uk-UA" w:eastAsia="ru-RU"/>
        </w:rPr>
        <w:t xml:space="preserve">-5% та ГЕК 130 супроводжувалась зменшенням рівня лактату та співвідношення лактат/піруват відносно щурів групи контрольної патології, як на 4-ту добу спостереження: лактат відповідно на </w:t>
      </w:r>
      <w:r w:rsidR="00B96430" w:rsidRPr="005F5024">
        <w:rPr>
          <w:rFonts w:ascii="Times New Roman" w:eastAsia="TimesNewRomanPSMT" w:hAnsi="Times New Roman" w:cs="Times New Roman"/>
          <w:sz w:val="28"/>
          <w:szCs w:val="28"/>
          <w:lang w:val="uk-UA" w:eastAsia="ru-RU"/>
        </w:rPr>
        <w:t xml:space="preserve">46,6% </w:t>
      </w:r>
      <w:r w:rsidR="00B96430" w:rsidRPr="005F5024">
        <w:rPr>
          <w:rFonts w:ascii="Times New Roman" w:eastAsia="Times New Roman" w:hAnsi="Times New Roman" w:cs="Times New Roman"/>
          <w:sz w:val="28"/>
          <w:szCs w:val="28"/>
          <w:lang w:val="uk-UA" w:eastAsia="ru-RU"/>
        </w:rPr>
        <w:t xml:space="preserve">(3,64 та 6,82 мкмоль/г) та 47,8% (3,56 та 6,82 мкмоль/г); співвідношення лактат/піруват в середньому на </w:t>
      </w:r>
      <w:r w:rsidR="00B96430" w:rsidRPr="005F5024">
        <w:rPr>
          <w:rFonts w:ascii="Times New Roman" w:eastAsia="TimesNewRomanPSMT" w:hAnsi="Times New Roman" w:cs="Times New Roman"/>
          <w:sz w:val="28"/>
          <w:szCs w:val="28"/>
          <w:lang w:val="uk-UA" w:eastAsia="ru-RU"/>
        </w:rPr>
        <w:t xml:space="preserve">64,0% </w:t>
      </w:r>
      <w:r w:rsidR="00B96430" w:rsidRPr="005F5024">
        <w:rPr>
          <w:rFonts w:ascii="Times New Roman" w:eastAsia="Times New Roman" w:hAnsi="Times New Roman" w:cs="Times New Roman"/>
          <w:sz w:val="28"/>
          <w:szCs w:val="28"/>
          <w:lang w:val="uk-UA" w:eastAsia="ru-RU"/>
        </w:rPr>
        <w:t xml:space="preserve">(18,7 та 52,0 мкмоль/г) та 66,0% (17,7 та 52,0 мкмоль/г); так і на 7-му добу спостереження: лактат відповідно на </w:t>
      </w:r>
      <w:r w:rsidR="00B96430" w:rsidRPr="005F5024">
        <w:rPr>
          <w:rFonts w:ascii="Times New Roman" w:eastAsia="TimesNewRomanPSMT" w:hAnsi="Times New Roman" w:cs="Times New Roman"/>
          <w:sz w:val="28"/>
          <w:szCs w:val="28"/>
          <w:lang w:val="uk-UA" w:eastAsia="ru-RU"/>
        </w:rPr>
        <w:t xml:space="preserve">59,2% </w:t>
      </w:r>
      <w:r w:rsidR="00B96430" w:rsidRPr="005F5024">
        <w:rPr>
          <w:rFonts w:ascii="Times New Roman" w:eastAsia="Times New Roman" w:hAnsi="Times New Roman" w:cs="Times New Roman"/>
          <w:sz w:val="28"/>
          <w:szCs w:val="28"/>
          <w:lang w:val="uk-UA" w:eastAsia="ru-RU"/>
        </w:rPr>
        <w:t xml:space="preserve">(2,61 та 6,40 мкмоль/г) та 60,3% (2,54 та </w:t>
      </w:r>
      <w:r w:rsidR="00B96430" w:rsidRPr="005F5024">
        <w:rPr>
          <w:rFonts w:ascii="Times New Roman" w:eastAsia="Times New Roman" w:hAnsi="Times New Roman" w:cs="Times New Roman"/>
          <w:sz w:val="28"/>
          <w:szCs w:val="28"/>
          <w:lang w:val="uk-UA" w:eastAsia="ru-RU"/>
        </w:rPr>
        <w:lastRenderedPageBreak/>
        <w:t xml:space="preserve">6,40 мкмоль/г); співвідношення лактат/піруват в середньому на </w:t>
      </w:r>
      <w:r w:rsidR="00B96430" w:rsidRPr="005F5024">
        <w:rPr>
          <w:rFonts w:ascii="Times New Roman" w:eastAsia="TimesNewRomanPSMT" w:hAnsi="Times New Roman" w:cs="Times New Roman"/>
          <w:sz w:val="28"/>
          <w:szCs w:val="28"/>
          <w:lang w:val="uk-UA" w:eastAsia="ru-RU"/>
        </w:rPr>
        <w:t xml:space="preserve">75,0% </w:t>
      </w:r>
      <w:r w:rsidR="00B96430" w:rsidRPr="005F5024">
        <w:rPr>
          <w:rFonts w:ascii="Times New Roman" w:eastAsia="Times New Roman" w:hAnsi="Times New Roman" w:cs="Times New Roman"/>
          <w:sz w:val="28"/>
          <w:szCs w:val="28"/>
          <w:lang w:val="uk-UA" w:eastAsia="ru-RU"/>
        </w:rPr>
        <w:t xml:space="preserve">(10,6 та 42,3 мкмоль/г) та 76,3% (10,0 та 42,3 мкмоль/г). </w:t>
      </w: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4.2</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досліджуваних розчинів на вміст метаболітів глюкози в мозку щурів за умов гострого порушення мозкового кровообігу в різні терміни експерименту </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=7-10)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9"/>
        <w:gridCol w:w="1596"/>
        <w:gridCol w:w="2432"/>
        <w:gridCol w:w="2157"/>
        <w:gridCol w:w="1920"/>
      </w:tblGrid>
      <w:tr w:rsidR="00B96430" w:rsidRPr="005F5024" w:rsidTr="00B96430">
        <w:trPr>
          <w:trHeight w:val="272"/>
        </w:trPr>
        <w:tc>
          <w:tcPr>
            <w:tcW w:w="1779" w:type="dxa"/>
            <w:vMerge w:val="restart"/>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B96430" w:rsidRPr="005F5024" w:rsidRDefault="00B96430" w:rsidP="005F5024">
            <w:pPr>
              <w:spacing w:after="0" w:line="240" w:lineRule="auto"/>
              <w:ind w:right="113"/>
              <w:rPr>
                <w:rFonts w:ascii="Times New Roman" w:eastAsia="Times New Roman" w:hAnsi="Times New Roman" w:cs="Times New Roman"/>
                <w:sz w:val="28"/>
                <w:szCs w:val="28"/>
                <w:lang w:val="uk-UA" w:eastAsia="ru-RU"/>
              </w:rPr>
            </w:pPr>
          </w:p>
        </w:tc>
        <w:tc>
          <w:tcPr>
            <w:tcW w:w="1596" w:type="dxa"/>
            <w:vMerge w:val="restart"/>
          </w:tcPr>
          <w:p w:rsidR="00B96430" w:rsidRPr="005F5024" w:rsidRDefault="00B96430"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B96430" w:rsidRPr="005F5024" w:rsidRDefault="00B96430"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6508" w:type="dxa"/>
            <w:gridSpan w:val="3"/>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B96430" w:rsidRPr="005F5024" w:rsidTr="00B96430">
        <w:trPr>
          <w:trHeight w:val="272"/>
        </w:trPr>
        <w:tc>
          <w:tcPr>
            <w:tcW w:w="1779" w:type="dxa"/>
            <w:vMerge/>
          </w:tcPr>
          <w:p w:rsidR="00B96430" w:rsidRPr="005F5024" w:rsidRDefault="00B96430" w:rsidP="005F5024">
            <w:pPr>
              <w:spacing w:after="0" w:line="240" w:lineRule="auto"/>
              <w:rPr>
                <w:rFonts w:ascii="Times New Roman" w:eastAsia="Times New Roman" w:hAnsi="Times New Roman" w:cs="Times New Roman"/>
                <w:sz w:val="28"/>
                <w:szCs w:val="28"/>
                <w:lang w:eastAsia="ru-RU"/>
              </w:rPr>
            </w:pPr>
          </w:p>
        </w:tc>
        <w:tc>
          <w:tcPr>
            <w:tcW w:w="1596" w:type="dxa"/>
            <w:vMerge/>
          </w:tcPr>
          <w:p w:rsidR="00B96430" w:rsidRPr="005F5024" w:rsidRDefault="00B96430" w:rsidP="005F5024">
            <w:pPr>
              <w:spacing w:after="0" w:line="240" w:lineRule="auto"/>
              <w:rPr>
                <w:rFonts w:ascii="Times New Roman" w:eastAsia="Times New Roman" w:hAnsi="Times New Roman" w:cs="Times New Roman"/>
                <w:sz w:val="28"/>
                <w:szCs w:val="28"/>
                <w:lang w:eastAsia="ru-RU"/>
              </w:rPr>
            </w:pP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Лактат,</w:t>
            </w:r>
          </w:p>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Піруват, </w:t>
            </w:r>
          </w:p>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Лактат /Піруват</w:t>
            </w:r>
          </w:p>
        </w:tc>
      </w:tr>
      <w:tr w:rsidR="00B96430" w:rsidRPr="005F5024" w:rsidTr="00B96430">
        <w:trPr>
          <w:trHeight w:val="272"/>
        </w:trPr>
        <w:tc>
          <w:tcPr>
            <w:tcW w:w="1779" w:type="dxa"/>
            <w:vMerge w:val="restart"/>
          </w:tcPr>
          <w:p w:rsidR="00B96430" w:rsidRPr="005F5024" w:rsidRDefault="00B96430"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1,72±0,0</w:t>
            </w:r>
            <w:r w:rsidRPr="005F5024">
              <w:rPr>
                <w:rFonts w:ascii="Times New Roman" w:eastAsia="Times New Roman" w:hAnsi="Times New Roman" w:cs="Times New Roman"/>
                <w:sz w:val="28"/>
                <w:szCs w:val="28"/>
                <w:lang w:val="en-US" w:eastAsia="ru-RU"/>
              </w:rPr>
              <w:t>5</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0,286±0,016</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6,11±0,28</w:t>
            </w:r>
          </w:p>
        </w:tc>
      </w:tr>
      <w:tr w:rsidR="00B96430" w:rsidRPr="005F5024" w:rsidTr="00B96430">
        <w:trPr>
          <w:trHeight w:val="272"/>
        </w:trPr>
        <w:tc>
          <w:tcPr>
            <w:tcW w:w="1779" w:type="dxa"/>
            <w:vMerge/>
          </w:tcPr>
          <w:p w:rsidR="00B96430" w:rsidRPr="005F5024" w:rsidRDefault="00B96430" w:rsidP="005F5024">
            <w:pPr>
              <w:spacing w:after="0" w:line="360" w:lineRule="auto"/>
              <w:rPr>
                <w:rFonts w:ascii="Times New Roman" w:eastAsia="Times New Roman" w:hAnsi="Times New Roman" w:cs="Times New Roman"/>
                <w:sz w:val="28"/>
                <w:szCs w:val="28"/>
                <w:lang w:val="uk-UA" w:eastAsia="ru-RU"/>
              </w:rPr>
            </w:pP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1,67±0,03</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0,294±0,016</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5,77±0,25</w:t>
            </w:r>
          </w:p>
        </w:tc>
      </w:tr>
      <w:tr w:rsidR="00B96430" w:rsidRPr="005F5024" w:rsidTr="00B96430">
        <w:trPr>
          <w:trHeight w:val="272"/>
        </w:trPr>
        <w:tc>
          <w:tcPr>
            <w:tcW w:w="1779" w:type="dxa"/>
            <w:vMerge w:val="restart"/>
          </w:tcPr>
          <w:p w:rsidR="00B96430" w:rsidRPr="005F5024" w:rsidRDefault="00B96430"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w:t>
            </w:r>
          </w:p>
          <w:p w:rsidR="00B96430" w:rsidRPr="005F5024" w:rsidRDefault="00B96430"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(контроль)</w:t>
            </w: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6,82±0,15*</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(+296%)</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0,138±0,010*</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(-51,7%)</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52,0±3,94*</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(+751%)</w:t>
            </w:r>
          </w:p>
        </w:tc>
      </w:tr>
      <w:tr w:rsidR="00B96430" w:rsidRPr="005F5024" w:rsidTr="00B96430">
        <w:trPr>
          <w:trHeight w:val="272"/>
        </w:trPr>
        <w:tc>
          <w:tcPr>
            <w:tcW w:w="1779" w:type="dxa"/>
            <w:vMerge/>
          </w:tcPr>
          <w:p w:rsidR="00B96430" w:rsidRPr="005F5024" w:rsidRDefault="00B96430" w:rsidP="005F5024">
            <w:pPr>
              <w:spacing w:after="0" w:line="360" w:lineRule="auto"/>
              <w:rPr>
                <w:rFonts w:ascii="Times New Roman" w:eastAsia="Times New Roman" w:hAnsi="Times New Roman" w:cs="Times New Roman"/>
                <w:sz w:val="28"/>
                <w:szCs w:val="28"/>
                <w:lang w:eastAsia="ru-RU"/>
              </w:rPr>
            </w:pP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6,40±0,0</w:t>
            </w:r>
            <w:r w:rsidRPr="005F5024">
              <w:rPr>
                <w:rFonts w:ascii="Times New Roman" w:eastAsia="Times New Roman" w:hAnsi="Times New Roman" w:cs="Times New Roman"/>
                <w:sz w:val="28"/>
                <w:szCs w:val="28"/>
                <w:lang w:val="en-US" w:eastAsia="ru-RU"/>
              </w:rPr>
              <w:t>5</w:t>
            </w:r>
            <w:r w:rsidRPr="005F5024">
              <w:rPr>
                <w:rFonts w:ascii="Times New Roman" w:eastAsia="Times New Roman" w:hAnsi="Times New Roman" w:cs="Times New Roman"/>
                <w:sz w:val="28"/>
                <w:szCs w:val="28"/>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(+283%)</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0,158±0,011*</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(-46,2%)</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42,3±2,91*</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(+633%)</w:t>
            </w:r>
          </w:p>
        </w:tc>
      </w:tr>
      <w:tr w:rsidR="00B96430" w:rsidRPr="005F5024" w:rsidTr="00B96430">
        <w:trPr>
          <w:trHeight w:val="272"/>
        </w:trPr>
        <w:tc>
          <w:tcPr>
            <w:tcW w:w="1779" w:type="dxa"/>
            <w:vMerge w:val="restart"/>
          </w:tcPr>
          <w:p w:rsidR="00B96430" w:rsidRPr="005F5024" w:rsidRDefault="00B96430"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ГПМК + 0,9%NaCl</w:t>
            </w:r>
          </w:p>
          <w:p w:rsidR="00B96430" w:rsidRPr="005F5024" w:rsidRDefault="00B96430" w:rsidP="005F5024">
            <w:pPr>
              <w:spacing w:after="0" w:line="360" w:lineRule="auto"/>
              <w:ind w:right="-108"/>
              <w:rPr>
                <w:rFonts w:ascii="Times New Roman" w:eastAsia="Times New Roman" w:hAnsi="Times New Roman" w:cs="Times New Roman"/>
                <w:sz w:val="28"/>
                <w:szCs w:val="28"/>
                <w:lang w:val="en-US" w:eastAsia="ru-RU"/>
              </w:rPr>
            </w:pP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5,42±0,09*</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[-20,5%]</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0,163±0,004*</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[+18,1%]</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33,5±0,97*</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[-35,6%]</w:t>
            </w:r>
          </w:p>
        </w:tc>
      </w:tr>
      <w:tr w:rsidR="00B96430" w:rsidRPr="005F5024" w:rsidTr="00B96430">
        <w:trPr>
          <w:trHeight w:val="272"/>
        </w:trPr>
        <w:tc>
          <w:tcPr>
            <w:tcW w:w="1779" w:type="dxa"/>
            <w:vMerge/>
          </w:tcPr>
          <w:p w:rsidR="00B96430" w:rsidRPr="005F5024" w:rsidRDefault="00B96430" w:rsidP="005F5024">
            <w:pPr>
              <w:spacing w:after="0" w:line="360" w:lineRule="auto"/>
              <w:rPr>
                <w:rFonts w:ascii="Times New Roman" w:eastAsia="Times New Roman" w:hAnsi="Times New Roman" w:cs="Times New Roman"/>
                <w:sz w:val="28"/>
                <w:szCs w:val="28"/>
                <w:lang w:eastAsia="ru-RU"/>
              </w:rPr>
            </w:pP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4,85±0,11*</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[-24,2%]</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0,189±0,006*</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[+19,6%]</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25,8±0,59*</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[-39,0%]</w:t>
            </w:r>
          </w:p>
        </w:tc>
      </w:tr>
      <w:tr w:rsidR="00B96430" w:rsidRPr="005F5024" w:rsidTr="00B96430">
        <w:trPr>
          <w:trHeight w:val="272"/>
        </w:trPr>
        <w:tc>
          <w:tcPr>
            <w:tcW w:w="1779" w:type="dxa"/>
            <w:vMerge w:val="restart"/>
          </w:tcPr>
          <w:p w:rsidR="00B96430" w:rsidRPr="005F5024" w:rsidRDefault="00B96430"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 + ГЕК 130</w:t>
            </w: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3,56±0,09*</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[-47,8%]</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{-34,3%}</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0,202±0,009*</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 xml:space="preserve">[+46,4%] </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{+24,0%}</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17,7±0,55*</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 xml:space="preserve">[-66,0%]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{-47,2%}</w:t>
            </w:r>
          </w:p>
        </w:tc>
      </w:tr>
      <w:tr w:rsidR="00B96430" w:rsidRPr="005F5024" w:rsidTr="00B96430">
        <w:trPr>
          <w:trHeight w:val="272"/>
        </w:trPr>
        <w:tc>
          <w:tcPr>
            <w:tcW w:w="1779" w:type="dxa"/>
            <w:vMerge/>
          </w:tcPr>
          <w:p w:rsidR="00B96430" w:rsidRPr="005F5024" w:rsidRDefault="00B96430" w:rsidP="005F5024">
            <w:pPr>
              <w:spacing w:after="0" w:line="360" w:lineRule="auto"/>
              <w:rPr>
                <w:rFonts w:ascii="Times New Roman" w:eastAsia="Times New Roman" w:hAnsi="Times New Roman" w:cs="Times New Roman"/>
                <w:sz w:val="28"/>
                <w:szCs w:val="28"/>
                <w:lang w:val="uk-UA" w:eastAsia="ru-RU"/>
              </w:rPr>
            </w:pP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2,54±0,04*</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[-60,3%]</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{-47,6%}</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0,255±0,007*</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[+61,4%]</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{+35,0%}</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10,0±0,32*</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[-76,3%]</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{-61,2%}</w:t>
            </w:r>
          </w:p>
        </w:tc>
      </w:tr>
      <w:tr w:rsidR="00B96430" w:rsidRPr="005F5024" w:rsidTr="00B96430">
        <w:trPr>
          <w:trHeight w:val="272"/>
        </w:trPr>
        <w:tc>
          <w:tcPr>
            <w:tcW w:w="1779" w:type="dxa"/>
            <w:vMerge w:val="restart"/>
          </w:tcPr>
          <w:p w:rsidR="00B96430" w:rsidRPr="005F5024" w:rsidRDefault="00B96430"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ГПМК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p>
          <w:p w:rsidR="00B96430" w:rsidRPr="005F5024" w:rsidRDefault="00B96430"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LX-5%</w:t>
            </w: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3,64±0,11*</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[-46,6%]</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{-32,8%}</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0,198±0,012*</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 xml:space="preserve">[+43,5%] </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{+21,5%}</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18,7±0,90*</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[-64,0%]</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{-44,2%}</w:t>
            </w:r>
          </w:p>
        </w:tc>
      </w:tr>
      <w:tr w:rsidR="00B96430" w:rsidRPr="005F5024" w:rsidTr="00B96430">
        <w:trPr>
          <w:trHeight w:val="272"/>
        </w:trPr>
        <w:tc>
          <w:tcPr>
            <w:tcW w:w="1779" w:type="dxa"/>
            <w:vMerge/>
          </w:tcPr>
          <w:p w:rsidR="00B96430" w:rsidRPr="005F5024" w:rsidRDefault="00B96430" w:rsidP="005F5024">
            <w:pPr>
              <w:spacing w:after="0" w:line="360" w:lineRule="auto"/>
              <w:rPr>
                <w:rFonts w:ascii="Times New Roman" w:eastAsia="Times New Roman" w:hAnsi="Times New Roman" w:cs="Times New Roman"/>
                <w:sz w:val="28"/>
                <w:szCs w:val="28"/>
                <w:lang w:val="uk-UA" w:eastAsia="ru-RU"/>
              </w:rPr>
            </w:pPr>
          </w:p>
        </w:tc>
        <w:tc>
          <w:tcPr>
            <w:tcW w:w="1596" w:type="dxa"/>
          </w:tcPr>
          <w:p w:rsidR="00B96430" w:rsidRPr="005F5024" w:rsidRDefault="00B96430"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32"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2,61±0,06*</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[-59,2%]</w:t>
            </w:r>
          </w:p>
          <w:p w:rsidR="00B96430" w:rsidRPr="005F5024" w:rsidRDefault="00B96430"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{-46,2%}</w:t>
            </w:r>
          </w:p>
        </w:tc>
        <w:tc>
          <w:tcPr>
            <w:tcW w:w="2157"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0,248±0,009*</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 xml:space="preserve">[+57,0%] </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{+31,2%}</w:t>
            </w:r>
          </w:p>
        </w:tc>
        <w:tc>
          <w:tcPr>
            <w:tcW w:w="1920" w:type="dxa"/>
          </w:tcPr>
          <w:p w:rsidR="00B96430" w:rsidRPr="005F5024" w:rsidRDefault="00B96430"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10,6±0,28*</w:t>
            </w:r>
            <w:r w:rsidRPr="005F5024">
              <w:rPr>
                <w:rFonts w:ascii="Times New Roman" w:eastAsia="Times New Roman" w:hAnsi="Times New Roman" w:cs="Times New Roman"/>
                <w:sz w:val="28"/>
                <w:szCs w:val="28"/>
                <w:vertAlign w:val="superscript"/>
                <w:lang w:val="uk-UA" w:eastAsia="ru-RU"/>
              </w:rPr>
              <w:t xml:space="preserve"> </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 xml:space="preserve">[-75,0%] </w:t>
            </w:r>
            <w:r w:rsidRPr="005F5024">
              <w:rPr>
                <w:rFonts w:ascii="Times New Roman" w:eastAsia="Times New Roman" w:hAnsi="Times New Roman" w:cs="Times New Roman"/>
                <w:sz w:val="28"/>
                <w:szCs w:val="28"/>
                <w:vertAlign w:val="superscript"/>
                <w:lang w:val="uk-UA" w:eastAsia="ru-RU"/>
              </w:rPr>
              <w:t>#●</w:t>
            </w:r>
          </w:p>
          <w:p w:rsidR="00B96430" w:rsidRPr="005F5024" w:rsidRDefault="00B96430"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{-59,0%}</w:t>
            </w:r>
          </w:p>
        </w:tc>
      </w:tr>
    </w:tbl>
    <w:p w:rsidR="005F5024" w:rsidRPr="005F5024" w:rsidRDefault="00926356" w:rsidP="00926356">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ГПМК;</w:t>
      </w:r>
    </w:p>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ru-RU"/>
        </w:rPr>
      </w:pPr>
    </w:p>
    <w:p w:rsidR="00926356" w:rsidRDefault="00926356"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При застосуванні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на фоні ГПМК вміст пірувату на 4-ту добу збільшувався відповідно на </w:t>
      </w:r>
      <w:r w:rsidRPr="005F5024">
        <w:rPr>
          <w:rFonts w:ascii="Times New Roman" w:eastAsia="TimesNewRomanPSMT" w:hAnsi="Times New Roman" w:cs="Times New Roman"/>
          <w:sz w:val="28"/>
          <w:szCs w:val="28"/>
          <w:lang w:val="uk-UA" w:eastAsia="ru-RU"/>
        </w:rPr>
        <w:t>43,5</w:t>
      </w:r>
      <w:r w:rsidRPr="005F5024">
        <w:rPr>
          <w:rFonts w:ascii="Times New Roman" w:eastAsia="Times New Roman" w:hAnsi="Times New Roman" w:cs="Times New Roman"/>
          <w:sz w:val="28"/>
          <w:szCs w:val="28"/>
          <w:lang w:val="uk-UA" w:eastAsia="ru-RU"/>
        </w:rPr>
        <w:t xml:space="preserve">% (0,198 та 0,138 мкмоль/г) та 46,4% (0,202 та 0,138 мкмоль/г), а на 7-му добу відповідно на </w:t>
      </w:r>
      <w:r w:rsidRPr="005F5024">
        <w:rPr>
          <w:rFonts w:ascii="Times New Roman" w:eastAsia="TimesNewRomanPSMT" w:hAnsi="Times New Roman" w:cs="Times New Roman"/>
          <w:sz w:val="28"/>
          <w:szCs w:val="28"/>
          <w:lang w:val="uk-UA" w:eastAsia="ru-RU"/>
        </w:rPr>
        <w:t>57,0</w:t>
      </w:r>
      <w:r w:rsidRPr="005F5024">
        <w:rPr>
          <w:rFonts w:ascii="Times New Roman" w:eastAsia="Times New Roman" w:hAnsi="Times New Roman" w:cs="Times New Roman"/>
          <w:sz w:val="28"/>
          <w:szCs w:val="28"/>
          <w:lang w:val="uk-UA" w:eastAsia="ru-RU"/>
        </w:rPr>
        <w:t xml:space="preserve">% (0,248 та 0,158 мкмоль/г) та 61,4% (0,255 та 0,158 мкмоль/г), порівняно з групою контролю.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Окреме внутрішньовенне введення щурам розчинів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після ГПМК в басейні внутрішньої сонної артерії з подальшим продовженням інфузійної терапії впродовж усього терміну спостереження, супроводжувалось більш суттєвим, порівняно із терапією 0,9% розчином </w:t>
      </w:r>
      <w:r w:rsidRPr="005F5024">
        <w:rPr>
          <w:rFonts w:ascii="Times New Roman" w:eastAsia="Times New Roman" w:hAnsi="Times New Roman" w:cs="Times New Roman"/>
          <w:sz w:val="28"/>
          <w:szCs w:val="28"/>
          <w:lang w:eastAsia="ru-RU"/>
        </w:rPr>
        <w:t>NaCl</w:t>
      </w:r>
      <w:r w:rsidR="00B9643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зменшенням процесів анаеробного гліколізу та покращенням аеробного окиснення глюкози (табл. 4.2). На тлі фармакотерапії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 LX-5% та ГЕК 130 відмічалось вірогідне зростання вмісту пірувату (на 21,5; 24,0% - станом на 4 добу; на 31,2 та 35,0% - станом на 7 добу), падіння рівня лактату (на 32,8; 34,3% - станом на 4 добу; на 46,2 та 47,6% - станом на 7 добу) та їх співвідношення (44,2; 47,2% - станом на 4 добу; на 59,0 та 61,2% - станом на 7 добу), порівняно з групою, що ліковані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Отже, розчини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були співставними щодо впливу на процеси анаеробного гліколізу та аеробного окиснення глюкози.</w:t>
      </w:r>
    </w:p>
    <w:p w:rsidR="005F5024" w:rsidRPr="005F5024" w:rsidRDefault="00B96430" w:rsidP="005F502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w:t>
      </w:r>
      <w:r w:rsidR="005F5024" w:rsidRPr="005F5024">
        <w:rPr>
          <w:rFonts w:ascii="Times New Roman" w:eastAsia="Times New Roman" w:hAnsi="Times New Roman" w:cs="Times New Roman"/>
          <w:sz w:val="28"/>
          <w:szCs w:val="28"/>
          <w:lang w:val="uk-UA" w:eastAsia="ru-RU"/>
        </w:rPr>
        <w:t xml:space="preserve">а умов експериментального ГПМК у щурів </w:t>
      </w:r>
      <w:r w:rsidR="005F5024" w:rsidRPr="005F5024">
        <w:rPr>
          <w:rFonts w:ascii="Times New Roman" w:eastAsia="Times New Roman" w:hAnsi="Times New Roman" w:cs="Times New Roman"/>
          <w:sz w:val="28"/>
          <w:szCs w:val="28"/>
          <w:lang w:eastAsia="ru-RU"/>
        </w:rPr>
        <w:t>потенціювались</w:t>
      </w:r>
      <w:r w:rsidR="005F5024" w:rsidRPr="005F5024">
        <w:rPr>
          <w:rFonts w:ascii="Times New Roman" w:eastAsia="Times New Roman" w:hAnsi="Times New Roman" w:cs="Times New Roman"/>
          <w:sz w:val="28"/>
          <w:szCs w:val="28"/>
          <w:lang w:val="uk-UA" w:eastAsia="ru-RU"/>
        </w:rPr>
        <w:t xml:space="preserve"> процеси перекисного окиснення ліпідів та окисної модифікації білків в структурах ГМ (табл. 4.3). Зокрема, через 4 доби після перев’язки внутрішніх сонних артерій вміст дієнових кон’югатів, малонового діальдегіду та карбонільних груп протеїнів в ГМ контрольної групи зростав відносно інтактних тварин відповідно в 1,88 (46,9 та 25,0 мкмоль/г); 2,28 (29,9 та 13,1 мкмоль/г) та 1,69 (7,67 та 4,55 нмоль/мг) раза. В той же час на 7 добу експерименту в ГМ на фоні ГПМК активність процесів вільнорадикального окиснення була меншою (порівняно з такою на 4 добу) – рівень метаболітів ліпопероксидації та окисної деструкції білків зростав відносно інтактних тварин відповідно в 1,76 (41,8 та 23,8 мкмоль/г); 2,16 (27,7 та 12,8 мкмоль/г) та 1,64 (7,29 та 4,45 нмоль/мг) раза.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Застосування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у тварин з ІМІ помірно, але достовірно, зменшувало вміст продуктів ліпопероксидації та окисномодифікованих білків, відносно нелікованих тварин з ГПМК. </w:t>
      </w: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Таблиця 4.3</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Вплив досліджуваних розчинів на вміст продуктів пероксидації ліпідів та протеїнів в мозку щурів за умов гострого порушення мозкового кровообігу в різні терміни експерименту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=7-10)</w:t>
      </w:r>
    </w:p>
    <w:tbl>
      <w:tblPr>
        <w:tblW w:w="978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9"/>
        <w:gridCol w:w="1449"/>
        <w:gridCol w:w="2202"/>
        <w:gridCol w:w="2261"/>
        <w:gridCol w:w="1856"/>
      </w:tblGrid>
      <w:tr w:rsidR="00902204" w:rsidRPr="005F5024" w:rsidTr="00902204">
        <w:trPr>
          <w:trHeight w:val="273"/>
        </w:trPr>
        <w:tc>
          <w:tcPr>
            <w:tcW w:w="2019" w:type="dxa"/>
            <w:vMerge w:val="restart"/>
          </w:tcPr>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902204" w:rsidRPr="005F5024" w:rsidRDefault="00902204" w:rsidP="005F5024">
            <w:pPr>
              <w:spacing w:after="0" w:line="240" w:lineRule="auto"/>
              <w:ind w:right="113"/>
              <w:rPr>
                <w:rFonts w:ascii="Times New Roman" w:eastAsia="Times New Roman" w:hAnsi="Times New Roman" w:cs="Times New Roman"/>
                <w:sz w:val="28"/>
                <w:szCs w:val="28"/>
                <w:lang w:val="uk-UA" w:eastAsia="ru-RU"/>
              </w:rPr>
            </w:pPr>
          </w:p>
        </w:tc>
        <w:tc>
          <w:tcPr>
            <w:tcW w:w="1449" w:type="dxa"/>
            <w:vMerge w:val="restart"/>
          </w:tcPr>
          <w:p w:rsidR="00902204" w:rsidRPr="005F5024" w:rsidRDefault="00902204"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902204" w:rsidRPr="005F5024" w:rsidRDefault="00902204"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6319" w:type="dxa"/>
            <w:gridSpan w:val="3"/>
          </w:tcPr>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902204" w:rsidRPr="005F5024" w:rsidTr="00902204">
        <w:trPr>
          <w:trHeight w:val="273"/>
        </w:trPr>
        <w:tc>
          <w:tcPr>
            <w:tcW w:w="2019" w:type="dxa"/>
            <w:vMerge/>
          </w:tcPr>
          <w:p w:rsidR="00902204" w:rsidRPr="005F5024" w:rsidRDefault="00902204" w:rsidP="005F5024">
            <w:pPr>
              <w:spacing w:after="0" w:line="240" w:lineRule="auto"/>
              <w:rPr>
                <w:rFonts w:ascii="Times New Roman" w:eastAsia="Times New Roman" w:hAnsi="Times New Roman" w:cs="Times New Roman"/>
                <w:sz w:val="28"/>
                <w:szCs w:val="28"/>
                <w:lang w:eastAsia="ru-RU"/>
              </w:rPr>
            </w:pPr>
          </w:p>
        </w:tc>
        <w:tc>
          <w:tcPr>
            <w:tcW w:w="1449" w:type="dxa"/>
            <w:vMerge/>
          </w:tcPr>
          <w:p w:rsidR="00902204" w:rsidRPr="005F5024" w:rsidRDefault="00902204" w:rsidP="005F5024">
            <w:pPr>
              <w:spacing w:after="0" w:line="240" w:lineRule="auto"/>
              <w:rPr>
                <w:rFonts w:ascii="Times New Roman" w:eastAsia="Times New Roman" w:hAnsi="Times New Roman" w:cs="Times New Roman"/>
                <w:sz w:val="28"/>
                <w:szCs w:val="28"/>
                <w:lang w:eastAsia="ru-RU"/>
              </w:rPr>
            </w:pP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ДК,</w:t>
            </w:r>
          </w:p>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МДА,</w:t>
            </w:r>
          </w:p>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КГП,</w:t>
            </w:r>
          </w:p>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нмоль / мг протеїну</w:t>
            </w:r>
          </w:p>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p>
        </w:tc>
      </w:tr>
      <w:tr w:rsidR="00902204" w:rsidRPr="005F5024" w:rsidTr="00902204">
        <w:trPr>
          <w:trHeight w:val="273"/>
        </w:trPr>
        <w:tc>
          <w:tcPr>
            <w:tcW w:w="2019" w:type="dxa"/>
            <w:vMerge w:val="restart"/>
          </w:tcPr>
          <w:p w:rsidR="00902204" w:rsidRPr="005F5024" w:rsidRDefault="00902204"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25,0±0,70</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13,1±0,41</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4,55±0,13</w:t>
            </w:r>
          </w:p>
        </w:tc>
      </w:tr>
      <w:tr w:rsidR="00902204" w:rsidRPr="005F5024" w:rsidTr="00902204">
        <w:trPr>
          <w:trHeight w:val="273"/>
        </w:trPr>
        <w:tc>
          <w:tcPr>
            <w:tcW w:w="2019" w:type="dxa"/>
            <w:vMerge/>
          </w:tcPr>
          <w:p w:rsidR="00902204" w:rsidRPr="005F5024" w:rsidRDefault="00902204" w:rsidP="005F5024">
            <w:pPr>
              <w:spacing w:after="0" w:line="360" w:lineRule="auto"/>
              <w:rPr>
                <w:rFonts w:ascii="Times New Roman" w:eastAsia="Times New Roman" w:hAnsi="Times New Roman" w:cs="Times New Roman"/>
                <w:sz w:val="28"/>
                <w:szCs w:val="28"/>
                <w:lang w:val="uk-UA" w:eastAsia="ru-RU"/>
              </w:rPr>
            </w:pP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23,8±0,67</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12,8±0,36</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4,45±0,09</w:t>
            </w:r>
          </w:p>
        </w:tc>
      </w:tr>
      <w:tr w:rsidR="00902204" w:rsidRPr="005F5024" w:rsidTr="00902204">
        <w:trPr>
          <w:trHeight w:val="273"/>
        </w:trPr>
        <w:tc>
          <w:tcPr>
            <w:tcW w:w="2019" w:type="dxa"/>
            <w:vMerge w:val="restart"/>
          </w:tcPr>
          <w:p w:rsidR="00902204" w:rsidRPr="005F5024" w:rsidRDefault="00902204"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w:t>
            </w:r>
          </w:p>
          <w:p w:rsidR="00902204" w:rsidRPr="005F5024" w:rsidRDefault="00902204"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(контроль)</w:t>
            </w: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46,9±2,42*</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(+87,6%)</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29,9±0,66*</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(+128,2%)</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7,67±0,22*</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(+68,6%)</w:t>
            </w:r>
          </w:p>
        </w:tc>
      </w:tr>
      <w:tr w:rsidR="00902204" w:rsidRPr="005F5024" w:rsidTr="00902204">
        <w:trPr>
          <w:trHeight w:val="273"/>
        </w:trPr>
        <w:tc>
          <w:tcPr>
            <w:tcW w:w="2019" w:type="dxa"/>
            <w:vMerge/>
          </w:tcPr>
          <w:p w:rsidR="00902204" w:rsidRPr="005F5024" w:rsidRDefault="00902204" w:rsidP="005F5024">
            <w:pPr>
              <w:spacing w:after="0" w:line="360" w:lineRule="auto"/>
              <w:rPr>
                <w:rFonts w:ascii="Times New Roman" w:eastAsia="Times New Roman" w:hAnsi="Times New Roman" w:cs="Times New Roman"/>
                <w:sz w:val="28"/>
                <w:szCs w:val="28"/>
                <w:lang w:eastAsia="ru-RU"/>
              </w:rPr>
            </w:pP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41,8±2,01*</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(+75,6%)</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27,7±0,51*</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(+116,4%)</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7,29±0,20*</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(+63,8%)</w:t>
            </w:r>
          </w:p>
        </w:tc>
      </w:tr>
      <w:tr w:rsidR="00902204" w:rsidRPr="005F5024" w:rsidTr="00902204">
        <w:trPr>
          <w:trHeight w:val="273"/>
        </w:trPr>
        <w:tc>
          <w:tcPr>
            <w:tcW w:w="2019" w:type="dxa"/>
            <w:vMerge w:val="restart"/>
          </w:tcPr>
          <w:p w:rsidR="00902204" w:rsidRPr="005F5024" w:rsidRDefault="00902204"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ГПМК + 0,9%NaCl</w:t>
            </w:r>
          </w:p>
          <w:p w:rsidR="00902204" w:rsidRPr="005F5024" w:rsidRDefault="00902204" w:rsidP="005F5024">
            <w:pPr>
              <w:spacing w:after="0" w:line="360" w:lineRule="auto"/>
              <w:ind w:right="-108"/>
              <w:rPr>
                <w:rFonts w:ascii="Times New Roman" w:eastAsia="Times New Roman" w:hAnsi="Times New Roman" w:cs="Times New Roman"/>
                <w:sz w:val="28"/>
                <w:szCs w:val="28"/>
                <w:lang w:val="en-US" w:eastAsia="ru-RU"/>
              </w:rPr>
            </w:pP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40,0±1,85*</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[-14,7%]</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24,1±0,53*</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[-19,4%]</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6,58±0,21*</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[-14,2%]</w:t>
            </w:r>
          </w:p>
        </w:tc>
      </w:tr>
      <w:tr w:rsidR="00902204" w:rsidRPr="005F5024" w:rsidTr="00902204">
        <w:trPr>
          <w:trHeight w:val="273"/>
        </w:trPr>
        <w:tc>
          <w:tcPr>
            <w:tcW w:w="2019" w:type="dxa"/>
            <w:vMerge/>
          </w:tcPr>
          <w:p w:rsidR="00902204" w:rsidRPr="005F5024" w:rsidRDefault="00902204" w:rsidP="005F5024">
            <w:pPr>
              <w:spacing w:after="0" w:line="360" w:lineRule="auto"/>
              <w:rPr>
                <w:rFonts w:ascii="Times New Roman" w:eastAsia="Times New Roman" w:hAnsi="Times New Roman" w:cs="Times New Roman"/>
                <w:sz w:val="28"/>
                <w:szCs w:val="28"/>
                <w:lang w:eastAsia="ru-RU"/>
              </w:rPr>
            </w:pP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33,2±1,23*</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[-20,6%]</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20,5±0,65*</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[-26,0%]</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6,12±0,28*</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[-16,0 %]</w:t>
            </w:r>
          </w:p>
        </w:tc>
      </w:tr>
      <w:tr w:rsidR="00902204" w:rsidRPr="005F5024" w:rsidTr="00902204">
        <w:trPr>
          <w:trHeight w:val="273"/>
        </w:trPr>
        <w:tc>
          <w:tcPr>
            <w:tcW w:w="2019" w:type="dxa"/>
            <w:vMerge w:val="restart"/>
          </w:tcPr>
          <w:p w:rsidR="00902204" w:rsidRPr="005F5024" w:rsidRDefault="00902204"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 + ГЕК 130</w:t>
            </w: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34,5±1,31*</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[-26,4%]</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{-13,7%}</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18,5±1,33*</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[-38,1%]</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{-23,2%}</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5,54±0,21*</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[-27,7%]</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{-15,8%}</w:t>
            </w:r>
          </w:p>
        </w:tc>
      </w:tr>
      <w:tr w:rsidR="00902204" w:rsidRPr="005F5024" w:rsidTr="00902204">
        <w:trPr>
          <w:trHeight w:val="273"/>
        </w:trPr>
        <w:tc>
          <w:tcPr>
            <w:tcW w:w="2019" w:type="dxa"/>
            <w:vMerge/>
          </w:tcPr>
          <w:p w:rsidR="00902204" w:rsidRPr="005F5024" w:rsidRDefault="00902204" w:rsidP="005F5024">
            <w:pPr>
              <w:spacing w:after="0" w:line="360" w:lineRule="auto"/>
              <w:rPr>
                <w:rFonts w:ascii="Times New Roman" w:eastAsia="Times New Roman" w:hAnsi="Times New Roman" w:cs="Times New Roman"/>
                <w:sz w:val="28"/>
                <w:szCs w:val="28"/>
                <w:lang w:val="uk-UA" w:eastAsia="ru-RU"/>
              </w:rPr>
            </w:pP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26,6±1,15*</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[-36,3%]</w:t>
            </w:r>
          </w:p>
          <w:p w:rsidR="00902204" w:rsidRPr="005F5024" w:rsidRDefault="00902204"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{-19,8%}</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14,4±0,51*</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[-48,0%]</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{-29,7%}</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4,95±0,13*</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[-32,1%]</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{-19,1%}</w:t>
            </w:r>
          </w:p>
        </w:tc>
      </w:tr>
      <w:tr w:rsidR="00902204" w:rsidRPr="005F5024" w:rsidTr="00902204">
        <w:trPr>
          <w:trHeight w:val="273"/>
        </w:trPr>
        <w:tc>
          <w:tcPr>
            <w:tcW w:w="2019" w:type="dxa"/>
            <w:vMerge w:val="restart"/>
          </w:tcPr>
          <w:p w:rsidR="00902204" w:rsidRPr="005F5024" w:rsidRDefault="00902204"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ГПМК+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p>
          <w:p w:rsidR="00902204" w:rsidRPr="005F5024" w:rsidRDefault="00902204"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LX-5%</w:t>
            </w: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35,2±1,28*</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[-24,9%]</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{-12%}</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18,1±1,25*</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[-39,4%]</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{-24,9%}</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5,48±0,21*</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[-28,5%]</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{-16,7%}</w:t>
            </w:r>
          </w:p>
        </w:tc>
      </w:tr>
      <w:tr w:rsidR="00902204" w:rsidRPr="005F5024" w:rsidTr="00902204">
        <w:trPr>
          <w:trHeight w:val="273"/>
        </w:trPr>
        <w:tc>
          <w:tcPr>
            <w:tcW w:w="2019" w:type="dxa"/>
            <w:vMerge/>
          </w:tcPr>
          <w:p w:rsidR="00902204" w:rsidRPr="005F5024" w:rsidRDefault="00902204" w:rsidP="005F5024">
            <w:pPr>
              <w:spacing w:after="0" w:line="360" w:lineRule="auto"/>
              <w:rPr>
                <w:rFonts w:ascii="Times New Roman" w:eastAsia="Times New Roman" w:hAnsi="Times New Roman" w:cs="Times New Roman"/>
                <w:sz w:val="28"/>
                <w:szCs w:val="28"/>
                <w:lang w:val="uk-UA" w:eastAsia="ru-RU"/>
              </w:rPr>
            </w:pPr>
          </w:p>
        </w:tc>
        <w:tc>
          <w:tcPr>
            <w:tcW w:w="1449" w:type="dxa"/>
          </w:tcPr>
          <w:p w:rsidR="00902204" w:rsidRPr="005F5024" w:rsidRDefault="0090220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202"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27,2±1,11*</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[-34,9%]</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{-18,0%}</w:t>
            </w:r>
          </w:p>
        </w:tc>
        <w:tc>
          <w:tcPr>
            <w:tcW w:w="2261"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14,1±0,46*</w:t>
            </w:r>
            <w:r w:rsidRPr="005F5024">
              <w:rPr>
                <w:rFonts w:ascii="Times New Roman" w:eastAsia="Times New Roman" w:hAnsi="Times New Roman" w:cs="Times New Roman"/>
                <w:sz w:val="28"/>
                <w:szCs w:val="28"/>
                <w:vertAlign w:val="superscript"/>
                <w:lang w:val="uk-UA" w:eastAsia="ru-RU"/>
              </w:rPr>
              <w:t xml:space="preserve"> #●</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[-49,1%]</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{-31,2%}</w:t>
            </w:r>
          </w:p>
        </w:tc>
        <w:tc>
          <w:tcPr>
            <w:tcW w:w="1856" w:type="dxa"/>
          </w:tcPr>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4,82±0,14*</w:t>
            </w:r>
            <w:r w:rsidRPr="005F5024">
              <w:rPr>
                <w:rFonts w:ascii="Times New Roman" w:eastAsia="Times New Roman" w:hAnsi="Times New Roman" w:cs="Times New Roman"/>
                <w:sz w:val="28"/>
                <w:szCs w:val="28"/>
                <w:vertAlign w:val="superscript"/>
                <w:lang w:val="uk-UA" w:eastAsia="ru-RU"/>
              </w:rPr>
              <w:t>#●</w:t>
            </w:r>
          </w:p>
          <w:p w:rsidR="00902204" w:rsidRPr="005F5024" w:rsidRDefault="00902204"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[-33,9%]</w:t>
            </w:r>
          </w:p>
          <w:p w:rsidR="00902204" w:rsidRPr="005F5024" w:rsidRDefault="00902204"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{-21,2%}</w:t>
            </w:r>
          </w:p>
        </w:tc>
      </w:tr>
    </w:tbl>
    <w:p w:rsidR="005F5024" w:rsidRPr="005F5024" w:rsidRDefault="00926356" w:rsidP="00926356">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ГПМК;</w:t>
      </w:r>
    </w:p>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Default="005F5024" w:rsidP="00DD20AC">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926356" w:rsidRDefault="00926356" w:rsidP="00B96430">
      <w:pPr>
        <w:spacing w:after="0" w:line="360" w:lineRule="auto"/>
        <w:ind w:firstLine="708"/>
        <w:jc w:val="both"/>
        <w:rPr>
          <w:rFonts w:ascii="Times New Roman" w:eastAsia="Times New Roman" w:hAnsi="Times New Roman" w:cs="Times New Roman"/>
          <w:sz w:val="28"/>
          <w:szCs w:val="28"/>
          <w:lang w:val="uk-UA" w:eastAsia="ru-RU"/>
        </w:rPr>
      </w:pPr>
    </w:p>
    <w:p w:rsidR="00926356" w:rsidRPr="005F5024" w:rsidRDefault="00926356" w:rsidP="00926356">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 xml:space="preserve">За цих умов станом на 4 та 7 добу відносно нелікованих тварин з ГПМК реєструвалось відповідне зниження вмісту дієнових кон’югатів (ДК) на 14,7 та 20,6%, малонового діальдегіду (МДА) на 19,4 та 26,0% та карбонільних груп протеїнів (КГП) на 14,2 та 16,0%. </w:t>
      </w:r>
    </w:p>
    <w:p w:rsidR="00B96430" w:rsidRPr="00E54432" w:rsidRDefault="00B96430" w:rsidP="00B96430">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Фармакотерапія ішемічного інсульту (табл. 4.3)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вірогідно зменшувала активність процесів пероксидації ліпідів та окисної деструкції білків, ініційованої реакційноздатними кисневими інтермедіатами. Так, експериментальна терапія ГПМК розчинами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та ГЕК 130 на 4-ту добу інсульту супроводжувалась зменшенням рівня ДК, МДА та КГП відносно щурів групи контрольної патології відповідно: ДК на 24,9% (35,2 та 46,9 мкмоль/г) та 26,4% (34,5 та 46,9 мкмоль/г); МДА на 39,4% (18,1 та 29,9 мкмоль/г) та 38,1% (18,5 та 29,9 мкмоль/г); КГП на 28,5% (5,48 та 7,67 нмоль/мг) та 27,7% (5,54 та 7,67 нмоль/мг). Оцінюючи дані, отримані у ході вивчення динаміки рівня ДК, МДА та КГП щурів з ГПМК на 7-му добу інсульту, нами було встановлено, що введення тваринам з ГПМК розчинів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сприяє достовірному зменшенню рівня ДК відносно групи контрольної патології відповідно на 34,9 та 36,3%; МДА – 49,1 та 48,0%; КГП – 33,9 та 32,1%. </w:t>
      </w:r>
    </w:p>
    <w:p w:rsidR="00B96430" w:rsidRPr="005F5024" w:rsidRDefault="00B96430" w:rsidP="00B96430">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Отже,</w:t>
      </w:r>
      <w:r w:rsidRPr="005F5024">
        <w:rPr>
          <w:rFonts w:ascii="Times New Roman" w:eastAsia="Times New Roman" w:hAnsi="Times New Roman" w:cs="Times New Roman"/>
          <w:sz w:val="28"/>
          <w:szCs w:val="28"/>
          <w:lang w:val="uk-UA" w:eastAsia="ru-RU"/>
        </w:rPr>
        <w:t xml:space="preserve"> терапія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практично в однаковій мірі зменшувала активність процесів пероксидації ліпідів та окисної деструкції білків. При використанні розчинів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протягом 4 діб рівень ДК зменшувався відносно групи лікованих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12,0 та 13,7%, МД – на 24,9 та 23,2%, КГП – на 16,7 та 15,8%. В той же час 7-денне застосування розчинів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викликало більш виразний вплив на показники окисної деструкції ліпідів та білків: зниження вмісту ДК відповідно становило 18,0 та 19,8%, МД –31,2 та 29,7%, КГП – на 21,2 та 19,1%, порівняно з такими ж показниками в групі тварин</w:t>
      </w:r>
      <w:r w:rsidR="0090220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лікованих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902204" w:rsidRPr="005F5024" w:rsidRDefault="00902204" w:rsidP="0090220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Дослідження активності прооксидантного ензиму НАДФН-оксидази показало, що за умов ГПМК відмічалось посилення генерації супероксидного аніон-радикалу (рис. 4.1). Так, на 4 добу експерименту у контрольної групи щурів відносно інтактних тварин активність цього ензиму зростала на 30,7%, а станом на 7 добу її </w:t>
      </w:r>
      <w:r w:rsidRPr="005F5024">
        <w:rPr>
          <w:rFonts w:ascii="Times New Roman" w:eastAsia="Times New Roman" w:hAnsi="Times New Roman" w:cs="Times New Roman"/>
          <w:sz w:val="28"/>
          <w:szCs w:val="28"/>
          <w:lang w:val="uk-UA" w:eastAsia="ru-RU"/>
        </w:rPr>
        <w:lastRenderedPageBreak/>
        <w:t xml:space="preserve">активність була вищою на 28,4%. Призначення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статистично достовірно не впливало на активність НАДФН-оксидази. Інфузійна терапія ішемічного інсульту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в однаковій мірі зменшувал</w:t>
      </w:r>
      <w:r w:rsidR="00EF3778">
        <w:rPr>
          <w:rFonts w:ascii="Times New Roman" w:eastAsia="Times New Roman" w:hAnsi="Times New Roman" w:cs="Times New Roman"/>
          <w:sz w:val="28"/>
          <w:szCs w:val="28"/>
          <w:lang w:val="uk-UA" w:eastAsia="ru-RU"/>
        </w:rPr>
        <w:t>а</w:t>
      </w:r>
      <w:r w:rsidRPr="005F5024">
        <w:rPr>
          <w:rFonts w:ascii="Times New Roman" w:eastAsia="Times New Roman" w:hAnsi="Times New Roman" w:cs="Times New Roman"/>
          <w:sz w:val="28"/>
          <w:szCs w:val="28"/>
          <w:lang w:val="uk-UA" w:eastAsia="ru-RU"/>
        </w:rPr>
        <w:t xml:space="preserve"> активност</w:t>
      </w:r>
      <w:r w:rsidR="00EF3778">
        <w:rPr>
          <w:rFonts w:ascii="Times New Roman" w:eastAsia="Times New Roman" w:hAnsi="Times New Roman" w:cs="Times New Roman"/>
          <w:sz w:val="28"/>
          <w:szCs w:val="28"/>
          <w:lang w:val="uk-UA" w:eastAsia="ru-RU"/>
        </w:rPr>
        <w:t>ь</w:t>
      </w:r>
      <w:r w:rsidRPr="005F5024">
        <w:rPr>
          <w:rFonts w:ascii="Times New Roman" w:eastAsia="Times New Roman" w:hAnsi="Times New Roman" w:cs="Times New Roman"/>
          <w:sz w:val="28"/>
          <w:szCs w:val="28"/>
          <w:lang w:val="uk-UA" w:eastAsia="ru-RU"/>
        </w:rPr>
        <w:t xml:space="preserve"> НАДФН-оксидази. Так, на 4 добу експерименту досліджувані розчини знижували активність ензиму НАДФН-оксидази приблизно на 11%, а станом на 7 добу – на 13%, відносно показників в групі тварин, лікованих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p>
    <w:p w:rsidR="00B96430" w:rsidRPr="00DD20AC" w:rsidRDefault="00B96430" w:rsidP="00DD20AC">
      <w:pPr>
        <w:autoSpaceDE w:val="0"/>
        <w:autoSpaceDN w:val="0"/>
        <w:adjustRightInd w:val="0"/>
        <w:spacing w:after="0" w:line="240" w:lineRule="auto"/>
        <w:rPr>
          <w:rFonts w:ascii="Times New Roman" w:eastAsia="TimesNewRomanPSMT" w:hAnsi="Times New Roman" w:cs="Times New Roman"/>
          <w:sz w:val="28"/>
          <w:szCs w:val="28"/>
          <w:lang w:val="uk-UA" w:eastAsia="ru-RU"/>
        </w:rPr>
      </w:pPr>
    </w:p>
    <w:p w:rsidR="005F5024" w:rsidRPr="005F5024" w:rsidRDefault="005F5024" w:rsidP="005F5024">
      <w:pPr>
        <w:spacing w:after="0" w:line="36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noProof/>
          <w:sz w:val="28"/>
          <w:szCs w:val="28"/>
          <w:lang w:eastAsia="ru-RU"/>
        </w:rPr>
        <w:drawing>
          <wp:inline distT="0" distB="0" distL="0" distR="0" wp14:anchorId="44423843" wp14:editId="3B753117">
            <wp:extent cx="6202045" cy="3792855"/>
            <wp:effectExtent l="0" t="0" r="0" b="0"/>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F5024" w:rsidRDefault="00926356" w:rsidP="00926356">
      <w:pPr>
        <w:tabs>
          <w:tab w:val="left" w:pos="709"/>
        </w:tabs>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Рис. 4.1. Вплив досліджуваних розчинів на активність НАДФН-оксидази в мозку щурів за умов гострого порушення мозкового кровообігу в різні терміни експерименту (</w:t>
      </w:r>
      <w:r w:rsidR="005F5024" w:rsidRPr="005F5024">
        <w:rPr>
          <w:rFonts w:ascii="Times New Roman" w:eastAsia="Times New Roman" w:hAnsi="Times New Roman" w:cs="Times New Roman"/>
          <w:sz w:val="28"/>
          <w:szCs w:val="28"/>
          <w:lang w:val="en-US" w:eastAsia="ru-RU"/>
        </w:rPr>
        <w:t>n</w:t>
      </w:r>
      <w:r w:rsidR="005F5024" w:rsidRPr="005F5024">
        <w:rPr>
          <w:rFonts w:ascii="Times New Roman" w:eastAsia="Times New Roman" w:hAnsi="Times New Roman" w:cs="Times New Roman"/>
          <w:sz w:val="28"/>
          <w:szCs w:val="28"/>
          <w:lang w:val="uk-UA" w:eastAsia="ru-RU"/>
        </w:rPr>
        <w:t>=7-10). Примітки: 1.*- р&lt;0,05 відносно відповідної групи інтактних тварин; 2.</w:t>
      </w:r>
      <w:r w:rsidR="005F5024" w:rsidRPr="005F5024">
        <w:rPr>
          <w:rFonts w:ascii="Times New Roman" w:eastAsia="Times New Roman" w:hAnsi="Times New Roman" w:cs="Times New Roman"/>
          <w:sz w:val="28"/>
          <w:szCs w:val="28"/>
          <w:vertAlign w:val="superscript"/>
          <w:lang w:val="uk-UA" w:eastAsia="ru-RU"/>
        </w:rPr>
        <w:t xml:space="preserve"> #</w:t>
      </w:r>
      <w:r w:rsidR="005F5024" w:rsidRPr="005F5024">
        <w:rPr>
          <w:rFonts w:ascii="Times New Roman" w:eastAsia="Times New Roman" w:hAnsi="Times New Roman" w:cs="Times New Roman"/>
          <w:sz w:val="28"/>
          <w:szCs w:val="28"/>
          <w:lang w:val="uk-UA" w:eastAsia="ru-RU"/>
        </w:rPr>
        <w:t xml:space="preserve"> - р&lt;0,05 відносно відповідної групи тварин з ГПМК; 3.</w:t>
      </w:r>
      <w:r w:rsidR="005F5024" w:rsidRPr="005F5024">
        <w:rPr>
          <w:rFonts w:ascii="Times New Roman" w:eastAsia="Times New Roman" w:hAnsi="Times New Roman" w:cs="Times New Roman"/>
          <w:sz w:val="28"/>
          <w:szCs w:val="28"/>
          <w:vertAlign w:val="superscript"/>
          <w:lang w:val="uk-UA" w:eastAsia="ru-RU"/>
        </w:rPr>
        <w:t xml:space="preserve"> ●</w:t>
      </w:r>
      <w:r w:rsidR="005F5024" w:rsidRPr="005F5024">
        <w:rPr>
          <w:rFonts w:ascii="Times New Roman" w:eastAsia="Times New Roman" w:hAnsi="Times New Roman" w:cs="Times New Roman"/>
          <w:sz w:val="28"/>
          <w:szCs w:val="28"/>
          <w:lang w:val="uk-UA" w:eastAsia="ru-RU"/>
        </w:rPr>
        <w:t xml:space="preserve"> - р&lt;0,05 відносно групи з 0,9% розчином </w:t>
      </w:r>
      <w:r w:rsidR="005F5024" w:rsidRPr="005F5024">
        <w:rPr>
          <w:rFonts w:ascii="Times New Roman" w:eastAsia="Times New Roman" w:hAnsi="Times New Roman" w:cs="Times New Roman"/>
          <w:sz w:val="28"/>
          <w:szCs w:val="28"/>
          <w:lang w:val="en-US" w:eastAsia="ru-RU"/>
        </w:rPr>
        <w:t>NaCl</w:t>
      </w:r>
      <w:r w:rsidR="005F5024" w:rsidRPr="005F5024">
        <w:rPr>
          <w:rFonts w:ascii="Times New Roman" w:eastAsia="Times New Roman" w:hAnsi="Times New Roman" w:cs="Times New Roman"/>
          <w:sz w:val="28"/>
          <w:szCs w:val="28"/>
          <w:lang w:val="uk-UA" w:eastAsia="ru-RU"/>
        </w:rPr>
        <w:t>.</w:t>
      </w:r>
    </w:p>
    <w:p w:rsidR="00902204" w:rsidRPr="005F5024" w:rsidRDefault="00902204" w:rsidP="005F5024">
      <w:pPr>
        <w:tabs>
          <w:tab w:val="left" w:pos="1080"/>
        </w:tabs>
        <w:spacing w:after="0" w:line="360" w:lineRule="auto"/>
        <w:jc w:val="both"/>
        <w:rPr>
          <w:rFonts w:ascii="Times New Roman" w:eastAsia="Times New Roman" w:hAnsi="Times New Roman" w:cs="Times New Roman"/>
          <w:b/>
          <w:sz w:val="28"/>
          <w:szCs w:val="28"/>
          <w:lang w:val="uk-UA" w:eastAsia="ru-RU"/>
        </w:rPr>
      </w:pP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Далі ми оцінили активність антиоксидантних ензимних систем, які залучені до інактивації активних кисневих дериватів в мозку щурів (табл. 4.4). </w:t>
      </w:r>
      <w:r w:rsidR="00EF3778">
        <w:rPr>
          <w:rFonts w:ascii="Times New Roman" w:eastAsia="Times New Roman" w:hAnsi="Times New Roman" w:cs="Times New Roman"/>
          <w:sz w:val="28"/>
          <w:szCs w:val="28"/>
          <w:lang w:val="uk-UA" w:eastAsia="ru-RU"/>
        </w:rPr>
        <w:t>З</w:t>
      </w:r>
      <w:r w:rsidRPr="005F5024">
        <w:rPr>
          <w:rFonts w:ascii="Times New Roman" w:eastAsia="Times New Roman" w:hAnsi="Times New Roman" w:cs="Times New Roman"/>
          <w:sz w:val="28"/>
          <w:szCs w:val="28"/>
          <w:lang w:val="uk-UA" w:eastAsia="ru-RU"/>
        </w:rPr>
        <w:t xml:space="preserve">а умов ішемічного інсульту в мозку щурів знижувалась здатність до дисмутації супероксидного-аніон радикалу за участі супероксиддисмутази, а також інактивації </w:t>
      </w:r>
      <w:r w:rsidRPr="005F5024">
        <w:rPr>
          <w:rFonts w:ascii="Times New Roman" w:eastAsia="Times New Roman" w:hAnsi="Times New Roman" w:cs="Times New Roman"/>
          <w:sz w:val="28"/>
          <w:szCs w:val="28"/>
          <w:lang w:val="uk-UA" w:eastAsia="ru-RU"/>
        </w:rPr>
        <w:lastRenderedPageBreak/>
        <w:t xml:space="preserve">гідроген пероксиду за участі глутатіонпероксидази та каталази. Так, на 4 добу експерименту у контрольній групі активність глутатіонпероксидази (ГПО), супероксиддисмутази (СОД) та каталази зменшувалась в середньому на 47,6; 48,5 та 44,7% відповідно, тоді як на 7 добу зниження активності вказаних ензимів відповідно становило 43,0; 44,7 та 41,1%, порівняно з групою інтактних тварин. Введення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тваринам з ішемічним ураженням головного мозку помірно, але вірогідно на 4-ту та 7-му добу знижує активність СОД на 20,8 та 23,5%, каталази на 16,7 та 20,5% і при цьому достовірно не впливає на активність ГПО порівняно з групою контрольних тварин.</w:t>
      </w:r>
    </w:p>
    <w:p w:rsidR="00DD20AC" w:rsidRPr="005F5024" w:rsidRDefault="005F5024" w:rsidP="00DD20AC">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Фармакотерапія ГПМК розчинами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та ГЕК 130 вже на 4-ту добу інсульту супроводжувалась збільшенням активністі ГПО, СОД та каталази відносно щурів групи контрольної патології в середньому відповідно на 35,2; 32,5; 54,1% та 47,5; 35,0; 34,1%.</w:t>
      </w:r>
      <w:r w:rsidR="00DD20AC" w:rsidRPr="00DD20AC">
        <w:rPr>
          <w:rFonts w:ascii="Times New Roman" w:eastAsia="Times New Roman" w:hAnsi="Times New Roman" w:cs="Times New Roman"/>
          <w:sz w:val="28"/>
          <w:szCs w:val="28"/>
          <w:lang w:val="uk-UA" w:eastAsia="ru-RU"/>
        </w:rPr>
        <w:t xml:space="preserve"> </w:t>
      </w:r>
      <w:r w:rsidR="00DD20AC" w:rsidRPr="005F5024">
        <w:rPr>
          <w:rFonts w:ascii="Times New Roman" w:eastAsia="Times New Roman" w:hAnsi="Times New Roman" w:cs="Times New Roman"/>
          <w:sz w:val="28"/>
          <w:szCs w:val="28"/>
          <w:lang w:val="uk-UA" w:eastAsia="ru-RU"/>
        </w:rPr>
        <w:t>На 7-му добу після ішемії головного мозку, терапія щурів розчинами HAES-</w:t>
      </w:r>
      <w:r w:rsidR="00DD20AC" w:rsidRPr="005F5024">
        <w:rPr>
          <w:rFonts w:ascii="Times New Roman" w:eastAsia="Times New Roman" w:hAnsi="Times New Roman" w:cs="Times New Roman"/>
          <w:sz w:val="28"/>
          <w:szCs w:val="28"/>
          <w:lang w:val="en-US" w:eastAsia="ru-RU"/>
        </w:rPr>
        <w:t>LX</w:t>
      </w:r>
      <w:r w:rsidR="00DD20AC" w:rsidRPr="005F5024">
        <w:rPr>
          <w:rFonts w:ascii="Times New Roman" w:eastAsia="Times New Roman" w:hAnsi="Times New Roman" w:cs="Times New Roman"/>
          <w:sz w:val="28"/>
          <w:szCs w:val="28"/>
          <w:lang w:val="uk-UA" w:eastAsia="ru-RU"/>
        </w:rPr>
        <w:t>-5% та ГЕК 130 ще більше сприяла зростанню активності ГПО, СОД та каталази порівняно контрольною групою в середньому на 57,0 та 50,4%; 64,4 та 60,6%; 53,4 та 48,5% відповідно. Оцінюючи показники антиоксидантної системи у групах щурів з ГПМК, яким проводили інфузію HAES-</w:t>
      </w:r>
      <w:r w:rsidR="00DD20AC" w:rsidRPr="005F5024">
        <w:rPr>
          <w:rFonts w:ascii="Times New Roman" w:eastAsia="Times New Roman" w:hAnsi="Times New Roman" w:cs="Times New Roman"/>
          <w:sz w:val="28"/>
          <w:szCs w:val="28"/>
          <w:lang w:val="en-US" w:eastAsia="ru-RU"/>
        </w:rPr>
        <w:t>LX</w:t>
      </w:r>
      <w:r w:rsidR="00DD20AC" w:rsidRPr="005F5024">
        <w:rPr>
          <w:rFonts w:ascii="Times New Roman" w:eastAsia="Times New Roman" w:hAnsi="Times New Roman" w:cs="Times New Roman"/>
          <w:sz w:val="28"/>
          <w:szCs w:val="28"/>
          <w:lang w:val="uk-UA" w:eastAsia="ru-RU"/>
        </w:rPr>
        <w:t>-5% та ГЕК 130, можна зробити висновок, що за спроможністю підвищувати антиоксидантний захист у гострий період інсульту, терапія HAES-</w:t>
      </w:r>
      <w:r w:rsidR="00DD20AC" w:rsidRPr="005F5024">
        <w:rPr>
          <w:rFonts w:ascii="Times New Roman" w:eastAsia="Times New Roman" w:hAnsi="Times New Roman" w:cs="Times New Roman"/>
          <w:sz w:val="28"/>
          <w:szCs w:val="28"/>
          <w:lang w:val="en-US" w:eastAsia="ru-RU"/>
        </w:rPr>
        <w:t>LX</w:t>
      </w:r>
      <w:r w:rsidR="00DD20AC" w:rsidRPr="005F5024">
        <w:rPr>
          <w:rFonts w:ascii="Times New Roman" w:eastAsia="Times New Roman" w:hAnsi="Times New Roman" w:cs="Times New Roman"/>
          <w:sz w:val="28"/>
          <w:szCs w:val="28"/>
          <w:lang w:val="uk-UA" w:eastAsia="ru-RU"/>
        </w:rPr>
        <w:t>-5% була дещо ефективніша за інфузію ГНЕК 130 (табл. 4.4).</w:t>
      </w:r>
    </w:p>
    <w:p w:rsidR="005F5024" w:rsidRDefault="00DD20AC"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Фармакотерапія ГПМК з використанням інфузійних розчинів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зменшувало масштабність змін активності антиоксидантних ензимів, індукованих ішемічним ураженням клітин головного мозку (табл. 4.4).</w:t>
      </w:r>
      <w:r w:rsidRPr="00DD20AC">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uk-UA" w:eastAsia="ru-RU"/>
        </w:rPr>
        <w:t xml:space="preserve">Встановлено, що на 4 добу введення розчинів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відмічалось відповідне достовірне підвищення активності ГПО (на 24,2 та 21,8%), СОД (на 27,5 та 22,0%) та каталази (на 15,6 та 14,8%), порівняно з групою тварин, які отримували 0,9%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EF3778" w:rsidRPr="0081571C" w:rsidRDefault="00EF3778" w:rsidP="0081571C">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При 7-денній терапії реєструвалось більш виразне зростання активності антиоксидантних ензимів відповідно: ГПО (на 40,9 та 34,9%), СОД (на 33,1 та </w:t>
      </w:r>
      <w:r w:rsidRPr="005F5024">
        <w:rPr>
          <w:rFonts w:ascii="Times New Roman" w:eastAsia="Times New Roman" w:hAnsi="Times New Roman" w:cs="Times New Roman"/>
          <w:sz w:val="28"/>
          <w:szCs w:val="28"/>
          <w:lang w:val="uk-UA" w:eastAsia="ru-RU"/>
        </w:rPr>
        <w:lastRenderedPageBreak/>
        <w:t xml:space="preserve">30,0%) та каталази (на 27,2 та 23,2%), порівняно з такими ж показниками в групі тварин, лікованих 0,9% розчином </w:t>
      </w:r>
      <w:r w:rsidRPr="005F5024">
        <w:rPr>
          <w:rFonts w:ascii="Times New Roman" w:eastAsia="Times New Roman" w:hAnsi="Times New Roman" w:cs="Times New Roman"/>
          <w:sz w:val="28"/>
          <w:szCs w:val="28"/>
          <w:lang w:val="en-US" w:eastAsia="ru-RU"/>
        </w:rPr>
        <w:t>NaCl</w:t>
      </w:r>
      <w:r w:rsidR="0081571C">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4.4</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Вплив досліджуваних розчинів на активність антиоксидантних ензимів в головному мозку щурів за умов гострої церебральної ішемії в різні терміни експерименту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=7-10)</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57"/>
        <w:gridCol w:w="1453"/>
        <w:gridCol w:w="2121"/>
        <w:gridCol w:w="1920"/>
        <w:gridCol w:w="2155"/>
      </w:tblGrid>
      <w:tr w:rsidR="00EF3778" w:rsidRPr="005F5024" w:rsidTr="00EF3778">
        <w:trPr>
          <w:trHeight w:val="272"/>
        </w:trPr>
        <w:tc>
          <w:tcPr>
            <w:tcW w:w="2157" w:type="dxa"/>
            <w:vMerge w:val="restart"/>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EF3778" w:rsidRPr="005F5024" w:rsidRDefault="00EF3778" w:rsidP="005F5024">
            <w:pPr>
              <w:spacing w:after="0" w:line="240" w:lineRule="auto"/>
              <w:ind w:right="113"/>
              <w:rPr>
                <w:rFonts w:ascii="Times New Roman" w:eastAsia="Times New Roman" w:hAnsi="Times New Roman" w:cs="Times New Roman"/>
                <w:sz w:val="28"/>
                <w:szCs w:val="28"/>
                <w:lang w:val="uk-UA" w:eastAsia="ru-RU"/>
              </w:rPr>
            </w:pPr>
          </w:p>
        </w:tc>
        <w:tc>
          <w:tcPr>
            <w:tcW w:w="1453" w:type="dxa"/>
            <w:vMerge w:val="restart"/>
          </w:tcPr>
          <w:p w:rsidR="00EF3778" w:rsidRPr="005F5024" w:rsidRDefault="00EF3778"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EF3778" w:rsidRPr="005F5024" w:rsidRDefault="00EF3778"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6196" w:type="dxa"/>
            <w:gridSpan w:val="3"/>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EF3778" w:rsidRPr="005F5024" w:rsidTr="00EF3778">
        <w:trPr>
          <w:trHeight w:val="272"/>
        </w:trPr>
        <w:tc>
          <w:tcPr>
            <w:tcW w:w="2157" w:type="dxa"/>
            <w:vMerge/>
          </w:tcPr>
          <w:p w:rsidR="00EF3778" w:rsidRPr="005F5024" w:rsidRDefault="00EF3778" w:rsidP="005F5024">
            <w:pPr>
              <w:spacing w:after="0" w:line="240" w:lineRule="auto"/>
              <w:rPr>
                <w:rFonts w:ascii="Times New Roman" w:eastAsia="Times New Roman" w:hAnsi="Times New Roman" w:cs="Times New Roman"/>
                <w:sz w:val="28"/>
                <w:szCs w:val="28"/>
                <w:lang w:eastAsia="ru-RU"/>
              </w:rPr>
            </w:pPr>
          </w:p>
        </w:tc>
        <w:tc>
          <w:tcPr>
            <w:tcW w:w="1453" w:type="dxa"/>
            <w:vMerge/>
          </w:tcPr>
          <w:p w:rsidR="00EF3778" w:rsidRPr="005F5024" w:rsidRDefault="00EF3778" w:rsidP="005F5024">
            <w:pPr>
              <w:spacing w:after="0" w:line="240" w:lineRule="auto"/>
              <w:rPr>
                <w:rFonts w:ascii="Times New Roman" w:eastAsia="Times New Roman" w:hAnsi="Times New Roman" w:cs="Times New Roman"/>
                <w:sz w:val="28"/>
                <w:szCs w:val="28"/>
                <w:lang w:eastAsia="ru-RU"/>
              </w:rPr>
            </w:pP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ГПО,</w:t>
            </w:r>
          </w:p>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хв на 1 мг протеїну</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СОД,</w:t>
            </w:r>
          </w:p>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bCs/>
                <w:sz w:val="28"/>
                <w:szCs w:val="28"/>
                <w:lang w:eastAsia="ru-RU"/>
              </w:rPr>
              <w:t>ум.од</w:t>
            </w:r>
            <w:r w:rsidRPr="005F5024">
              <w:rPr>
                <w:rFonts w:ascii="Times New Roman" w:eastAsia="Times New Roman" w:hAnsi="Times New Roman" w:cs="Times New Roman"/>
                <w:bCs/>
                <w:sz w:val="28"/>
                <w:szCs w:val="28"/>
                <w:lang w:val="uk-UA" w:eastAsia="ru-RU"/>
              </w:rPr>
              <w:t xml:space="preserve"> </w:t>
            </w:r>
            <w:r w:rsidRPr="005F5024">
              <w:rPr>
                <w:rFonts w:ascii="Times New Roman" w:eastAsia="Times New Roman" w:hAnsi="Times New Roman" w:cs="Times New Roman"/>
                <w:bCs/>
                <w:sz w:val="28"/>
                <w:szCs w:val="28"/>
                <w:lang w:eastAsia="ru-RU"/>
              </w:rPr>
              <w:t>/</w:t>
            </w:r>
            <w:r w:rsidRPr="005F5024">
              <w:rPr>
                <w:rFonts w:ascii="Times New Roman" w:eastAsia="Times New Roman" w:hAnsi="Times New Roman" w:cs="Times New Roman"/>
                <w:bCs/>
                <w:sz w:val="28"/>
                <w:szCs w:val="28"/>
                <w:lang w:val="uk-UA" w:eastAsia="ru-RU"/>
              </w:rPr>
              <w:t xml:space="preserve"> </w:t>
            </w:r>
            <w:r w:rsidRPr="005F5024">
              <w:rPr>
                <w:rFonts w:ascii="Times New Roman" w:eastAsia="Times New Roman" w:hAnsi="Times New Roman" w:cs="Times New Roman"/>
                <w:bCs/>
                <w:sz w:val="28"/>
                <w:szCs w:val="28"/>
                <w:lang w:eastAsia="ru-RU"/>
              </w:rPr>
              <w:t>мг протеїну</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Каталаза,</w:t>
            </w:r>
          </w:p>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мккатал / мг протеїну</w:t>
            </w:r>
          </w:p>
        </w:tc>
      </w:tr>
      <w:tr w:rsidR="00EF3778" w:rsidRPr="005F5024" w:rsidTr="00EF3778">
        <w:trPr>
          <w:trHeight w:val="272"/>
        </w:trPr>
        <w:tc>
          <w:tcPr>
            <w:tcW w:w="2157" w:type="dxa"/>
            <w:vMerge w:val="restart"/>
          </w:tcPr>
          <w:p w:rsidR="00EF3778" w:rsidRPr="005F5024" w:rsidRDefault="00EF3778"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65,1±1,75</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2,33±0,06</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6,15±0,17</w:t>
            </w:r>
          </w:p>
        </w:tc>
      </w:tr>
      <w:tr w:rsidR="00EF3778" w:rsidRPr="005F5024" w:rsidTr="00EF3778">
        <w:trPr>
          <w:trHeight w:val="272"/>
        </w:trPr>
        <w:tc>
          <w:tcPr>
            <w:tcW w:w="2157" w:type="dxa"/>
            <w:vMerge/>
          </w:tcPr>
          <w:p w:rsidR="00EF3778" w:rsidRPr="005F5024" w:rsidRDefault="00EF3778" w:rsidP="005F5024">
            <w:pPr>
              <w:spacing w:after="0" w:line="360" w:lineRule="auto"/>
              <w:rPr>
                <w:rFonts w:ascii="Times New Roman" w:eastAsia="Times New Roman" w:hAnsi="Times New Roman" w:cs="Times New Roman"/>
                <w:sz w:val="28"/>
                <w:szCs w:val="28"/>
                <w:lang w:val="uk-UA" w:eastAsia="ru-RU"/>
              </w:rPr>
            </w:pP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65,8±1,58</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2,39±0,07</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6,20±0,08</w:t>
            </w:r>
          </w:p>
        </w:tc>
      </w:tr>
      <w:tr w:rsidR="00EF3778" w:rsidRPr="005F5024" w:rsidTr="00EF3778">
        <w:trPr>
          <w:trHeight w:val="272"/>
        </w:trPr>
        <w:tc>
          <w:tcPr>
            <w:tcW w:w="2157" w:type="dxa"/>
            <w:vMerge w:val="restart"/>
          </w:tcPr>
          <w:p w:rsidR="00EF3778" w:rsidRPr="005F5024" w:rsidRDefault="00EF3778"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w:t>
            </w:r>
          </w:p>
          <w:p w:rsidR="00EF3778" w:rsidRPr="005F5024" w:rsidRDefault="00EF3778"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(контроль)</w:t>
            </w: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34,1±2,01*</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(-47,6%)</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1,20±0,09*</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(-48,5%)</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3,40±0,19*</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(-44,7%)</w:t>
            </w:r>
          </w:p>
        </w:tc>
      </w:tr>
      <w:tr w:rsidR="00EF3778" w:rsidRPr="005F5024" w:rsidTr="00EF3778">
        <w:trPr>
          <w:trHeight w:val="272"/>
        </w:trPr>
        <w:tc>
          <w:tcPr>
            <w:tcW w:w="2157" w:type="dxa"/>
            <w:vMerge/>
          </w:tcPr>
          <w:p w:rsidR="00EF3778" w:rsidRPr="005F5024" w:rsidRDefault="00EF3778" w:rsidP="005F5024">
            <w:pPr>
              <w:spacing w:after="0" w:line="360" w:lineRule="auto"/>
              <w:rPr>
                <w:rFonts w:ascii="Times New Roman" w:eastAsia="Times New Roman" w:hAnsi="Times New Roman" w:cs="Times New Roman"/>
                <w:sz w:val="28"/>
                <w:szCs w:val="28"/>
                <w:lang w:eastAsia="ru-RU"/>
              </w:rPr>
            </w:pP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37,5±1,85*</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(-43,0%)</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1,32±0,08*</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(-44,7%)</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3,65±0,20*</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(-41,1%)</w:t>
            </w:r>
          </w:p>
        </w:tc>
      </w:tr>
      <w:tr w:rsidR="00EF3778" w:rsidRPr="005F5024" w:rsidTr="00EF3778">
        <w:trPr>
          <w:trHeight w:val="272"/>
        </w:trPr>
        <w:tc>
          <w:tcPr>
            <w:tcW w:w="2157" w:type="dxa"/>
            <w:vMerge w:val="restart"/>
          </w:tcPr>
          <w:p w:rsidR="00EF3778" w:rsidRPr="005F5024" w:rsidRDefault="00EF3778"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ГПМК + 0,9% NaCl</w:t>
            </w:r>
          </w:p>
          <w:p w:rsidR="00EF3778" w:rsidRPr="005F5024" w:rsidRDefault="00EF3778" w:rsidP="005F5024">
            <w:pPr>
              <w:spacing w:after="0" w:line="360" w:lineRule="auto"/>
              <w:ind w:right="-108"/>
              <w:rPr>
                <w:rFonts w:ascii="Times New Roman" w:eastAsia="Times New Roman" w:hAnsi="Times New Roman" w:cs="Times New Roman"/>
                <w:sz w:val="28"/>
                <w:szCs w:val="28"/>
                <w:lang w:val="en-US" w:eastAsia="ru-RU"/>
              </w:rPr>
            </w:pP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37,1±1,35*</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[+8,8%]</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1,45±0,05*</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[+20,8%]</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3,97±0,16*</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[+16,7%]</w:t>
            </w:r>
          </w:p>
        </w:tc>
      </w:tr>
      <w:tr w:rsidR="00EF3778" w:rsidRPr="005F5024" w:rsidTr="00EF3778">
        <w:trPr>
          <w:trHeight w:val="272"/>
        </w:trPr>
        <w:tc>
          <w:tcPr>
            <w:tcW w:w="2157" w:type="dxa"/>
            <w:vMerge/>
          </w:tcPr>
          <w:p w:rsidR="00EF3778" w:rsidRPr="005F5024" w:rsidRDefault="00EF3778" w:rsidP="005F5024">
            <w:pPr>
              <w:spacing w:after="0" w:line="360" w:lineRule="auto"/>
              <w:rPr>
                <w:rFonts w:ascii="Times New Roman" w:eastAsia="Times New Roman" w:hAnsi="Times New Roman" w:cs="Times New Roman"/>
                <w:sz w:val="28"/>
                <w:szCs w:val="28"/>
                <w:lang w:eastAsia="ru-RU"/>
              </w:rPr>
            </w:pP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41,8±1,22*</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[+11,4%]</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1,63±0,07*</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[+23,5%]</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4,40±0,16*</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[+20,5%]</w:t>
            </w:r>
          </w:p>
        </w:tc>
      </w:tr>
      <w:tr w:rsidR="00EF3778" w:rsidRPr="005F5024" w:rsidTr="00EF3778">
        <w:trPr>
          <w:trHeight w:val="272"/>
        </w:trPr>
        <w:tc>
          <w:tcPr>
            <w:tcW w:w="2157" w:type="dxa"/>
            <w:vMerge w:val="restart"/>
          </w:tcPr>
          <w:p w:rsidR="00EF3778" w:rsidRPr="005F5024" w:rsidRDefault="00EF3778"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 + ГЕК 130</w:t>
            </w: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45,2±1,50*</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[+32,5%]</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{+21,8%}</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1,77±0,11*</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[+47,5%]</w:t>
            </w:r>
          </w:p>
          <w:p w:rsidR="00EF3778" w:rsidRPr="005F5024" w:rsidRDefault="00EF3778"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NewRomanPSMT" w:hAnsi="Times New Roman" w:cs="Times New Roman"/>
                <w:sz w:val="28"/>
                <w:szCs w:val="28"/>
                <w:lang w:val="uk-UA" w:eastAsia="ru-RU"/>
              </w:rPr>
              <w:t>{+22,0%}</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4,56±0,19*</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[+34,1%]</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{+14,8%}</w:t>
            </w:r>
          </w:p>
        </w:tc>
      </w:tr>
      <w:tr w:rsidR="00EF3778" w:rsidRPr="005F5024" w:rsidTr="00EF3778">
        <w:trPr>
          <w:trHeight w:val="272"/>
        </w:trPr>
        <w:tc>
          <w:tcPr>
            <w:tcW w:w="2157" w:type="dxa"/>
            <w:vMerge/>
          </w:tcPr>
          <w:p w:rsidR="00EF3778" w:rsidRPr="005F5024" w:rsidRDefault="00EF3778" w:rsidP="005F5024">
            <w:pPr>
              <w:spacing w:after="0" w:line="360" w:lineRule="auto"/>
              <w:rPr>
                <w:rFonts w:ascii="Times New Roman" w:eastAsia="Times New Roman" w:hAnsi="Times New Roman" w:cs="Times New Roman"/>
                <w:sz w:val="28"/>
                <w:szCs w:val="28"/>
                <w:lang w:val="uk-UA" w:eastAsia="ru-RU"/>
              </w:rPr>
            </w:pP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56,4±1,46*</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[+50,4%]</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{+34,9%}</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2,12±0,06*</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[+60,6%]</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{+30,0%}</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5,42±0,15*</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[+48,5%]</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{+23,2%}</w:t>
            </w:r>
          </w:p>
        </w:tc>
      </w:tr>
      <w:tr w:rsidR="00EF3778" w:rsidRPr="005F5024" w:rsidTr="00EF3778">
        <w:trPr>
          <w:trHeight w:val="272"/>
        </w:trPr>
        <w:tc>
          <w:tcPr>
            <w:tcW w:w="2157" w:type="dxa"/>
            <w:vMerge w:val="restart"/>
          </w:tcPr>
          <w:p w:rsidR="00EF3778" w:rsidRPr="005F5024" w:rsidRDefault="00EF3778"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ГПМК+ </w:t>
            </w:r>
          </w:p>
          <w:p w:rsidR="00EF3778" w:rsidRPr="005F5024" w:rsidRDefault="00EF3778"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 </w:t>
            </w:r>
          </w:p>
          <w:p w:rsidR="00EF3778" w:rsidRPr="005F5024" w:rsidRDefault="00EF3778"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LX-5%</w:t>
            </w: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46,1±2,26*</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[+35,2%]</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{+24,2%}</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1,85±0,13*</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[+54,1%]</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{+27,5%}</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4,59±0,15*</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[+35,0%]</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{+15,6%}</w:t>
            </w:r>
          </w:p>
        </w:tc>
      </w:tr>
      <w:tr w:rsidR="00EF3778" w:rsidRPr="005F5024" w:rsidTr="00EF3778">
        <w:trPr>
          <w:trHeight w:val="272"/>
        </w:trPr>
        <w:tc>
          <w:tcPr>
            <w:tcW w:w="2157" w:type="dxa"/>
            <w:vMerge/>
          </w:tcPr>
          <w:p w:rsidR="00EF3778" w:rsidRPr="005F5024" w:rsidRDefault="00EF3778" w:rsidP="005F5024">
            <w:pPr>
              <w:spacing w:after="0" w:line="360" w:lineRule="auto"/>
              <w:rPr>
                <w:rFonts w:ascii="Times New Roman" w:eastAsia="Times New Roman" w:hAnsi="Times New Roman" w:cs="Times New Roman"/>
                <w:sz w:val="28"/>
                <w:szCs w:val="28"/>
                <w:lang w:val="uk-UA" w:eastAsia="ru-RU"/>
              </w:rPr>
            </w:pPr>
          </w:p>
        </w:tc>
        <w:tc>
          <w:tcPr>
            <w:tcW w:w="1453" w:type="dxa"/>
          </w:tcPr>
          <w:p w:rsidR="00EF3778" w:rsidRPr="005F5024" w:rsidRDefault="00EF3778"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121"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58,9±1,54*</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[+57,0%]</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{+40,9%}</w:t>
            </w:r>
          </w:p>
        </w:tc>
        <w:tc>
          <w:tcPr>
            <w:tcW w:w="1920"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2,17±0,04*</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[+64,4%]</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{+33,1%}</w:t>
            </w:r>
          </w:p>
        </w:tc>
        <w:tc>
          <w:tcPr>
            <w:tcW w:w="2154" w:type="dxa"/>
          </w:tcPr>
          <w:p w:rsidR="00EF3778" w:rsidRPr="005F5024" w:rsidRDefault="00EF3778"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5,60±0,13*</w:t>
            </w:r>
            <w:r w:rsidRPr="005F5024">
              <w:rPr>
                <w:rFonts w:ascii="Times New Roman" w:eastAsia="Times New Roman" w:hAnsi="Times New Roman" w:cs="Times New Roman"/>
                <w:sz w:val="28"/>
                <w:szCs w:val="28"/>
                <w:vertAlign w:val="superscript"/>
                <w:lang w:val="uk-UA" w:eastAsia="ru-RU"/>
              </w:rPr>
              <w:t xml:space="preserve"> #●</w:t>
            </w:r>
          </w:p>
          <w:p w:rsidR="00EF3778" w:rsidRPr="005F5024" w:rsidRDefault="00EF3778" w:rsidP="005F5024">
            <w:pPr>
              <w:spacing w:after="0" w:line="240" w:lineRule="auto"/>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[+53,4%]</w:t>
            </w:r>
          </w:p>
          <w:p w:rsidR="00EF3778" w:rsidRPr="005F5024" w:rsidRDefault="00EF3778"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{+27,2%}</w:t>
            </w:r>
          </w:p>
        </w:tc>
      </w:tr>
    </w:tbl>
    <w:p w:rsidR="005F5024" w:rsidRPr="005F5024" w:rsidRDefault="0081571C" w:rsidP="0081571C">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ГПМК;</w:t>
      </w:r>
    </w:p>
    <w:p w:rsidR="005F5024" w:rsidRPr="005F5024" w:rsidRDefault="005F5024" w:rsidP="005F5024">
      <w:pPr>
        <w:spacing w:after="0" w:line="240" w:lineRule="auto"/>
        <w:rPr>
          <w:rFonts w:ascii="Times New Roman" w:eastAsia="Times New Roman" w:hAnsi="Times New Roman" w:cs="Times New Roman"/>
          <w:b/>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EF3778" w:rsidRPr="00EF3778" w:rsidRDefault="00EF3778" w:rsidP="00EF3778">
      <w:pPr>
        <w:spacing w:after="0" w:line="360" w:lineRule="auto"/>
        <w:jc w:val="both"/>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Таблиця 4.5</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досліджуваних розчинів на стан системи </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аргінін</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в мозку щурів за умов ГПМК в різні терміни експерименту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=7-10)</w:t>
      </w:r>
    </w:p>
    <w:tbl>
      <w:tblPr>
        <w:tblW w:w="99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53"/>
        <w:gridCol w:w="2152"/>
        <w:gridCol w:w="3605"/>
      </w:tblGrid>
      <w:tr w:rsidR="00EF3778" w:rsidRPr="005F5024" w:rsidTr="00EF3778">
        <w:trPr>
          <w:trHeight w:val="1305"/>
        </w:trPr>
        <w:tc>
          <w:tcPr>
            <w:tcW w:w="4153"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EF3778" w:rsidRPr="005F5024" w:rsidRDefault="00EF3778" w:rsidP="00EF3778">
            <w:pPr>
              <w:spacing w:after="0" w:line="240" w:lineRule="auto"/>
              <w:ind w:right="113"/>
              <w:contextualSpacing/>
              <w:rPr>
                <w:rFonts w:ascii="Times New Roman" w:eastAsia="Times New Roman" w:hAnsi="Times New Roman" w:cs="Times New Roman"/>
                <w:sz w:val="28"/>
                <w:szCs w:val="28"/>
                <w:lang w:val="uk-UA" w:eastAsia="ru-RU"/>
              </w:rPr>
            </w:pPr>
          </w:p>
        </w:tc>
        <w:tc>
          <w:tcPr>
            <w:tcW w:w="2152" w:type="dxa"/>
          </w:tcPr>
          <w:p w:rsidR="00EF3778" w:rsidRPr="005F5024" w:rsidRDefault="00EF3778" w:rsidP="00EF3778">
            <w:pPr>
              <w:spacing w:after="0" w:line="240" w:lineRule="auto"/>
              <w:ind w:right="72"/>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EF3778" w:rsidRPr="005F5024" w:rsidRDefault="00EF3778" w:rsidP="00EF3778">
            <w:pPr>
              <w:spacing w:after="0" w:line="240" w:lineRule="auto"/>
              <w:ind w:right="72"/>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-синтаза, </w:t>
            </w:r>
          </w:p>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пмоль / хв на 1 мг протеїну</w:t>
            </w:r>
          </w:p>
        </w:tc>
      </w:tr>
      <w:tr w:rsidR="00EF3778" w:rsidRPr="005F5024" w:rsidTr="00EF3778">
        <w:trPr>
          <w:trHeight w:val="272"/>
        </w:trPr>
        <w:tc>
          <w:tcPr>
            <w:tcW w:w="4153" w:type="dxa"/>
            <w:vMerge w:val="restart"/>
          </w:tcPr>
          <w:p w:rsidR="00EF3778" w:rsidRPr="005F5024" w:rsidRDefault="00EF3778" w:rsidP="00EF3778">
            <w:pPr>
              <w:spacing w:after="0" w:line="240" w:lineRule="auto"/>
              <w:ind w:right="-108"/>
              <w:contextualSpacing/>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11</w:t>
            </w:r>
            <w:r w:rsidRPr="005F5024">
              <w:rPr>
                <w:rFonts w:ascii="Times New Roman" w:eastAsia="Times New Roman" w:hAnsi="Times New Roman" w:cs="Times New Roman"/>
                <w:sz w:val="28"/>
                <w:szCs w:val="28"/>
                <w:lang w:val="uk-UA" w:eastAsia="ru-RU"/>
              </w:rPr>
              <w:t>7±</w:t>
            </w:r>
            <w:r w:rsidRPr="005F5024">
              <w:rPr>
                <w:rFonts w:ascii="Times New Roman" w:eastAsia="Times New Roman" w:hAnsi="Times New Roman" w:cs="Times New Roman"/>
                <w:sz w:val="28"/>
                <w:szCs w:val="28"/>
                <w:lang w:val="en-US" w:eastAsia="ru-RU"/>
              </w:rPr>
              <w:t>2,</w:t>
            </w:r>
            <w:r w:rsidRPr="005F5024">
              <w:rPr>
                <w:rFonts w:ascii="Times New Roman" w:eastAsia="Times New Roman" w:hAnsi="Times New Roman" w:cs="Times New Roman"/>
                <w:sz w:val="28"/>
                <w:szCs w:val="28"/>
                <w:lang w:val="uk-UA" w:eastAsia="ru-RU"/>
              </w:rPr>
              <w:t>34</w:t>
            </w:r>
          </w:p>
        </w:tc>
      </w:tr>
      <w:tr w:rsidR="00EF3778" w:rsidRPr="005F5024" w:rsidTr="00EF3778">
        <w:trPr>
          <w:trHeight w:val="272"/>
        </w:trPr>
        <w:tc>
          <w:tcPr>
            <w:tcW w:w="4153" w:type="dxa"/>
            <w:vMerge/>
          </w:tcPr>
          <w:p w:rsidR="00EF3778" w:rsidRPr="005F5024" w:rsidRDefault="00EF3778" w:rsidP="00EF3778">
            <w:pPr>
              <w:spacing w:after="0" w:line="240" w:lineRule="auto"/>
              <w:contextualSpacing/>
              <w:rPr>
                <w:rFonts w:ascii="Times New Roman" w:eastAsia="Times New Roman" w:hAnsi="Times New Roman" w:cs="Times New Roman"/>
                <w:sz w:val="28"/>
                <w:szCs w:val="28"/>
                <w:lang w:val="uk-UA" w:eastAsia="ru-RU"/>
              </w:rPr>
            </w:pP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115±2,13</w:t>
            </w:r>
          </w:p>
        </w:tc>
      </w:tr>
      <w:tr w:rsidR="00EF3778" w:rsidRPr="005F5024" w:rsidTr="00EF3778">
        <w:trPr>
          <w:trHeight w:val="272"/>
        </w:trPr>
        <w:tc>
          <w:tcPr>
            <w:tcW w:w="4153" w:type="dxa"/>
            <w:vMerge w:val="restart"/>
          </w:tcPr>
          <w:p w:rsidR="00EF3778" w:rsidRPr="005F5024" w:rsidRDefault="00EF3778" w:rsidP="00EF3778">
            <w:pPr>
              <w:spacing w:after="0" w:line="240" w:lineRule="auto"/>
              <w:ind w:right="-108"/>
              <w:contextualSpacing/>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 (контроль)</w:t>
            </w: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17</w:t>
            </w:r>
            <w:r w:rsidRPr="005F5024">
              <w:rPr>
                <w:rFonts w:ascii="Times New Roman" w:eastAsia="Times New Roman" w:hAnsi="Times New Roman" w:cs="Times New Roman"/>
                <w:sz w:val="28"/>
                <w:szCs w:val="28"/>
                <w:lang w:val="uk-UA" w:eastAsia="ru-RU"/>
              </w:rPr>
              <w:t>2±3,97*</w:t>
            </w:r>
          </w:p>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(+47,0%)</w:t>
            </w:r>
          </w:p>
        </w:tc>
      </w:tr>
      <w:tr w:rsidR="00EF3778" w:rsidRPr="005F5024" w:rsidTr="00EF3778">
        <w:trPr>
          <w:trHeight w:val="272"/>
        </w:trPr>
        <w:tc>
          <w:tcPr>
            <w:tcW w:w="4153" w:type="dxa"/>
            <w:vMerge/>
          </w:tcPr>
          <w:p w:rsidR="00EF3778" w:rsidRPr="005F5024" w:rsidRDefault="00EF3778" w:rsidP="00EF3778">
            <w:pPr>
              <w:spacing w:after="0" w:line="240" w:lineRule="auto"/>
              <w:contextualSpacing/>
              <w:rPr>
                <w:rFonts w:ascii="Times New Roman" w:eastAsia="Times New Roman" w:hAnsi="Times New Roman" w:cs="Times New Roman"/>
                <w:sz w:val="28"/>
                <w:szCs w:val="28"/>
                <w:lang w:eastAsia="ru-RU"/>
              </w:rPr>
            </w:pP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162±3,45*</w:t>
            </w:r>
          </w:p>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(+40,8%)</w:t>
            </w:r>
          </w:p>
        </w:tc>
      </w:tr>
      <w:tr w:rsidR="00EF3778" w:rsidRPr="005F5024" w:rsidTr="00EF3778">
        <w:trPr>
          <w:trHeight w:val="272"/>
        </w:trPr>
        <w:tc>
          <w:tcPr>
            <w:tcW w:w="4153" w:type="dxa"/>
            <w:vMerge w:val="restart"/>
          </w:tcPr>
          <w:p w:rsidR="00EF3778" w:rsidRPr="005F5024" w:rsidRDefault="00EF3778" w:rsidP="00EF3778">
            <w:pPr>
              <w:spacing w:after="0" w:line="240" w:lineRule="auto"/>
              <w:ind w:right="-108"/>
              <w:contextualSpacing/>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ГПМК + 0,9 % NaCl</w:t>
            </w:r>
          </w:p>
          <w:p w:rsidR="00EF3778" w:rsidRPr="005F5024" w:rsidRDefault="00EF3778" w:rsidP="00EF3778">
            <w:pPr>
              <w:spacing w:after="0" w:line="240" w:lineRule="auto"/>
              <w:ind w:right="-108"/>
              <w:contextualSpacing/>
              <w:rPr>
                <w:rFonts w:ascii="Times New Roman" w:eastAsia="Times New Roman" w:hAnsi="Times New Roman" w:cs="Times New Roman"/>
                <w:sz w:val="28"/>
                <w:szCs w:val="28"/>
                <w:lang w:val="en-US" w:eastAsia="ru-RU"/>
              </w:rPr>
            </w:pP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w:t>
            </w:r>
            <w:r w:rsidRPr="005F5024">
              <w:rPr>
                <w:rFonts w:ascii="Times New Roman" w:eastAsia="Times New Roman" w:hAnsi="Times New Roman" w:cs="Times New Roman"/>
                <w:sz w:val="28"/>
                <w:szCs w:val="28"/>
                <w:lang w:val="uk-UA" w:eastAsia="ru-RU"/>
              </w:rPr>
              <w:t>6</w:t>
            </w:r>
            <w:r w:rsidRPr="005F5024">
              <w:rPr>
                <w:rFonts w:ascii="Times New Roman" w:eastAsia="Times New Roman" w:hAnsi="Times New Roman" w:cs="Times New Roman"/>
                <w:sz w:val="28"/>
                <w:szCs w:val="28"/>
                <w:lang w:val="en-US" w:eastAsia="ru-RU"/>
              </w:rPr>
              <w:t>3</w:t>
            </w:r>
            <w:r w:rsidRPr="005F5024">
              <w:rPr>
                <w:rFonts w:ascii="Times New Roman" w:eastAsia="Times New Roman" w:hAnsi="Times New Roman" w:cs="Times New Roman"/>
                <w:sz w:val="28"/>
                <w:szCs w:val="28"/>
                <w:lang w:val="uk-UA" w:eastAsia="ru-RU"/>
              </w:rPr>
              <w:t>±5,59*</w:t>
            </w:r>
          </w:p>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[-5,2%]</w:t>
            </w:r>
          </w:p>
        </w:tc>
      </w:tr>
      <w:tr w:rsidR="00EF3778" w:rsidRPr="005F5024" w:rsidTr="00EF3778">
        <w:trPr>
          <w:trHeight w:val="272"/>
        </w:trPr>
        <w:tc>
          <w:tcPr>
            <w:tcW w:w="4153" w:type="dxa"/>
            <w:vMerge/>
          </w:tcPr>
          <w:p w:rsidR="00EF3778" w:rsidRPr="005F5024" w:rsidRDefault="00EF3778" w:rsidP="00EF3778">
            <w:pPr>
              <w:spacing w:after="0" w:line="240" w:lineRule="auto"/>
              <w:contextualSpacing/>
              <w:rPr>
                <w:rFonts w:ascii="Times New Roman" w:eastAsia="Times New Roman" w:hAnsi="Times New Roman" w:cs="Times New Roman"/>
                <w:sz w:val="28"/>
                <w:szCs w:val="28"/>
                <w:lang w:eastAsia="ru-RU"/>
              </w:rPr>
            </w:pP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150±5,01*</w:t>
            </w:r>
          </w:p>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[-7,4%]</w:t>
            </w:r>
          </w:p>
        </w:tc>
      </w:tr>
      <w:tr w:rsidR="00EF3778" w:rsidRPr="005F5024" w:rsidTr="00EF3778">
        <w:trPr>
          <w:trHeight w:val="272"/>
        </w:trPr>
        <w:tc>
          <w:tcPr>
            <w:tcW w:w="4153" w:type="dxa"/>
            <w:vMerge w:val="restart"/>
          </w:tcPr>
          <w:p w:rsidR="00EF3778" w:rsidRPr="005F5024" w:rsidRDefault="00EF3778" w:rsidP="00EF3778">
            <w:pPr>
              <w:spacing w:after="0" w:line="240" w:lineRule="auto"/>
              <w:ind w:right="-108"/>
              <w:contextualSpacing/>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ГПМК + ГЕК 130</w:t>
            </w: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en-US" w:eastAsia="ru-RU"/>
              </w:rPr>
              <w:t>14</w:t>
            </w:r>
            <w:r w:rsidRPr="005F5024">
              <w:rPr>
                <w:rFonts w:ascii="Times New Roman" w:eastAsia="Times New Roman" w:hAnsi="Times New Roman" w:cs="Times New Roman"/>
                <w:sz w:val="28"/>
                <w:szCs w:val="28"/>
                <w:lang w:val="uk-UA" w:eastAsia="ru-RU"/>
              </w:rPr>
              <w:t>2±2,36*</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EF3778">
            <w:pPr>
              <w:spacing w:after="0"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[-17,4%], {-12,9%}</w:t>
            </w:r>
          </w:p>
        </w:tc>
      </w:tr>
      <w:tr w:rsidR="00EF3778" w:rsidRPr="005F5024" w:rsidTr="00EF3778">
        <w:trPr>
          <w:trHeight w:val="272"/>
        </w:trPr>
        <w:tc>
          <w:tcPr>
            <w:tcW w:w="4153" w:type="dxa"/>
            <w:vMerge/>
          </w:tcPr>
          <w:p w:rsidR="00EF3778" w:rsidRPr="005F5024" w:rsidRDefault="00EF3778" w:rsidP="00EF3778">
            <w:pPr>
              <w:spacing w:after="0" w:line="240" w:lineRule="auto"/>
              <w:contextualSpacing/>
              <w:rPr>
                <w:rFonts w:ascii="Times New Roman" w:eastAsia="Times New Roman" w:hAnsi="Times New Roman" w:cs="Times New Roman"/>
                <w:sz w:val="28"/>
                <w:szCs w:val="28"/>
                <w:lang w:val="uk-UA" w:eastAsia="ru-RU"/>
              </w:rPr>
            </w:pP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124±2,15*</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EF3778">
            <w:pPr>
              <w:spacing w:after="0"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[-23,4%], {-17,3%}</w:t>
            </w:r>
          </w:p>
        </w:tc>
      </w:tr>
      <w:tr w:rsidR="00EF3778" w:rsidRPr="005F5024" w:rsidTr="00EF3778">
        <w:trPr>
          <w:trHeight w:val="272"/>
        </w:trPr>
        <w:tc>
          <w:tcPr>
            <w:tcW w:w="4153" w:type="dxa"/>
            <w:vMerge w:val="restart"/>
          </w:tcPr>
          <w:p w:rsidR="00EF3778" w:rsidRPr="005F5024" w:rsidRDefault="00EF3778" w:rsidP="00EF3778">
            <w:pPr>
              <w:spacing w:after="0" w:line="240" w:lineRule="auto"/>
              <w:ind w:right="-108"/>
              <w:contextualSpacing/>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ГПМК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w:t>
            </w: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140±2,27*</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EF3778">
            <w:pPr>
              <w:spacing w:after="0"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[-18,6%], {-14,1%}</w:t>
            </w:r>
          </w:p>
        </w:tc>
      </w:tr>
      <w:tr w:rsidR="00EF3778" w:rsidRPr="005F5024" w:rsidTr="00EF3778">
        <w:trPr>
          <w:trHeight w:val="272"/>
        </w:trPr>
        <w:tc>
          <w:tcPr>
            <w:tcW w:w="4153" w:type="dxa"/>
            <w:vMerge/>
          </w:tcPr>
          <w:p w:rsidR="00EF3778" w:rsidRPr="005F5024" w:rsidRDefault="00EF3778" w:rsidP="00EF3778">
            <w:pPr>
              <w:spacing w:after="0" w:line="240" w:lineRule="auto"/>
              <w:contextualSpacing/>
              <w:rPr>
                <w:rFonts w:ascii="Times New Roman" w:eastAsia="Times New Roman" w:hAnsi="Times New Roman" w:cs="Times New Roman"/>
                <w:sz w:val="28"/>
                <w:szCs w:val="28"/>
                <w:lang w:val="uk-UA" w:eastAsia="ru-RU"/>
              </w:rPr>
            </w:pPr>
          </w:p>
        </w:tc>
        <w:tc>
          <w:tcPr>
            <w:tcW w:w="2152"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3605" w:type="dxa"/>
          </w:tcPr>
          <w:p w:rsidR="00EF3778" w:rsidRPr="005F5024" w:rsidRDefault="00EF3778" w:rsidP="00EF3778">
            <w:pPr>
              <w:spacing w:after="0" w:line="240" w:lineRule="auto"/>
              <w:contextualSpacing/>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122±1,87*</w:t>
            </w:r>
            <w:r w:rsidRPr="005F5024">
              <w:rPr>
                <w:rFonts w:ascii="Times New Roman" w:eastAsia="Times New Roman" w:hAnsi="Times New Roman" w:cs="Times New Roman"/>
                <w:sz w:val="28"/>
                <w:szCs w:val="28"/>
                <w:vertAlign w:val="superscript"/>
                <w:lang w:val="uk-UA" w:eastAsia="ru-RU"/>
              </w:rPr>
              <w:t>#●</w:t>
            </w:r>
          </w:p>
          <w:p w:rsidR="00EF3778" w:rsidRPr="005F5024" w:rsidRDefault="00EF3778" w:rsidP="00EF3778">
            <w:pPr>
              <w:spacing w:after="0" w:line="240" w:lineRule="auto"/>
              <w:contextualSpacing/>
              <w:jc w:val="center"/>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[-24,7%], {-18,6%}</w:t>
            </w:r>
          </w:p>
        </w:tc>
      </w:tr>
    </w:tbl>
    <w:p w:rsidR="005F5024" w:rsidRPr="005F5024" w:rsidRDefault="0081571C" w:rsidP="0081571C">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ГПМК;</w:t>
      </w:r>
    </w:p>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Default="005F5024" w:rsidP="005F5024">
      <w:pPr>
        <w:autoSpaceDE w:val="0"/>
        <w:autoSpaceDN w:val="0"/>
        <w:adjustRightInd w:val="0"/>
        <w:spacing w:after="0" w:line="240" w:lineRule="auto"/>
        <w:rPr>
          <w:rFonts w:ascii="Times New Roman" w:eastAsia="Times New Roman"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EF3778" w:rsidRDefault="00EF3778" w:rsidP="00EF3778">
      <w:pPr>
        <w:spacing w:after="0" w:line="360" w:lineRule="auto"/>
        <w:ind w:firstLine="708"/>
        <w:jc w:val="both"/>
        <w:rPr>
          <w:rFonts w:ascii="Times New Roman" w:eastAsia="Times New Roman" w:hAnsi="Times New Roman" w:cs="Times New Roman"/>
          <w:sz w:val="28"/>
          <w:szCs w:val="28"/>
          <w:lang w:val="uk-UA" w:eastAsia="ru-RU"/>
        </w:rPr>
      </w:pPr>
    </w:p>
    <w:p w:rsidR="00EF3778" w:rsidRPr="00E54432" w:rsidRDefault="00EF3778" w:rsidP="00EF3778">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Експериментальне моделювання ішемічного ураження головного мозку супроводжувалось розвитком пертурбацій в системі </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-аргінін/</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 про що доказово свідчить вірогідне зростання сумарної активності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-синтази (табл. 4.5) в клітинах ГМ. Станом на 4 добу експерименту зростання сумарної активності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-синтази в головному мозку щурів контрольної групи</w:t>
      </w:r>
      <w:r w:rsidRPr="005F5024">
        <w:rPr>
          <w:rFonts w:ascii="Times New Roman" w:eastAsia="Times New Roman" w:hAnsi="Times New Roman" w:cs="Times New Roman"/>
          <w:b/>
          <w:sz w:val="28"/>
          <w:szCs w:val="28"/>
          <w:lang w:val="uk-UA" w:eastAsia="ru-RU"/>
        </w:rPr>
        <w:t xml:space="preserve"> </w:t>
      </w:r>
      <w:r w:rsidRPr="005F5024">
        <w:rPr>
          <w:rFonts w:ascii="Times New Roman" w:eastAsia="Times New Roman" w:hAnsi="Times New Roman" w:cs="Times New Roman"/>
          <w:sz w:val="28"/>
          <w:szCs w:val="28"/>
          <w:lang w:val="uk-UA" w:eastAsia="ru-RU"/>
        </w:rPr>
        <w:t xml:space="preserve">становило 47,0%, тоді як на 7 добу – 40,8%, порівняно з інтактними тваринами. Отримані дані свідчать про розвиток </w:t>
      </w:r>
      <w:r w:rsidRPr="005F5024">
        <w:rPr>
          <w:rFonts w:ascii="Times New Roman" w:eastAsia="Times New Roman" w:hAnsi="Times New Roman" w:cs="Times New Roman"/>
          <w:sz w:val="28"/>
          <w:szCs w:val="28"/>
          <w:lang w:val="uk-UA" w:eastAsia="ru-RU"/>
        </w:rPr>
        <w:lastRenderedPageBreak/>
        <w:t>нітрозативного стресу за умов ішемії головного мозку у щурів, що співставляється з літературними даними [</w:t>
      </w:r>
      <w:r>
        <w:rPr>
          <w:rFonts w:ascii="Times New Roman" w:eastAsia="Times New Roman" w:hAnsi="Times New Roman" w:cs="Times New Roman"/>
          <w:sz w:val="28"/>
          <w:szCs w:val="28"/>
          <w:lang w:val="uk-UA" w:eastAsia="ru-RU"/>
        </w:rPr>
        <w:t>71, 100</w:t>
      </w:r>
      <w:r w:rsidRPr="005F5024">
        <w:rPr>
          <w:rFonts w:ascii="Times New Roman" w:eastAsia="Times New Roman" w:hAnsi="Times New Roman" w:cs="Times New Roman"/>
          <w:sz w:val="28"/>
          <w:szCs w:val="28"/>
          <w:lang w:val="uk-UA" w:eastAsia="ru-RU"/>
        </w:rPr>
        <w:t xml:space="preserve">]. Інфузія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тваринам з ішемічним ураженням ГМ достовірно не впливає на ступінь нітрозативного стресу, адже відсутні статистично вірогідні зміни сумарної активності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-синтази в клітинах мозку порівняно з групою нелікованих тварин.</w:t>
      </w:r>
    </w:p>
    <w:p w:rsidR="00EF3778" w:rsidRPr="005F5024" w:rsidRDefault="00EF3778" w:rsidP="00EF3778">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Лікування ГПМК у щурів розчинами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вже на 4-ту добу інсульту супроводжувалась меншою активністю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-синтази відносно щурів групи контрольної патології в середньому відповідно на 18,6% (140 та 172 пмоль/хв) та 17,4% (142 та 172 пмоль/хв). На 7-му добу терапія щурів розчинами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перешкоджала наростанню активності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-синтази порівняно з контрольною групою тварин відновідно на 24,7% (122 та 162 пмоль/хв) та 23,4% (124 та 162 пмоль/хв), але все ж таки не досягала рівня інтактних щурів. </w:t>
      </w:r>
    </w:p>
    <w:p w:rsidR="00D46D42" w:rsidRPr="00EF3778" w:rsidRDefault="00EF3778" w:rsidP="00EF3778">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Порівняно з групою</w:t>
      </w:r>
      <w:r>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лікованою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станом на 4 добу, терапія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зменшувала активність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-синтази відповідно на 14,1 та 12,9%. В той же час 7-денне застосування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мало більш виразний вплив: активність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-синтази знижувалась відповідно на 18,6 та 17,3%, відносно показників групи з 0,9% розчином </w:t>
      </w:r>
      <w:r w:rsidRPr="005F5024">
        <w:rPr>
          <w:rFonts w:ascii="Times New Roman" w:eastAsia="Times New Roman" w:hAnsi="Times New Roman" w:cs="Times New Roman"/>
          <w:sz w:val="28"/>
          <w:szCs w:val="28"/>
          <w:lang w:val="en-US" w:eastAsia="ru-RU"/>
        </w:rPr>
        <w:t>NaCl</w:t>
      </w:r>
      <w:r>
        <w:rPr>
          <w:rFonts w:ascii="Times New Roman" w:eastAsia="Times New Roman" w:hAnsi="Times New Roman" w:cs="Times New Roman"/>
          <w:sz w:val="28"/>
          <w:szCs w:val="28"/>
          <w:lang w:val="uk-UA" w:eastAsia="ru-RU"/>
        </w:rPr>
        <w:t xml:space="preserve">.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Таким чином</w:t>
      </w:r>
      <w:r w:rsidR="008C2C3F">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оцінюючи інфузійну терапія ГПМК у щурів ІР HAES-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можна зробити висновок, що вони практично в однаковій мірі чинили статистично вірогідний депримуючий вплив на сумарну активність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-синтази.</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ru-RU"/>
        </w:rPr>
      </w:pPr>
    </w:p>
    <w:p w:rsidR="005F5024" w:rsidRPr="005F5024" w:rsidRDefault="005F5024" w:rsidP="005F5024">
      <w:pPr>
        <w:shd w:val="clear" w:color="auto" w:fill="FFFFFF"/>
        <w:tabs>
          <w:tab w:val="left" w:pos="9072"/>
          <w:tab w:val="left" w:pos="9214"/>
        </w:tabs>
        <w:spacing w:line="360" w:lineRule="auto"/>
        <w:ind w:right="141"/>
        <w:contextualSpacing/>
        <w:jc w:val="both"/>
        <w:rPr>
          <w:rFonts w:ascii="Times New Roman" w:hAnsi="Times New Roman" w:cs="Times New Roman"/>
          <w:b/>
          <w:sz w:val="28"/>
          <w:szCs w:val="28"/>
          <w:lang w:val="uk-UA"/>
        </w:rPr>
      </w:pPr>
      <w:r w:rsidRPr="005F5024">
        <w:rPr>
          <w:rFonts w:ascii="Times New Roman" w:hAnsi="Times New Roman" w:cs="Times New Roman"/>
          <w:b/>
          <w:sz w:val="28"/>
          <w:szCs w:val="28"/>
          <w:lang w:val="uk-UA"/>
        </w:rPr>
        <w:t>4.2. Динаміка біохімічних показників головного мозку щурів за умов ішемії</w:t>
      </w:r>
      <w:r w:rsidR="007260CD" w:rsidRPr="007260CD">
        <w:rPr>
          <w:rFonts w:ascii="Times New Roman" w:hAnsi="Times New Roman" w:cs="Times New Roman"/>
          <w:b/>
          <w:sz w:val="28"/>
          <w:szCs w:val="28"/>
          <w:lang w:val="uk-UA"/>
        </w:rPr>
        <w:t>-</w:t>
      </w:r>
      <w:r w:rsidRPr="005F5024">
        <w:rPr>
          <w:rFonts w:ascii="Times New Roman" w:hAnsi="Times New Roman" w:cs="Times New Roman"/>
          <w:b/>
          <w:sz w:val="28"/>
          <w:szCs w:val="28"/>
          <w:lang w:val="uk-UA"/>
        </w:rPr>
        <w:t>реперфузії</w:t>
      </w:r>
      <w:r w:rsidRPr="005F5024">
        <w:rPr>
          <w:b/>
          <w:sz w:val="28"/>
          <w:szCs w:val="28"/>
          <w:lang w:val="uk-UA"/>
        </w:rPr>
        <w:t xml:space="preserve"> </w:t>
      </w:r>
      <w:r w:rsidRPr="005F5024">
        <w:rPr>
          <w:rFonts w:ascii="Times New Roman" w:hAnsi="Times New Roman" w:cs="Times New Roman"/>
          <w:b/>
          <w:sz w:val="28"/>
          <w:szCs w:val="28"/>
          <w:lang w:val="uk-UA"/>
        </w:rPr>
        <w:t>на тлі фармакотерапії інфузійними розчинами</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ru-RU"/>
        </w:rPr>
      </w:pPr>
    </w:p>
    <w:p w:rsidR="005F5024" w:rsidRPr="005F5024" w:rsidRDefault="005F5024"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У ході проведеного дослідження встановлено (табл. 4.6), що в умовах ішемії/реперфузії (ІРП) в мозку щурів виявлялись суттєві порушення обміну аденілових нуклеотидів. Так, на 4 добу експерименту вміст АТФ в мозку щурів з ІРП вірогідно знизився порівняно з інтактними тваринами на 56,9%, у той час як рівень АДФ та АМФ підвищився в середньому відповідно на 153,5 та 73,2%. </w:t>
      </w:r>
    </w:p>
    <w:p w:rsidR="00C72DC2" w:rsidRDefault="00C72DC2" w:rsidP="005F5024">
      <w:pPr>
        <w:spacing w:after="0" w:line="360" w:lineRule="auto"/>
        <w:jc w:val="right"/>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jc w:val="right"/>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lastRenderedPageBreak/>
        <w:t>Таблиця 4.6</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Вплив досліджуваних розчинів на вміст аденілових нуклеотидів в головному мозку щурів при ішемії-реперфузії в різні терміни експерименту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=6-7)</w:t>
      </w:r>
    </w:p>
    <w:tbl>
      <w:tblPr>
        <w:tblW w:w="98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8"/>
        <w:gridCol w:w="1153"/>
        <w:gridCol w:w="1730"/>
        <w:gridCol w:w="1814"/>
        <w:gridCol w:w="1816"/>
        <w:gridCol w:w="1800"/>
      </w:tblGrid>
      <w:tr w:rsidR="00C72DC2" w:rsidRPr="005F5024" w:rsidTr="00C72DC2">
        <w:trPr>
          <w:trHeight w:val="273"/>
        </w:trPr>
        <w:tc>
          <w:tcPr>
            <w:tcW w:w="1538" w:type="dxa"/>
            <w:vMerge w:val="restart"/>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C72DC2" w:rsidRPr="005F5024" w:rsidRDefault="00C72DC2" w:rsidP="005F5024">
            <w:pPr>
              <w:spacing w:after="0" w:line="240" w:lineRule="auto"/>
              <w:ind w:right="113"/>
              <w:rPr>
                <w:rFonts w:ascii="Times New Roman" w:eastAsia="Times New Roman" w:hAnsi="Times New Roman" w:cs="Times New Roman"/>
                <w:sz w:val="28"/>
                <w:szCs w:val="28"/>
                <w:lang w:val="uk-UA" w:eastAsia="ru-RU"/>
              </w:rPr>
            </w:pPr>
          </w:p>
        </w:tc>
        <w:tc>
          <w:tcPr>
            <w:tcW w:w="1153" w:type="dxa"/>
            <w:vMerge w:val="restart"/>
          </w:tcPr>
          <w:p w:rsidR="00C72DC2" w:rsidRPr="005F5024" w:rsidRDefault="00C72DC2"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C72DC2" w:rsidRPr="005F5024" w:rsidRDefault="00C72DC2"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7160" w:type="dxa"/>
            <w:gridSpan w:val="4"/>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C72DC2" w:rsidRPr="005F5024" w:rsidTr="00C72DC2">
        <w:trPr>
          <w:trHeight w:val="273"/>
        </w:trPr>
        <w:tc>
          <w:tcPr>
            <w:tcW w:w="1538" w:type="dxa"/>
            <w:vMerge/>
          </w:tcPr>
          <w:p w:rsidR="00C72DC2" w:rsidRPr="005F5024" w:rsidRDefault="00C72DC2" w:rsidP="005F5024">
            <w:pPr>
              <w:spacing w:after="0" w:line="240" w:lineRule="auto"/>
              <w:rPr>
                <w:rFonts w:ascii="Times New Roman" w:eastAsia="Times New Roman" w:hAnsi="Times New Roman" w:cs="Times New Roman"/>
                <w:sz w:val="28"/>
                <w:szCs w:val="28"/>
                <w:lang w:eastAsia="ru-RU"/>
              </w:rPr>
            </w:pPr>
          </w:p>
        </w:tc>
        <w:tc>
          <w:tcPr>
            <w:tcW w:w="1153" w:type="dxa"/>
            <w:vMerge/>
          </w:tcPr>
          <w:p w:rsidR="00C72DC2" w:rsidRPr="005F5024" w:rsidRDefault="00C72DC2" w:rsidP="005F5024">
            <w:pPr>
              <w:spacing w:after="0" w:line="240" w:lineRule="auto"/>
              <w:rPr>
                <w:rFonts w:ascii="Times New Roman" w:eastAsia="Times New Roman" w:hAnsi="Times New Roman" w:cs="Times New Roman"/>
                <w:sz w:val="28"/>
                <w:szCs w:val="28"/>
                <w:lang w:eastAsia="ru-RU"/>
              </w:rPr>
            </w:pP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АТФ, мкмоль / г сухої тканини</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АДФ, мкмоль / г сухої тканини</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АМФ,</w:t>
            </w:r>
          </w:p>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Енергетичний заряд</w:t>
            </w:r>
          </w:p>
        </w:tc>
      </w:tr>
      <w:tr w:rsidR="00C72DC2" w:rsidRPr="005F5024" w:rsidTr="00C72DC2">
        <w:trPr>
          <w:trHeight w:val="273"/>
        </w:trPr>
        <w:tc>
          <w:tcPr>
            <w:tcW w:w="1538"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2,8</w:t>
            </w:r>
            <w:r w:rsidRPr="005F5024">
              <w:rPr>
                <w:rFonts w:ascii="Times New Roman" w:eastAsia="Times New Roman" w:hAnsi="Times New Roman" w:cs="Times New Roman"/>
                <w:sz w:val="28"/>
                <w:szCs w:val="28"/>
                <w:lang w:val="en-US" w:eastAsia="ru-RU"/>
              </w:rPr>
              <w:t>8</w:t>
            </w:r>
            <w:r w:rsidRPr="005F5024">
              <w:rPr>
                <w:rFonts w:ascii="Times New Roman" w:eastAsia="Times New Roman" w:hAnsi="Times New Roman" w:cs="Times New Roman"/>
                <w:sz w:val="28"/>
                <w:szCs w:val="28"/>
                <w:lang w:val="uk-UA" w:eastAsia="ru-RU"/>
              </w:rPr>
              <w:t>±0,</w:t>
            </w:r>
            <w:r w:rsidRPr="005F5024">
              <w:rPr>
                <w:rFonts w:ascii="Times New Roman" w:eastAsia="Times New Roman" w:hAnsi="Times New Roman" w:cs="Times New Roman"/>
                <w:sz w:val="28"/>
                <w:szCs w:val="28"/>
                <w:lang w:val="en-US" w:eastAsia="ru-RU"/>
              </w:rPr>
              <w:t>07</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0,86</w:t>
            </w: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±0,01</w:t>
            </w:r>
            <w:r w:rsidRPr="005F5024">
              <w:rPr>
                <w:rFonts w:ascii="Times New Roman" w:eastAsia="Times New Roman" w:hAnsi="Times New Roman" w:cs="Times New Roman"/>
                <w:sz w:val="28"/>
                <w:szCs w:val="28"/>
                <w:lang w:val="en-US" w:eastAsia="ru-RU"/>
              </w:rPr>
              <w:t>6</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0,5</w:t>
            </w:r>
            <w:r w:rsidRPr="005F5024">
              <w:rPr>
                <w:rFonts w:ascii="Times New Roman" w:eastAsia="Times New Roman" w:hAnsi="Times New Roman" w:cs="Times New Roman"/>
                <w:sz w:val="28"/>
                <w:szCs w:val="28"/>
                <w:lang w:val="en-US" w:eastAsia="ru-RU"/>
              </w:rPr>
              <w:t>89</w:t>
            </w:r>
            <w:r w:rsidRPr="005F5024">
              <w:rPr>
                <w:rFonts w:ascii="Times New Roman" w:eastAsia="Times New Roman" w:hAnsi="Times New Roman" w:cs="Times New Roman"/>
                <w:sz w:val="28"/>
                <w:szCs w:val="28"/>
                <w:lang w:val="uk-UA" w:eastAsia="ru-RU"/>
              </w:rPr>
              <w:t>±0,0</w:t>
            </w:r>
            <w:r w:rsidRPr="005F5024">
              <w:rPr>
                <w:rFonts w:ascii="Times New Roman" w:eastAsia="Times New Roman" w:hAnsi="Times New Roman" w:cs="Times New Roman"/>
                <w:sz w:val="28"/>
                <w:szCs w:val="28"/>
                <w:lang w:val="en-US" w:eastAsia="ru-RU"/>
              </w:rPr>
              <w:t>19</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0,76</w:t>
            </w: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±0,00</w:t>
            </w:r>
            <w:r w:rsidRPr="005F5024">
              <w:rPr>
                <w:rFonts w:ascii="Times New Roman" w:eastAsia="Times New Roman" w:hAnsi="Times New Roman" w:cs="Times New Roman"/>
                <w:sz w:val="28"/>
                <w:szCs w:val="28"/>
                <w:lang w:val="en-US" w:eastAsia="ru-RU"/>
              </w:rPr>
              <w:t>4</w:t>
            </w:r>
          </w:p>
        </w:tc>
      </w:tr>
      <w:tr w:rsidR="00C72DC2" w:rsidRPr="005F5024" w:rsidTr="00C72DC2">
        <w:trPr>
          <w:trHeight w:val="273"/>
        </w:trPr>
        <w:tc>
          <w:tcPr>
            <w:tcW w:w="1538" w:type="dxa"/>
            <w:vMerge/>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2,93±0,18</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0,860±0,013</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0,579±0,019</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0,767±0,009</w:t>
            </w:r>
          </w:p>
        </w:tc>
      </w:tr>
      <w:tr w:rsidR="00C72DC2" w:rsidRPr="005F5024" w:rsidTr="00C72DC2">
        <w:trPr>
          <w:trHeight w:val="273"/>
        </w:trPr>
        <w:tc>
          <w:tcPr>
            <w:tcW w:w="1538"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(контроль)</w:t>
            </w: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w:t>
            </w:r>
            <w:r w:rsidRPr="005F5024">
              <w:rPr>
                <w:rFonts w:ascii="Times New Roman" w:eastAsia="Times New Roman" w:hAnsi="Times New Roman" w:cs="Times New Roman"/>
                <w:sz w:val="28"/>
                <w:szCs w:val="28"/>
                <w:lang w:val="en-US" w:eastAsia="ru-RU"/>
              </w:rPr>
              <w:t>2</w:t>
            </w:r>
            <w:r w:rsidRPr="005F5024">
              <w:rPr>
                <w:rFonts w:ascii="Times New Roman" w:eastAsia="Times New Roman" w:hAnsi="Times New Roman" w:cs="Times New Roman"/>
                <w:sz w:val="28"/>
                <w:szCs w:val="28"/>
                <w:lang w:val="uk-UA" w:eastAsia="ru-RU"/>
              </w:rPr>
              <w:t>4±0,0</w:t>
            </w:r>
            <w:r w:rsidRPr="005F5024">
              <w:rPr>
                <w:rFonts w:ascii="Times New Roman" w:eastAsia="Times New Roman" w:hAnsi="Times New Roman" w:cs="Times New Roman"/>
                <w:sz w:val="28"/>
                <w:szCs w:val="28"/>
                <w:lang w:val="en-US" w:eastAsia="ru-RU"/>
              </w:rPr>
              <w:t>5</w:t>
            </w:r>
            <w:r w:rsidRPr="005F5024">
              <w:rPr>
                <w:rFonts w:ascii="Times New Roman" w:eastAsia="Times New Roman" w:hAnsi="Times New Roman" w:cs="Times New Roman"/>
                <w:sz w:val="28"/>
                <w:szCs w:val="28"/>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-56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9%</w:t>
            </w:r>
            <w:r w:rsidRPr="005F5024">
              <w:rPr>
                <w:rFonts w:ascii="Times New Roman" w:eastAsia="Times New Roman" w:hAnsi="Times New Roman" w:cs="Times New Roman"/>
                <w:sz w:val="28"/>
                <w:szCs w:val="28"/>
                <w:lang w:val="uk-UA" w:eastAsia="ru-RU"/>
              </w:rPr>
              <w:t>)</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2</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19</w:t>
            </w:r>
            <w:r w:rsidRPr="005F5024">
              <w:rPr>
                <w:rFonts w:ascii="Times New Roman" w:eastAsia="Times New Roman" w:hAnsi="Times New Roman" w:cs="Times New Roman"/>
                <w:sz w:val="28"/>
                <w:szCs w:val="28"/>
                <w:lang w:val="uk-UA" w:eastAsia="ru-RU"/>
              </w:rPr>
              <w:t>±0,0</w:t>
            </w:r>
            <w:r w:rsidRPr="005F5024">
              <w:rPr>
                <w:rFonts w:ascii="Times New Roman" w:eastAsia="Times New Roman" w:hAnsi="Times New Roman" w:cs="Times New Roman"/>
                <w:sz w:val="28"/>
                <w:szCs w:val="28"/>
                <w:lang w:val="en-US" w:eastAsia="ru-RU"/>
              </w:rPr>
              <w:t>7</w:t>
            </w:r>
            <w:r w:rsidRPr="005F5024">
              <w:rPr>
                <w:rFonts w:ascii="Times New Roman" w:eastAsia="Times New Roman" w:hAnsi="Times New Roman" w:cs="Times New Roman"/>
                <w:sz w:val="28"/>
                <w:szCs w:val="28"/>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(+153,5%)</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02</w:t>
            </w:r>
            <w:r w:rsidRPr="005F5024">
              <w:rPr>
                <w:rFonts w:ascii="Times New Roman" w:eastAsia="Times New Roman" w:hAnsi="Times New Roman" w:cs="Times New Roman"/>
                <w:sz w:val="28"/>
                <w:szCs w:val="28"/>
                <w:lang w:val="uk-UA" w:eastAsia="ru-RU"/>
              </w:rPr>
              <w:t>±0,0</w:t>
            </w:r>
            <w:r w:rsidRPr="005F5024">
              <w:rPr>
                <w:rFonts w:ascii="Times New Roman" w:eastAsia="Times New Roman" w:hAnsi="Times New Roman" w:cs="Times New Roman"/>
                <w:sz w:val="28"/>
                <w:szCs w:val="28"/>
                <w:lang w:val="en-US" w:eastAsia="ru-RU"/>
              </w:rPr>
              <w:t>5</w:t>
            </w:r>
            <w:r w:rsidRPr="005F5024">
              <w:rPr>
                <w:rFonts w:ascii="Times New Roman" w:eastAsia="Times New Roman" w:hAnsi="Times New Roman" w:cs="Times New Roman"/>
                <w:sz w:val="28"/>
                <w:szCs w:val="28"/>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b/>
                <w:sz w:val="24"/>
                <w:szCs w:val="24"/>
                <w:lang w:eastAsia="ru-RU"/>
              </w:rPr>
            </w:pPr>
            <w:r w:rsidRPr="005F5024">
              <w:rPr>
                <w:rFonts w:ascii="Times New Roman" w:eastAsia="Times New Roman" w:hAnsi="Times New Roman" w:cs="Times New Roman"/>
                <w:sz w:val="28"/>
                <w:szCs w:val="28"/>
                <w:lang w:val="uk-UA" w:eastAsia="ru-RU"/>
              </w:rPr>
              <w:t>(+73,2%)</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0,525±0,005*</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(-31,2%)</w:t>
            </w:r>
          </w:p>
        </w:tc>
      </w:tr>
      <w:tr w:rsidR="00C72DC2" w:rsidRPr="005F5024" w:rsidTr="00C72DC2">
        <w:trPr>
          <w:trHeight w:val="273"/>
        </w:trPr>
        <w:tc>
          <w:tcPr>
            <w:tcW w:w="1538" w:type="dxa"/>
            <w:vMerge/>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1,60±0,12*</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(-45,4%)</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2,09±0,05*</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(+143,0%)</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0,950±0,037</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(+64,1%)*</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0,569±0,013*</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(-25,8 %)</w:t>
            </w:r>
          </w:p>
        </w:tc>
      </w:tr>
      <w:tr w:rsidR="00C72DC2" w:rsidRPr="005F5024" w:rsidTr="00C72DC2">
        <w:trPr>
          <w:trHeight w:val="273"/>
        </w:trPr>
        <w:tc>
          <w:tcPr>
            <w:tcW w:w="1538"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uk-UA" w:eastAsia="ru-RU"/>
              </w:rPr>
              <w:t>ІРП + 0,9% NaCl</w:t>
            </w:r>
          </w:p>
          <w:p w:rsidR="00C72DC2" w:rsidRPr="005F5024" w:rsidRDefault="00C72DC2" w:rsidP="005F5024">
            <w:pPr>
              <w:spacing w:after="0" w:line="360" w:lineRule="auto"/>
              <w:ind w:right="-108"/>
              <w:rPr>
                <w:rFonts w:ascii="Times New Roman" w:eastAsia="Times New Roman" w:hAnsi="Times New Roman" w:cs="Times New Roman"/>
                <w:sz w:val="28"/>
                <w:szCs w:val="28"/>
                <w:lang w:eastAsia="ru-RU"/>
              </w:rPr>
            </w:pP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4</w:t>
            </w:r>
            <w:r w:rsidRPr="005F5024">
              <w:rPr>
                <w:rFonts w:ascii="Times New Roman" w:eastAsia="Times New Roman" w:hAnsi="Times New Roman" w:cs="Times New Roman"/>
                <w:sz w:val="28"/>
                <w:szCs w:val="28"/>
                <w:lang w:val="uk-UA" w:eastAsia="ru-RU"/>
              </w:rPr>
              <w:t xml:space="preserve">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1,40±0,07*</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[+12,9%]</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1,95±0,10*</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[-10,9%]</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0,910±0,026</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[-10,8%]</w:t>
            </w:r>
            <w:r w:rsidRPr="005F5024">
              <w:rPr>
                <w:rFonts w:ascii="Times New Roman" w:eastAsia="Times New Roman" w:hAnsi="Times New Roman" w:cs="Times New Roman"/>
                <w:sz w:val="28"/>
                <w:szCs w:val="28"/>
                <w:lang w:val="uk-UA" w:eastAsia="ru-RU"/>
              </w:rPr>
              <w:t>*</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0,557±0,008*</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[+6,1%]</w:t>
            </w:r>
            <w:r w:rsidRPr="005F5024">
              <w:rPr>
                <w:rFonts w:ascii="Times New Roman" w:eastAsia="Times New Roman" w:hAnsi="Times New Roman" w:cs="Times New Roman"/>
                <w:sz w:val="28"/>
                <w:szCs w:val="28"/>
                <w:vertAlign w:val="superscript"/>
                <w:lang w:val="uk-UA" w:eastAsia="ru-RU"/>
              </w:rPr>
              <w:t>#</w:t>
            </w:r>
          </w:p>
        </w:tc>
      </w:tr>
      <w:tr w:rsidR="00C72DC2" w:rsidRPr="005F5024" w:rsidTr="00C72DC2">
        <w:trPr>
          <w:trHeight w:val="273"/>
        </w:trPr>
        <w:tc>
          <w:tcPr>
            <w:tcW w:w="1538" w:type="dxa"/>
            <w:vMerge/>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1,87±0,05*</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[+16,8%]</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1,80±0,05*</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[-13,8%]</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0,799±0,032</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[-15,9%]</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0,620±0,003*</w:t>
            </w:r>
          </w:p>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NewRomanPSMT" w:hAnsi="Times New Roman" w:cs="Times New Roman"/>
                <w:sz w:val="28"/>
                <w:szCs w:val="28"/>
                <w:lang w:val="uk-UA" w:eastAsia="ru-RU"/>
              </w:rPr>
              <w:t>[+8,9%]</w:t>
            </w:r>
          </w:p>
        </w:tc>
      </w:tr>
      <w:tr w:rsidR="00C72DC2" w:rsidRPr="005F5024" w:rsidTr="00C72DC2">
        <w:trPr>
          <w:trHeight w:val="273"/>
        </w:trPr>
        <w:tc>
          <w:tcPr>
            <w:tcW w:w="1538" w:type="dxa"/>
            <w:vMerge w:val="restart"/>
          </w:tcPr>
          <w:p w:rsidR="00C72DC2" w:rsidRPr="005F5024" w:rsidRDefault="00C72DC2"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730" w:type="dxa"/>
          </w:tcPr>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1,74±0,02*</w:t>
            </w:r>
            <w:r w:rsidRPr="005F5024">
              <w:rPr>
                <w:rFonts w:ascii="Times New Roman" w:eastAsia="Times New Roman" w:hAnsi="Times New Roman" w:cs="Times New Roman"/>
                <w:sz w:val="28"/>
                <w:szCs w:val="28"/>
                <w:vertAlign w:val="superscript"/>
                <w:lang w:val="uk-UA" w:eastAsia="ru-RU"/>
              </w:rPr>
              <w:t>●</w:t>
            </w:r>
            <w:r w:rsidRPr="005F5024">
              <w:rPr>
                <w:rFonts w:ascii="Times New Roman" w:eastAsia="TimesNewRomanPSMT" w:hAnsi="Times New Roman" w:cs="Times New Roman"/>
                <w:sz w:val="28"/>
                <w:szCs w:val="28"/>
                <w:lang w:val="uk-UA" w:eastAsia="ru-RU"/>
              </w:rPr>
              <w:t>[+40,3%]</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{+24,3%}</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1,47±0,06*</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[-32,8%]</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{-24,6%}</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0,770±0,024</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[-24,5%]</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{-15,4%}</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0,622±0,005*</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[+18,5%]</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{+11,6%}</w:t>
            </w:r>
          </w:p>
        </w:tc>
      </w:tr>
      <w:tr w:rsidR="00C72DC2" w:rsidRPr="005F5024" w:rsidTr="00C72DC2">
        <w:trPr>
          <w:trHeight w:val="273"/>
        </w:trPr>
        <w:tc>
          <w:tcPr>
            <w:tcW w:w="1538" w:type="dxa"/>
            <w:vMerge/>
          </w:tcPr>
          <w:p w:rsidR="00C72DC2" w:rsidRPr="005F5024" w:rsidRDefault="00C72DC2" w:rsidP="005F5024">
            <w:pPr>
              <w:spacing w:after="0" w:line="240" w:lineRule="auto"/>
              <w:ind w:right="-108"/>
              <w:rPr>
                <w:rFonts w:ascii="Times New Roman" w:eastAsia="Times New Roman" w:hAnsi="Times New Roman" w:cs="Times New Roman"/>
                <w:sz w:val="28"/>
                <w:szCs w:val="28"/>
                <w:lang w:val="uk-UA" w:eastAsia="ru-RU"/>
              </w:rPr>
            </w:pP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2,46±0,06*</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[+53,7%]</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{+31,5%}</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1,20±0,06*</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[-42,6%]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{-33,3%}</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0,640±0,014</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[-32,6%]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{-19,9%}</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0,712±0,003*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[+25,1%]</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{+14,8%}</w:t>
            </w:r>
          </w:p>
        </w:tc>
      </w:tr>
      <w:tr w:rsidR="00C72DC2" w:rsidRPr="005F5024" w:rsidTr="00C72DC2">
        <w:trPr>
          <w:trHeight w:val="273"/>
        </w:trPr>
        <w:tc>
          <w:tcPr>
            <w:tcW w:w="1538"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 xml:space="preserve">ІРП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w:t>
            </w: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1,77±0,03*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[+42,7%]</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{+26,4%}</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1,44±0,06*</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[-34,2%]</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{-26,1%}</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0,747±0,019</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[-26,7%]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{-17,9%}</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0,630±0,002*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[+20,0%]</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{+13,1%}</w:t>
            </w:r>
          </w:p>
        </w:tc>
      </w:tr>
      <w:tr w:rsidR="00C72DC2" w:rsidRPr="005F5024" w:rsidTr="00C72DC2">
        <w:trPr>
          <w:trHeight w:val="273"/>
        </w:trPr>
        <w:tc>
          <w:tcPr>
            <w:tcW w:w="1538" w:type="dxa"/>
            <w:vMerge/>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p>
        </w:tc>
        <w:tc>
          <w:tcPr>
            <w:tcW w:w="1153"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17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2,50±0,05*</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[+56,2%]</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{+33,7%}</w:t>
            </w:r>
          </w:p>
        </w:tc>
        <w:tc>
          <w:tcPr>
            <w:tcW w:w="181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uk-UA" w:eastAsia="ru-RU"/>
              </w:rPr>
            </w:pPr>
            <w:r w:rsidRPr="005F5024">
              <w:rPr>
                <w:rFonts w:ascii="Times New Roman" w:eastAsia="Times New Roman" w:hAnsi="Times New Roman" w:cs="Times New Roman"/>
                <w:sz w:val="28"/>
                <w:szCs w:val="28"/>
                <w:lang w:val="uk-UA" w:eastAsia="ru-RU"/>
              </w:rPr>
              <w:t>1,16±0,08*</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[-44,5%]</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{-35,5%}</w:t>
            </w:r>
          </w:p>
        </w:tc>
        <w:tc>
          <w:tcPr>
            <w:tcW w:w="1816"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0,630±0,011</w:t>
            </w:r>
          </w:p>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NewRomanPSMT" w:hAnsi="Times New Roman" w:cs="Times New Roman"/>
                <w:sz w:val="28"/>
                <w:szCs w:val="28"/>
                <w:lang w:val="uk-UA" w:eastAsia="ru-RU"/>
              </w:rPr>
              <w:t>[-33,7%]</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{-21,1%}</w:t>
            </w:r>
          </w:p>
        </w:tc>
        <w:tc>
          <w:tcPr>
            <w:tcW w:w="1799"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0,718±0,005*</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NewRomanPSMT" w:hAnsi="Times New Roman" w:cs="Times New Roman"/>
                <w:sz w:val="28"/>
                <w:szCs w:val="28"/>
                <w:lang w:val="uk-UA" w:eastAsia="ru-RU"/>
              </w:rPr>
              <w:t>[+26,2%]</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{+15,8%}</w:t>
            </w:r>
          </w:p>
        </w:tc>
      </w:tr>
    </w:tbl>
    <w:p w:rsidR="005F5024" w:rsidRPr="005F5024" w:rsidRDefault="0081571C" w:rsidP="0081571C">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ІРП;</w:t>
      </w:r>
    </w:p>
    <w:p w:rsidR="005F5024" w:rsidRPr="005F5024" w:rsidRDefault="005F5024" w:rsidP="005F5024">
      <w:pPr>
        <w:spacing w:after="0" w:line="240" w:lineRule="auto"/>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ru-RU"/>
        </w:rPr>
      </w:pPr>
    </w:p>
    <w:p w:rsidR="00C72DC2" w:rsidRPr="005F5024" w:rsidRDefault="00C72DC2"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На 7 добу зберігались виразні ознаки пригнічення окисного фосфорилування та його супряження з тканинним диханням: рівень мозкового АТФ був на 45,4% </w:t>
      </w:r>
      <w:r w:rsidRPr="005F5024">
        <w:rPr>
          <w:rFonts w:ascii="Times New Roman" w:eastAsia="Times New Roman" w:hAnsi="Times New Roman" w:cs="Times New Roman"/>
          <w:sz w:val="28"/>
          <w:szCs w:val="28"/>
          <w:lang w:val="uk-UA" w:eastAsia="ru-RU"/>
        </w:rPr>
        <w:lastRenderedPageBreak/>
        <w:t xml:space="preserve">меншим, а вміст АДФ та АМФ, відповідно, вищим на 143,0 та 64,1%, ніж у інтактних тварин (р&lt;0,05). За умов експериментальної ІРП дисбаланс в системі АТФ/АДФ/АМФ асоціювався із значним падінням енергетичного заряду ГМ на 4 та 7 добу відповідно на 31,2 та 25,8% (р&lt;0,05). Інфузія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не викликала достовірних відмінностей в обміні аденілових нуклеотидів на 4 добу після реперфузії, і лише на 7 добу зміни показників досягають достовірних меж (зниження рівня АДФ і АМФ та зростання вмісту АТФ та енергетичного заряду становило відповідно: 13,8; 15,9 та 16,8; 8,9% порівняно з групою контролю).</w:t>
      </w:r>
    </w:p>
    <w:p w:rsidR="00C72DC2" w:rsidRPr="005F5024" w:rsidRDefault="00C72DC2"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Експериментальна терапія щурів з ІРП мозку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стримувала формування енергодефіцитного стану мозку в умовах даної патології, причому виразність їх ефекту помірно відрізнялась у різні періоди. Так, на 4 добу при введенні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вміст мозкового АТФ виявився вірогідно вищим в середньому на 26,4%, а АДФ та АМФ, навпаки, меншим відповідно на 26,1 та 17,9%, ніж у тварин лікованих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en-US" w:eastAsia="ru-RU"/>
        </w:rPr>
        <w:t>C</w:t>
      </w:r>
      <w:r w:rsidRPr="005F5024">
        <w:rPr>
          <w:rFonts w:ascii="Times New Roman" w:eastAsia="Times New Roman" w:hAnsi="Times New Roman" w:cs="Times New Roman"/>
          <w:sz w:val="28"/>
          <w:szCs w:val="28"/>
          <w:lang w:val="uk-UA" w:eastAsia="ru-RU"/>
        </w:rPr>
        <w:t xml:space="preserve">таном на 7 добу ефект інфузійної терапії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ставав більш виразним: вміст АТФ був вищим в середньому на 33,7%, АДФ та АМФ - меншим відповідно на 35,5 та 21,1%, ніж у щурів, яким вводили 0,9%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(р&lt;0,05). Також, у щурів, які отримували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відмічалось зростання енергетичного заряду мозку (відповідно в середньому на 13,1 та 15,8%), ніж у контрольній групі відповідно на 4 та 7 добу експерименту.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Використання ГЕК 130 також стримувало дисбаланс в обміні аденілових нуклеотидів, індукований ІРП, причому його ефект був співставним з таким у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(табл. 4.6). Так, за умов введення ГЕК 130 відмічалось зростання рівня АТФ (в середньому на 24,3% - 4 доба, та 31,5% - 7 доба), енергетичного заряду мозку (в середньому на 11,6% - 4 доба, та 14,8% - 7 доба), а також зниження вмісту АДФ (в середньому на 24,6% - 4 доба, та 33,3% - 7 доба) та АМФ (в середньому на 15,4% - 4 доба, та 19,9% - 7 доба), порівняно з групою, що отримували 0,9 %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p>
    <w:p w:rsidR="005F5024" w:rsidRDefault="005F5024"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Як відомо з літературних джерел [</w:t>
      </w:r>
      <w:r w:rsidR="00172A37">
        <w:rPr>
          <w:rFonts w:ascii="Times New Roman" w:eastAsia="Times New Roman" w:hAnsi="Times New Roman" w:cs="Times New Roman"/>
          <w:sz w:val="28"/>
          <w:szCs w:val="28"/>
          <w:lang w:val="uk-UA" w:eastAsia="ru-RU"/>
        </w:rPr>
        <w:t>100,</w:t>
      </w:r>
      <w:r w:rsidRPr="005F5024">
        <w:rPr>
          <w:rFonts w:ascii="Times New Roman" w:eastAsia="Times New Roman" w:hAnsi="Times New Roman" w:cs="Times New Roman"/>
          <w:sz w:val="28"/>
          <w:szCs w:val="28"/>
          <w:lang w:val="uk-UA" w:eastAsia="ru-RU"/>
        </w:rPr>
        <w:t xml:space="preserve"> </w:t>
      </w:r>
      <w:r w:rsidR="00172A37">
        <w:rPr>
          <w:rFonts w:ascii="Times New Roman" w:eastAsia="Times New Roman" w:hAnsi="Times New Roman" w:cs="Times New Roman"/>
          <w:sz w:val="28"/>
          <w:szCs w:val="28"/>
          <w:lang w:val="uk-UA" w:eastAsia="ru-RU"/>
        </w:rPr>
        <w:t>191</w:t>
      </w:r>
      <w:r w:rsidRPr="005F5024">
        <w:rPr>
          <w:rFonts w:ascii="Times New Roman" w:eastAsia="Times New Roman" w:hAnsi="Times New Roman" w:cs="Times New Roman"/>
          <w:sz w:val="28"/>
          <w:szCs w:val="28"/>
          <w:lang w:val="uk-UA" w:eastAsia="ru-RU"/>
        </w:rPr>
        <w:t xml:space="preserve">] в ішемізованих тканинах в умовах гіпоксії та енергодефіциту істотно порушується вуглеводний обмін: пригнічуються </w:t>
      </w:r>
      <w:r w:rsidRPr="005F5024">
        <w:rPr>
          <w:rFonts w:ascii="Times New Roman" w:eastAsia="Times New Roman" w:hAnsi="Times New Roman" w:cs="Times New Roman"/>
          <w:sz w:val="28"/>
          <w:szCs w:val="28"/>
          <w:lang w:val="uk-UA" w:eastAsia="ru-RU"/>
        </w:rPr>
        <w:lastRenderedPageBreak/>
        <w:t xml:space="preserve">аеробні шляхи окиснення глюкози, посилюється анаеробний гліколіз, накопичується лактат та інші недоокиснені еквіваленти, виникає ацидоз (табл. 4.7). </w:t>
      </w: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4.7</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Вплив досліджуваних розчинів на вміст метаболітів глюкози в головному мозку щурів при ішемії-реперфузії в різні терміни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=6-7)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6"/>
        <w:gridCol w:w="1549"/>
        <w:gridCol w:w="2360"/>
        <w:gridCol w:w="2093"/>
        <w:gridCol w:w="2130"/>
      </w:tblGrid>
      <w:tr w:rsidR="00C72DC2" w:rsidRPr="005F5024" w:rsidTr="00C72DC2">
        <w:trPr>
          <w:trHeight w:val="272"/>
        </w:trPr>
        <w:tc>
          <w:tcPr>
            <w:tcW w:w="1726" w:type="dxa"/>
            <w:vMerge w:val="restart"/>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C72DC2" w:rsidRPr="005F5024" w:rsidRDefault="00C72DC2" w:rsidP="005F5024">
            <w:pPr>
              <w:spacing w:after="0" w:line="240" w:lineRule="auto"/>
              <w:ind w:right="113"/>
              <w:rPr>
                <w:rFonts w:ascii="Times New Roman" w:eastAsia="Times New Roman" w:hAnsi="Times New Roman" w:cs="Times New Roman"/>
                <w:sz w:val="28"/>
                <w:szCs w:val="28"/>
                <w:lang w:val="uk-UA" w:eastAsia="ru-RU"/>
              </w:rPr>
            </w:pPr>
          </w:p>
        </w:tc>
        <w:tc>
          <w:tcPr>
            <w:tcW w:w="1549" w:type="dxa"/>
            <w:vMerge w:val="restart"/>
          </w:tcPr>
          <w:p w:rsidR="00C72DC2" w:rsidRPr="005F5024" w:rsidRDefault="00C72DC2"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C72DC2" w:rsidRPr="005F5024" w:rsidRDefault="00C72DC2"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6583" w:type="dxa"/>
            <w:gridSpan w:val="3"/>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C72DC2" w:rsidRPr="005F5024" w:rsidTr="00C72DC2">
        <w:trPr>
          <w:trHeight w:val="272"/>
        </w:trPr>
        <w:tc>
          <w:tcPr>
            <w:tcW w:w="1726" w:type="dxa"/>
            <w:vMerge/>
          </w:tcPr>
          <w:p w:rsidR="00C72DC2" w:rsidRPr="005F5024" w:rsidRDefault="00C72DC2" w:rsidP="005F5024">
            <w:pPr>
              <w:spacing w:after="0" w:line="240" w:lineRule="auto"/>
              <w:rPr>
                <w:rFonts w:ascii="Times New Roman" w:eastAsia="Times New Roman" w:hAnsi="Times New Roman" w:cs="Times New Roman"/>
                <w:sz w:val="28"/>
                <w:szCs w:val="28"/>
                <w:lang w:eastAsia="ru-RU"/>
              </w:rPr>
            </w:pPr>
          </w:p>
        </w:tc>
        <w:tc>
          <w:tcPr>
            <w:tcW w:w="1549" w:type="dxa"/>
            <w:vMerge/>
          </w:tcPr>
          <w:p w:rsidR="00C72DC2" w:rsidRPr="005F5024" w:rsidRDefault="00C72DC2" w:rsidP="005F5024">
            <w:pPr>
              <w:spacing w:after="0" w:line="240" w:lineRule="auto"/>
              <w:rPr>
                <w:rFonts w:ascii="Times New Roman" w:eastAsia="Times New Roman" w:hAnsi="Times New Roman" w:cs="Times New Roman"/>
                <w:sz w:val="28"/>
                <w:szCs w:val="28"/>
                <w:lang w:eastAsia="ru-RU"/>
              </w:rPr>
            </w:pP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Лактат,</w:t>
            </w:r>
          </w:p>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Піруват, </w:t>
            </w:r>
          </w:p>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Лактат /Піруват</w:t>
            </w:r>
          </w:p>
        </w:tc>
      </w:tr>
      <w:tr w:rsidR="00C72DC2" w:rsidRPr="005F5024" w:rsidTr="00C72DC2">
        <w:trPr>
          <w:trHeight w:val="272"/>
        </w:trPr>
        <w:tc>
          <w:tcPr>
            <w:tcW w:w="1726"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1,74±0,07</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0,280±0,017</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6,30±0,34</w:t>
            </w:r>
          </w:p>
        </w:tc>
      </w:tr>
      <w:tr w:rsidR="00C72DC2" w:rsidRPr="005F5024" w:rsidTr="00C72DC2">
        <w:trPr>
          <w:trHeight w:val="272"/>
        </w:trPr>
        <w:tc>
          <w:tcPr>
            <w:tcW w:w="1726" w:type="dxa"/>
            <w:vMerge/>
          </w:tcPr>
          <w:p w:rsidR="00C72DC2" w:rsidRPr="005F5024" w:rsidRDefault="00C72DC2" w:rsidP="005F5024">
            <w:pPr>
              <w:spacing w:after="0" w:line="360" w:lineRule="auto"/>
              <w:rPr>
                <w:rFonts w:ascii="Times New Roman" w:eastAsia="Times New Roman" w:hAnsi="Times New Roman" w:cs="Times New Roman"/>
                <w:sz w:val="28"/>
                <w:szCs w:val="28"/>
                <w:lang w:val="uk-UA" w:eastAsia="ru-RU"/>
              </w:rPr>
            </w:pP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1,68±0,06</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0,293±0,015</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5,78±0,26</w:t>
            </w:r>
          </w:p>
        </w:tc>
      </w:tr>
      <w:tr w:rsidR="00C72DC2" w:rsidRPr="005F5024" w:rsidTr="00C72DC2">
        <w:trPr>
          <w:trHeight w:val="272"/>
        </w:trPr>
        <w:tc>
          <w:tcPr>
            <w:tcW w:w="1726"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p>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(контроль)</w:t>
            </w: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7,35±0,21*</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(+322,4%)</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0,102±0,004*</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(-63,5%)</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72,6±3,14*</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(+1052,4%)</w:t>
            </w:r>
          </w:p>
        </w:tc>
      </w:tr>
      <w:tr w:rsidR="00C72DC2" w:rsidRPr="005F5024" w:rsidTr="00C72DC2">
        <w:trPr>
          <w:trHeight w:val="272"/>
        </w:trPr>
        <w:tc>
          <w:tcPr>
            <w:tcW w:w="1726" w:type="dxa"/>
            <w:vMerge/>
          </w:tcPr>
          <w:p w:rsidR="00C72DC2" w:rsidRPr="005F5024" w:rsidRDefault="00C72DC2" w:rsidP="005F5024">
            <w:pPr>
              <w:spacing w:after="0" w:line="360" w:lineRule="auto"/>
              <w:rPr>
                <w:rFonts w:ascii="Times New Roman" w:eastAsia="Times New Roman" w:hAnsi="Times New Roman" w:cs="Times New Roman"/>
                <w:sz w:val="28"/>
                <w:szCs w:val="28"/>
                <w:lang w:eastAsia="ru-RU"/>
              </w:rPr>
            </w:pP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6,75±0,11*</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(+301,8%)</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0,150±0,005*</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(-48,8%)</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45,3±1,65*</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(+683,7%)</w:t>
            </w:r>
          </w:p>
        </w:tc>
      </w:tr>
      <w:tr w:rsidR="00C72DC2" w:rsidRPr="005F5024" w:rsidTr="00C72DC2">
        <w:trPr>
          <w:trHeight w:val="272"/>
        </w:trPr>
        <w:tc>
          <w:tcPr>
            <w:tcW w:w="1726"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ІРП + 0,9% NaCl</w:t>
            </w:r>
          </w:p>
          <w:p w:rsidR="00C72DC2" w:rsidRPr="005F5024" w:rsidRDefault="00C72DC2" w:rsidP="005F5024">
            <w:pPr>
              <w:spacing w:after="0" w:line="360" w:lineRule="auto"/>
              <w:ind w:right="-108"/>
              <w:rPr>
                <w:rFonts w:ascii="Times New Roman" w:eastAsia="Times New Roman" w:hAnsi="Times New Roman" w:cs="Times New Roman"/>
                <w:sz w:val="28"/>
                <w:szCs w:val="28"/>
                <w:lang w:val="en-US" w:eastAsia="ru-RU"/>
              </w:rPr>
            </w:pP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5,40±0,05*</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[-26,5%]</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0,124±0,006*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[+21,5 %]</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44,0±1,66*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[-39,4%]</w:t>
            </w:r>
          </w:p>
        </w:tc>
      </w:tr>
      <w:tr w:rsidR="00C72DC2" w:rsidRPr="005F5024" w:rsidTr="00C72DC2">
        <w:trPr>
          <w:trHeight w:val="272"/>
        </w:trPr>
        <w:tc>
          <w:tcPr>
            <w:tcW w:w="1726" w:type="dxa"/>
            <w:vMerge/>
          </w:tcPr>
          <w:p w:rsidR="00C72DC2" w:rsidRPr="005F5024" w:rsidRDefault="00C72DC2" w:rsidP="005F5024">
            <w:pPr>
              <w:spacing w:after="0" w:line="360" w:lineRule="auto"/>
              <w:rPr>
                <w:rFonts w:ascii="Times New Roman" w:eastAsia="Times New Roman" w:hAnsi="Times New Roman" w:cs="Times New Roman"/>
                <w:sz w:val="28"/>
                <w:szCs w:val="28"/>
                <w:lang w:eastAsia="ru-RU"/>
              </w:rPr>
            </w:pP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4,52±0,06*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[-33,0%]</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0,189±0,007*</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[+26,0%]</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24,1±0,86*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[-46,8%]</w:t>
            </w:r>
          </w:p>
        </w:tc>
      </w:tr>
      <w:tr w:rsidR="00C72DC2" w:rsidRPr="005F5024" w:rsidTr="00C72DC2">
        <w:trPr>
          <w:trHeight w:val="272"/>
        </w:trPr>
        <w:tc>
          <w:tcPr>
            <w:tcW w:w="1726" w:type="dxa"/>
            <w:vMerge w:val="restart"/>
          </w:tcPr>
          <w:p w:rsidR="00C72DC2" w:rsidRPr="005F5024" w:rsidRDefault="00C72DC2"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3,20±0,06*</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[-56,4 %]</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{-40,7%}</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0,160±0,006*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[+56,8%]</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{-29,0%}</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20,2±0,82*</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[-72,2%]</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{-54,1%}</w:t>
            </w:r>
          </w:p>
        </w:tc>
      </w:tr>
      <w:tr w:rsidR="00C72DC2" w:rsidRPr="005F5024" w:rsidTr="00C72DC2">
        <w:trPr>
          <w:trHeight w:val="272"/>
        </w:trPr>
        <w:tc>
          <w:tcPr>
            <w:tcW w:w="1726" w:type="dxa"/>
            <w:vMerge/>
          </w:tcPr>
          <w:p w:rsidR="00C72DC2" w:rsidRPr="005F5024" w:rsidRDefault="00C72DC2" w:rsidP="005F5024">
            <w:pPr>
              <w:spacing w:after="0" w:line="360" w:lineRule="auto"/>
              <w:rPr>
                <w:rFonts w:ascii="Times New Roman" w:eastAsia="Times New Roman" w:hAnsi="Times New Roman" w:cs="Times New Roman"/>
                <w:sz w:val="28"/>
                <w:szCs w:val="28"/>
                <w:lang w:val="uk-UA" w:eastAsia="ru-RU"/>
              </w:rPr>
            </w:pP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2,22±0,05*</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[-204,0 %]</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{-50,9 %}</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0,261±0,007*</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[+74,0%]</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{+38,1%}</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8,53±0,27*</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[-81,1%]</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{-64,6%}</w:t>
            </w:r>
          </w:p>
        </w:tc>
      </w:tr>
      <w:tr w:rsidR="00C72DC2" w:rsidRPr="005F5024" w:rsidTr="00C72DC2">
        <w:trPr>
          <w:trHeight w:val="272"/>
        </w:trPr>
        <w:tc>
          <w:tcPr>
            <w:tcW w:w="1726"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 xml:space="preserve">ІРП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 LX-5%</w:t>
            </w: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3,28±0,07*</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[-55,4%]</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{-39,2%}</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0,156±0,006*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[+52,9%]</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{+25,8%}</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21,2±0,65*</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[-70,8%]</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{-51,8%}</w:t>
            </w:r>
          </w:p>
        </w:tc>
      </w:tr>
      <w:tr w:rsidR="00C72DC2" w:rsidRPr="005F5024" w:rsidTr="00C72DC2">
        <w:trPr>
          <w:trHeight w:val="272"/>
        </w:trPr>
        <w:tc>
          <w:tcPr>
            <w:tcW w:w="1726" w:type="dxa"/>
            <w:vMerge/>
          </w:tcPr>
          <w:p w:rsidR="00C72DC2" w:rsidRPr="005F5024" w:rsidRDefault="00C72DC2" w:rsidP="005F5024">
            <w:pPr>
              <w:spacing w:after="0" w:line="360" w:lineRule="auto"/>
              <w:rPr>
                <w:rFonts w:ascii="Times New Roman" w:eastAsia="Times New Roman" w:hAnsi="Times New Roman" w:cs="Times New Roman"/>
                <w:sz w:val="28"/>
                <w:szCs w:val="28"/>
                <w:lang w:val="uk-UA" w:eastAsia="ru-RU"/>
              </w:rPr>
            </w:pPr>
          </w:p>
        </w:tc>
        <w:tc>
          <w:tcPr>
            <w:tcW w:w="154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36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2,33±0,05*</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[-65,5%]</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{-48,4%}</w:t>
            </w:r>
          </w:p>
        </w:tc>
        <w:tc>
          <w:tcPr>
            <w:tcW w:w="209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0,256±0,009*</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[+70,6 %]</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{+35,4%}</w:t>
            </w:r>
          </w:p>
        </w:tc>
        <w:tc>
          <w:tcPr>
            <w:tcW w:w="2130"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9,15±0,30*</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[-79,8%]</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{-62,0%}</w:t>
            </w:r>
          </w:p>
        </w:tc>
      </w:tr>
    </w:tbl>
    <w:p w:rsidR="005F5024" w:rsidRPr="005F5024" w:rsidRDefault="00503256" w:rsidP="00503256">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ІРП;</w:t>
      </w:r>
    </w:p>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p>
    <w:p w:rsidR="00C72DC2" w:rsidRPr="005F5024" w:rsidRDefault="00C72DC2"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 xml:space="preserve">Так, на 4 добу експерименту (ІРП) в ГМ щурів контрольної групи порівняно з інтактними тваринами достовірно підвищувався рівень лактату в середньому на 322,4%, знижувався вміст пірувату на 63,5% і суттєво зростало в 11,5 разів співвідношення лактат/піруват. Станом на 7 добу експерименту зміни були меншими: збільшення рівня лактату становило 301,8%, зменшення рівня пірувату – 48,8%, а зростання співвідношення лактат/піруват – 683,7%. Використання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зменшувало дисбаланс в системі лактат/піруват: реєструвалось збільшення рівня пірувату (на 21,5; 26,0% відповідно на 4 та 7 добу), зменшення рівня лактату (на 26,5; 33,0% відповідно на 4 та 7 добу) та співвідношення лактат/піруват (на 39,4; 46,8% відповідно на 4 та 7 добу), порівняно з </w:t>
      </w:r>
      <w:r>
        <w:rPr>
          <w:rFonts w:ascii="Times New Roman" w:eastAsia="Times New Roman" w:hAnsi="Times New Roman" w:cs="Times New Roman"/>
          <w:sz w:val="28"/>
          <w:szCs w:val="28"/>
          <w:lang w:val="uk-UA" w:eastAsia="ru-RU"/>
        </w:rPr>
        <w:t>контролем</w:t>
      </w:r>
      <w:r w:rsidRPr="005F5024">
        <w:rPr>
          <w:rFonts w:ascii="Times New Roman" w:eastAsia="Times New Roman" w:hAnsi="Times New Roman" w:cs="Times New Roman"/>
          <w:sz w:val="28"/>
          <w:szCs w:val="28"/>
          <w:lang w:val="uk-UA" w:eastAsia="ru-RU"/>
        </w:rPr>
        <w:t xml:space="preserve">. </w:t>
      </w:r>
    </w:p>
    <w:p w:rsidR="00C72DC2" w:rsidRPr="005F5024" w:rsidRDefault="00C72DC2"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Фармакотерапія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стримувала формування дисбалансу між аеробним та анаеробним шляхами метаболізму глюкози в ГМ, причому їх ефективність була співставною (табл. 4.7). Зокрема, на 4 добу експерименту вміст лактату в мозку щурів, які отримували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був достовірно меншим ніж у тварин</w:t>
      </w:r>
      <w:r>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лікованих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39,2 та 40,7%. За цих умов вміст пірувату в ГМ щурів виявився вірогідно вищим порівняно із тваринами, яким вводили лише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25,8 та 29,0%, а співвідношення лактат/піруват було меншим – на 51,8 та 54,1%. </w:t>
      </w:r>
    </w:p>
    <w:p w:rsidR="00B84A32" w:rsidRPr="005F5024" w:rsidRDefault="00B84A32" w:rsidP="00B84A3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Подальше введення розчинів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більш суттєво покращувало аеробний метаболізм глюкози в мозку за умов ІРП. Так, на 7 добу введення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вміст лактату та співвідношення лактат/піруват були меншими, а вміст пірувату вищим ніж у щурів яким вводили 0,9%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відповідно на 48,4; 62,0 та 35,4%. Анологічна тенденція відмічалась і при введенні ГЕК 130: збільшення рівня пірувату, а також зниження вмісту лактату та співвідношення лактат/піруват становить відповідно 29.0; 40,7; 54,1% – на 4 добу та 38,1; 50,9; 64,6% - станом на 7 добу експерименту. </w:t>
      </w:r>
    </w:p>
    <w:p w:rsidR="00B84A32" w:rsidRPr="00C72DC2" w:rsidRDefault="005F5024"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За умов ІРП активується продукція активних форм кисню, які поглиблюють альтерацію ліпідних та білкових структур клітин головного мозку щурів (табл. 4.8). </w:t>
      </w:r>
    </w:p>
    <w:p w:rsidR="005F5024" w:rsidRDefault="005F5024" w:rsidP="005F5024">
      <w:pPr>
        <w:spacing w:after="0" w:line="360" w:lineRule="auto"/>
        <w:jc w:val="right"/>
        <w:rPr>
          <w:rFonts w:ascii="Times New Roman" w:eastAsia="Times New Roman" w:hAnsi="Times New Roman" w:cs="Times New Roman"/>
          <w:b/>
          <w:sz w:val="28"/>
          <w:szCs w:val="28"/>
          <w:lang w:val="uk-UA" w:eastAsia="ru-RU"/>
        </w:rPr>
      </w:pPr>
    </w:p>
    <w:p w:rsidR="00C72DC2" w:rsidRPr="005F5024" w:rsidRDefault="00C72DC2" w:rsidP="005F5024">
      <w:pPr>
        <w:spacing w:after="0" w:line="360" w:lineRule="auto"/>
        <w:jc w:val="right"/>
        <w:rPr>
          <w:rFonts w:ascii="Times New Roman" w:eastAsia="Times New Roman" w:hAnsi="Times New Roman" w:cs="Times New Roman"/>
          <w:b/>
          <w:sz w:val="28"/>
          <w:szCs w:val="28"/>
          <w:lang w:val="uk-UA" w:eastAsia="ru-RU"/>
        </w:rPr>
      </w:pP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Таблиця 4.8</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Вплив досліджуваних розчинів на вміст продуктів пероксидації ліпідів та протеїнів в головному мозку щурів за умов ішемії-реперфузії в різні терміни експерименту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=6-7)</w:t>
      </w:r>
    </w:p>
    <w:tbl>
      <w:tblPr>
        <w:tblW w:w="98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0"/>
        <w:gridCol w:w="1429"/>
        <w:gridCol w:w="2454"/>
        <w:gridCol w:w="2037"/>
        <w:gridCol w:w="1933"/>
      </w:tblGrid>
      <w:tr w:rsidR="00C72DC2" w:rsidRPr="005F5024" w:rsidTr="00C72DC2">
        <w:trPr>
          <w:trHeight w:val="273"/>
        </w:trPr>
        <w:tc>
          <w:tcPr>
            <w:tcW w:w="1990" w:type="dxa"/>
            <w:vMerge w:val="restart"/>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C72DC2" w:rsidRPr="005F5024" w:rsidRDefault="00C72DC2" w:rsidP="005F5024">
            <w:pPr>
              <w:spacing w:after="0" w:line="240" w:lineRule="auto"/>
              <w:ind w:right="113"/>
              <w:rPr>
                <w:rFonts w:ascii="Times New Roman" w:eastAsia="Times New Roman" w:hAnsi="Times New Roman" w:cs="Times New Roman"/>
                <w:sz w:val="28"/>
                <w:szCs w:val="28"/>
                <w:lang w:val="uk-UA" w:eastAsia="ru-RU"/>
              </w:rPr>
            </w:pPr>
          </w:p>
        </w:tc>
        <w:tc>
          <w:tcPr>
            <w:tcW w:w="1429" w:type="dxa"/>
            <w:vMerge w:val="restart"/>
          </w:tcPr>
          <w:p w:rsidR="00C72DC2" w:rsidRPr="005F5024" w:rsidRDefault="00C72DC2"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C72DC2" w:rsidRPr="005F5024" w:rsidRDefault="00C72DC2"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6424" w:type="dxa"/>
            <w:gridSpan w:val="3"/>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C72DC2" w:rsidRPr="005F5024" w:rsidTr="00C72DC2">
        <w:trPr>
          <w:trHeight w:val="273"/>
        </w:trPr>
        <w:tc>
          <w:tcPr>
            <w:tcW w:w="1990" w:type="dxa"/>
            <w:vMerge/>
          </w:tcPr>
          <w:p w:rsidR="00C72DC2" w:rsidRPr="005F5024" w:rsidRDefault="00C72DC2" w:rsidP="005F5024">
            <w:pPr>
              <w:spacing w:after="0" w:line="240" w:lineRule="auto"/>
              <w:rPr>
                <w:rFonts w:ascii="Times New Roman" w:eastAsia="Times New Roman" w:hAnsi="Times New Roman" w:cs="Times New Roman"/>
                <w:sz w:val="28"/>
                <w:szCs w:val="28"/>
                <w:lang w:eastAsia="ru-RU"/>
              </w:rPr>
            </w:pPr>
          </w:p>
        </w:tc>
        <w:tc>
          <w:tcPr>
            <w:tcW w:w="1429" w:type="dxa"/>
            <w:vMerge/>
          </w:tcPr>
          <w:p w:rsidR="00C72DC2" w:rsidRPr="005F5024" w:rsidRDefault="00C72DC2" w:rsidP="005F5024">
            <w:pPr>
              <w:spacing w:after="0" w:line="240" w:lineRule="auto"/>
              <w:rPr>
                <w:rFonts w:ascii="Times New Roman" w:eastAsia="Times New Roman" w:hAnsi="Times New Roman" w:cs="Times New Roman"/>
                <w:sz w:val="28"/>
                <w:szCs w:val="28"/>
                <w:lang w:eastAsia="ru-RU"/>
              </w:rPr>
            </w:pP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ДК,</w:t>
            </w:r>
          </w:p>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МДА,</w:t>
            </w:r>
          </w:p>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г сухої тканини</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КГП,</w:t>
            </w:r>
          </w:p>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нмоль / мг протеїну</w:t>
            </w:r>
          </w:p>
          <w:p w:rsidR="00C72DC2" w:rsidRPr="005F5024" w:rsidRDefault="00C72DC2" w:rsidP="005F5024">
            <w:pPr>
              <w:spacing w:after="0" w:line="240" w:lineRule="auto"/>
              <w:jc w:val="center"/>
              <w:rPr>
                <w:rFonts w:ascii="Times New Roman" w:eastAsia="Times New Roman" w:hAnsi="Times New Roman" w:cs="Times New Roman"/>
                <w:sz w:val="28"/>
                <w:szCs w:val="28"/>
                <w:lang w:val="uk-UA" w:eastAsia="ru-RU"/>
              </w:rPr>
            </w:pPr>
          </w:p>
        </w:tc>
      </w:tr>
      <w:tr w:rsidR="00C72DC2" w:rsidRPr="005F5024" w:rsidTr="00C72DC2">
        <w:trPr>
          <w:trHeight w:val="273"/>
        </w:trPr>
        <w:tc>
          <w:tcPr>
            <w:tcW w:w="1990"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25,6±0,67</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13,3±0,41</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4,60±0,12</w:t>
            </w:r>
          </w:p>
        </w:tc>
      </w:tr>
      <w:tr w:rsidR="00C72DC2" w:rsidRPr="005F5024" w:rsidTr="00C72DC2">
        <w:trPr>
          <w:trHeight w:val="273"/>
        </w:trPr>
        <w:tc>
          <w:tcPr>
            <w:tcW w:w="1990" w:type="dxa"/>
            <w:vMerge/>
          </w:tcPr>
          <w:p w:rsidR="00C72DC2" w:rsidRPr="005F5024" w:rsidRDefault="00C72DC2" w:rsidP="005F5024">
            <w:pPr>
              <w:spacing w:after="0" w:line="360" w:lineRule="auto"/>
              <w:rPr>
                <w:rFonts w:ascii="Times New Roman" w:eastAsia="Times New Roman" w:hAnsi="Times New Roman" w:cs="Times New Roman"/>
                <w:sz w:val="28"/>
                <w:szCs w:val="28"/>
                <w:lang w:val="uk-UA" w:eastAsia="ru-RU"/>
              </w:rPr>
            </w:pP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24,8±0,70</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13,0±0,33</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4,55±0,07</w:t>
            </w:r>
          </w:p>
        </w:tc>
      </w:tr>
      <w:tr w:rsidR="00C72DC2" w:rsidRPr="005F5024" w:rsidTr="00C72DC2">
        <w:trPr>
          <w:trHeight w:val="273"/>
        </w:trPr>
        <w:tc>
          <w:tcPr>
            <w:tcW w:w="1990"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(контроль)</w:t>
            </w: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58,2±2,26*</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(+127,3%)</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39,1±0,78*</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(+194,0%)</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8,42±0,32*</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(+83,0%)</w:t>
            </w:r>
          </w:p>
        </w:tc>
      </w:tr>
      <w:tr w:rsidR="00C72DC2" w:rsidRPr="005F5024" w:rsidTr="00C72DC2">
        <w:trPr>
          <w:trHeight w:val="273"/>
        </w:trPr>
        <w:tc>
          <w:tcPr>
            <w:tcW w:w="1990" w:type="dxa"/>
            <w:vMerge/>
          </w:tcPr>
          <w:p w:rsidR="00C72DC2" w:rsidRPr="005F5024" w:rsidRDefault="00C72DC2" w:rsidP="005F5024">
            <w:pPr>
              <w:spacing w:after="0" w:line="360" w:lineRule="auto"/>
              <w:rPr>
                <w:rFonts w:ascii="Times New Roman" w:eastAsia="Times New Roman" w:hAnsi="Times New Roman" w:cs="Times New Roman"/>
                <w:sz w:val="28"/>
                <w:szCs w:val="28"/>
                <w:lang w:eastAsia="ru-RU"/>
              </w:rPr>
            </w:pP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51,9±0,89*</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(+109,2%)</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35,3±0,63*</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(+171,5%)</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7,80±0,12*</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(+71,4%)</w:t>
            </w:r>
          </w:p>
        </w:tc>
      </w:tr>
      <w:tr w:rsidR="00C72DC2" w:rsidRPr="005F5024" w:rsidTr="00C72DC2">
        <w:trPr>
          <w:trHeight w:val="273"/>
        </w:trPr>
        <w:tc>
          <w:tcPr>
            <w:tcW w:w="1990"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ІРП + 0,9% NaCl</w:t>
            </w:r>
          </w:p>
          <w:p w:rsidR="00C72DC2" w:rsidRPr="005F5024" w:rsidRDefault="00C72DC2" w:rsidP="005F5024">
            <w:pPr>
              <w:spacing w:after="0" w:line="360" w:lineRule="auto"/>
              <w:ind w:right="-108"/>
              <w:rPr>
                <w:rFonts w:ascii="Times New Roman" w:eastAsia="Times New Roman" w:hAnsi="Times New Roman" w:cs="Times New Roman"/>
                <w:sz w:val="28"/>
                <w:szCs w:val="28"/>
                <w:lang w:val="en-US" w:eastAsia="ru-RU"/>
              </w:rPr>
            </w:pP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46,2±1,31*</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[-20,6%]</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28,8±0,53*</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[-26,3%]</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6,70±0,31*</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[-20,4%]</w:t>
            </w:r>
          </w:p>
        </w:tc>
      </w:tr>
      <w:tr w:rsidR="00C72DC2" w:rsidRPr="005F5024" w:rsidTr="00C72DC2">
        <w:trPr>
          <w:trHeight w:val="273"/>
        </w:trPr>
        <w:tc>
          <w:tcPr>
            <w:tcW w:w="1990" w:type="dxa"/>
            <w:vMerge/>
          </w:tcPr>
          <w:p w:rsidR="00C72DC2" w:rsidRPr="005F5024" w:rsidRDefault="00C72DC2" w:rsidP="005F5024">
            <w:pPr>
              <w:spacing w:after="0" w:line="360" w:lineRule="auto"/>
              <w:rPr>
                <w:rFonts w:ascii="Times New Roman" w:eastAsia="Times New Roman" w:hAnsi="Times New Roman" w:cs="Times New Roman"/>
                <w:sz w:val="28"/>
                <w:szCs w:val="28"/>
                <w:lang w:eastAsia="ru-RU"/>
              </w:rPr>
            </w:pP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38,2±1,26*</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[-26,4%]</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25,4±0,30*</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[-28,0%]</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5,88±0,24*</w:t>
            </w:r>
            <w:r w:rsidRPr="005F5024">
              <w:rPr>
                <w:rFonts w:ascii="Times New Roman" w:eastAsia="Times New Roman" w:hAnsi="Times New Roman" w:cs="Times New Roman"/>
                <w:sz w:val="28"/>
                <w:szCs w:val="28"/>
                <w:vertAlign w:val="superscript"/>
                <w:lang w:val="uk-UA" w:eastAsia="ru-RU"/>
              </w:rPr>
              <w:t>#</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[-24,6%]</w:t>
            </w:r>
          </w:p>
        </w:tc>
      </w:tr>
      <w:tr w:rsidR="00C72DC2" w:rsidRPr="005F5024" w:rsidTr="00C72DC2">
        <w:trPr>
          <w:trHeight w:val="273"/>
        </w:trPr>
        <w:tc>
          <w:tcPr>
            <w:tcW w:w="1990" w:type="dxa"/>
            <w:vMerge w:val="restart"/>
          </w:tcPr>
          <w:p w:rsidR="00C72DC2" w:rsidRPr="005F5024" w:rsidRDefault="00C72DC2"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29,1±1,32*</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[-50,0%]</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{-37,0%}</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15,9±0,47*</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[-59,3%]</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{-44,8%}</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4,75±0,05*</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[-43,6%]</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{-29,1%}</w:t>
            </w:r>
          </w:p>
        </w:tc>
      </w:tr>
      <w:tr w:rsidR="00C72DC2" w:rsidRPr="005F5024" w:rsidTr="00C72DC2">
        <w:trPr>
          <w:trHeight w:val="273"/>
        </w:trPr>
        <w:tc>
          <w:tcPr>
            <w:tcW w:w="1990" w:type="dxa"/>
            <w:vMerge/>
          </w:tcPr>
          <w:p w:rsidR="00C72DC2" w:rsidRPr="005F5024" w:rsidRDefault="00C72DC2" w:rsidP="005F5024">
            <w:pPr>
              <w:spacing w:after="0" w:line="360" w:lineRule="auto"/>
              <w:rPr>
                <w:rFonts w:ascii="Times New Roman" w:eastAsia="Times New Roman" w:hAnsi="Times New Roman" w:cs="Times New Roman"/>
                <w:sz w:val="28"/>
                <w:szCs w:val="28"/>
                <w:lang w:val="uk-UA" w:eastAsia="ru-RU"/>
              </w:rPr>
            </w:pP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26,6±1,15*</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[-48,7%]</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{-30,3%}</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14,4±0,51*</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[-59,2%]</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{-43,3%}</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4,95±0,13*</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[-36,5%]</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{-15,8%}</w:t>
            </w:r>
          </w:p>
        </w:tc>
      </w:tr>
      <w:tr w:rsidR="00C72DC2" w:rsidRPr="005F5024" w:rsidTr="00C72DC2">
        <w:trPr>
          <w:trHeight w:val="273"/>
        </w:trPr>
        <w:tc>
          <w:tcPr>
            <w:tcW w:w="1990" w:type="dxa"/>
            <w:vMerge w:val="restart"/>
          </w:tcPr>
          <w:p w:rsidR="00C72DC2" w:rsidRPr="005F5024" w:rsidRDefault="00C72DC2"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 xml:space="preserve">ІРП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 LX-5%</w:t>
            </w: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28,3±1,41*</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[-51,3%]</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{-38,7%}</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15,0±0,44*</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[-61,6%]</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{-47,9%}</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4,72±0,03*</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[+43,9%]</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{-29,5%}</w:t>
            </w:r>
          </w:p>
        </w:tc>
      </w:tr>
      <w:tr w:rsidR="00C72DC2" w:rsidRPr="005F5024" w:rsidTr="00C72DC2">
        <w:trPr>
          <w:trHeight w:val="273"/>
        </w:trPr>
        <w:tc>
          <w:tcPr>
            <w:tcW w:w="1990" w:type="dxa"/>
            <w:vMerge/>
          </w:tcPr>
          <w:p w:rsidR="00C72DC2" w:rsidRPr="005F5024" w:rsidRDefault="00C72DC2" w:rsidP="005F5024">
            <w:pPr>
              <w:spacing w:after="0" w:line="360" w:lineRule="auto"/>
              <w:rPr>
                <w:rFonts w:ascii="Times New Roman" w:eastAsia="Times New Roman" w:hAnsi="Times New Roman" w:cs="Times New Roman"/>
                <w:sz w:val="28"/>
                <w:szCs w:val="28"/>
                <w:lang w:val="uk-UA" w:eastAsia="ru-RU"/>
              </w:rPr>
            </w:pPr>
          </w:p>
        </w:tc>
        <w:tc>
          <w:tcPr>
            <w:tcW w:w="1429" w:type="dxa"/>
          </w:tcPr>
          <w:p w:rsidR="00C72DC2" w:rsidRPr="005F5024" w:rsidRDefault="00C72DC2"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454"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27,2±1,11*</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[-47,6%]</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{-28,8%}</w:t>
            </w:r>
          </w:p>
        </w:tc>
        <w:tc>
          <w:tcPr>
            <w:tcW w:w="2037"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14,1±0,46*</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[-60,0%]</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{-44,5%}</w:t>
            </w:r>
          </w:p>
        </w:tc>
        <w:tc>
          <w:tcPr>
            <w:tcW w:w="1933" w:type="dxa"/>
          </w:tcPr>
          <w:p w:rsidR="00C72DC2" w:rsidRPr="005F5024" w:rsidRDefault="00C72DC2"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4,82±0,14*</w:t>
            </w:r>
            <w:r w:rsidRPr="005F5024">
              <w:rPr>
                <w:rFonts w:ascii="Times New Roman" w:eastAsia="Times New Roman" w:hAnsi="Times New Roman" w:cs="Times New Roman"/>
                <w:sz w:val="28"/>
                <w:szCs w:val="28"/>
                <w:vertAlign w:val="superscript"/>
                <w:lang w:val="uk-UA" w:eastAsia="ru-RU"/>
              </w:rPr>
              <w:t xml:space="preserve"> #●</w:t>
            </w:r>
          </w:p>
          <w:p w:rsidR="00C72DC2" w:rsidRPr="005F5024" w:rsidRDefault="00C72DC2"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[-38,2%]</w:t>
            </w:r>
          </w:p>
          <w:p w:rsidR="00C72DC2" w:rsidRPr="005F5024" w:rsidRDefault="00C72DC2"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{-18,0%}</w:t>
            </w:r>
          </w:p>
        </w:tc>
      </w:tr>
    </w:tbl>
    <w:p w:rsidR="005F5024" w:rsidRPr="005F5024" w:rsidRDefault="00503256" w:rsidP="00503256">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ІРП;</w:t>
      </w:r>
    </w:p>
    <w:p w:rsidR="005F5024" w:rsidRPr="005F5024" w:rsidRDefault="005F5024" w:rsidP="005F5024">
      <w:pPr>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C72DC2" w:rsidRPr="00C72DC2" w:rsidRDefault="00C72DC2"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Результати проведеного дослідження свідчать, що в гострому періоді вміст ДК, МДА та КГП в контрольній групі тварин з ІРП ГМ вірогідно підв</w:t>
      </w:r>
      <w:r>
        <w:rPr>
          <w:rFonts w:ascii="Times New Roman" w:eastAsia="Times New Roman" w:hAnsi="Times New Roman" w:cs="Times New Roman"/>
          <w:sz w:val="28"/>
          <w:szCs w:val="28"/>
          <w:lang w:val="uk-UA" w:eastAsia="ru-RU"/>
        </w:rPr>
        <w:t xml:space="preserve">ищувались </w:t>
      </w:r>
      <w:r w:rsidRPr="005F5024">
        <w:rPr>
          <w:rFonts w:ascii="Times New Roman" w:eastAsia="Times New Roman" w:hAnsi="Times New Roman" w:cs="Times New Roman"/>
          <w:sz w:val="28"/>
          <w:szCs w:val="28"/>
          <w:lang w:val="uk-UA" w:eastAsia="ru-RU"/>
        </w:rPr>
        <w:t xml:space="preserve">відносно інтактних тварин в середньому відповідно на 127; 194 та 83,0%. </w:t>
      </w:r>
    </w:p>
    <w:p w:rsidR="00C72DC2" w:rsidRPr="005F5024" w:rsidRDefault="00C72DC2"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Досить виразне підвищення вмісту маркерів окисної деструкції ліпідів та протеїнів (на 109; 172 та 71,6%) зберігалось і на 7 добу експерименту (р&lt;0,05). Застосування інфузій 0,9% розчину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до певної міри зменшувало виразність окисної деструкції ліпідів та білків: вміст ДК, МДА та КГП зменшувався на 20,6; 26,3; 20,4% (станом на 4 добу) та 28,0; 24,6; 33,0% (станом на 7 добу), відносно контролю.</w:t>
      </w:r>
    </w:p>
    <w:p w:rsidR="005F5024" w:rsidRPr="005F5024" w:rsidRDefault="00C72DC2" w:rsidP="00C72DC2">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Фармакотерапія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та ГЕК 130 в значній мірі стримувала розвиток оксидативного стресу в мозку на тлі ІРП.</w:t>
      </w:r>
      <w:r w:rsidRPr="005F5024">
        <w:rPr>
          <w:rFonts w:ascii="Times New Roman" w:eastAsia="Times New Roman" w:hAnsi="Times New Roman" w:cs="Times New Roman"/>
          <w:b/>
          <w:sz w:val="28"/>
          <w:szCs w:val="28"/>
          <w:lang w:val="uk-UA" w:eastAsia="ru-RU"/>
        </w:rPr>
        <w:t xml:space="preserve"> </w:t>
      </w:r>
      <w:r w:rsidRPr="005F5024">
        <w:rPr>
          <w:rFonts w:ascii="Times New Roman" w:eastAsia="Times New Roman" w:hAnsi="Times New Roman" w:cs="Times New Roman"/>
          <w:sz w:val="28"/>
          <w:szCs w:val="28"/>
          <w:lang w:val="uk-UA" w:eastAsia="ru-RU"/>
        </w:rPr>
        <w:t xml:space="preserve">В гострому періоді (4 доба експерименту) вміст ДК, МДА та КГП в ГМ щурів, лікованих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-LX-5%, був вірогідно нижчим відносно групи щурів</w:t>
      </w:r>
      <w:r>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лікованих 0,9%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в середньому на 20,4; 32,3 та 17,9%, ГЕК 130 – на 18,2; 30,2 та 17,0%. Антиоксидантний ефект вказаних ІР на ішемізований мозок посилювався при більш тривалому введенні. Так, за станом на 7 добу у тварин, лікованих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 LX-5% та ГЕК 130</w:t>
      </w:r>
      <w:r>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вміст ДК в мозку виявився достовірно меншим відповідно на 25,9 та 23,8%, МДА – на 40,9 та 37,4%, а КГП – на 19,7 та 19,2% порівняно з групою, що отримували 0,9% розчин </w:t>
      </w:r>
      <w:r w:rsidRPr="005F5024">
        <w:rPr>
          <w:rFonts w:ascii="Times New Roman" w:eastAsia="Times New Roman" w:hAnsi="Times New Roman" w:cs="Times New Roman"/>
          <w:sz w:val="28"/>
          <w:szCs w:val="28"/>
          <w:lang w:val="en-US" w:eastAsia="ru-RU"/>
        </w:rPr>
        <w:t>NaCl</w:t>
      </w:r>
      <w:r>
        <w:rPr>
          <w:rFonts w:ascii="Times New Roman" w:eastAsia="Times New Roman" w:hAnsi="Times New Roman" w:cs="Times New Roman"/>
          <w:sz w:val="28"/>
          <w:szCs w:val="28"/>
          <w:lang w:val="uk-UA" w:eastAsia="ru-RU"/>
        </w:rPr>
        <w:t>.</w:t>
      </w:r>
    </w:p>
    <w:p w:rsidR="005F5024" w:rsidRPr="005F5024" w:rsidRDefault="00C611AC" w:rsidP="005F5024">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5F5024" w:rsidRPr="005F5024">
        <w:rPr>
          <w:rFonts w:ascii="Times New Roman" w:eastAsia="Times New Roman" w:hAnsi="Times New Roman" w:cs="Times New Roman"/>
          <w:sz w:val="28"/>
          <w:szCs w:val="28"/>
          <w:lang w:val="uk-UA" w:eastAsia="ru-RU"/>
        </w:rPr>
        <w:t>а 4 добу</w:t>
      </w:r>
      <w:r>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uk-UA" w:eastAsia="ru-RU"/>
        </w:rPr>
        <w:t>(рис. 4.2)</w:t>
      </w:r>
      <w:r w:rsidR="005F5024" w:rsidRPr="005F5024">
        <w:rPr>
          <w:rFonts w:ascii="Times New Roman" w:eastAsia="Times New Roman" w:hAnsi="Times New Roman" w:cs="Times New Roman"/>
          <w:sz w:val="28"/>
          <w:szCs w:val="28"/>
          <w:lang w:val="uk-UA" w:eastAsia="ru-RU"/>
        </w:rPr>
        <w:t xml:space="preserve"> після початку реперфузії реєструється вірогідне зростання активності НАДФН-оксидази на 48,2%, а станом на 7 добу – на 41,5%, порівняно з інтактними тваринами. Введення за цих умов 0,9% розчину </w:t>
      </w:r>
      <w:r w:rsidR="005F5024" w:rsidRPr="005F5024">
        <w:rPr>
          <w:rFonts w:ascii="Times New Roman" w:eastAsia="Times New Roman" w:hAnsi="Times New Roman" w:cs="Times New Roman"/>
          <w:sz w:val="28"/>
          <w:szCs w:val="28"/>
          <w:lang w:val="en-US" w:eastAsia="ru-RU"/>
        </w:rPr>
        <w:t>NaCl</w:t>
      </w:r>
      <w:r w:rsidR="005F5024" w:rsidRPr="005F5024">
        <w:rPr>
          <w:rFonts w:ascii="Times New Roman" w:eastAsia="Times New Roman" w:hAnsi="Times New Roman" w:cs="Times New Roman"/>
          <w:sz w:val="28"/>
          <w:szCs w:val="28"/>
          <w:lang w:val="uk-UA" w:eastAsia="ru-RU"/>
        </w:rPr>
        <w:t xml:space="preserve"> не впливає на ензиматичне утворення супероксид-аніону, про що доказово свідчить відсутність достовірних відмінностей з показниками контрольної групи тварин.</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ІТ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чинила депримуючий вплив на активність продукції супероксидного-аніону (рис. 4.2). Так, на 4 добу використання ІР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виявляється вірогідне зменшення активності мозкової НАДФН-оксидази відповідно на 16,9 та 15,1%, а станом на 7 добу – на 21,1 та 18,4%, відносно групи, що отримували 0,9% розчин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rPr>
          <w:rFonts w:ascii="Times New Roman" w:eastAsia="Times New Roman" w:hAnsi="Times New Roman" w:cs="Times New Roman"/>
          <w:b/>
          <w:sz w:val="28"/>
          <w:szCs w:val="28"/>
          <w:lang w:val="uk-UA" w:eastAsia="ru-RU"/>
        </w:rPr>
      </w:pPr>
    </w:p>
    <w:p w:rsidR="005F5024" w:rsidRPr="005F5024" w:rsidRDefault="005F5024" w:rsidP="005F5024">
      <w:pPr>
        <w:spacing w:after="0" w:line="36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noProof/>
          <w:sz w:val="28"/>
          <w:szCs w:val="28"/>
          <w:lang w:eastAsia="ru-RU"/>
        </w:rPr>
        <w:lastRenderedPageBreak/>
        <w:drawing>
          <wp:inline distT="0" distB="0" distL="0" distR="0" wp14:anchorId="19E91587" wp14:editId="1DEB8B2D">
            <wp:extent cx="6202045" cy="3784600"/>
            <wp:effectExtent l="0" t="0" r="0" b="0"/>
            <wp:docPr id="4" name="Диаграмма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F5024" w:rsidRDefault="005F5024" w:rsidP="00503256">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Рис. 4.2. Вплив досліджуваних розчинів на активність НАДФН-оксидази в головному мозку щурів за умов умов ішемії-реперфузії в різні терміни експерименту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=6-7). Примітки: 1.*- р&lt;0,05 відносно відповідної групи інтактних тварин; 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ішемією-реперфузією; 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A9112F" w:rsidRPr="00E54432" w:rsidRDefault="00A9112F" w:rsidP="005F5024">
      <w:pPr>
        <w:spacing w:after="0" w:line="360" w:lineRule="auto"/>
        <w:jc w:val="both"/>
        <w:rPr>
          <w:rFonts w:ascii="Times New Roman" w:eastAsia="Times New Roman" w:hAnsi="Times New Roman" w:cs="Times New Roman"/>
          <w:sz w:val="28"/>
          <w:szCs w:val="28"/>
          <w:lang w:val="uk-UA" w:eastAsia="ru-RU"/>
        </w:rPr>
      </w:pPr>
    </w:p>
    <w:p w:rsidR="00A9112F" w:rsidRPr="005F5024" w:rsidRDefault="005F5024" w:rsidP="00A9112F">
      <w:pPr>
        <w:spacing w:after="0" w:line="360" w:lineRule="auto"/>
        <w:ind w:firstLine="708"/>
        <w:jc w:val="both"/>
        <w:rPr>
          <w:rFonts w:ascii="Times New Roman" w:eastAsia="Times New Roman" w:hAnsi="Times New Roman" w:cs="Times New Roman"/>
          <w:b/>
          <w:sz w:val="28"/>
          <w:szCs w:val="28"/>
          <w:lang w:val="uk-UA" w:eastAsia="ru-RU"/>
        </w:rPr>
      </w:pPr>
      <w:r w:rsidRPr="005F5024">
        <w:rPr>
          <w:rFonts w:ascii="Times New Roman" w:eastAsia="Times New Roman" w:hAnsi="Times New Roman" w:cs="Times New Roman"/>
          <w:sz w:val="28"/>
          <w:szCs w:val="28"/>
          <w:lang w:val="uk-UA" w:eastAsia="ru-RU"/>
        </w:rPr>
        <w:t xml:space="preserve">З’ясувалось, що на тлі ІРП виявляється пригнічення активності найбільш потужних антиоксидантних ензимів – ГПО, СОД та каталази як в гострому, так і в підгострому періоді (табл. 4.9). </w:t>
      </w:r>
      <w:r w:rsidR="00A9112F" w:rsidRPr="005F5024">
        <w:rPr>
          <w:rFonts w:ascii="Times New Roman" w:eastAsia="Times New Roman" w:hAnsi="Times New Roman" w:cs="Times New Roman"/>
          <w:sz w:val="28"/>
          <w:szCs w:val="28"/>
          <w:lang w:val="uk-UA" w:eastAsia="ru-RU"/>
        </w:rPr>
        <w:t xml:space="preserve">Зокрема, на 4 добу після початку реперфузії у тварин контрольної групи відносно інтактних тварин, падіння активності ГПО, СОД та каталази в мозку становило 59,2; 56,4 та 63,3% (р&lt;0,05). На 7 добу зміни у контрольній групі вказаних ензимів були менш вираженими: зменшення активності ГПО, СОд та каталази становило відповідно 51,0; 46,1 та 55,2%, відносно інтактних тварин. Використання 0,9% розчину </w:t>
      </w:r>
      <w:r w:rsidR="00A9112F" w:rsidRPr="005F5024">
        <w:rPr>
          <w:rFonts w:ascii="Times New Roman" w:eastAsia="Times New Roman" w:hAnsi="Times New Roman" w:cs="Times New Roman"/>
          <w:sz w:val="28"/>
          <w:szCs w:val="28"/>
          <w:lang w:val="en-US" w:eastAsia="ru-RU"/>
        </w:rPr>
        <w:t>NaCl</w:t>
      </w:r>
      <w:r w:rsidR="00A9112F" w:rsidRPr="005F5024">
        <w:rPr>
          <w:rFonts w:ascii="Times New Roman" w:eastAsia="Times New Roman" w:hAnsi="Times New Roman" w:cs="Times New Roman"/>
          <w:sz w:val="28"/>
          <w:szCs w:val="28"/>
          <w:lang w:val="uk-UA" w:eastAsia="ru-RU"/>
        </w:rPr>
        <w:t xml:space="preserve"> за умов ІРП мозку мало незначний вплив на активність антиоксидантної ситеми: активність ГПО достовірно не змінювалась, реєструвалось вірогідне зростання активності СОД (на 26,5; 32,5%, відповідно на 4 </w:t>
      </w:r>
      <w:r w:rsidR="00A9112F" w:rsidRPr="005F5024">
        <w:rPr>
          <w:rFonts w:ascii="Times New Roman" w:eastAsia="Times New Roman" w:hAnsi="Times New Roman" w:cs="Times New Roman"/>
          <w:sz w:val="28"/>
          <w:szCs w:val="28"/>
          <w:lang w:val="uk-UA" w:eastAsia="ru-RU"/>
        </w:rPr>
        <w:lastRenderedPageBreak/>
        <w:t>та 7 добу) та каталази (на 21,8; 28,3%, відповідно на 4 та 7 добу), порівняно з тваринами, яким застосовували 0,9% розчин NaCl.</w:t>
      </w:r>
    </w:p>
    <w:p w:rsidR="00BA0BF8" w:rsidRPr="00A9112F" w:rsidRDefault="00BA0BF8" w:rsidP="00BA0BF8">
      <w:pPr>
        <w:spacing w:after="0" w:line="360" w:lineRule="auto"/>
        <w:ind w:firstLine="708"/>
        <w:jc w:val="both"/>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4.9</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Вплив досліджуваних розчинів на активність антиоксидантних ензимів в головному мозку щурів за умов умов ішемії-реперфузії в різні терміни експерименту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=6-7)</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0"/>
        <w:gridCol w:w="1435"/>
        <w:gridCol w:w="2095"/>
        <w:gridCol w:w="2127"/>
        <w:gridCol w:w="2099"/>
      </w:tblGrid>
      <w:tr w:rsidR="00A9112F" w:rsidRPr="005F5024" w:rsidTr="00A9112F">
        <w:trPr>
          <w:trHeight w:val="270"/>
        </w:trPr>
        <w:tc>
          <w:tcPr>
            <w:tcW w:w="2130" w:type="dxa"/>
            <w:vMerge w:val="restart"/>
          </w:tcPr>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A9112F" w:rsidRPr="005F5024" w:rsidRDefault="00A9112F" w:rsidP="005F5024">
            <w:pPr>
              <w:spacing w:after="0" w:line="240" w:lineRule="auto"/>
              <w:ind w:right="113"/>
              <w:rPr>
                <w:rFonts w:ascii="Times New Roman" w:eastAsia="Times New Roman" w:hAnsi="Times New Roman" w:cs="Times New Roman"/>
                <w:sz w:val="28"/>
                <w:szCs w:val="28"/>
                <w:lang w:val="uk-UA" w:eastAsia="ru-RU"/>
              </w:rPr>
            </w:pPr>
          </w:p>
        </w:tc>
        <w:tc>
          <w:tcPr>
            <w:tcW w:w="1435" w:type="dxa"/>
            <w:vMerge w:val="restart"/>
          </w:tcPr>
          <w:p w:rsidR="00A9112F" w:rsidRPr="005F5024" w:rsidRDefault="00A9112F"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A9112F" w:rsidRPr="005F5024" w:rsidRDefault="00A9112F" w:rsidP="005F5024">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6321" w:type="dxa"/>
            <w:gridSpan w:val="3"/>
          </w:tcPr>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Показники</w:t>
            </w:r>
          </w:p>
        </w:tc>
      </w:tr>
      <w:tr w:rsidR="00A9112F" w:rsidRPr="005F5024" w:rsidTr="00A9112F">
        <w:trPr>
          <w:trHeight w:val="270"/>
        </w:trPr>
        <w:tc>
          <w:tcPr>
            <w:tcW w:w="2130" w:type="dxa"/>
            <w:vMerge/>
          </w:tcPr>
          <w:p w:rsidR="00A9112F" w:rsidRPr="005F5024" w:rsidRDefault="00A9112F" w:rsidP="005F5024">
            <w:pPr>
              <w:spacing w:after="0" w:line="240" w:lineRule="auto"/>
              <w:rPr>
                <w:rFonts w:ascii="Times New Roman" w:eastAsia="Times New Roman" w:hAnsi="Times New Roman" w:cs="Times New Roman"/>
                <w:sz w:val="28"/>
                <w:szCs w:val="28"/>
                <w:lang w:eastAsia="ru-RU"/>
              </w:rPr>
            </w:pPr>
          </w:p>
        </w:tc>
        <w:tc>
          <w:tcPr>
            <w:tcW w:w="1435" w:type="dxa"/>
            <w:vMerge/>
          </w:tcPr>
          <w:p w:rsidR="00A9112F" w:rsidRPr="005F5024" w:rsidRDefault="00A9112F" w:rsidP="005F5024">
            <w:pPr>
              <w:spacing w:after="0" w:line="240" w:lineRule="auto"/>
              <w:rPr>
                <w:rFonts w:ascii="Times New Roman" w:eastAsia="Times New Roman" w:hAnsi="Times New Roman" w:cs="Times New Roman"/>
                <w:sz w:val="28"/>
                <w:szCs w:val="28"/>
                <w:lang w:eastAsia="ru-RU"/>
              </w:rPr>
            </w:pP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ГПО,</w:t>
            </w:r>
          </w:p>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мкмоль / хв на 1 мг протеїну</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СОД,</w:t>
            </w:r>
          </w:p>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bCs/>
                <w:sz w:val="28"/>
                <w:szCs w:val="28"/>
                <w:lang w:eastAsia="ru-RU"/>
              </w:rPr>
              <w:t>ум.од</w:t>
            </w:r>
            <w:r w:rsidRPr="005F5024">
              <w:rPr>
                <w:rFonts w:ascii="Times New Roman" w:eastAsia="Times New Roman" w:hAnsi="Times New Roman" w:cs="Times New Roman"/>
                <w:bCs/>
                <w:sz w:val="28"/>
                <w:szCs w:val="28"/>
                <w:lang w:val="uk-UA" w:eastAsia="ru-RU"/>
              </w:rPr>
              <w:t xml:space="preserve"> </w:t>
            </w:r>
            <w:r w:rsidRPr="005F5024">
              <w:rPr>
                <w:rFonts w:ascii="Times New Roman" w:eastAsia="Times New Roman" w:hAnsi="Times New Roman" w:cs="Times New Roman"/>
                <w:bCs/>
                <w:sz w:val="28"/>
                <w:szCs w:val="28"/>
                <w:lang w:eastAsia="ru-RU"/>
              </w:rPr>
              <w:t>/</w:t>
            </w:r>
            <w:r w:rsidRPr="005F5024">
              <w:rPr>
                <w:rFonts w:ascii="Times New Roman" w:eastAsia="Times New Roman" w:hAnsi="Times New Roman" w:cs="Times New Roman"/>
                <w:bCs/>
                <w:sz w:val="28"/>
                <w:szCs w:val="28"/>
                <w:lang w:val="uk-UA" w:eastAsia="ru-RU"/>
              </w:rPr>
              <w:t xml:space="preserve"> </w:t>
            </w:r>
            <w:r w:rsidRPr="005F5024">
              <w:rPr>
                <w:rFonts w:ascii="Times New Roman" w:eastAsia="Times New Roman" w:hAnsi="Times New Roman" w:cs="Times New Roman"/>
                <w:bCs/>
                <w:sz w:val="28"/>
                <w:szCs w:val="28"/>
                <w:lang w:eastAsia="ru-RU"/>
              </w:rPr>
              <w:t>мг протеїну</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Каталаза,</w:t>
            </w:r>
          </w:p>
          <w:p w:rsidR="00A9112F" w:rsidRPr="005F5024" w:rsidRDefault="00A9112F"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мккатал / мг протеїну</w:t>
            </w:r>
          </w:p>
        </w:tc>
      </w:tr>
      <w:tr w:rsidR="00A9112F" w:rsidRPr="005F5024" w:rsidTr="00A9112F">
        <w:trPr>
          <w:trHeight w:val="270"/>
        </w:trPr>
        <w:tc>
          <w:tcPr>
            <w:tcW w:w="2130" w:type="dxa"/>
            <w:vMerge w:val="restart"/>
          </w:tcPr>
          <w:p w:rsidR="00A9112F" w:rsidRPr="005F5024" w:rsidRDefault="00A9112F"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64,9±1,74</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2,34±0,07</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6,13±0,13</w:t>
            </w:r>
          </w:p>
        </w:tc>
      </w:tr>
      <w:tr w:rsidR="00A9112F" w:rsidRPr="005F5024" w:rsidTr="00A9112F">
        <w:trPr>
          <w:trHeight w:val="270"/>
        </w:trPr>
        <w:tc>
          <w:tcPr>
            <w:tcW w:w="2130" w:type="dxa"/>
            <w:vMerge/>
          </w:tcPr>
          <w:p w:rsidR="00A9112F" w:rsidRPr="005F5024" w:rsidRDefault="00A9112F" w:rsidP="005F5024">
            <w:pPr>
              <w:spacing w:after="0" w:line="360" w:lineRule="auto"/>
              <w:rPr>
                <w:rFonts w:ascii="Times New Roman" w:eastAsia="Times New Roman" w:hAnsi="Times New Roman" w:cs="Times New Roman"/>
                <w:sz w:val="28"/>
                <w:szCs w:val="28"/>
                <w:lang w:val="uk-UA" w:eastAsia="ru-RU"/>
              </w:rPr>
            </w:pP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66,3±1,66</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4"/>
                <w:szCs w:val="24"/>
                <w:lang w:val="uk-UA" w:eastAsia="ru-RU"/>
              </w:rPr>
            </w:pPr>
            <w:r w:rsidRPr="005F5024">
              <w:rPr>
                <w:rFonts w:ascii="Times New Roman" w:eastAsia="Times New Roman" w:hAnsi="Times New Roman" w:cs="Times New Roman"/>
                <w:sz w:val="28"/>
                <w:szCs w:val="28"/>
                <w:lang w:val="uk-UA" w:eastAsia="ru-RU"/>
              </w:rPr>
              <w:t>2,45±0,03</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4"/>
                <w:szCs w:val="24"/>
                <w:lang w:eastAsia="ru-RU"/>
              </w:rPr>
            </w:pPr>
            <w:r w:rsidRPr="005F5024">
              <w:rPr>
                <w:rFonts w:ascii="Times New Roman" w:eastAsia="Times New Roman" w:hAnsi="Times New Roman" w:cs="Times New Roman"/>
                <w:sz w:val="28"/>
                <w:szCs w:val="28"/>
                <w:lang w:val="uk-UA" w:eastAsia="ru-RU"/>
              </w:rPr>
              <w:t>6,16±0,14</w:t>
            </w:r>
          </w:p>
        </w:tc>
      </w:tr>
      <w:tr w:rsidR="00A9112F" w:rsidRPr="005F5024" w:rsidTr="00A9112F">
        <w:trPr>
          <w:trHeight w:val="270"/>
        </w:trPr>
        <w:tc>
          <w:tcPr>
            <w:tcW w:w="2130" w:type="dxa"/>
            <w:vMerge w:val="restart"/>
          </w:tcPr>
          <w:p w:rsidR="00A9112F" w:rsidRPr="005F5024" w:rsidRDefault="00A9112F"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p>
          <w:p w:rsidR="00A9112F" w:rsidRPr="005F5024" w:rsidRDefault="00A9112F" w:rsidP="005F5024">
            <w:pPr>
              <w:spacing w:after="0" w:line="36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(контроль)</w:t>
            </w: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26,5±1,37*</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(-59,1%)</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1,02±0,04*</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(-56,4%)</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2,25±0,13*</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(-63,3%)</w:t>
            </w:r>
          </w:p>
        </w:tc>
      </w:tr>
      <w:tr w:rsidR="00A9112F" w:rsidRPr="005F5024" w:rsidTr="00A9112F">
        <w:trPr>
          <w:trHeight w:val="270"/>
        </w:trPr>
        <w:tc>
          <w:tcPr>
            <w:tcW w:w="2130" w:type="dxa"/>
            <w:vMerge/>
          </w:tcPr>
          <w:p w:rsidR="00A9112F" w:rsidRPr="005F5024" w:rsidRDefault="00A9112F" w:rsidP="005F5024">
            <w:pPr>
              <w:spacing w:after="0" w:line="360" w:lineRule="auto"/>
              <w:rPr>
                <w:rFonts w:ascii="Times New Roman" w:eastAsia="Times New Roman" w:hAnsi="Times New Roman" w:cs="Times New Roman"/>
                <w:sz w:val="28"/>
                <w:szCs w:val="28"/>
                <w:lang w:eastAsia="ru-RU"/>
              </w:rPr>
            </w:pP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32,5±2,05*</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(-50,9%)</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1,32±0,10*</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(-46,1%)</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2,76±0,25*</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 New Roman" w:hAnsi="Times New Roman" w:cs="Times New Roman"/>
                <w:sz w:val="28"/>
                <w:szCs w:val="28"/>
                <w:lang w:val="uk-UA" w:eastAsia="ru-RU"/>
              </w:rPr>
              <w:t>(-55,2%)</w:t>
            </w:r>
          </w:p>
        </w:tc>
      </w:tr>
      <w:tr w:rsidR="00A9112F" w:rsidRPr="005F5024" w:rsidTr="00A9112F">
        <w:trPr>
          <w:trHeight w:val="270"/>
        </w:trPr>
        <w:tc>
          <w:tcPr>
            <w:tcW w:w="2130" w:type="dxa"/>
            <w:vMerge w:val="restart"/>
          </w:tcPr>
          <w:p w:rsidR="00A9112F" w:rsidRPr="005F5024" w:rsidRDefault="00A9112F"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ІРП + 0,9% NaCl</w:t>
            </w:r>
          </w:p>
          <w:p w:rsidR="00A9112F" w:rsidRPr="005F5024" w:rsidRDefault="00A9112F" w:rsidP="005F5024">
            <w:pPr>
              <w:spacing w:after="0" w:line="360" w:lineRule="auto"/>
              <w:ind w:right="-108"/>
              <w:rPr>
                <w:rFonts w:ascii="Times New Roman" w:eastAsia="Times New Roman" w:hAnsi="Times New Roman" w:cs="Times New Roman"/>
                <w:sz w:val="28"/>
                <w:szCs w:val="28"/>
                <w:lang w:val="en-US" w:eastAsia="ru-RU"/>
              </w:rPr>
            </w:pP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29,2±1,28*</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[+10,2%]</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1,29±0,06*</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[+26,5%]</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2,74±0,20*</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[+21,7%]</w:t>
            </w:r>
          </w:p>
        </w:tc>
      </w:tr>
      <w:tr w:rsidR="00A9112F" w:rsidRPr="005F5024" w:rsidTr="00A9112F">
        <w:trPr>
          <w:trHeight w:val="270"/>
        </w:trPr>
        <w:tc>
          <w:tcPr>
            <w:tcW w:w="2130" w:type="dxa"/>
            <w:vMerge/>
          </w:tcPr>
          <w:p w:rsidR="00A9112F" w:rsidRPr="005F5024" w:rsidRDefault="00A9112F" w:rsidP="005F5024">
            <w:pPr>
              <w:spacing w:after="0" w:line="360" w:lineRule="auto"/>
              <w:rPr>
                <w:rFonts w:ascii="Times New Roman" w:eastAsia="Times New Roman" w:hAnsi="Times New Roman" w:cs="Times New Roman"/>
                <w:sz w:val="28"/>
                <w:szCs w:val="28"/>
                <w:lang w:eastAsia="ru-RU"/>
              </w:rPr>
            </w:pP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37,5±2,15*</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[+15,4%]</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1,75±0,08*</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[+32,5%]</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3,54±0,09*</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[+28,2%]</w:t>
            </w:r>
          </w:p>
        </w:tc>
      </w:tr>
      <w:tr w:rsidR="00A9112F" w:rsidRPr="005F5024" w:rsidTr="00A9112F">
        <w:trPr>
          <w:trHeight w:val="270"/>
        </w:trPr>
        <w:tc>
          <w:tcPr>
            <w:tcW w:w="2130" w:type="dxa"/>
            <w:vMerge w:val="restart"/>
          </w:tcPr>
          <w:p w:rsidR="00A9112F" w:rsidRPr="005F5024" w:rsidRDefault="00A9112F" w:rsidP="005F5024">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37,2±1,24*</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[+40,3%]</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{+27,4%}</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1,66±0,07*</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[+62,7%]</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{+28,7%}</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3,40±0,15*</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[+51,1%]</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{+24,0%}</w:t>
            </w:r>
          </w:p>
        </w:tc>
      </w:tr>
      <w:tr w:rsidR="00A9112F" w:rsidRPr="005F5024" w:rsidTr="00A9112F">
        <w:trPr>
          <w:trHeight w:val="270"/>
        </w:trPr>
        <w:tc>
          <w:tcPr>
            <w:tcW w:w="2130" w:type="dxa"/>
            <w:vMerge/>
          </w:tcPr>
          <w:p w:rsidR="00A9112F" w:rsidRPr="005F5024" w:rsidRDefault="00A9112F" w:rsidP="005F5024">
            <w:pPr>
              <w:spacing w:after="0" w:line="360" w:lineRule="auto"/>
              <w:rPr>
                <w:rFonts w:ascii="Times New Roman" w:eastAsia="Times New Roman" w:hAnsi="Times New Roman" w:cs="Times New Roman"/>
                <w:sz w:val="28"/>
                <w:szCs w:val="28"/>
                <w:lang w:val="uk-UA" w:eastAsia="ru-RU"/>
              </w:rPr>
            </w:pP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51,3±1,41*</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[+57,8%]</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{+36,8%}</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2,30±0,05*</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[+74,2%]</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{+31,4%}</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4,72±0,16*</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[+71,0%]</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{+33,3%}</w:t>
            </w:r>
          </w:p>
        </w:tc>
      </w:tr>
      <w:tr w:rsidR="00A9112F" w:rsidRPr="005F5024" w:rsidTr="00A9112F">
        <w:trPr>
          <w:trHeight w:val="270"/>
        </w:trPr>
        <w:tc>
          <w:tcPr>
            <w:tcW w:w="2130" w:type="dxa"/>
            <w:vMerge w:val="restart"/>
          </w:tcPr>
          <w:p w:rsidR="00A9112F" w:rsidRPr="005F5024" w:rsidRDefault="00A9112F" w:rsidP="005F5024">
            <w:pPr>
              <w:spacing w:after="0" w:line="36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 xml:space="preserve">ІРП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 LX-5%</w:t>
            </w: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38,0±1,11*</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[43,4%]</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{+30,1%}</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1,68±0,09*</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[+64,7%]</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{+30,2%}</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3,46±0,15*</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[+53,7%]</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{+26,3%}</w:t>
            </w:r>
          </w:p>
        </w:tc>
      </w:tr>
      <w:tr w:rsidR="00A9112F" w:rsidRPr="005F5024" w:rsidTr="00A9112F">
        <w:trPr>
          <w:trHeight w:val="270"/>
        </w:trPr>
        <w:tc>
          <w:tcPr>
            <w:tcW w:w="2130" w:type="dxa"/>
            <w:vMerge/>
          </w:tcPr>
          <w:p w:rsidR="00A9112F" w:rsidRPr="005F5024" w:rsidRDefault="00A9112F" w:rsidP="005F5024">
            <w:pPr>
              <w:spacing w:after="0" w:line="360" w:lineRule="auto"/>
              <w:rPr>
                <w:rFonts w:ascii="Times New Roman" w:eastAsia="Times New Roman" w:hAnsi="Times New Roman" w:cs="Times New Roman"/>
                <w:sz w:val="28"/>
                <w:szCs w:val="28"/>
                <w:lang w:val="uk-UA" w:eastAsia="ru-RU"/>
              </w:rPr>
            </w:pPr>
          </w:p>
        </w:tc>
        <w:tc>
          <w:tcPr>
            <w:tcW w:w="1435" w:type="dxa"/>
          </w:tcPr>
          <w:p w:rsidR="00A9112F" w:rsidRPr="005F5024" w:rsidRDefault="00A9112F"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095"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53,2±1,35*</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[+63,7%]</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{+41,8%}</w:t>
            </w:r>
          </w:p>
        </w:tc>
        <w:tc>
          <w:tcPr>
            <w:tcW w:w="2127"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2,36±0,03*</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[78,8%]</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{+34,8%}</w:t>
            </w:r>
          </w:p>
        </w:tc>
        <w:tc>
          <w:tcPr>
            <w:tcW w:w="2099" w:type="dxa"/>
          </w:tcPr>
          <w:p w:rsidR="00A9112F" w:rsidRPr="005F5024" w:rsidRDefault="00A9112F" w:rsidP="005F5024">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4,84±0,17*</w:t>
            </w:r>
            <w:r w:rsidRPr="005F5024">
              <w:rPr>
                <w:rFonts w:ascii="Times New Roman" w:eastAsia="Times New Roman" w:hAnsi="Times New Roman" w:cs="Times New Roman"/>
                <w:sz w:val="28"/>
                <w:szCs w:val="28"/>
                <w:vertAlign w:val="superscript"/>
                <w:lang w:val="uk-UA" w:eastAsia="ru-RU"/>
              </w:rPr>
              <w:t xml:space="preserve"> #●</w:t>
            </w:r>
          </w:p>
          <w:p w:rsidR="00A9112F" w:rsidRPr="005F5024" w:rsidRDefault="00A9112F" w:rsidP="005F5024">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[+75,3%]</w:t>
            </w:r>
          </w:p>
          <w:p w:rsidR="00A9112F" w:rsidRPr="005F5024" w:rsidRDefault="00A9112F" w:rsidP="005F5024">
            <w:pPr>
              <w:spacing w:after="0" w:line="240" w:lineRule="auto"/>
              <w:jc w:val="center"/>
              <w:rPr>
                <w:rFonts w:ascii="Times New Roman" w:eastAsia="Times New Roman" w:hAnsi="Times New Roman" w:cs="Times New Roman"/>
                <w:sz w:val="24"/>
                <w:szCs w:val="24"/>
                <w:lang w:val="en-US" w:eastAsia="ru-RU"/>
              </w:rPr>
            </w:pPr>
            <w:r w:rsidRPr="005F5024">
              <w:rPr>
                <w:rFonts w:ascii="Times New Roman" w:eastAsia="TimesNewRomanPSMT" w:hAnsi="Times New Roman" w:cs="Times New Roman"/>
                <w:sz w:val="28"/>
                <w:szCs w:val="28"/>
                <w:lang w:val="uk-UA" w:eastAsia="ru-RU"/>
              </w:rPr>
              <w:t>{+36,7%}</w:t>
            </w:r>
          </w:p>
        </w:tc>
      </w:tr>
    </w:tbl>
    <w:p w:rsidR="005F5024" w:rsidRPr="005F5024" w:rsidRDefault="00503256" w:rsidP="00503256">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ІРП;</w:t>
      </w:r>
    </w:p>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 xml:space="preserve">Важливу роль в патогенезі ішемічних пошкоджень мозку відіграє система синтезу нітроген монооксиду, тому на наступному етапі ми оцінили, як змінюється сумарна активність NO-синтази за умов ІРП і на тлі фармакотерапії (табл. 4.10). </w:t>
      </w:r>
    </w:p>
    <w:p w:rsidR="005F5024" w:rsidRPr="005F5024" w:rsidRDefault="005F5024" w:rsidP="005F5024">
      <w:pPr>
        <w:spacing w:after="0" w:line="360" w:lineRule="auto"/>
        <w:jc w:val="both"/>
        <w:rPr>
          <w:rFonts w:ascii="Times New Roman" w:eastAsia="Times New Roman" w:hAnsi="Times New Roman" w:cs="Times New Roman"/>
          <w:sz w:val="16"/>
          <w:szCs w:val="16"/>
          <w:lang w:val="uk-UA" w:eastAsia="ru-RU"/>
        </w:rPr>
      </w:pP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4.10</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Вплив досліджуваних розчинів на стан системи </w:t>
      </w:r>
      <w:r w:rsidRPr="005F5024">
        <w:rPr>
          <w:rFonts w:ascii="Times New Roman" w:eastAsia="Times New Roman" w:hAnsi="Times New Roman" w:cs="Times New Roman"/>
          <w:sz w:val="28"/>
          <w:szCs w:val="28"/>
          <w:lang w:val="en-US" w:eastAsia="ru-RU"/>
        </w:rPr>
        <w:t>L</w:t>
      </w:r>
      <w:r w:rsidRPr="005F5024">
        <w:rPr>
          <w:rFonts w:ascii="Times New Roman" w:eastAsia="Times New Roman" w:hAnsi="Times New Roman" w:cs="Times New Roman"/>
          <w:sz w:val="28"/>
          <w:szCs w:val="28"/>
          <w:lang w:val="uk-UA" w:eastAsia="ru-RU"/>
        </w:rPr>
        <w:t xml:space="preserve">-аргінін /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 в головному мозку щурів за умов ішемії-реперфузії в різні терміни експерименту </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=6-7)</w:t>
      </w:r>
    </w:p>
    <w:tbl>
      <w:tblPr>
        <w:tblW w:w="99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70"/>
        <w:gridCol w:w="2791"/>
        <w:gridCol w:w="2990"/>
      </w:tblGrid>
      <w:tr w:rsidR="00A9112F" w:rsidRPr="005F5024" w:rsidTr="00A9112F">
        <w:trPr>
          <w:trHeight w:val="1287"/>
        </w:trPr>
        <w:tc>
          <w:tcPr>
            <w:tcW w:w="417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Групи тварин</w:t>
            </w:r>
          </w:p>
          <w:p w:rsidR="00A9112F" w:rsidRPr="005F5024" w:rsidRDefault="00A9112F" w:rsidP="00A9112F">
            <w:pPr>
              <w:spacing w:after="0" w:line="240" w:lineRule="auto"/>
              <w:ind w:right="113"/>
              <w:rPr>
                <w:rFonts w:ascii="Times New Roman" w:eastAsia="Times New Roman" w:hAnsi="Times New Roman" w:cs="Times New Roman"/>
                <w:sz w:val="28"/>
                <w:szCs w:val="28"/>
                <w:lang w:val="uk-UA" w:eastAsia="ru-RU"/>
              </w:rPr>
            </w:pPr>
          </w:p>
        </w:tc>
        <w:tc>
          <w:tcPr>
            <w:tcW w:w="2791" w:type="dxa"/>
          </w:tcPr>
          <w:p w:rsidR="00A9112F" w:rsidRPr="005F5024" w:rsidRDefault="00A9112F" w:rsidP="00A9112F">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Термін</w:t>
            </w:r>
          </w:p>
          <w:p w:rsidR="00A9112F" w:rsidRPr="005F5024" w:rsidRDefault="00A9112F" w:rsidP="00A9112F">
            <w:pPr>
              <w:spacing w:after="0" w:line="240" w:lineRule="auto"/>
              <w:ind w:right="72"/>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експерименту</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-синтаза, </w:t>
            </w:r>
          </w:p>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пмоль / хв на 1 мг протеїну</w:t>
            </w:r>
          </w:p>
        </w:tc>
      </w:tr>
      <w:tr w:rsidR="00A9112F" w:rsidRPr="005F5024" w:rsidTr="00A9112F">
        <w:trPr>
          <w:trHeight w:val="269"/>
        </w:trPr>
        <w:tc>
          <w:tcPr>
            <w:tcW w:w="4170" w:type="dxa"/>
            <w:vMerge w:val="restart"/>
          </w:tcPr>
          <w:p w:rsidR="00A9112F" w:rsidRPr="005F5024" w:rsidRDefault="00A9112F" w:rsidP="00A9112F">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Інтактні тварини</w:t>
            </w: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11</w:t>
            </w:r>
            <w:r w:rsidRPr="005F5024">
              <w:rPr>
                <w:rFonts w:ascii="Times New Roman" w:eastAsia="Times New Roman" w:hAnsi="Times New Roman" w:cs="Times New Roman"/>
                <w:sz w:val="28"/>
                <w:szCs w:val="28"/>
                <w:lang w:val="uk-UA" w:eastAsia="ru-RU"/>
              </w:rPr>
              <w:t>9±</w:t>
            </w:r>
            <w:r w:rsidRPr="005F5024">
              <w:rPr>
                <w:rFonts w:ascii="Times New Roman" w:eastAsia="Times New Roman" w:hAnsi="Times New Roman" w:cs="Times New Roman"/>
                <w:sz w:val="28"/>
                <w:szCs w:val="28"/>
                <w:lang w:val="en-US" w:eastAsia="ru-RU"/>
              </w:rPr>
              <w:t>2,</w:t>
            </w:r>
            <w:r w:rsidRPr="005F5024">
              <w:rPr>
                <w:rFonts w:ascii="Times New Roman" w:eastAsia="Times New Roman" w:hAnsi="Times New Roman" w:cs="Times New Roman"/>
                <w:sz w:val="28"/>
                <w:szCs w:val="28"/>
                <w:lang w:val="uk-UA" w:eastAsia="ru-RU"/>
              </w:rPr>
              <w:t>26</w:t>
            </w:r>
          </w:p>
        </w:tc>
      </w:tr>
      <w:tr w:rsidR="00A9112F" w:rsidRPr="005F5024" w:rsidTr="00A9112F">
        <w:trPr>
          <w:trHeight w:val="269"/>
        </w:trPr>
        <w:tc>
          <w:tcPr>
            <w:tcW w:w="4170" w:type="dxa"/>
            <w:vMerge/>
          </w:tcPr>
          <w:p w:rsidR="00A9112F" w:rsidRPr="005F5024" w:rsidRDefault="00A9112F" w:rsidP="00A9112F">
            <w:pPr>
              <w:spacing w:after="0" w:line="240" w:lineRule="auto"/>
              <w:rPr>
                <w:rFonts w:ascii="Times New Roman" w:eastAsia="Times New Roman" w:hAnsi="Times New Roman" w:cs="Times New Roman"/>
                <w:sz w:val="28"/>
                <w:szCs w:val="28"/>
                <w:lang w:val="uk-UA" w:eastAsia="ru-RU"/>
              </w:rPr>
            </w:pP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115±2,36</w:t>
            </w:r>
          </w:p>
        </w:tc>
      </w:tr>
      <w:tr w:rsidR="00A9112F" w:rsidRPr="005F5024" w:rsidTr="00A9112F">
        <w:trPr>
          <w:trHeight w:val="269"/>
        </w:trPr>
        <w:tc>
          <w:tcPr>
            <w:tcW w:w="4170" w:type="dxa"/>
            <w:vMerge w:val="restart"/>
          </w:tcPr>
          <w:p w:rsidR="00A9112F" w:rsidRPr="005F5024" w:rsidRDefault="00A9112F" w:rsidP="00A9112F">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(контроль)</w:t>
            </w: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en-US" w:eastAsia="ru-RU"/>
              </w:rPr>
              <w:t>1</w:t>
            </w:r>
            <w:r w:rsidRPr="005F5024">
              <w:rPr>
                <w:rFonts w:ascii="Times New Roman" w:eastAsia="Times New Roman" w:hAnsi="Times New Roman" w:cs="Times New Roman"/>
                <w:sz w:val="28"/>
                <w:szCs w:val="28"/>
                <w:lang w:val="uk-UA" w:eastAsia="ru-RU"/>
              </w:rPr>
              <w:t>87±3,31*</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(+57,1%)</w:t>
            </w:r>
          </w:p>
        </w:tc>
      </w:tr>
      <w:tr w:rsidR="00A9112F" w:rsidRPr="005F5024" w:rsidTr="00A9112F">
        <w:trPr>
          <w:trHeight w:val="269"/>
        </w:trPr>
        <w:tc>
          <w:tcPr>
            <w:tcW w:w="4170" w:type="dxa"/>
            <w:vMerge/>
          </w:tcPr>
          <w:p w:rsidR="00A9112F" w:rsidRPr="005F5024" w:rsidRDefault="00A9112F" w:rsidP="00A9112F">
            <w:pPr>
              <w:spacing w:after="0" w:line="240" w:lineRule="auto"/>
              <w:rPr>
                <w:rFonts w:ascii="Times New Roman" w:eastAsia="Times New Roman" w:hAnsi="Times New Roman" w:cs="Times New Roman"/>
                <w:sz w:val="28"/>
                <w:szCs w:val="28"/>
                <w:lang w:eastAsia="ru-RU"/>
              </w:rPr>
            </w:pP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174±4,11*</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(+51,3%)</w:t>
            </w:r>
          </w:p>
        </w:tc>
      </w:tr>
      <w:tr w:rsidR="00A9112F" w:rsidRPr="005F5024" w:rsidTr="00A9112F">
        <w:trPr>
          <w:trHeight w:val="269"/>
        </w:trPr>
        <w:tc>
          <w:tcPr>
            <w:tcW w:w="4170" w:type="dxa"/>
            <w:vMerge w:val="restart"/>
          </w:tcPr>
          <w:p w:rsidR="00A9112F" w:rsidRPr="005F5024" w:rsidRDefault="00A9112F" w:rsidP="00A9112F">
            <w:pPr>
              <w:spacing w:after="0" w:line="24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ІРП + 0,9% NaCl</w:t>
            </w:r>
          </w:p>
          <w:p w:rsidR="00A9112F" w:rsidRPr="005F5024" w:rsidRDefault="00A9112F" w:rsidP="00A9112F">
            <w:pPr>
              <w:spacing w:after="0" w:line="240" w:lineRule="auto"/>
              <w:ind w:right="-108"/>
              <w:rPr>
                <w:rFonts w:ascii="Times New Roman" w:eastAsia="Times New Roman" w:hAnsi="Times New Roman" w:cs="Times New Roman"/>
                <w:sz w:val="28"/>
                <w:szCs w:val="28"/>
                <w:lang w:val="en-US" w:eastAsia="ru-RU"/>
              </w:rPr>
            </w:pP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179±4,39*</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[-4,2%]</w:t>
            </w:r>
          </w:p>
        </w:tc>
      </w:tr>
      <w:tr w:rsidR="00A9112F" w:rsidRPr="005F5024" w:rsidTr="00A9112F">
        <w:trPr>
          <w:trHeight w:val="269"/>
        </w:trPr>
        <w:tc>
          <w:tcPr>
            <w:tcW w:w="4170" w:type="dxa"/>
            <w:vMerge/>
          </w:tcPr>
          <w:p w:rsidR="00A9112F" w:rsidRPr="005F5024" w:rsidRDefault="00A9112F" w:rsidP="00A9112F">
            <w:pPr>
              <w:spacing w:after="0" w:line="240" w:lineRule="auto"/>
              <w:rPr>
                <w:rFonts w:ascii="Times New Roman" w:eastAsia="Times New Roman" w:hAnsi="Times New Roman" w:cs="Times New Roman"/>
                <w:sz w:val="28"/>
                <w:szCs w:val="28"/>
                <w:lang w:eastAsia="ru-RU"/>
              </w:rPr>
            </w:pP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166±4,45*</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[-4,6%]</w:t>
            </w:r>
          </w:p>
        </w:tc>
      </w:tr>
      <w:tr w:rsidR="00A9112F" w:rsidRPr="005F5024" w:rsidTr="00A9112F">
        <w:trPr>
          <w:trHeight w:val="269"/>
        </w:trPr>
        <w:tc>
          <w:tcPr>
            <w:tcW w:w="4170" w:type="dxa"/>
            <w:vMerge w:val="restart"/>
          </w:tcPr>
          <w:p w:rsidR="00A9112F" w:rsidRPr="005F5024" w:rsidRDefault="00A9112F" w:rsidP="00A9112F">
            <w:pPr>
              <w:spacing w:after="0" w:line="240" w:lineRule="auto"/>
              <w:ind w:right="-108"/>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146±2,07*</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A9112F">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[-21,9%]</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{-18,4%}</w:t>
            </w:r>
          </w:p>
        </w:tc>
      </w:tr>
      <w:tr w:rsidR="00A9112F" w:rsidRPr="005F5024" w:rsidTr="00A9112F">
        <w:trPr>
          <w:trHeight w:val="269"/>
        </w:trPr>
        <w:tc>
          <w:tcPr>
            <w:tcW w:w="4170" w:type="dxa"/>
            <w:vMerge/>
          </w:tcPr>
          <w:p w:rsidR="00A9112F" w:rsidRPr="005F5024" w:rsidRDefault="00A9112F" w:rsidP="00A9112F">
            <w:pPr>
              <w:spacing w:after="0" w:line="240" w:lineRule="auto"/>
              <w:rPr>
                <w:rFonts w:ascii="Times New Roman" w:eastAsia="Times New Roman" w:hAnsi="Times New Roman" w:cs="Times New Roman"/>
                <w:sz w:val="28"/>
                <w:szCs w:val="28"/>
                <w:lang w:val="uk-UA" w:eastAsia="ru-RU"/>
              </w:rPr>
            </w:pP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128±4,45*</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A9112F">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[-26,4%]</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{-22,9%}</w:t>
            </w:r>
          </w:p>
        </w:tc>
      </w:tr>
      <w:tr w:rsidR="00A9112F" w:rsidRPr="005F5024" w:rsidTr="00A9112F">
        <w:trPr>
          <w:trHeight w:val="269"/>
        </w:trPr>
        <w:tc>
          <w:tcPr>
            <w:tcW w:w="4170" w:type="dxa"/>
            <w:vMerge w:val="restart"/>
          </w:tcPr>
          <w:p w:rsidR="00A9112F" w:rsidRPr="005F5024" w:rsidRDefault="00A9112F" w:rsidP="00A9112F">
            <w:pPr>
              <w:spacing w:after="0" w:line="240" w:lineRule="auto"/>
              <w:ind w:right="-108"/>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 xml:space="preserve">ІРП +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 LX-5%</w:t>
            </w: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 xml:space="preserve">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143±2,18*</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A9112F">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[-23,5%]</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{-20,1%}</w:t>
            </w:r>
          </w:p>
        </w:tc>
      </w:tr>
      <w:tr w:rsidR="00A9112F" w:rsidRPr="005F5024" w:rsidTr="00A9112F">
        <w:trPr>
          <w:trHeight w:val="269"/>
        </w:trPr>
        <w:tc>
          <w:tcPr>
            <w:tcW w:w="4170" w:type="dxa"/>
            <w:vMerge/>
          </w:tcPr>
          <w:p w:rsidR="00A9112F" w:rsidRPr="005F5024" w:rsidRDefault="00A9112F" w:rsidP="00A9112F">
            <w:pPr>
              <w:spacing w:after="0" w:line="240" w:lineRule="auto"/>
              <w:rPr>
                <w:rFonts w:ascii="Times New Roman" w:eastAsia="Times New Roman" w:hAnsi="Times New Roman" w:cs="Times New Roman"/>
                <w:sz w:val="28"/>
                <w:szCs w:val="28"/>
                <w:lang w:val="uk-UA" w:eastAsia="ru-RU"/>
              </w:rPr>
            </w:pPr>
          </w:p>
        </w:tc>
        <w:tc>
          <w:tcPr>
            <w:tcW w:w="2791" w:type="dxa"/>
          </w:tcPr>
          <w:p w:rsidR="00A9112F" w:rsidRPr="005F5024" w:rsidRDefault="00A9112F" w:rsidP="00A9112F">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 доба</w:t>
            </w:r>
          </w:p>
        </w:tc>
        <w:tc>
          <w:tcPr>
            <w:tcW w:w="2990" w:type="dxa"/>
          </w:tcPr>
          <w:p w:rsidR="00A9112F" w:rsidRPr="005F5024" w:rsidRDefault="00A9112F" w:rsidP="00A9112F">
            <w:pPr>
              <w:spacing w:after="0" w:line="240" w:lineRule="auto"/>
              <w:jc w:val="center"/>
              <w:rPr>
                <w:rFonts w:ascii="Times New Roman" w:eastAsia="Times New Roman" w:hAnsi="Times New Roman" w:cs="Times New Roman"/>
                <w:sz w:val="28"/>
                <w:szCs w:val="28"/>
                <w:vertAlign w:val="superscript"/>
                <w:lang w:val="en-US" w:eastAsia="ru-RU"/>
              </w:rPr>
            </w:pPr>
            <w:r w:rsidRPr="005F5024">
              <w:rPr>
                <w:rFonts w:ascii="Times New Roman" w:eastAsia="Times New Roman" w:hAnsi="Times New Roman" w:cs="Times New Roman"/>
                <w:sz w:val="28"/>
                <w:szCs w:val="28"/>
                <w:lang w:val="uk-UA" w:eastAsia="ru-RU"/>
              </w:rPr>
              <w:t>126±4,38*</w:t>
            </w:r>
            <w:r w:rsidRPr="005F5024">
              <w:rPr>
                <w:rFonts w:ascii="Times New Roman" w:eastAsia="Times New Roman" w:hAnsi="Times New Roman" w:cs="Times New Roman"/>
                <w:sz w:val="28"/>
                <w:szCs w:val="28"/>
                <w:vertAlign w:val="superscript"/>
                <w:lang w:val="uk-UA" w:eastAsia="ru-RU"/>
              </w:rPr>
              <w:t>#●</w:t>
            </w:r>
          </w:p>
          <w:p w:rsidR="00A9112F" w:rsidRPr="005F5024" w:rsidRDefault="00A9112F" w:rsidP="00A9112F">
            <w:pPr>
              <w:spacing w:after="0" w:line="240" w:lineRule="auto"/>
              <w:jc w:val="center"/>
              <w:rPr>
                <w:rFonts w:ascii="Times New Roman" w:eastAsia="TimesNewRomanPSMT"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[-27,6%]</w:t>
            </w:r>
          </w:p>
          <w:p w:rsidR="00A9112F" w:rsidRPr="005F5024" w:rsidRDefault="00A9112F" w:rsidP="00A9112F">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NewRomanPSMT" w:hAnsi="Times New Roman" w:cs="Times New Roman"/>
                <w:sz w:val="28"/>
                <w:szCs w:val="28"/>
                <w:lang w:val="uk-UA" w:eastAsia="ru-RU"/>
              </w:rPr>
              <w:t>{-24,1%}</w:t>
            </w:r>
          </w:p>
        </w:tc>
      </w:tr>
    </w:tbl>
    <w:p w:rsidR="005F5024" w:rsidRPr="005F5024" w:rsidRDefault="00503256" w:rsidP="00503256">
      <w:pPr>
        <w:tabs>
          <w:tab w:val="left" w:pos="709"/>
        </w:tabs>
        <w:spacing w:after="0" w:line="24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sidR="005F5024" w:rsidRPr="005F5024">
        <w:rPr>
          <w:rFonts w:ascii="Times New Roman" w:eastAsia="Times New Roman" w:hAnsi="Times New Roman" w:cs="Times New Roman"/>
          <w:sz w:val="28"/>
          <w:szCs w:val="28"/>
          <w:lang w:val="uk-UA" w:eastAsia="ru-RU"/>
        </w:rPr>
        <w:t xml:space="preserve">Примітки: </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1</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eastAsia="ru-RU"/>
        </w:rPr>
        <w:t>*</w:t>
      </w:r>
      <w:r w:rsidRPr="005F5024">
        <w:rPr>
          <w:rFonts w:ascii="Times New Roman" w:eastAsia="Times New Roman" w:hAnsi="Times New Roman" w:cs="Times New Roman"/>
          <w:sz w:val="28"/>
          <w:szCs w:val="28"/>
          <w:lang w:val="uk-UA" w:eastAsia="ru-RU"/>
        </w:rPr>
        <w:t xml:space="preserve">- р&lt;0,05 відносно </w:t>
      </w:r>
      <w:r w:rsidRPr="005F5024">
        <w:rPr>
          <w:rFonts w:ascii="Times New Roman" w:eastAsia="Times New Roman" w:hAnsi="Times New Roman" w:cs="Times New Roman"/>
          <w:sz w:val="28"/>
          <w:szCs w:val="28"/>
          <w:lang w:eastAsia="ru-RU"/>
        </w:rPr>
        <w:t xml:space="preserve">відповідної групи </w:t>
      </w:r>
      <w:r w:rsidRPr="005F5024">
        <w:rPr>
          <w:rFonts w:ascii="Times New Roman" w:eastAsia="Times New Roman" w:hAnsi="Times New Roman" w:cs="Times New Roman"/>
          <w:sz w:val="28"/>
          <w:szCs w:val="28"/>
          <w:lang w:val="uk-UA" w:eastAsia="ru-RU"/>
        </w:rPr>
        <w:t>інтактних тварин;</w:t>
      </w:r>
    </w:p>
    <w:p w:rsidR="005F5024" w:rsidRPr="005F5024" w:rsidRDefault="005F5024" w:rsidP="005F5024">
      <w:pPr>
        <w:tabs>
          <w:tab w:val="left" w:pos="1080"/>
        </w:tabs>
        <w:spacing w:after="0" w:line="240" w:lineRule="auto"/>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відповідної групи тварин з ІРП;</w:t>
      </w:r>
    </w:p>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r w:rsidRPr="005F5024">
        <w:rPr>
          <w:rFonts w:ascii="Times New Roman" w:eastAsia="Times New Roman" w:hAnsi="Times New Roman" w:cs="Times New Roman"/>
          <w:sz w:val="28"/>
          <w:szCs w:val="28"/>
          <w:vertAlign w:val="superscript"/>
          <w:lang w:val="uk-UA" w:eastAsia="ru-RU"/>
        </w:rPr>
        <w:t xml:space="preserve"> ●</w:t>
      </w:r>
      <w:r w:rsidRPr="005F5024">
        <w:rPr>
          <w:rFonts w:ascii="Times New Roman" w:eastAsia="Times New Roman" w:hAnsi="Times New Roman" w:cs="Times New Roman"/>
          <w:sz w:val="28"/>
          <w:szCs w:val="28"/>
          <w:lang w:val="uk-UA" w:eastAsia="ru-RU"/>
        </w:rPr>
        <w:t xml:space="preserve"> - р&lt;0,05 відносно групи з 0,9% розчином </w:t>
      </w:r>
      <w:r w:rsidRPr="005F5024">
        <w:rPr>
          <w:rFonts w:ascii="Times New Roman" w:eastAsia="Times New Roman" w:hAnsi="Times New Roman" w:cs="Times New Roman"/>
          <w:sz w:val="28"/>
          <w:szCs w:val="28"/>
          <w:lang w:val="en-US" w:eastAsia="ru-RU"/>
        </w:rPr>
        <w:t>NaCl</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 )</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w:t>
      </w:r>
      <w:r w:rsidRPr="005F5024">
        <w:rPr>
          <w:rFonts w:ascii="Times New Roman" w:eastAsia="TimesNewRomanPSMT"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зміни відповідного показника відносно його</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інтактних тварин</w:t>
      </w:r>
      <w:r w:rsidR="007260CD" w:rsidRPr="005F5024">
        <w:rPr>
          <w:rFonts w:ascii="Times New Roman" w:eastAsia="Times New Roman" w:hAnsi="Times New Roman" w:cs="Times New Roman"/>
          <w:sz w:val="28"/>
          <w:szCs w:val="28"/>
          <w:lang w:val="uk-UA" w:eastAsia="ru-RU"/>
        </w:rPr>
        <w:t>;</w:t>
      </w:r>
      <w:r w:rsidRPr="005F5024">
        <w:rPr>
          <w:rFonts w:ascii="Times New Roman" w:eastAsia="TimesNewRomanPSMT" w:hAnsi="Times New Roman" w:cs="Times New Roman"/>
          <w:sz w:val="28"/>
          <w:szCs w:val="28"/>
          <w:lang w:eastAsia="ru-RU"/>
        </w:rPr>
        <w:t xml:space="preserve"> </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 xml:space="preserve">5. [ ] </w:t>
      </w:r>
      <w:r w:rsidRPr="005F5024">
        <w:rPr>
          <w:rFonts w:ascii="Times New Roman" w:eastAsia="TimesNewRomanPSMT" w:hAnsi="Times New Roman" w:cs="Times New Roman"/>
          <w:sz w:val="28"/>
          <w:szCs w:val="28"/>
          <w:lang w:eastAsia="ru-RU"/>
        </w:rPr>
        <w:t>–</w:t>
      </w:r>
      <w:r w:rsidRPr="005F5024">
        <w:rPr>
          <w:rFonts w:ascii="Times New Roman" w:eastAsia="TimesNewRomanPSMT" w:hAnsi="Times New Roman" w:cs="Times New Roman"/>
          <w:sz w:val="28"/>
          <w:szCs w:val="28"/>
          <w:lang w:val="uk-UA" w:eastAsia="ru-RU"/>
        </w:rPr>
        <w:t xml:space="preserve"> %</w:t>
      </w:r>
      <w:r w:rsidRPr="005F5024">
        <w:rPr>
          <w:rFonts w:ascii="Times New Roman" w:eastAsia="TimesNewRomanPSMT" w:hAnsi="Times New Roman" w:cs="Times New Roman"/>
          <w:sz w:val="28"/>
          <w:szCs w:val="28"/>
          <w:lang w:eastAsia="ru-RU"/>
        </w:rPr>
        <w:t xml:space="preserve"> зміни відносно показника в групі контролю</w:t>
      </w:r>
      <w:r w:rsidR="007260CD" w:rsidRPr="005F5024">
        <w:rPr>
          <w:rFonts w:ascii="Times New Roman" w:eastAsia="Times New Roman" w:hAnsi="Times New Roman" w:cs="Times New Roman"/>
          <w:sz w:val="28"/>
          <w:szCs w:val="28"/>
          <w:lang w:val="uk-UA" w:eastAsia="ru-RU"/>
        </w:rPr>
        <w:t>;</w:t>
      </w:r>
    </w:p>
    <w:p w:rsidR="005F5024" w:rsidRPr="005F5024" w:rsidRDefault="005F5024" w:rsidP="005F5024">
      <w:pPr>
        <w:autoSpaceDE w:val="0"/>
        <w:autoSpaceDN w:val="0"/>
        <w:adjustRightInd w:val="0"/>
        <w:spacing w:after="0" w:line="240" w:lineRule="auto"/>
        <w:rPr>
          <w:rFonts w:ascii="Times New Roman" w:eastAsia="TimesNewRomanPSMT" w:hAnsi="Times New Roman" w:cs="Times New Roman"/>
          <w:sz w:val="28"/>
          <w:szCs w:val="28"/>
          <w:lang w:val="uk-UA" w:eastAsia="ru-RU"/>
        </w:rPr>
      </w:pPr>
      <w:r w:rsidRPr="005F5024">
        <w:rPr>
          <w:rFonts w:ascii="Times New Roman" w:eastAsia="TimesNewRomanPSMT" w:hAnsi="Times New Roman" w:cs="Times New Roman"/>
          <w:sz w:val="28"/>
          <w:szCs w:val="28"/>
          <w:lang w:val="uk-UA" w:eastAsia="ru-RU"/>
        </w:rPr>
        <w:t>6. { } – %</w:t>
      </w:r>
      <w:r w:rsidRPr="005F5024">
        <w:rPr>
          <w:rFonts w:ascii="Times New Roman" w:eastAsia="TimesNewRomanPSMT" w:hAnsi="Times New Roman" w:cs="Times New Roman"/>
          <w:sz w:val="28"/>
          <w:szCs w:val="28"/>
          <w:lang w:eastAsia="ru-RU"/>
        </w:rPr>
        <w:t xml:space="preserve"> зміни відносно показника в групі </w:t>
      </w:r>
      <w:r w:rsidRPr="005F5024">
        <w:rPr>
          <w:rFonts w:ascii="Times New Roman" w:eastAsia="Times New Roman" w:hAnsi="Times New Roman" w:cs="Times New Roman"/>
          <w:sz w:val="28"/>
          <w:szCs w:val="28"/>
          <w:lang w:val="uk-UA" w:eastAsia="ru-RU"/>
        </w:rPr>
        <w:t xml:space="preserve">з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w:t>
      </w:r>
    </w:p>
    <w:p w:rsidR="00A9112F" w:rsidRPr="005F5024" w:rsidRDefault="00A9112F" w:rsidP="00A9112F">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Встановлено, що ІРП мозку у контрольній групі тварин супроводжувалась достовірним зростанням сумарної активності NO-синтази</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на</w:t>
      </w:r>
      <w:r w:rsidRPr="005F5024">
        <w:rPr>
          <w:rFonts w:ascii="Times New Roman" w:eastAsia="Times New Roman" w:hAnsi="Times New Roman" w:cs="Times New Roman"/>
          <w:sz w:val="28"/>
          <w:szCs w:val="28"/>
          <w:lang w:eastAsia="ru-RU"/>
        </w:rPr>
        <w:t xml:space="preserve"> 4 </w:t>
      </w:r>
      <w:r w:rsidRPr="005F5024">
        <w:rPr>
          <w:rFonts w:ascii="Times New Roman" w:eastAsia="Times New Roman" w:hAnsi="Times New Roman" w:cs="Times New Roman"/>
          <w:sz w:val="28"/>
          <w:szCs w:val="28"/>
          <w:lang w:val="uk-UA" w:eastAsia="ru-RU"/>
        </w:rPr>
        <w:t xml:space="preserve">та 7 </w:t>
      </w:r>
      <w:r w:rsidRPr="005F5024">
        <w:rPr>
          <w:rFonts w:ascii="Times New Roman" w:eastAsia="Times New Roman" w:hAnsi="Times New Roman" w:cs="Times New Roman"/>
          <w:sz w:val="28"/>
          <w:szCs w:val="28"/>
          <w:lang w:eastAsia="ru-RU"/>
        </w:rPr>
        <w:t>добу</w:t>
      </w:r>
      <w:r w:rsidRPr="005F5024">
        <w:rPr>
          <w:rFonts w:ascii="Times New Roman" w:eastAsia="Times New Roman" w:hAnsi="Times New Roman" w:cs="Times New Roman"/>
          <w:sz w:val="28"/>
          <w:szCs w:val="28"/>
          <w:lang w:val="uk-UA" w:eastAsia="ru-RU"/>
        </w:rPr>
        <w:t xml:space="preserve"> експерименту відповідно на 57,2 та 51,5%, відносно інтактних тварин. При цьому введення 0,9% розчину NaCl тваринам з ІРП ГМ достовірно не впливало на активність вказаного ензиму. </w:t>
      </w:r>
    </w:p>
    <w:p w:rsidR="005F5024" w:rsidRPr="005F5024" w:rsidRDefault="00A9112F" w:rsidP="00A9112F">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Експериментальна терапія за умов ІРП розчинами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мала депримуючий вплив на сумарну активність NO-синтази і тому зменшувала інтенсивність нітрозативного стресу клітин ГМ. Так, на 4 добу після реперфузії на тлі введення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 xml:space="preserve">-LX-5% та ГЕК 130 реєструвалось зростання сумарної активності NO-синтази відповідно на 20,1 та 18,4%, а на 7 добу – на 24,2 та 22,9%, відносно групи тварин, яким вводили 0,9% розчином </w:t>
      </w:r>
      <w:r w:rsidRPr="005F5024">
        <w:rPr>
          <w:rFonts w:ascii="Times New Roman" w:eastAsia="Times New Roman" w:hAnsi="Times New Roman" w:cs="Times New Roman"/>
          <w:sz w:val="28"/>
          <w:szCs w:val="28"/>
          <w:lang w:val="en-US" w:eastAsia="ru-RU"/>
        </w:rPr>
        <w:t>NaCl</w:t>
      </w:r>
      <w:r w:rsidRPr="005F5024">
        <w:rPr>
          <w:rFonts w:ascii="Times New Roman" w:eastAsia="Times New Roman" w:hAnsi="Times New Roman" w:cs="Times New Roman"/>
          <w:sz w:val="28"/>
          <w:szCs w:val="28"/>
          <w:lang w:val="uk-UA" w:eastAsia="ru-RU"/>
        </w:rPr>
        <w:t xml:space="preserve">.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Підсумовуючи результати біохімічних досліджень, слід відзначити, що ураження клітин ГМ за умов двобічної перев’язки внутрішніх сонних артерій, а також на моделі ІРП супроводжувалось розвитком цілої низки метаболічних порушень. За цих умов відмічалось пригнічення процесів окисного фосфорилування та його супряження з тканинним диханням, зменшення вмісту АТФ (гіпоенергетичний стан) та накопичення АДФ, що викликало падіння активності аеробного окиснення глюкози та зростання активності регуляторних ферментів анаеробного гліколізу та розвиток лактатацидозу в клітинах мозку. Поряд з цим в ГМ зростала ензиматична продукція супероксидного аніон-радикалу, зменшувалась активність антиоксидантних ензимів, відбувалось неповне відновлення молекулярного кисню і як наслідок посилювались процеси вільнорадикального окиснення ліпідів та білків. Поряд з цим зростала сумарна активність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-синтази в клітинах ГМ (ймовірно за рахунок індуцибельної ізоформи), підвищувалась продукція нітроген монооксиду та розвивався нітрозативний стрес. Високі концентрації </w:t>
      </w:r>
      <w:r w:rsidRPr="005F5024">
        <w:rPr>
          <w:rFonts w:ascii="Times New Roman" w:eastAsia="Times New Roman" w:hAnsi="Times New Roman" w:cs="Times New Roman"/>
          <w:sz w:val="28"/>
          <w:szCs w:val="28"/>
          <w:lang w:val="en-US" w:eastAsia="ru-RU"/>
        </w:rPr>
        <w:t>NO</w:t>
      </w:r>
      <w:r w:rsidRPr="005F5024">
        <w:rPr>
          <w:rFonts w:ascii="Times New Roman" w:eastAsia="Times New Roman" w:hAnsi="Times New Roman" w:cs="Times New Roman"/>
          <w:sz w:val="28"/>
          <w:szCs w:val="28"/>
          <w:lang w:val="uk-UA" w:eastAsia="ru-RU"/>
        </w:rPr>
        <w:t xml:space="preserve"> мають нейротоксичну дію, адже на тлі оксидативного стресу здатні конденсуватись з супероксидним аніоном з утворенням високотоксичного пероксинітриту. </w:t>
      </w:r>
    </w:p>
    <w:p w:rsidR="005F5024" w:rsidRPr="005F5024" w:rsidRDefault="005F5024" w:rsidP="005F5024">
      <w:pPr>
        <w:spacing w:after="0" w:line="360" w:lineRule="auto"/>
        <w:rPr>
          <w:rFonts w:ascii="Times New Roman" w:eastAsia="Times New Roman" w:hAnsi="Times New Roman" w:cs="Times New Roman"/>
          <w:sz w:val="24"/>
          <w:szCs w:val="24"/>
          <w:lang w:val="uk-UA" w:eastAsia="ru-RU"/>
        </w:rPr>
      </w:pPr>
    </w:p>
    <w:p w:rsidR="005F5024" w:rsidRPr="005F5024" w:rsidRDefault="005F5024" w:rsidP="005F5024">
      <w:pPr>
        <w:spacing w:after="0" w:line="360" w:lineRule="auto"/>
        <w:jc w:val="both"/>
        <w:rPr>
          <w:rFonts w:ascii="Times New Roman" w:eastAsia="Times New Roman" w:hAnsi="Times New Roman" w:cs="Times New Roman"/>
          <w:b/>
          <w:sz w:val="28"/>
          <w:szCs w:val="28"/>
          <w:lang w:val="uk-UA" w:eastAsia="ru-RU"/>
        </w:rPr>
      </w:pPr>
      <w:r w:rsidRPr="005F5024">
        <w:rPr>
          <w:rFonts w:ascii="Times New Roman" w:hAnsi="Times New Roman" w:cs="Times New Roman"/>
          <w:b/>
          <w:sz w:val="28"/>
          <w:szCs w:val="28"/>
          <w:lang w:val="uk-UA"/>
        </w:rPr>
        <w:lastRenderedPageBreak/>
        <w:t xml:space="preserve">4.3. Порівняльна характеристика показників загального аналізу крові та коагулограми крові щурів </w:t>
      </w:r>
      <w:r w:rsidRPr="005F5024">
        <w:rPr>
          <w:rFonts w:ascii="Times New Roman" w:eastAsia="Times New Roman" w:hAnsi="Times New Roman" w:cs="Times New Roman"/>
          <w:b/>
          <w:sz w:val="28"/>
          <w:szCs w:val="28"/>
          <w:lang w:val="uk-UA" w:eastAsia="ru-RU"/>
        </w:rPr>
        <w:t>з гострою експериментальною церебральною ішемією на тлі корекції досліджуваними інфузійними розчинами</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p>
    <w:p w:rsidR="005F5024" w:rsidRPr="00E54432" w:rsidRDefault="005F5024" w:rsidP="005F5024">
      <w:pPr>
        <w:spacing w:after="0" w:line="360" w:lineRule="auto"/>
        <w:ind w:firstLine="709"/>
        <w:jc w:val="both"/>
        <w:rPr>
          <w:rFonts w:ascii="Times New Roman" w:hAnsi="Times New Roman" w:cs="Times New Roman"/>
          <w:color w:val="252525"/>
          <w:sz w:val="28"/>
          <w:szCs w:val="28"/>
        </w:rPr>
      </w:pPr>
      <w:r w:rsidRPr="005F5024">
        <w:rPr>
          <w:rFonts w:ascii="Times New Roman" w:hAnsi="Times New Roman" w:cs="Times New Roman"/>
          <w:sz w:val="28"/>
          <w:szCs w:val="28"/>
          <w:lang w:val="uk-UA"/>
        </w:rPr>
        <w:t>Шоковий, масивний викид катехоламінів у перші години ГПМК, змінюється виснаженням симпатичного відділу ЦНС у кінець гострого періоду інсульту. У цей час переважає гальмівний процес і спостерігається лейкопенія. Це ймовірно обумовлено виснаженням судинного та кістковомозкового гранулоцитарних резервів (сегменоядерних нейтрофілів). Подібна картина мала місце на 4-ту добу необоротної білатеральної оклюзії внутрішніх сонних артерій у щурів групи контрольної патології, які не отримували жодного фармаколгічного забезпечення (табл. 4.11). Так</w:t>
      </w:r>
      <w:r w:rsidR="00B85D82">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у зазначений період ГПМК відмічалась тенденція до лейкоцитопенії (р&gt;0,05), яка проявилась зменшенням відносно інтактних тварин кількості лейкоцитів в середньому на 35,9%. При цьому, відсоток сегментоядерних нейтрофілів зменшився в середньому в 1,7 рази (р&lt;0,05). Переважання процесів некробіозу в умовах тотальної редукції мозкового кровотоку, знайшло своє віддзеркалення у зменшенні відносно інтактних тварин кількості моноцитів (в середньому на 36,7%, (р&lt;0,05), які як відомо активуються під час реалізації апоптотичних програм. Очевидно, що в групі щурів з ГПМК, яким не проводили лікування, зважаючи на деградацію вмісту моноцитів, процеси некрозу переважають над запрограмованими механізмами загибелі ішемізованих клітин, що неодмінно збільшує зону нейродеструкції. Пригнічення імунної відповіді організму в зазначений період також характеризує зменшення швидкості осідання еритроцитів (ШОЕ) в середньому в 1,8 раза (р&lt;0,05). Враховуючи важкість моделі БКО у щурів, яка на 4-ту добу супроводжується максимальною летальністю (до 80%) та гематологічну картин</w:t>
      </w:r>
      <w:r w:rsidR="00B85D82">
        <w:rPr>
          <w:rFonts w:ascii="Times New Roman" w:hAnsi="Times New Roman" w:cs="Times New Roman"/>
          <w:sz w:val="28"/>
          <w:szCs w:val="28"/>
          <w:lang w:val="uk-UA"/>
        </w:rPr>
        <w:t>у білої крові, зазначені зміни віддзеркалюють</w:t>
      </w:r>
      <w:r w:rsidRPr="005F5024">
        <w:rPr>
          <w:rFonts w:ascii="Times New Roman" w:hAnsi="Times New Roman" w:cs="Times New Roman"/>
          <w:sz w:val="28"/>
          <w:szCs w:val="28"/>
          <w:lang w:val="uk-UA"/>
        </w:rPr>
        <w:t xml:space="preserve"> патофізіологічну картину третьої стадії стресової реакції за класифікацією </w:t>
      </w:r>
      <w:r w:rsidRPr="005F5024">
        <w:rPr>
          <w:rFonts w:ascii="Times New Roman" w:hAnsi="Times New Roman" w:cs="Times New Roman"/>
          <w:color w:val="252525"/>
          <w:sz w:val="28"/>
          <w:szCs w:val="28"/>
          <w:shd w:val="clear" w:color="auto" w:fill="FFFFFF"/>
          <w:lang w:val="uk-UA"/>
        </w:rPr>
        <w:t xml:space="preserve">Сельє, а саме стадію виснаження. Беручи до уваги той факт, що щурам групи контрольної патології не проводилась фармакологічна корекція гострої церебральної ішемії та не було ліквідовано вплив патогенного фактору (наприклад, реперфузія або реканалізація </w:t>
      </w:r>
      <w:r w:rsidRPr="005F5024">
        <w:rPr>
          <w:rFonts w:ascii="Times New Roman" w:hAnsi="Times New Roman" w:cs="Times New Roman"/>
          <w:color w:val="252525"/>
          <w:sz w:val="28"/>
          <w:szCs w:val="28"/>
          <w:shd w:val="clear" w:color="auto" w:fill="FFFFFF"/>
          <w:lang w:val="uk-UA"/>
        </w:rPr>
        <w:lastRenderedPageBreak/>
        <w:t>інфаркт-залежної судини)</w:t>
      </w:r>
      <w:r w:rsidRPr="005F5024">
        <w:rPr>
          <w:rFonts w:ascii="Times New Roman" w:hAnsi="Times New Roman" w:cs="Times New Roman"/>
          <w:color w:val="252525"/>
          <w:sz w:val="28"/>
          <w:szCs w:val="28"/>
          <w:lang w:val="uk-UA"/>
        </w:rPr>
        <w:t xml:space="preserve"> розвивається стійке виснаження кори наднирників. </w:t>
      </w:r>
      <w:r w:rsidRPr="005F5024">
        <w:rPr>
          <w:rFonts w:ascii="Times New Roman" w:hAnsi="Times New Roman" w:cs="Times New Roman"/>
          <w:color w:val="252525"/>
          <w:sz w:val="28"/>
          <w:szCs w:val="28"/>
        </w:rPr>
        <w:t>Ці процеси є необоротн</w:t>
      </w:r>
      <w:r w:rsidRPr="005F5024">
        <w:rPr>
          <w:rFonts w:ascii="Times New Roman" w:hAnsi="Times New Roman" w:cs="Times New Roman"/>
          <w:color w:val="252525"/>
          <w:sz w:val="28"/>
          <w:szCs w:val="28"/>
          <w:lang w:val="uk-UA"/>
        </w:rPr>
        <w:t>и</w:t>
      </w:r>
      <w:r w:rsidRPr="005F5024">
        <w:rPr>
          <w:rFonts w:ascii="Times New Roman" w:hAnsi="Times New Roman" w:cs="Times New Roman"/>
          <w:color w:val="252525"/>
          <w:sz w:val="28"/>
          <w:szCs w:val="28"/>
        </w:rPr>
        <w:t>ми і за</w:t>
      </w:r>
      <w:r w:rsidRPr="005F5024">
        <w:rPr>
          <w:rFonts w:ascii="Times New Roman" w:hAnsi="Times New Roman" w:cs="Times New Roman"/>
          <w:color w:val="252525"/>
          <w:sz w:val="28"/>
          <w:szCs w:val="28"/>
          <w:lang w:val="uk-UA"/>
        </w:rPr>
        <w:t>вершуються</w:t>
      </w:r>
      <w:r w:rsidRPr="005F5024">
        <w:rPr>
          <w:rFonts w:ascii="Times New Roman" w:hAnsi="Times New Roman" w:cs="Times New Roman"/>
          <w:color w:val="252525"/>
          <w:sz w:val="28"/>
          <w:szCs w:val="28"/>
        </w:rPr>
        <w:t xml:space="preserve"> </w:t>
      </w:r>
      <w:r w:rsidRPr="005F5024">
        <w:rPr>
          <w:rFonts w:ascii="Times New Roman" w:hAnsi="Times New Roman" w:cs="Times New Roman"/>
          <w:color w:val="252525"/>
          <w:sz w:val="28"/>
          <w:szCs w:val="28"/>
          <w:lang w:val="uk-UA"/>
        </w:rPr>
        <w:t>фатально, що і було доведено нами при моніторингу летальності щурів з ГПМК без лікування.</w:t>
      </w:r>
    </w:p>
    <w:p w:rsidR="0089471F" w:rsidRDefault="0089471F" w:rsidP="0089471F">
      <w:pPr>
        <w:shd w:val="clear" w:color="auto" w:fill="FFFFFF"/>
        <w:spacing w:after="0" w:line="360" w:lineRule="auto"/>
        <w:ind w:firstLine="709"/>
        <w:jc w:val="both"/>
        <w:rPr>
          <w:rFonts w:ascii="Times New Roman" w:eastAsia="Times New Roman" w:hAnsi="Times New Roman" w:cs="Times New Roman"/>
          <w:color w:val="252525"/>
          <w:sz w:val="28"/>
          <w:szCs w:val="28"/>
          <w:lang w:val="uk-UA" w:eastAsia="ru-RU"/>
        </w:rPr>
      </w:pPr>
      <w:r w:rsidRPr="005F5024">
        <w:rPr>
          <w:rFonts w:ascii="Times New Roman" w:eastAsia="Times New Roman" w:hAnsi="Times New Roman" w:cs="Times New Roman"/>
          <w:color w:val="252525"/>
          <w:sz w:val="28"/>
          <w:szCs w:val="28"/>
          <w:lang w:val="uk-UA" w:eastAsia="ru-RU"/>
        </w:rPr>
        <w:t xml:space="preserve">Окрім лейкоцитарної формули, патобіохімічні зміни мали місце і в показниках червоної крові </w:t>
      </w:r>
      <w:r w:rsidRPr="005F5024">
        <w:rPr>
          <w:rFonts w:ascii="Times New Roman" w:eastAsia="Times New Roman" w:hAnsi="Times New Roman" w:cs="Times New Roman"/>
          <w:sz w:val="28"/>
          <w:szCs w:val="28"/>
          <w:lang w:val="uk-UA" w:eastAsia="ru-RU"/>
        </w:rPr>
        <w:t>(табл. 4.11)</w:t>
      </w:r>
      <w:r w:rsidRPr="005F5024">
        <w:rPr>
          <w:rFonts w:ascii="Times New Roman" w:eastAsia="Times New Roman" w:hAnsi="Times New Roman" w:cs="Times New Roman"/>
          <w:color w:val="252525"/>
          <w:sz w:val="28"/>
          <w:szCs w:val="28"/>
          <w:lang w:val="uk-UA" w:eastAsia="ru-RU"/>
        </w:rPr>
        <w:t>. Так, наприкінці гострого періоду експериментального інсульту, у щурів групи контрольної патології зафіксовано підвищення відносно інтактних тварин вмісту гемоглобіну (р&lt;0,05) та рівня гемотокриту (р&gt;0,05) в середньому на 25,6 та 9,7%.</w:t>
      </w:r>
    </w:p>
    <w:p w:rsidR="00B85D82" w:rsidRPr="005F5024" w:rsidRDefault="00B85D82" w:rsidP="00B85D82">
      <w:pPr>
        <w:shd w:val="clear" w:color="auto" w:fill="FFFFFF"/>
        <w:spacing w:after="0" w:line="360" w:lineRule="auto"/>
        <w:ind w:firstLine="709"/>
        <w:jc w:val="both"/>
        <w:rPr>
          <w:rFonts w:ascii="Times New Roman" w:eastAsia="Times New Roman" w:hAnsi="Times New Roman" w:cs="Times New Roman"/>
          <w:color w:val="252525"/>
          <w:sz w:val="28"/>
          <w:szCs w:val="28"/>
          <w:shd w:val="clear" w:color="auto" w:fill="FFFFFF"/>
          <w:lang w:val="uk-UA" w:eastAsia="ru-RU"/>
        </w:rPr>
      </w:pPr>
      <w:r w:rsidRPr="005F5024">
        <w:rPr>
          <w:rFonts w:ascii="Times New Roman" w:eastAsia="Times New Roman" w:hAnsi="Times New Roman" w:cs="Times New Roman"/>
          <w:color w:val="252525"/>
          <w:sz w:val="28"/>
          <w:szCs w:val="28"/>
          <w:lang w:val="uk-UA" w:eastAsia="ru-RU"/>
        </w:rPr>
        <w:t>Зростання останнього показника, свідчить про розвиток гемоконцентрації, яка є характерним для тробозу та тромбоемболій, які супроводжуються зневодненням, депонуванням крові, погішенням мікроциркуляторних процесів та розладами центральної гемодинаміки (інсульт, інфаркт, тромбоемболія легеневої артерії, тромбоз мезентеріальних судин). Всі перераховані процеси в умовах ГПМК мають тісний кореляційний зв'язок із формуванням цереброкардіальної дисфункції, яка полягає у порушення насосної діяльності серця</w:t>
      </w:r>
      <w:r>
        <w:rPr>
          <w:rFonts w:ascii="Times New Roman" w:eastAsia="Times New Roman" w:hAnsi="Times New Roman" w:cs="Times New Roman"/>
          <w:color w:val="252525"/>
          <w:sz w:val="28"/>
          <w:szCs w:val="28"/>
          <w:lang w:val="uk-UA" w:eastAsia="ru-RU"/>
        </w:rPr>
        <w:t>,</w:t>
      </w:r>
      <w:r w:rsidRPr="005F5024">
        <w:rPr>
          <w:rFonts w:ascii="Times New Roman" w:eastAsia="Times New Roman" w:hAnsi="Times New Roman" w:cs="Times New Roman"/>
          <w:color w:val="252525"/>
          <w:sz w:val="28"/>
          <w:szCs w:val="28"/>
          <w:lang w:val="uk-UA" w:eastAsia="ru-RU"/>
        </w:rPr>
        <w:t xml:space="preserve"> про яку вже згадувалось вище. Підвищення вмісту гемоглобіну в цей період ГПМК є відносним, і воно також пов’язано із гемоконцентрацією та не супроводжується зростанням кисневої ємкості крові та покращенням доставки кисню до ішемізованих тканин. В умовах даного патологічного стану в зазначений період експерименту відмічена тенденція до еритроцитопенії (кількість еритроцитів знизилась порівняно із інтактними щурами в середньому на 14,9%, (</w:t>
      </w:r>
      <w:r w:rsidRPr="005F5024">
        <w:rPr>
          <w:rFonts w:ascii="Times New Roman" w:eastAsia="Times New Roman" w:hAnsi="Times New Roman" w:cs="Times New Roman"/>
          <w:sz w:val="28"/>
          <w:szCs w:val="28"/>
          <w:lang w:val="uk-UA" w:eastAsia="ru-RU"/>
        </w:rPr>
        <w:t>р&gt;0,05</w:t>
      </w:r>
      <w:r w:rsidRPr="005F5024">
        <w:rPr>
          <w:rFonts w:ascii="Times New Roman" w:eastAsia="Times New Roman" w:hAnsi="Times New Roman" w:cs="Times New Roman"/>
          <w:color w:val="252525"/>
          <w:sz w:val="28"/>
          <w:szCs w:val="28"/>
          <w:lang w:val="uk-UA" w:eastAsia="ru-RU"/>
        </w:rPr>
        <w:t>). Вона носить відносний характер та обумовлена секвестрацією крові в депо та зменшенням об’єму циркулюючої крові за рахунок застійних явищ внаслідок пригнічення насосної діяльності міокарда.</w:t>
      </w:r>
    </w:p>
    <w:p w:rsidR="00B85D82" w:rsidRDefault="00B85D82" w:rsidP="0089471F">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r w:rsidRPr="005F5024">
        <w:rPr>
          <w:rFonts w:ascii="Times New Roman" w:hAnsi="Times New Roman" w:cs="Times New Roman"/>
          <w:sz w:val="28"/>
          <w:szCs w:val="28"/>
          <w:lang w:val="uk-UA"/>
        </w:rPr>
        <w:t>На сьому добу ГПМК, що відповідає підгострому періоду експериментального інсульту</w:t>
      </w:r>
      <w:r>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серед щурів контрольної патології, які вижили (після 4-ї доби летальність не відмічалась або носила випадковий, одиничний характер) в гематологічних показниках крові зафіксовані зрушення</w:t>
      </w:r>
      <w:r>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характерні для </w:t>
      </w:r>
      <w:r w:rsidRPr="005F5024">
        <w:rPr>
          <w:rFonts w:ascii="Times New Roman" w:hAnsi="Times New Roman" w:cs="Times New Roman"/>
          <w:sz w:val="28"/>
          <w:szCs w:val="28"/>
          <w:shd w:val="clear" w:color="auto" w:fill="FFFFFF"/>
          <w:lang w:val="uk-UA"/>
        </w:rPr>
        <w:t xml:space="preserve">стадії резистентності до дії стресогенного чинника, які не переросли у стадію виснаження </w:t>
      </w:r>
      <w:r w:rsidRPr="005F5024">
        <w:rPr>
          <w:rFonts w:ascii="Times New Roman" w:hAnsi="Times New Roman" w:cs="Times New Roman"/>
          <w:sz w:val="28"/>
          <w:szCs w:val="28"/>
          <w:lang w:val="uk-UA"/>
        </w:rPr>
        <w:t>(табл. 4.12)</w:t>
      </w:r>
      <w:r w:rsidRPr="005F5024">
        <w:rPr>
          <w:rFonts w:ascii="Times New Roman" w:hAnsi="Times New Roman" w:cs="Times New Roman"/>
          <w:sz w:val="28"/>
          <w:szCs w:val="28"/>
          <w:shd w:val="clear" w:color="auto" w:fill="FFFFFF"/>
          <w:lang w:val="uk-UA"/>
        </w:rPr>
        <w:t>.</w:t>
      </w:r>
    </w:p>
    <w:p w:rsidR="00B85D82" w:rsidRDefault="00B85D82" w:rsidP="0089471F">
      <w:pPr>
        <w:shd w:val="clear" w:color="auto" w:fill="FFFFFF"/>
        <w:spacing w:after="0" w:line="360" w:lineRule="auto"/>
        <w:ind w:firstLine="709"/>
        <w:jc w:val="both"/>
        <w:rPr>
          <w:rFonts w:ascii="Times New Roman" w:hAnsi="Times New Roman" w:cs="Times New Roman"/>
          <w:sz w:val="28"/>
          <w:szCs w:val="28"/>
          <w:shd w:val="clear" w:color="auto" w:fill="FFFFFF"/>
          <w:lang w:val="uk-UA"/>
        </w:rPr>
      </w:pPr>
    </w:p>
    <w:p w:rsidR="00B85D82" w:rsidRPr="0089471F" w:rsidRDefault="00B85D82" w:rsidP="0089471F">
      <w:pPr>
        <w:shd w:val="clear" w:color="auto" w:fill="FFFFFF"/>
        <w:spacing w:after="0" w:line="360" w:lineRule="auto"/>
        <w:ind w:firstLine="709"/>
        <w:jc w:val="both"/>
        <w:rPr>
          <w:rFonts w:ascii="Times New Roman" w:eastAsia="Times New Roman" w:hAnsi="Times New Roman" w:cs="Times New Roman"/>
          <w:color w:val="252525"/>
          <w:sz w:val="28"/>
          <w:szCs w:val="28"/>
          <w:lang w:val="uk-UA" w:eastAsia="ru-RU"/>
        </w:rPr>
      </w:pPr>
    </w:p>
    <w:p w:rsidR="005F5024" w:rsidRPr="005F5024" w:rsidRDefault="005F5024" w:rsidP="005F5024">
      <w:pPr>
        <w:shd w:val="clear" w:color="auto" w:fill="FFFFFF"/>
        <w:spacing w:after="0" w:line="360" w:lineRule="auto"/>
        <w:ind w:firstLine="709"/>
        <w:jc w:val="right"/>
        <w:rPr>
          <w:rFonts w:ascii="Times New Roman" w:eastAsia="Times New Roman" w:hAnsi="Times New Roman" w:cs="Times New Roman"/>
          <w:color w:val="252525"/>
          <w:sz w:val="28"/>
          <w:szCs w:val="28"/>
          <w:lang w:val="uk-UA" w:eastAsia="ru-RU"/>
        </w:rPr>
      </w:pPr>
      <w:r w:rsidRPr="005F5024">
        <w:rPr>
          <w:rFonts w:ascii="Times New Roman" w:eastAsia="Times New Roman" w:hAnsi="Times New Roman" w:cs="Times New Roman"/>
          <w:color w:val="252525"/>
          <w:sz w:val="28"/>
          <w:szCs w:val="28"/>
          <w:lang w:val="uk-UA" w:eastAsia="ru-RU"/>
        </w:rPr>
        <w:lastRenderedPageBreak/>
        <w:t>Таблиця 4.11</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color w:val="252525"/>
          <w:sz w:val="28"/>
          <w:szCs w:val="28"/>
          <w:lang w:val="uk-UA" w:eastAsia="ru-RU"/>
        </w:rPr>
        <w:t xml:space="preserve">Гематологічні зміни крові у гострий період експериментального ішемічного інсульту (4-та доба) на тлі окремої інфузії </w:t>
      </w:r>
      <w:r w:rsidRPr="005F5024">
        <w:rPr>
          <w:rFonts w:ascii="Times New Roman" w:eastAsia="Times New Roman" w:hAnsi="Times New Roman" w:cs="Times New Roman"/>
          <w:sz w:val="28"/>
          <w:szCs w:val="28"/>
          <w:lang w:val="uk-UA" w:eastAsia="ru-RU"/>
        </w:rPr>
        <w:t xml:space="preserve">0,9% розчину NaCl, </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color w:val="252525"/>
          <w:sz w:val="28"/>
          <w:szCs w:val="28"/>
          <w:lang w:val="uk-UA" w:eastAsia="ru-RU"/>
        </w:rPr>
      </w:pPr>
      <w:r w:rsidRPr="005F5024">
        <w:rPr>
          <w:rFonts w:ascii="Times New Roman" w:eastAsia="Times New Roman" w:hAnsi="Times New Roman" w:cs="Times New Roman"/>
          <w:sz w:val="28"/>
          <w:szCs w:val="28"/>
          <w:lang w:val="uk-UA" w:eastAsia="ru-RU"/>
        </w:rPr>
        <w:t xml:space="preserve">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-5,0%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Style w:val="15"/>
        <w:tblW w:w="7054" w:type="dxa"/>
        <w:jc w:val="center"/>
        <w:tblLayout w:type="fixed"/>
        <w:tblLook w:val="04A0" w:firstRow="1" w:lastRow="0" w:firstColumn="1" w:lastColumn="0" w:noHBand="0" w:noVBand="1"/>
      </w:tblPr>
      <w:tblGrid>
        <w:gridCol w:w="1638"/>
        <w:gridCol w:w="680"/>
        <w:gridCol w:w="680"/>
        <w:gridCol w:w="680"/>
        <w:gridCol w:w="680"/>
        <w:gridCol w:w="680"/>
        <w:gridCol w:w="680"/>
        <w:gridCol w:w="680"/>
        <w:gridCol w:w="656"/>
      </w:tblGrid>
      <w:tr w:rsidR="005F5024" w:rsidRPr="005F5024" w:rsidTr="00122FC5">
        <w:trPr>
          <w:trHeight w:val="420"/>
          <w:jc w:val="center"/>
        </w:trPr>
        <w:tc>
          <w:tcPr>
            <w:tcW w:w="1638" w:type="dxa"/>
            <w:vMerge w:val="restart"/>
            <w:textDirection w:val="btLr"/>
          </w:tcPr>
          <w:p w:rsidR="005F5024" w:rsidRPr="005F5024" w:rsidRDefault="005F5024" w:rsidP="005F5024">
            <w:pPr>
              <w:ind w:left="113" w:right="113"/>
              <w:jc w:val="center"/>
              <w:rPr>
                <w:rFonts w:ascii="Times New Roman" w:hAnsi="Times New Roman" w:cs="Times New Roman"/>
                <w:sz w:val="28"/>
                <w:szCs w:val="28"/>
                <w:lang w:val="uk-UA"/>
              </w:rPr>
            </w:pPr>
          </w:p>
          <w:p w:rsidR="005F5024" w:rsidRPr="005F5024" w:rsidRDefault="005F5024" w:rsidP="005F5024">
            <w:pPr>
              <w:ind w:left="113" w:right="113"/>
              <w:jc w:val="center"/>
              <w:rPr>
                <w:rFonts w:ascii="Times New Roman" w:hAnsi="Times New Roman" w:cs="Times New Roman"/>
                <w:sz w:val="28"/>
                <w:szCs w:val="28"/>
                <w:lang w:val="uk-UA"/>
              </w:rPr>
            </w:pPr>
          </w:p>
          <w:p w:rsidR="005F5024" w:rsidRPr="005F5024" w:rsidRDefault="005F5024" w:rsidP="005F5024">
            <w:pPr>
              <w:ind w:left="113" w:right="113"/>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Дослідні групи</w:t>
            </w:r>
          </w:p>
        </w:tc>
        <w:tc>
          <w:tcPr>
            <w:tcW w:w="5416" w:type="dxa"/>
            <w:gridSpan w:val="8"/>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Показники</w:t>
            </w:r>
          </w:p>
        </w:tc>
      </w:tr>
      <w:tr w:rsidR="005F5024" w:rsidRPr="005F5024" w:rsidTr="00122FC5">
        <w:trPr>
          <w:cantSplit/>
          <w:trHeight w:val="2504"/>
          <w:jc w:val="center"/>
        </w:trPr>
        <w:tc>
          <w:tcPr>
            <w:tcW w:w="1638" w:type="dxa"/>
            <w:vMerge/>
            <w:textDirection w:val="btLr"/>
          </w:tcPr>
          <w:p w:rsidR="005F5024" w:rsidRPr="005F5024" w:rsidRDefault="005F5024" w:rsidP="005F5024">
            <w:pPr>
              <w:ind w:left="113" w:right="113"/>
              <w:rPr>
                <w:rFonts w:ascii="Times New Roman" w:hAnsi="Times New Roman" w:cs="Times New Roman"/>
                <w:sz w:val="28"/>
                <w:szCs w:val="28"/>
                <w:lang w:val="uk-UA"/>
              </w:rPr>
            </w:pP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Лейкоцити 10</w:t>
            </w:r>
            <w:r w:rsidRPr="005F5024">
              <w:rPr>
                <w:rFonts w:ascii="Times New Roman" w:hAnsi="Times New Roman" w:cs="Times New Roman"/>
                <w:sz w:val="28"/>
                <w:szCs w:val="28"/>
                <w:vertAlign w:val="superscript"/>
                <w:lang w:val="uk-UA"/>
              </w:rPr>
              <w:t>9</w:t>
            </w: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Гемоглобін, г/л</w:t>
            </w: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Еритроцити 10</w:t>
            </w:r>
            <w:r w:rsidRPr="005F5024">
              <w:rPr>
                <w:rFonts w:ascii="Times New Roman" w:hAnsi="Times New Roman" w:cs="Times New Roman"/>
                <w:sz w:val="28"/>
                <w:szCs w:val="28"/>
                <w:vertAlign w:val="superscript"/>
                <w:lang w:val="uk-UA"/>
              </w:rPr>
              <w:t>12</w:t>
            </w: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Гематокрит, %</w:t>
            </w: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ШОЕ , мм/год</w:t>
            </w:r>
          </w:p>
        </w:tc>
        <w:tc>
          <w:tcPr>
            <w:tcW w:w="680" w:type="dxa"/>
            <w:textDirection w:val="btLr"/>
          </w:tcPr>
          <w:p w:rsidR="005F5024" w:rsidRPr="005F5024" w:rsidRDefault="005F5024" w:rsidP="005F5024">
            <w:pPr>
              <w:ind w:left="113" w:right="113"/>
              <w:rPr>
                <w:rFonts w:ascii="Times New Roman" w:hAnsi="Times New Roman" w:cs="Times New Roman"/>
                <w:sz w:val="28"/>
                <w:szCs w:val="28"/>
                <w:lang w:val="uk-UA"/>
              </w:rPr>
            </w:pPr>
            <w:r w:rsidRPr="005F5024">
              <w:rPr>
                <w:rFonts w:ascii="Times New Roman" w:hAnsi="Times New Roman" w:cs="Times New Roman"/>
                <w:sz w:val="28"/>
                <w:szCs w:val="28"/>
              </w:rPr>
              <w:t>Сегментоядерні</w:t>
            </w:r>
            <w:r w:rsidRPr="005F5024">
              <w:rPr>
                <w:rFonts w:ascii="Times New Roman" w:hAnsi="Times New Roman" w:cs="Times New Roman"/>
                <w:sz w:val="28"/>
                <w:szCs w:val="28"/>
                <w:lang w:val="uk-UA"/>
              </w:rPr>
              <w:t>, %</w:t>
            </w:r>
          </w:p>
        </w:tc>
        <w:tc>
          <w:tcPr>
            <w:tcW w:w="680" w:type="dxa"/>
            <w:textDirection w:val="btLr"/>
          </w:tcPr>
          <w:p w:rsidR="005F5024" w:rsidRPr="005F5024" w:rsidRDefault="005F5024" w:rsidP="005F5024">
            <w:pPr>
              <w:ind w:left="113" w:right="113"/>
              <w:rPr>
                <w:rFonts w:ascii="Times New Roman" w:hAnsi="Times New Roman" w:cs="Times New Roman"/>
                <w:sz w:val="28"/>
                <w:szCs w:val="28"/>
                <w:lang w:val="uk-UA"/>
              </w:rPr>
            </w:pPr>
            <w:r w:rsidRPr="005F5024">
              <w:rPr>
                <w:rFonts w:ascii="Times New Roman" w:hAnsi="Times New Roman" w:cs="Times New Roman"/>
                <w:sz w:val="28"/>
                <w:szCs w:val="28"/>
              </w:rPr>
              <w:t>Лімфоцити</w:t>
            </w:r>
            <w:r w:rsidRPr="005F5024">
              <w:rPr>
                <w:rFonts w:ascii="Times New Roman" w:hAnsi="Times New Roman" w:cs="Times New Roman"/>
                <w:sz w:val="28"/>
                <w:szCs w:val="28"/>
                <w:lang w:val="uk-UA"/>
              </w:rPr>
              <w:t>,, %</w:t>
            </w:r>
          </w:p>
        </w:tc>
        <w:tc>
          <w:tcPr>
            <w:tcW w:w="656"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rPr>
              <w:t>Моноцити</w:t>
            </w:r>
            <w:r w:rsidRPr="005F5024">
              <w:rPr>
                <w:rFonts w:ascii="Times New Roman" w:hAnsi="Times New Roman" w:cs="Times New Roman"/>
                <w:sz w:val="28"/>
                <w:szCs w:val="28"/>
                <w:lang w:val="uk-UA"/>
              </w:rPr>
              <w:t>, %</w:t>
            </w:r>
          </w:p>
        </w:tc>
      </w:tr>
      <w:tr w:rsidR="005F5024" w:rsidRPr="005F5024" w:rsidTr="00122FC5">
        <w:trPr>
          <w:cantSplit/>
          <w:trHeight w:val="1407"/>
          <w:jc w:val="center"/>
        </w:trPr>
        <w:tc>
          <w:tcPr>
            <w:tcW w:w="1638" w:type="dxa"/>
          </w:tcPr>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lang w:val="uk-UA"/>
              </w:rPr>
              <w:t>Інтактні щурі</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11,7</w:t>
            </w:r>
            <w:r w:rsidRPr="005F5024">
              <w:rPr>
                <w:rFonts w:ascii="Times New Roman" w:hAnsi="Times New Roman" w:cs="Times New Roman"/>
                <w:sz w:val="28"/>
                <w:szCs w:val="28"/>
              </w:rPr>
              <w:t>±</w:t>
            </w:r>
            <w:r w:rsidRPr="005F5024">
              <w:rPr>
                <w:rFonts w:ascii="Times New Roman" w:hAnsi="Times New Roman" w:cs="Times New Roman"/>
                <w:bCs/>
                <w:sz w:val="28"/>
                <w:szCs w:val="28"/>
              </w:rPr>
              <w:t>2,3</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100,7</w:t>
            </w:r>
            <w:r w:rsidRPr="005F5024">
              <w:rPr>
                <w:rFonts w:ascii="Times New Roman" w:hAnsi="Times New Roman" w:cs="Times New Roman"/>
                <w:sz w:val="28"/>
                <w:szCs w:val="28"/>
              </w:rPr>
              <w:t>±</w:t>
            </w:r>
            <w:r w:rsidRPr="005F5024">
              <w:rPr>
                <w:rFonts w:ascii="Times New Roman" w:hAnsi="Times New Roman" w:cs="Times New Roman"/>
                <w:bCs/>
                <w:sz w:val="28"/>
                <w:szCs w:val="28"/>
              </w:rPr>
              <w:t>6,5</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5,43</w:t>
            </w:r>
            <w:r w:rsidRPr="005F5024">
              <w:rPr>
                <w:rFonts w:ascii="Times New Roman" w:hAnsi="Times New Roman" w:cs="Times New Roman"/>
                <w:sz w:val="28"/>
                <w:szCs w:val="28"/>
              </w:rPr>
              <w:t>±</w:t>
            </w:r>
            <w:r w:rsidRPr="005F5024">
              <w:rPr>
                <w:rFonts w:ascii="Times New Roman" w:hAnsi="Times New Roman" w:cs="Times New Roman"/>
                <w:bCs/>
                <w:sz w:val="28"/>
                <w:szCs w:val="28"/>
              </w:rPr>
              <w:t>0,37</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38,0</w:t>
            </w:r>
            <w:r w:rsidRPr="005F5024">
              <w:rPr>
                <w:rFonts w:ascii="Times New Roman" w:hAnsi="Times New Roman" w:cs="Times New Roman"/>
                <w:sz w:val="28"/>
                <w:szCs w:val="28"/>
              </w:rPr>
              <w:t>±</w:t>
            </w:r>
            <w:r w:rsidRPr="005F5024">
              <w:rPr>
                <w:rFonts w:ascii="Times New Roman" w:hAnsi="Times New Roman" w:cs="Times New Roman"/>
                <w:bCs/>
                <w:sz w:val="28"/>
                <w:szCs w:val="28"/>
              </w:rPr>
              <w:t>1,8</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3,0</w:t>
            </w:r>
            <w:r w:rsidRPr="005F5024">
              <w:rPr>
                <w:rFonts w:ascii="Times New Roman" w:hAnsi="Times New Roman" w:cs="Times New Roman"/>
                <w:sz w:val="28"/>
                <w:szCs w:val="28"/>
              </w:rPr>
              <w:t>±</w:t>
            </w:r>
            <w:r w:rsidRPr="005F5024">
              <w:rPr>
                <w:rFonts w:ascii="Times New Roman" w:hAnsi="Times New Roman" w:cs="Times New Roman"/>
                <w:bCs/>
                <w:sz w:val="28"/>
                <w:szCs w:val="28"/>
              </w:rPr>
              <w:t>1,1</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25,0</w:t>
            </w:r>
            <w:r w:rsidRPr="005F5024">
              <w:rPr>
                <w:rFonts w:ascii="Times New Roman" w:hAnsi="Times New Roman" w:cs="Times New Roman"/>
                <w:sz w:val="28"/>
                <w:szCs w:val="28"/>
              </w:rPr>
              <w:t>±</w:t>
            </w:r>
            <w:r w:rsidRPr="005F5024">
              <w:rPr>
                <w:rFonts w:ascii="Times New Roman" w:hAnsi="Times New Roman" w:cs="Times New Roman"/>
                <w:bCs/>
                <w:sz w:val="28"/>
                <w:szCs w:val="28"/>
              </w:rPr>
              <w:t>4,4</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63,3</w:t>
            </w:r>
            <w:r w:rsidRPr="005F5024">
              <w:rPr>
                <w:rFonts w:ascii="Times New Roman" w:hAnsi="Times New Roman" w:cs="Times New Roman"/>
                <w:sz w:val="28"/>
                <w:szCs w:val="28"/>
              </w:rPr>
              <w:t>±</w:t>
            </w:r>
            <w:r w:rsidRPr="005F5024">
              <w:rPr>
                <w:rFonts w:ascii="Times New Roman" w:hAnsi="Times New Roman" w:cs="Times New Roman"/>
                <w:bCs/>
                <w:sz w:val="28"/>
                <w:szCs w:val="28"/>
              </w:rPr>
              <w:t>4,4</w:t>
            </w:r>
          </w:p>
        </w:tc>
        <w:tc>
          <w:tcPr>
            <w:tcW w:w="656"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9,0</w:t>
            </w:r>
            <w:r w:rsidRPr="005F5024">
              <w:rPr>
                <w:rFonts w:ascii="Times New Roman" w:hAnsi="Times New Roman" w:cs="Times New Roman"/>
                <w:sz w:val="28"/>
                <w:szCs w:val="28"/>
              </w:rPr>
              <w:t>±</w:t>
            </w:r>
            <w:r w:rsidRPr="005F5024">
              <w:rPr>
                <w:rFonts w:ascii="Times New Roman" w:hAnsi="Times New Roman" w:cs="Times New Roman"/>
                <w:bCs/>
                <w:sz w:val="28"/>
                <w:szCs w:val="28"/>
              </w:rPr>
              <w:t>0,9</w:t>
            </w:r>
          </w:p>
        </w:tc>
      </w:tr>
      <w:tr w:rsidR="005F5024" w:rsidRPr="005F5024" w:rsidTr="00122FC5">
        <w:trPr>
          <w:cantSplit/>
          <w:trHeight w:val="1407"/>
          <w:jc w:val="center"/>
        </w:trPr>
        <w:tc>
          <w:tcPr>
            <w:tcW w:w="1638" w:type="dxa"/>
          </w:tcPr>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rPr>
              <w:t>Контрольна патолог</w:t>
            </w:r>
            <w:r w:rsidRPr="005F5024">
              <w:rPr>
                <w:rFonts w:ascii="Times New Roman" w:hAnsi="Times New Roman" w:cs="Times New Roman"/>
                <w:sz w:val="28"/>
                <w:szCs w:val="28"/>
                <w:lang w:val="uk-UA"/>
              </w:rPr>
              <w:t>і</w:t>
            </w:r>
            <w:r w:rsidRPr="005F5024">
              <w:rPr>
                <w:rFonts w:ascii="Times New Roman" w:hAnsi="Times New Roman" w:cs="Times New Roman"/>
                <w:sz w:val="28"/>
                <w:szCs w:val="28"/>
              </w:rPr>
              <w:t>я</w:t>
            </w:r>
          </w:p>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lang w:val="uk-UA"/>
              </w:rPr>
              <w:t>(БКО без лікування)</w:t>
            </w:r>
          </w:p>
        </w:tc>
        <w:tc>
          <w:tcPr>
            <w:tcW w:w="680"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7,5</w:t>
            </w:r>
            <w:r w:rsidRPr="005F5024">
              <w:rPr>
                <w:rFonts w:ascii="Times New Roman" w:hAnsi="Times New Roman" w:cs="Times New Roman"/>
                <w:sz w:val="28"/>
                <w:szCs w:val="28"/>
              </w:rPr>
              <w:t>±</w:t>
            </w:r>
            <w:r w:rsidRPr="005F5024">
              <w:rPr>
                <w:rFonts w:ascii="Times New Roman" w:hAnsi="Times New Roman" w:cs="Times New Roman"/>
                <w:bCs/>
                <w:sz w:val="28"/>
                <w:szCs w:val="28"/>
              </w:rPr>
              <w:t>0,7</w:t>
            </w:r>
          </w:p>
          <w:p w:rsidR="005F5024" w:rsidRPr="005F5024" w:rsidRDefault="005F5024" w:rsidP="005F5024">
            <w:pPr>
              <w:jc w:val="center"/>
              <w:rPr>
                <w:rFonts w:ascii="Times New Roman" w:hAnsi="Times New Roman" w:cs="Times New Roman"/>
                <w:bCs/>
                <w:sz w:val="28"/>
                <w:szCs w:val="28"/>
              </w:rPr>
            </w:pPr>
          </w:p>
        </w:tc>
        <w:tc>
          <w:tcPr>
            <w:tcW w:w="680"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126,4</w:t>
            </w:r>
            <w:r w:rsidRPr="005F5024">
              <w:rPr>
                <w:rFonts w:ascii="Times New Roman" w:hAnsi="Times New Roman" w:cs="Times New Roman"/>
                <w:sz w:val="28"/>
                <w:szCs w:val="28"/>
              </w:rPr>
              <w:t>±</w:t>
            </w:r>
            <w:r w:rsidRPr="005F5024">
              <w:rPr>
                <w:rFonts w:ascii="Times New Roman" w:hAnsi="Times New Roman" w:cs="Times New Roman"/>
                <w:bCs/>
                <w:sz w:val="28"/>
                <w:szCs w:val="28"/>
              </w:rPr>
              <w:t>7,8</w:t>
            </w:r>
            <w:r w:rsidRPr="005F5024">
              <w:rPr>
                <w:rFonts w:ascii="Times New Roman" w:hAnsi="Times New Roman" w:cs="Times New Roman"/>
                <w:sz w:val="28"/>
                <w:szCs w:val="28"/>
                <w:lang w:val="uk-UA"/>
              </w:rPr>
              <w:t>*</w:t>
            </w:r>
          </w:p>
          <w:p w:rsidR="005F5024" w:rsidRPr="005F5024" w:rsidRDefault="005F5024" w:rsidP="005F5024">
            <w:pPr>
              <w:jc w:val="center"/>
              <w:rPr>
                <w:rFonts w:ascii="Times New Roman" w:hAnsi="Times New Roman" w:cs="Times New Roman"/>
                <w:bCs/>
                <w:sz w:val="28"/>
                <w:szCs w:val="28"/>
              </w:rPr>
            </w:pPr>
          </w:p>
        </w:tc>
        <w:tc>
          <w:tcPr>
            <w:tcW w:w="680"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4,62</w:t>
            </w:r>
            <w:r w:rsidRPr="005F5024">
              <w:rPr>
                <w:rFonts w:ascii="Times New Roman" w:hAnsi="Times New Roman" w:cs="Times New Roman"/>
                <w:sz w:val="28"/>
                <w:szCs w:val="28"/>
              </w:rPr>
              <w:t>±</w:t>
            </w:r>
            <w:r w:rsidRPr="005F5024">
              <w:rPr>
                <w:rFonts w:ascii="Times New Roman" w:hAnsi="Times New Roman" w:cs="Times New Roman"/>
                <w:bCs/>
                <w:sz w:val="28"/>
                <w:szCs w:val="28"/>
              </w:rPr>
              <w:t>0,15</w:t>
            </w:r>
          </w:p>
          <w:p w:rsidR="005F5024" w:rsidRPr="005F5024" w:rsidRDefault="005F5024" w:rsidP="005F5024">
            <w:pPr>
              <w:jc w:val="center"/>
              <w:rPr>
                <w:rFonts w:ascii="Times New Roman" w:hAnsi="Times New Roman" w:cs="Times New Roman"/>
                <w:bCs/>
                <w:sz w:val="28"/>
                <w:szCs w:val="28"/>
              </w:rPr>
            </w:pPr>
          </w:p>
        </w:tc>
        <w:tc>
          <w:tcPr>
            <w:tcW w:w="680"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41,7</w:t>
            </w:r>
            <w:r w:rsidRPr="005F5024">
              <w:rPr>
                <w:rFonts w:ascii="Times New Roman" w:hAnsi="Times New Roman" w:cs="Times New Roman"/>
                <w:sz w:val="28"/>
                <w:szCs w:val="28"/>
              </w:rPr>
              <w:t>±</w:t>
            </w:r>
            <w:r w:rsidRPr="005F5024">
              <w:rPr>
                <w:rFonts w:ascii="Times New Roman" w:hAnsi="Times New Roman" w:cs="Times New Roman"/>
                <w:bCs/>
                <w:sz w:val="28"/>
                <w:szCs w:val="28"/>
              </w:rPr>
              <w:t>1,6</w:t>
            </w:r>
          </w:p>
          <w:p w:rsidR="005F5024" w:rsidRPr="005F5024" w:rsidRDefault="005F5024" w:rsidP="005F5024">
            <w:pPr>
              <w:jc w:val="center"/>
              <w:rPr>
                <w:rFonts w:ascii="Times New Roman" w:hAnsi="Times New Roman" w:cs="Times New Roman"/>
                <w:bCs/>
                <w:sz w:val="28"/>
                <w:szCs w:val="28"/>
              </w:rPr>
            </w:pPr>
          </w:p>
        </w:tc>
        <w:tc>
          <w:tcPr>
            <w:tcW w:w="680"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1,7</w:t>
            </w:r>
            <w:r w:rsidRPr="005F5024">
              <w:rPr>
                <w:rFonts w:ascii="Times New Roman" w:hAnsi="Times New Roman" w:cs="Times New Roman"/>
                <w:sz w:val="28"/>
                <w:szCs w:val="28"/>
              </w:rPr>
              <w:t>±</w:t>
            </w:r>
            <w:r w:rsidRPr="005F5024">
              <w:rPr>
                <w:rFonts w:ascii="Times New Roman" w:hAnsi="Times New Roman" w:cs="Times New Roman"/>
                <w:bCs/>
                <w:sz w:val="28"/>
                <w:szCs w:val="28"/>
              </w:rPr>
              <w:t>0,4</w:t>
            </w:r>
            <w:r w:rsidRPr="005F5024">
              <w:rPr>
                <w:rFonts w:ascii="Times New Roman" w:hAnsi="Times New Roman" w:cs="Times New Roman"/>
                <w:sz w:val="28"/>
                <w:szCs w:val="28"/>
                <w:lang w:val="uk-UA"/>
              </w:rPr>
              <w:t>*</w:t>
            </w:r>
          </w:p>
          <w:p w:rsidR="005F5024" w:rsidRPr="005F5024" w:rsidRDefault="005F5024" w:rsidP="005F5024">
            <w:pPr>
              <w:jc w:val="center"/>
              <w:rPr>
                <w:rFonts w:ascii="Times New Roman" w:hAnsi="Times New Roman" w:cs="Times New Roman"/>
                <w:bCs/>
                <w:sz w:val="28"/>
                <w:szCs w:val="28"/>
              </w:rPr>
            </w:pPr>
          </w:p>
        </w:tc>
        <w:tc>
          <w:tcPr>
            <w:tcW w:w="680"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14,7</w:t>
            </w:r>
            <w:r w:rsidRPr="005F5024">
              <w:rPr>
                <w:rFonts w:ascii="Times New Roman" w:hAnsi="Times New Roman" w:cs="Times New Roman"/>
                <w:sz w:val="28"/>
                <w:szCs w:val="28"/>
              </w:rPr>
              <w:t>±</w:t>
            </w:r>
            <w:r w:rsidRPr="005F5024">
              <w:rPr>
                <w:rFonts w:ascii="Times New Roman" w:hAnsi="Times New Roman" w:cs="Times New Roman"/>
                <w:bCs/>
                <w:sz w:val="28"/>
                <w:szCs w:val="28"/>
              </w:rPr>
              <w:t>2,0</w:t>
            </w:r>
            <w:r w:rsidRPr="005F5024">
              <w:rPr>
                <w:rFonts w:ascii="Times New Roman" w:hAnsi="Times New Roman" w:cs="Times New Roman"/>
                <w:sz w:val="28"/>
                <w:szCs w:val="28"/>
                <w:lang w:val="uk-UA"/>
              </w:rPr>
              <w:t>*</w:t>
            </w:r>
          </w:p>
          <w:p w:rsidR="005F5024" w:rsidRPr="005F5024" w:rsidRDefault="005F5024" w:rsidP="005F5024">
            <w:pPr>
              <w:jc w:val="center"/>
              <w:rPr>
                <w:rFonts w:ascii="Times New Roman" w:hAnsi="Times New Roman" w:cs="Times New Roman"/>
                <w:bCs/>
                <w:sz w:val="28"/>
                <w:szCs w:val="28"/>
              </w:rPr>
            </w:pPr>
          </w:p>
        </w:tc>
        <w:tc>
          <w:tcPr>
            <w:tcW w:w="680"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77,7</w:t>
            </w:r>
            <w:r w:rsidRPr="005F5024">
              <w:rPr>
                <w:rFonts w:ascii="Times New Roman" w:hAnsi="Times New Roman" w:cs="Times New Roman"/>
                <w:sz w:val="28"/>
                <w:szCs w:val="28"/>
              </w:rPr>
              <w:t>±</w:t>
            </w:r>
            <w:r w:rsidRPr="005F5024">
              <w:rPr>
                <w:rFonts w:ascii="Times New Roman" w:hAnsi="Times New Roman" w:cs="Times New Roman"/>
                <w:bCs/>
                <w:sz w:val="28"/>
                <w:szCs w:val="28"/>
              </w:rPr>
              <w:t>2,1</w:t>
            </w:r>
            <w:r w:rsidRPr="005F5024">
              <w:rPr>
                <w:rFonts w:ascii="Times New Roman" w:hAnsi="Times New Roman" w:cs="Times New Roman"/>
                <w:sz w:val="28"/>
                <w:szCs w:val="28"/>
                <w:lang w:val="uk-UA"/>
              </w:rPr>
              <w:t>*</w:t>
            </w:r>
          </w:p>
          <w:p w:rsidR="005F5024" w:rsidRPr="005F5024" w:rsidRDefault="005F5024" w:rsidP="005F5024">
            <w:pPr>
              <w:jc w:val="center"/>
              <w:rPr>
                <w:rFonts w:ascii="Times New Roman" w:hAnsi="Times New Roman" w:cs="Times New Roman"/>
                <w:bCs/>
                <w:sz w:val="28"/>
                <w:szCs w:val="28"/>
              </w:rPr>
            </w:pPr>
          </w:p>
        </w:tc>
        <w:tc>
          <w:tcPr>
            <w:tcW w:w="656" w:type="dxa"/>
            <w:textDirection w:val="btLr"/>
            <w:vAlign w:val="center"/>
          </w:tcPr>
          <w:p w:rsidR="005F5024" w:rsidRPr="005F5024" w:rsidRDefault="005F5024" w:rsidP="005F5024">
            <w:pPr>
              <w:jc w:val="center"/>
              <w:rPr>
                <w:rFonts w:ascii="Times New Roman" w:hAnsi="Times New Roman" w:cs="Times New Roman"/>
                <w:bCs/>
                <w:sz w:val="28"/>
                <w:szCs w:val="28"/>
                <w:lang w:val="uk-UA"/>
              </w:rPr>
            </w:pPr>
          </w:p>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bCs/>
                <w:sz w:val="28"/>
                <w:szCs w:val="28"/>
              </w:rPr>
              <w:t>5,7</w:t>
            </w:r>
            <w:r w:rsidRPr="005F5024">
              <w:rPr>
                <w:rFonts w:ascii="Times New Roman" w:hAnsi="Times New Roman" w:cs="Times New Roman"/>
                <w:sz w:val="28"/>
                <w:szCs w:val="28"/>
              </w:rPr>
              <w:t>±</w:t>
            </w:r>
            <w:r w:rsidRPr="005F5024">
              <w:rPr>
                <w:rFonts w:ascii="Times New Roman" w:hAnsi="Times New Roman" w:cs="Times New Roman"/>
                <w:bCs/>
                <w:sz w:val="28"/>
                <w:szCs w:val="28"/>
              </w:rPr>
              <w:t>0,5</w:t>
            </w:r>
            <w:r w:rsidRPr="005F5024">
              <w:rPr>
                <w:rFonts w:ascii="Times New Roman" w:hAnsi="Times New Roman" w:cs="Times New Roman"/>
                <w:sz w:val="28"/>
                <w:szCs w:val="28"/>
                <w:lang w:val="uk-UA"/>
              </w:rPr>
              <w:t>*</w:t>
            </w:r>
          </w:p>
          <w:p w:rsidR="005F5024" w:rsidRPr="005F5024" w:rsidRDefault="005F5024" w:rsidP="005F5024">
            <w:pPr>
              <w:jc w:val="center"/>
              <w:rPr>
                <w:rFonts w:ascii="Times New Roman" w:hAnsi="Times New Roman" w:cs="Times New Roman"/>
                <w:bCs/>
                <w:sz w:val="28"/>
                <w:szCs w:val="28"/>
              </w:rPr>
            </w:pPr>
          </w:p>
        </w:tc>
      </w:tr>
      <w:tr w:rsidR="005F5024" w:rsidRPr="005F5024" w:rsidTr="00122FC5">
        <w:trPr>
          <w:cantSplit/>
          <w:trHeight w:val="1408"/>
          <w:jc w:val="center"/>
        </w:trPr>
        <w:tc>
          <w:tcPr>
            <w:tcW w:w="1638"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+ 0,9% розчин NaCl</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lang w:val="uk-UA"/>
              </w:rPr>
            </w:pPr>
            <w:r w:rsidRPr="005F5024">
              <w:rPr>
                <w:rFonts w:ascii="Times New Roman" w:hAnsi="Times New Roman" w:cs="Times New Roman"/>
                <w:bCs/>
                <w:sz w:val="28"/>
                <w:szCs w:val="28"/>
              </w:rPr>
              <w:t>20,4</w:t>
            </w:r>
            <w:r w:rsidRPr="005F5024">
              <w:rPr>
                <w:rFonts w:ascii="Times New Roman" w:hAnsi="Times New Roman" w:cs="Times New Roman"/>
                <w:sz w:val="28"/>
                <w:szCs w:val="28"/>
              </w:rPr>
              <w:t>±</w:t>
            </w:r>
            <w:r w:rsidRPr="005F5024">
              <w:rPr>
                <w:rFonts w:ascii="Times New Roman" w:hAnsi="Times New Roman" w:cs="Times New Roman"/>
                <w:bCs/>
                <w:sz w:val="28"/>
                <w:szCs w:val="28"/>
              </w:rPr>
              <w:t>1,8</w:t>
            </w:r>
          </w:p>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135,0</w:t>
            </w:r>
            <w:r w:rsidRPr="005F5024">
              <w:rPr>
                <w:rFonts w:ascii="Times New Roman" w:hAnsi="Times New Roman" w:cs="Times New Roman"/>
                <w:sz w:val="28"/>
                <w:szCs w:val="28"/>
              </w:rPr>
              <w:t>±</w:t>
            </w:r>
            <w:r w:rsidRPr="005F5024">
              <w:rPr>
                <w:rFonts w:ascii="Times New Roman" w:hAnsi="Times New Roman" w:cs="Times New Roman"/>
                <w:bCs/>
                <w:sz w:val="28"/>
                <w:szCs w:val="28"/>
              </w:rPr>
              <w:t>1,9</w:t>
            </w:r>
            <w:r w:rsidRPr="005F5024">
              <w:rPr>
                <w:rFonts w:ascii="Times New Roman" w:hAnsi="Times New Roman" w:cs="Times New Roman"/>
                <w:sz w:val="28"/>
                <w:szCs w:val="28"/>
                <w:lang w:val="uk-UA"/>
              </w:rPr>
              <w:t>*</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7,18</w:t>
            </w:r>
            <w:r w:rsidRPr="005F5024">
              <w:rPr>
                <w:rFonts w:ascii="Times New Roman" w:hAnsi="Times New Roman" w:cs="Times New Roman"/>
                <w:sz w:val="28"/>
                <w:szCs w:val="28"/>
              </w:rPr>
              <w:t>±</w:t>
            </w:r>
            <w:r w:rsidRPr="005F5024">
              <w:rPr>
                <w:rFonts w:ascii="Times New Roman" w:hAnsi="Times New Roman" w:cs="Times New Roman"/>
                <w:bCs/>
                <w:sz w:val="28"/>
                <w:szCs w:val="28"/>
              </w:rPr>
              <w:t>0,16</w:t>
            </w: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42,9</w:t>
            </w:r>
            <w:r w:rsidRPr="005F5024">
              <w:rPr>
                <w:rFonts w:ascii="Times New Roman" w:hAnsi="Times New Roman" w:cs="Times New Roman"/>
                <w:sz w:val="28"/>
                <w:szCs w:val="28"/>
              </w:rPr>
              <w:t>±</w:t>
            </w:r>
            <w:r w:rsidRPr="005F5024">
              <w:rPr>
                <w:rFonts w:ascii="Times New Roman" w:hAnsi="Times New Roman" w:cs="Times New Roman"/>
                <w:bCs/>
                <w:sz w:val="28"/>
                <w:szCs w:val="28"/>
              </w:rPr>
              <w:t>1,4</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2,9</w:t>
            </w:r>
            <w:r w:rsidRPr="005F5024">
              <w:rPr>
                <w:rFonts w:ascii="Times New Roman" w:hAnsi="Times New Roman" w:cs="Times New Roman"/>
                <w:sz w:val="28"/>
                <w:szCs w:val="28"/>
              </w:rPr>
              <w:t>±</w:t>
            </w:r>
            <w:r w:rsidRPr="005F5024">
              <w:rPr>
                <w:rFonts w:ascii="Times New Roman" w:hAnsi="Times New Roman" w:cs="Times New Roman"/>
                <w:bCs/>
                <w:sz w:val="28"/>
                <w:szCs w:val="28"/>
              </w:rPr>
              <w:t>0,6</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29,4</w:t>
            </w:r>
            <w:r w:rsidRPr="005F5024">
              <w:rPr>
                <w:rFonts w:ascii="Times New Roman" w:hAnsi="Times New Roman" w:cs="Times New Roman"/>
                <w:sz w:val="28"/>
                <w:szCs w:val="28"/>
              </w:rPr>
              <w:t>±</w:t>
            </w:r>
            <w:r w:rsidRPr="005F5024">
              <w:rPr>
                <w:rFonts w:ascii="Times New Roman" w:hAnsi="Times New Roman" w:cs="Times New Roman"/>
                <w:bCs/>
                <w:sz w:val="28"/>
                <w:szCs w:val="28"/>
              </w:rPr>
              <w:t>5,2</w:t>
            </w:r>
            <w:r w:rsidRPr="005F5024">
              <w:rPr>
                <w:rFonts w:ascii="Times New Roman" w:hAnsi="Times New Roman" w:cs="Times New Roman"/>
                <w:sz w:val="28"/>
                <w:szCs w:val="28"/>
                <w:vertAlign w:val="superscript"/>
                <w:lang w:val="uk-UA"/>
              </w:rPr>
              <w:t>#</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62,3</w:t>
            </w:r>
            <w:r w:rsidRPr="005F5024">
              <w:rPr>
                <w:rFonts w:ascii="Times New Roman" w:hAnsi="Times New Roman" w:cs="Times New Roman"/>
                <w:sz w:val="28"/>
                <w:szCs w:val="28"/>
              </w:rPr>
              <w:t>±</w:t>
            </w:r>
            <w:r w:rsidRPr="005F5024">
              <w:rPr>
                <w:rFonts w:ascii="Times New Roman" w:hAnsi="Times New Roman" w:cs="Times New Roman"/>
                <w:bCs/>
                <w:sz w:val="28"/>
                <w:szCs w:val="28"/>
              </w:rPr>
              <w:t>4,8</w:t>
            </w:r>
            <w:r w:rsidRPr="005F5024">
              <w:rPr>
                <w:rFonts w:ascii="Times New Roman" w:hAnsi="Times New Roman" w:cs="Times New Roman"/>
                <w:sz w:val="28"/>
                <w:szCs w:val="28"/>
                <w:vertAlign w:val="superscript"/>
                <w:lang w:val="uk-UA"/>
              </w:rPr>
              <w:t>#</w:t>
            </w:r>
          </w:p>
        </w:tc>
        <w:tc>
          <w:tcPr>
            <w:tcW w:w="656"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5,9</w:t>
            </w:r>
            <w:r w:rsidRPr="005F5024">
              <w:rPr>
                <w:rFonts w:ascii="Times New Roman" w:hAnsi="Times New Roman" w:cs="Times New Roman"/>
                <w:sz w:val="28"/>
                <w:szCs w:val="28"/>
              </w:rPr>
              <w:t>±</w:t>
            </w:r>
            <w:r w:rsidRPr="005F5024">
              <w:rPr>
                <w:rFonts w:ascii="Times New Roman" w:hAnsi="Times New Roman" w:cs="Times New Roman"/>
                <w:bCs/>
                <w:sz w:val="28"/>
                <w:szCs w:val="28"/>
              </w:rPr>
              <w:t>0,3</w:t>
            </w:r>
            <w:r w:rsidRPr="005F5024">
              <w:rPr>
                <w:rFonts w:ascii="Times New Roman" w:hAnsi="Times New Roman" w:cs="Times New Roman"/>
                <w:sz w:val="28"/>
                <w:szCs w:val="28"/>
                <w:lang w:val="uk-UA"/>
              </w:rPr>
              <w:t>*</w:t>
            </w:r>
          </w:p>
        </w:tc>
      </w:tr>
      <w:tr w:rsidR="005F5024" w:rsidRPr="005F5024" w:rsidTr="00122FC5">
        <w:trPr>
          <w:cantSplit/>
          <w:trHeight w:val="1599"/>
          <w:jc w:val="center"/>
        </w:trPr>
        <w:tc>
          <w:tcPr>
            <w:tcW w:w="1638"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ГЕК 130</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lang w:val="uk-UA"/>
              </w:rPr>
            </w:pPr>
            <w:r w:rsidRPr="005F5024">
              <w:rPr>
                <w:rFonts w:ascii="Times New Roman" w:hAnsi="Times New Roman" w:cs="Times New Roman"/>
                <w:bCs/>
                <w:sz w:val="28"/>
                <w:szCs w:val="28"/>
              </w:rPr>
              <w:t>11,5</w:t>
            </w:r>
            <w:r w:rsidRPr="005F5024">
              <w:rPr>
                <w:rFonts w:ascii="Times New Roman" w:hAnsi="Times New Roman" w:cs="Times New Roman"/>
                <w:sz w:val="28"/>
                <w:szCs w:val="28"/>
              </w:rPr>
              <w:t>±</w:t>
            </w:r>
            <w:r w:rsidRPr="005F5024">
              <w:rPr>
                <w:rFonts w:ascii="Times New Roman" w:hAnsi="Times New Roman" w:cs="Times New Roman"/>
                <w:bCs/>
                <w:sz w:val="28"/>
                <w:szCs w:val="28"/>
              </w:rPr>
              <w:t>2,5</w:t>
            </w:r>
          </w:p>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sz w:val="28"/>
                <w:szCs w:val="28"/>
                <w:lang w:val="uk-UA"/>
              </w:rPr>
              <w:t>º</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lang w:val="uk-UA"/>
              </w:rPr>
            </w:pPr>
            <w:r w:rsidRPr="005F5024">
              <w:rPr>
                <w:rFonts w:ascii="Times New Roman" w:hAnsi="Times New Roman" w:cs="Times New Roman"/>
                <w:bCs/>
                <w:sz w:val="28"/>
                <w:szCs w:val="28"/>
              </w:rPr>
              <w:t>109,1</w:t>
            </w:r>
            <w:r w:rsidRPr="005F5024">
              <w:rPr>
                <w:rFonts w:ascii="Times New Roman" w:hAnsi="Times New Roman" w:cs="Times New Roman"/>
                <w:sz w:val="28"/>
                <w:szCs w:val="28"/>
              </w:rPr>
              <w:t>±</w:t>
            </w:r>
            <w:r w:rsidRPr="005F5024">
              <w:rPr>
                <w:rFonts w:ascii="Times New Roman" w:hAnsi="Times New Roman" w:cs="Times New Roman"/>
                <w:bCs/>
                <w:sz w:val="28"/>
                <w:szCs w:val="28"/>
              </w:rPr>
              <w:t>10,5</w:t>
            </w:r>
          </w:p>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6,00</w:t>
            </w:r>
            <w:r w:rsidRPr="005F5024">
              <w:rPr>
                <w:rFonts w:ascii="Times New Roman" w:hAnsi="Times New Roman" w:cs="Times New Roman"/>
                <w:sz w:val="28"/>
                <w:szCs w:val="28"/>
              </w:rPr>
              <w:t>±</w:t>
            </w:r>
            <w:r w:rsidRPr="005F5024">
              <w:rPr>
                <w:rFonts w:ascii="Times New Roman" w:hAnsi="Times New Roman" w:cs="Times New Roman"/>
                <w:bCs/>
                <w:sz w:val="28"/>
                <w:szCs w:val="28"/>
              </w:rPr>
              <w:t>0,63</w:t>
            </w:r>
            <w:r w:rsidRPr="005F5024">
              <w:rPr>
                <w:rFonts w:ascii="Times New Roman" w:hAnsi="Times New Roman" w:cs="Times New Roman"/>
                <w:sz w:val="28"/>
                <w:szCs w:val="28"/>
                <w:vertAlign w:val="superscript"/>
                <w:lang w:val="uk-UA"/>
              </w:rPr>
              <w:t>#</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42,3</w:t>
            </w:r>
            <w:r w:rsidRPr="005F5024">
              <w:rPr>
                <w:rFonts w:ascii="Times New Roman" w:hAnsi="Times New Roman" w:cs="Times New Roman"/>
                <w:sz w:val="28"/>
                <w:szCs w:val="28"/>
              </w:rPr>
              <w:t>±</w:t>
            </w:r>
            <w:r w:rsidRPr="005F5024">
              <w:rPr>
                <w:rFonts w:ascii="Times New Roman" w:hAnsi="Times New Roman" w:cs="Times New Roman"/>
                <w:bCs/>
                <w:sz w:val="28"/>
                <w:szCs w:val="28"/>
              </w:rPr>
              <w:t>1,6</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5,3</w:t>
            </w:r>
            <w:r w:rsidRPr="005F5024">
              <w:rPr>
                <w:rFonts w:ascii="Times New Roman" w:hAnsi="Times New Roman" w:cs="Times New Roman"/>
                <w:sz w:val="28"/>
                <w:szCs w:val="28"/>
              </w:rPr>
              <w:t>±</w:t>
            </w:r>
            <w:r w:rsidRPr="005F5024">
              <w:rPr>
                <w:rFonts w:ascii="Times New Roman" w:hAnsi="Times New Roman" w:cs="Times New Roman"/>
                <w:bCs/>
                <w:sz w:val="28"/>
                <w:szCs w:val="28"/>
              </w:rPr>
              <w:t>1,5</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24,6</w:t>
            </w:r>
            <w:r w:rsidRPr="005F5024">
              <w:rPr>
                <w:rFonts w:ascii="Times New Roman" w:hAnsi="Times New Roman" w:cs="Times New Roman"/>
                <w:sz w:val="28"/>
                <w:szCs w:val="28"/>
              </w:rPr>
              <w:t>±</w:t>
            </w:r>
            <w:r w:rsidRPr="005F5024">
              <w:rPr>
                <w:rFonts w:ascii="Times New Roman" w:hAnsi="Times New Roman" w:cs="Times New Roman"/>
                <w:bCs/>
                <w:sz w:val="28"/>
                <w:szCs w:val="28"/>
              </w:rPr>
              <w:t>6,4</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64,6</w:t>
            </w:r>
            <w:r w:rsidRPr="005F5024">
              <w:rPr>
                <w:rFonts w:ascii="Times New Roman" w:hAnsi="Times New Roman" w:cs="Times New Roman"/>
                <w:sz w:val="28"/>
                <w:szCs w:val="28"/>
              </w:rPr>
              <w:t>±</w:t>
            </w:r>
            <w:r w:rsidRPr="005F5024">
              <w:rPr>
                <w:rFonts w:ascii="Times New Roman" w:hAnsi="Times New Roman" w:cs="Times New Roman"/>
                <w:bCs/>
                <w:sz w:val="28"/>
                <w:szCs w:val="28"/>
              </w:rPr>
              <w:t>8,7</w:t>
            </w:r>
          </w:p>
        </w:tc>
        <w:tc>
          <w:tcPr>
            <w:tcW w:w="656"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8,9</w:t>
            </w:r>
            <w:r w:rsidRPr="005F5024">
              <w:rPr>
                <w:rFonts w:ascii="Times New Roman" w:hAnsi="Times New Roman" w:cs="Times New Roman"/>
                <w:sz w:val="28"/>
                <w:szCs w:val="28"/>
              </w:rPr>
              <w:t>±</w:t>
            </w:r>
            <w:r w:rsidRPr="005F5024">
              <w:rPr>
                <w:rFonts w:ascii="Times New Roman" w:hAnsi="Times New Roman" w:cs="Times New Roman"/>
                <w:bCs/>
                <w:sz w:val="28"/>
                <w:szCs w:val="28"/>
              </w:rPr>
              <w:t>2,3</w:t>
            </w:r>
          </w:p>
        </w:tc>
      </w:tr>
      <w:tr w:rsidR="005F5024" w:rsidRPr="005F5024" w:rsidTr="00122FC5">
        <w:trPr>
          <w:cantSplit/>
          <w:trHeight w:val="1445"/>
          <w:jc w:val="center"/>
        </w:trPr>
        <w:tc>
          <w:tcPr>
            <w:tcW w:w="1638" w:type="dxa"/>
          </w:tcPr>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БКО + </w:t>
            </w:r>
            <w:r w:rsidRPr="005F5024">
              <w:rPr>
                <w:rFonts w:ascii="Times New Roman" w:hAnsi="Times New Roman" w:cs="Times New Roman"/>
                <w:sz w:val="28"/>
                <w:szCs w:val="28"/>
                <w:lang w:val="en-US"/>
              </w:rPr>
              <w:t>HAES-LX</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5</w:t>
            </w:r>
            <w:r w:rsidRPr="005F5024">
              <w:rPr>
                <w:rFonts w:ascii="Times New Roman" w:hAnsi="Times New Roman" w:cs="Times New Roman"/>
                <w:sz w:val="28"/>
                <w:szCs w:val="28"/>
                <w:lang w:val="uk-UA"/>
              </w:rPr>
              <w:t>%</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lang w:val="uk-UA"/>
              </w:rPr>
            </w:pPr>
            <w:r w:rsidRPr="005F5024">
              <w:rPr>
                <w:rFonts w:ascii="Times New Roman" w:hAnsi="Times New Roman" w:cs="Times New Roman"/>
                <w:bCs/>
                <w:sz w:val="28"/>
                <w:szCs w:val="28"/>
              </w:rPr>
              <w:t>15,4</w:t>
            </w:r>
            <w:r w:rsidRPr="005F5024">
              <w:rPr>
                <w:rFonts w:ascii="Times New Roman" w:hAnsi="Times New Roman" w:cs="Times New Roman"/>
                <w:sz w:val="28"/>
                <w:szCs w:val="28"/>
              </w:rPr>
              <w:t>±</w:t>
            </w:r>
            <w:r w:rsidRPr="005F5024">
              <w:rPr>
                <w:rFonts w:ascii="Times New Roman" w:hAnsi="Times New Roman" w:cs="Times New Roman"/>
                <w:bCs/>
                <w:sz w:val="28"/>
                <w:szCs w:val="28"/>
              </w:rPr>
              <w:t>3,7</w:t>
            </w:r>
            <w:r w:rsidRPr="005F5024">
              <w:rPr>
                <w:rFonts w:ascii="Times New Roman" w:hAnsi="Times New Roman" w:cs="Times New Roman"/>
                <w:bCs/>
                <w:sz w:val="28"/>
                <w:szCs w:val="28"/>
                <w:lang w:val="uk-UA"/>
              </w:rPr>
              <w:t xml:space="preserve"> </w:t>
            </w:r>
          </w:p>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115,1</w:t>
            </w:r>
            <w:r w:rsidRPr="005F5024">
              <w:rPr>
                <w:rFonts w:ascii="Times New Roman" w:hAnsi="Times New Roman" w:cs="Times New Roman"/>
                <w:sz w:val="28"/>
                <w:szCs w:val="28"/>
              </w:rPr>
              <w:t>±</w:t>
            </w:r>
            <w:r w:rsidRPr="005F5024">
              <w:rPr>
                <w:rFonts w:ascii="Times New Roman" w:hAnsi="Times New Roman" w:cs="Times New Roman"/>
                <w:bCs/>
                <w:sz w:val="28"/>
                <w:szCs w:val="28"/>
              </w:rPr>
              <w:t>5,2</w:t>
            </w:r>
            <w:r w:rsidRPr="005F5024">
              <w:rPr>
                <w:rFonts w:ascii="Times New Roman" w:hAnsi="Times New Roman" w:cs="Times New Roman"/>
                <w:sz w:val="28"/>
                <w:szCs w:val="28"/>
                <w:lang w:val="uk-UA"/>
              </w:rPr>
              <w:t>º</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6,36</w:t>
            </w:r>
            <w:r w:rsidRPr="005F5024">
              <w:rPr>
                <w:rFonts w:ascii="Times New Roman" w:hAnsi="Times New Roman" w:cs="Times New Roman"/>
                <w:sz w:val="28"/>
                <w:szCs w:val="28"/>
              </w:rPr>
              <w:t>±</w:t>
            </w:r>
            <w:r w:rsidRPr="005F5024">
              <w:rPr>
                <w:rFonts w:ascii="Times New Roman" w:hAnsi="Times New Roman" w:cs="Times New Roman"/>
                <w:bCs/>
                <w:sz w:val="28"/>
                <w:szCs w:val="28"/>
              </w:rPr>
              <w:t>0,17</w:t>
            </w: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41,3</w:t>
            </w:r>
            <w:r w:rsidRPr="005F5024">
              <w:rPr>
                <w:rFonts w:ascii="Times New Roman" w:hAnsi="Times New Roman" w:cs="Times New Roman"/>
                <w:sz w:val="28"/>
                <w:szCs w:val="28"/>
              </w:rPr>
              <w:t>±</w:t>
            </w:r>
            <w:r w:rsidRPr="005F5024">
              <w:rPr>
                <w:rFonts w:ascii="Times New Roman" w:hAnsi="Times New Roman" w:cs="Times New Roman"/>
                <w:bCs/>
                <w:sz w:val="28"/>
                <w:szCs w:val="28"/>
              </w:rPr>
              <w:t>5,0</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2,4</w:t>
            </w:r>
            <w:r w:rsidRPr="005F5024">
              <w:rPr>
                <w:rFonts w:ascii="Times New Roman" w:hAnsi="Times New Roman" w:cs="Times New Roman"/>
                <w:sz w:val="28"/>
                <w:szCs w:val="28"/>
              </w:rPr>
              <w:t>±</w:t>
            </w:r>
            <w:r w:rsidRPr="005F5024">
              <w:rPr>
                <w:rFonts w:ascii="Times New Roman" w:hAnsi="Times New Roman" w:cs="Times New Roman"/>
                <w:bCs/>
                <w:sz w:val="28"/>
                <w:szCs w:val="28"/>
              </w:rPr>
              <w:t>0,6</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22,0</w:t>
            </w:r>
            <w:r w:rsidRPr="005F5024">
              <w:rPr>
                <w:rFonts w:ascii="Times New Roman" w:hAnsi="Times New Roman" w:cs="Times New Roman"/>
                <w:sz w:val="28"/>
                <w:szCs w:val="28"/>
              </w:rPr>
              <w:t>±</w:t>
            </w:r>
            <w:r w:rsidRPr="005F5024">
              <w:rPr>
                <w:rFonts w:ascii="Times New Roman" w:hAnsi="Times New Roman" w:cs="Times New Roman"/>
                <w:bCs/>
                <w:sz w:val="28"/>
                <w:szCs w:val="28"/>
              </w:rPr>
              <w:t>4,7</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67,1</w:t>
            </w:r>
            <w:r w:rsidRPr="005F5024">
              <w:rPr>
                <w:rFonts w:ascii="Times New Roman" w:hAnsi="Times New Roman" w:cs="Times New Roman"/>
                <w:sz w:val="28"/>
                <w:szCs w:val="28"/>
              </w:rPr>
              <w:t>±</w:t>
            </w:r>
            <w:r w:rsidRPr="005F5024">
              <w:rPr>
                <w:rFonts w:ascii="Times New Roman" w:hAnsi="Times New Roman" w:cs="Times New Roman"/>
                <w:bCs/>
                <w:sz w:val="28"/>
                <w:szCs w:val="28"/>
              </w:rPr>
              <w:t>6,7</w:t>
            </w:r>
          </w:p>
        </w:tc>
        <w:tc>
          <w:tcPr>
            <w:tcW w:w="656"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8,9</w:t>
            </w:r>
            <w:r w:rsidRPr="005F5024">
              <w:rPr>
                <w:rFonts w:ascii="Times New Roman" w:hAnsi="Times New Roman" w:cs="Times New Roman"/>
                <w:sz w:val="28"/>
                <w:szCs w:val="28"/>
              </w:rPr>
              <w:t>±</w:t>
            </w:r>
            <w:r w:rsidRPr="005F5024">
              <w:rPr>
                <w:rFonts w:ascii="Times New Roman" w:hAnsi="Times New Roman" w:cs="Times New Roman"/>
                <w:bCs/>
                <w:sz w:val="28"/>
                <w:szCs w:val="28"/>
              </w:rPr>
              <w:t>2,1</w:t>
            </w:r>
          </w:p>
        </w:tc>
      </w:tr>
    </w:tbl>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Примітки:</w:t>
      </w:r>
    </w:p>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1. БКО – білатеральна каротидна оклюзія;</w:t>
      </w:r>
    </w:p>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2. *- р&lt;0,05 відносно інтактних тварин;</w:t>
      </w:r>
    </w:p>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3. </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 р&lt;0,05 відносно групи контрольної патології (без лікування);</w:t>
      </w:r>
    </w:p>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4. º - р&lt;0,05 відносно 0,9% розчину NaCl.</w:t>
      </w:r>
    </w:p>
    <w:p w:rsidR="005F5024" w:rsidRPr="005F5024" w:rsidRDefault="005F5024" w:rsidP="005F5024">
      <w:pPr>
        <w:shd w:val="clear" w:color="auto" w:fill="FFFFFF"/>
        <w:spacing w:after="0" w:line="360" w:lineRule="auto"/>
        <w:ind w:firstLine="709"/>
        <w:jc w:val="right"/>
        <w:rPr>
          <w:rFonts w:ascii="Times New Roman" w:eastAsia="Times New Roman" w:hAnsi="Times New Roman" w:cs="Times New Roman"/>
          <w:color w:val="252525"/>
          <w:sz w:val="28"/>
          <w:szCs w:val="28"/>
          <w:lang w:val="uk-UA" w:eastAsia="ru-RU"/>
        </w:rPr>
      </w:pPr>
      <w:r w:rsidRPr="005F5024">
        <w:rPr>
          <w:rFonts w:ascii="Times New Roman" w:eastAsia="Times New Roman" w:hAnsi="Times New Roman" w:cs="Times New Roman"/>
          <w:color w:val="252525"/>
          <w:sz w:val="28"/>
          <w:szCs w:val="28"/>
          <w:lang w:val="uk-UA" w:eastAsia="ru-RU"/>
        </w:rPr>
        <w:lastRenderedPageBreak/>
        <w:t>Таблиця 4.12</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color w:val="252525"/>
          <w:sz w:val="28"/>
          <w:szCs w:val="28"/>
          <w:lang w:val="uk-UA" w:eastAsia="ru-RU"/>
        </w:rPr>
        <w:t xml:space="preserve">Гематологічні зміни крові у гострий період експериментального ішемічного інсульту (7-ма доба) на тлі окремої інфузії </w:t>
      </w:r>
      <w:r w:rsidRPr="005F5024">
        <w:rPr>
          <w:rFonts w:ascii="Times New Roman" w:eastAsia="Times New Roman" w:hAnsi="Times New Roman" w:cs="Times New Roman"/>
          <w:sz w:val="28"/>
          <w:szCs w:val="28"/>
          <w:lang w:val="uk-UA" w:eastAsia="ru-RU"/>
        </w:rPr>
        <w:t xml:space="preserve">0,9% розчину NaCl, </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color w:val="252525"/>
          <w:sz w:val="28"/>
          <w:szCs w:val="28"/>
          <w:lang w:val="uk-UA" w:eastAsia="ru-RU"/>
        </w:rPr>
      </w:pPr>
      <w:r w:rsidRPr="005F5024">
        <w:rPr>
          <w:rFonts w:ascii="Times New Roman" w:eastAsia="Times New Roman" w:hAnsi="Times New Roman" w:cs="Times New Roman"/>
          <w:sz w:val="28"/>
          <w:szCs w:val="28"/>
          <w:lang w:val="uk-UA" w:eastAsia="ru-RU"/>
        </w:rPr>
        <w:t xml:space="preserve">ГЕК 130 та </w:t>
      </w: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Style w:val="15"/>
        <w:tblW w:w="7054" w:type="dxa"/>
        <w:jc w:val="center"/>
        <w:tblLayout w:type="fixed"/>
        <w:tblLook w:val="04A0" w:firstRow="1" w:lastRow="0" w:firstColumn="1" w:lastColumn="0" w:noHBand="0" w:noVBand="1"/>
      </w:tblPr>
      <w:tblGrid>
        <w:gridCol w:w="1638"/>
        <w:gridCol w:w="680"/>
        <w:gridCol w:w="680"/>
        <w:gridCol w:w="680"/>
        <w:gridCol w:w="701"/>
        <w:gridCol w:w="709"/>
        <w:gridCol w:w="630"/>
        <w:gridCol w:w="680"/>
        <w:gridCol w:w="656"/>
      </w:tblGrid>
      <w:tr w:rsidR="005F5024" w:rsidRPr="005F5024" w:rsidTr="00122FC5">
        <w:trPr>
          <w:trHeight w:val="420"/>
          <w:jc w:val="center"/>
        </w:trPr>
        <w:tc>
          <w:tcPr>
            <w:tcW w:w="1638" w:type="dxa"/>
            <w:vMerge w:val="restart"/>
            <w:textDirection w:val="btLr"/>
          </w:tcPr>
          <w:p w:rsidR="005F5024" w:rsidRPr="005F5024" w:rsidRDefault="00B85D82" w:rsidP="005F5024">
            <w:pPr>
              <w:ind w:left="113" w:right="113"/>
              <w:jc w:val="center"/>
              <w:rPr>
                <w:rFonts w:ascii="Times New Roman" w:hAnsi="Times New Roman" w:cs="Times New Roman"/>
                <w:sz w:val="24"/>
                <w:szCs w:val="24"/>
                <w:lang w:val="uk-UA"/>
              </w:rPr>
            </w:pPr>
            <w:r w:rsidRPr="005F5024">
              <w:rPr>
                <w:rFonts w:ascii="Times New Roman" w:hAnsi="Times New Roman" w:cs="Times New Roman"/>
                <w:sz w:val="28"/>
                <w:szCs w:val="28"/>
                <w:lang w:val="uk-UA"/>
              </w:rPr>
              <w:t>Дослідні групи</w:t>
            </w:r>
          </w:p>
        </w:tc>
        <w:tc>
          <w:tcPr>
            <w:tcW w:w="5416" w:type="dxa"/>
            <w:gridSpan w:val="8"/>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Показники</w:t>
            </w:r>
          </w:p>
        </w:tc>
      </w:tr>
      <w:tr w:rsidR="005F5024" w:rsidRPr="005F5024" w:rsidTr="00122FC5">
        <w:trPr>
          <w:cantSplit/>
          <w:trHeight w:val="2304"/>
          <w:jc w:val="center"/>
        </w:trPr>
        <w:tc>
          <w:tcPr>
            <w:tcW w:w="1638" w:type="dxa"/>
            <w:vMerge/>
            <w:textDirection w:val="btLr"/>
          </w:tcPr>
          <w:p w:rsidR="005F5024" w:rsidRPr="005F5024" w:rsidRDefault="005F5024" w:rsidP="005F5024">
            <w:pPr>
              <w:ind w:left="113" w:right="113"/>
              <w:rPr>
                <w:rFonts w:ascii="Times New Roman" w:hAnsi="Times New Roman" w:cs="Times New Roman"/>
                <w:sz w:val="28"/>
                <w:szCs w:val="28"/>
                <w:lang w:val="uk-UA"/>
              </w:rPr>
            </w:pP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Лейкоцити 10</w:t>
            </w:r>
            <w:r w:rsidRPr="005F5024">
              <w:rPr>
                <w:rFonts w:ascii="Times New Roman" w:hAnsi="Times New Roman" w:cs="Times New Roman"/>
                <w:sz w:val="28"/>
                <w:szCs w:val="28"/>
                <w:vertAlign w:val="superscript"/>
                <w:lang w:val="uk-UA"/>
              </w:rPr>
              <w:t>9</w:t>
            </w: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Гемоглобін, г/л</w:t>
            </w:r>
          </w:p>
        </w:tc>
        <w:tc>
          <w:tcPr>
            <w:tcW w:w="680"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Еритроцити 10</w:t>
            </w:r>
            <w:r w:rsidRPr="005F5024">
              <w:rPr>
                <w:rFonts w:ascii="Times New Roman" w:hAnsi="Times New Roman" w:cs="Times New Roman"/>
                <w:sz w:val="28"/>
                <w:szCs w:val="28"/>
                <w:vertAlign w:val="superscript"/>
                <w:lang w:val="uk-UA"/>
              </w:rPr>
              <w:t>12</w:t>
            </w:r>
          </w:p>
        </w:tc>
        <w:tc>
          <w:tcPr>
            <w:tcW w:w="701" w:type="dxa"/>
            <w:textDirection w:val="btLr"/>
            <w:vAlign w:val="center"/>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Гематокрит,</w:t>
            </w:r>
            <w:r w:rsidRPr="005F5024">
              <w:rPr>
                <w:rFonts w:ascii="Times New Roman" w:hAnsi="Times New Roman" w:cs="Times New Roman"/>
                <w:sz w:val="28"/>
                <w:szCs w:val="28"/>
              </w:rPr>
              <w:t xml:space="preserve"> %</w:t>
            </w:r>
          </w:p>
        </w:tc>
        <w:tc>
          <w:tcPr>
            <w:tcW w:w="709" w:type="dxa"/>
            <w:textDirection w:val="btLr"/>
            <w:vAlign w:val="center"/>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rPr>
              <w:t xml:space="preserve">ШОЕ </w:t>
            </w:r>
            <w:r w:rsidRPr="005F5024">
              <w:rPr>
                <w:rFonts w:ascii="Times New Roman" w:hAnsi="Times New Roman" w:cs="Times New Roman"/>
                <w:sz w:val="28"/>
                <w:szCs w:val="28"/>
                <w:lang w:val="uk-UA"/>
              </w:rPr>
              <w:t>, мм/год</w:t>
            </w:r>
          </w:p>
        </w:tc>
        <w:tc>
          <w:tcPr>
            <w:tcW w:w="630" w:type="dxa"/>
            <w:textDirection w:val="btLr"/>
          </w:tcPr>
          <w:p w:rsidR="005F5024" w:rsidRPr="005F5024" w:rsidRDefault="005F5024" w:rsidP="005F5024">
            <w:pPr>
              <w:ind w:left="113" w:right="113"/>
              <w:rPr>
                <w:rFonts w:ascii="Times New Roman" w:hAnsi="Times New Roman" w:cs="Times New Roman"/>
                <w:sz w:val="28"/>
                <w:szCs w:val="28"/>
                <w:lang w:val="uk-UA"/>
              </w:rPr>
            </w:pPr>
            <w:r w:rsidRPr="005F5024">
              <w:rPr>
                <w:rFonts w:ascii="Times New Roman" w:hAnsi="Times New Roman" w:cs="Times New Roman"/>
                <w:sz w:val="28"/>
                <w:szCs w:val="28"/>
              </w:rPr>
              <w:t>Сегментоядерні</w:t>
            </w:r>
            <w:r w:rsidRPr="005F5024">
              <w:rPr>
                <w:rFonts w:ascii="Times New Roman" w:hAnsi="Times New Roman" w:cs="Times New Roman"/>
                <w:sz w:val="28"/>
                <w:szCs w:val="28"/>
                <w:lang w:val="uk-UA"/>
              </w:rPr>
              <w:t>, %</w:t>
            </w:r>
          </w:p>
        </w:tc>
        <w:tc>
          <w:tcPr>
            <w:tcW w:w="680" w:type="dxa"/>
            <w:textDirection w:val="btLr"/>
          </w:tcPr>
          <w:p w:rsidR="005F5024" w:rsidRPr="005F5024" w:rsidRDefault="005F5024" w:rsidP="005F5024">
            <w:pPr>
              <w:ind w:left="113" w:right="113"/>
              <w:rPr>
                <w:rFonts w:ascii="Times New Roman" w:hAnsi="Times New Roman" w:cs="Times New Roman"/>
                <w:sz w:val="28"/>
                <w:szCs w:val="28"/>
                <w:lang w:val="uk-UA"/>
              </w:rPr>
            </w:pPr>
            <w:r w:rsidRPr="005F5024">
              <w:rPr>
                <w:rFonts w:ascii="Times New Roman" w:hAnsi="Times New Roman" w:cs="Times New Roman"/>
                <w:sz w:val="28"/>
                <w:szCs w:val="28"/>
              </w:rPr>
              <w:t>Лімфоцити</w:t>
            </w:r>
            <w:r w:rsidRPr="005F5024">
              <w:rPr>
                <w:rFonts w:ascii="Times New Roman" w:hAnsi="Times New Roman" w:cs="Times New Roman"/>
                <w:sz w:val="28"/>
                <w:szCs w:val="28"/>
                <w:lang w:val="uk-UA"/>
              </w:rPr>
              <w:t>,, %</w:t>
            </w:r>
          </w:p>
        </w:tc>
        <w:tc>
          <w:tcPr>
            <w:tcW w:w="656" w:type="dxa"/>
            <w:textDirection w:val="btLr"/>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rPr>
              <w:t>Моноцити</w:t>
            </w:r>
            <w:r w:rsidRPr="005F5024">
              <w:rPr>
                <w:rFonts w:ascii="Times New Roman" w:hAnsi="Times New Roman" w:cs="Times New Roman"/>
                <w:sz w:val="28"/>
                <w:szCs w:val="28"/>
                <w:lang w:val="uk-UA"/>
              </w:rPr>
              <w:t>, %</w:t>
            </w:r>
          </w:p>
        </w:tc>
      </w:tr>
      <w:tr w:rsidR="005F5024" w:rsidRPr="005F5024" w:rsidTr="00122FC5">
        <w:trPr>
          <w:cantSplit/>
          <w:trHeight w:val="1407"/>
          <w:jc w:val="center"/>
        </w:trPr>
        <w:tc>
          <w:tcPr>
            <w:tcW w:w="1638" w:type="dxa"/>
          </w:tcPr>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lang w:val="uk-UA"/>
              </w:rPr>
              <w:t>Інтактні щурі</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11,7</w:t>
            </w:r>
            <w:r w:rsidRPr="005F5024">
              <w:rPr>
                <w:rFonts w:ascii="Times New Roman" w:hAnsi="Times New Roman" w:cs="Times New Roman"/>
                <w:sz w:val="28"/>
                <w:szCs w:val="28"/>
              </w:rPr>
              <w:t>±</w:t>
            </w:r>
            <w:r w:rsidRPr="005F5024">
              <w:rPr>
                <w:rFonts w:ascii="Times New Roman" w:hAnsi="Times New Roman" w:cs="Times New Roman"/>
                <w:bCs/>
                <w:sz w:val="28"/>
                <w:szCs w:val="28"/>
              </w:rPr>
              <w:t>2,3</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100,7</w:t>
            </w:r>
            <w:r w:rsidRPr="005F5024">
              <w:rPr>
                <w:rFonts w:ascii="Times New Roman" w:hAnsi="Times New Roman" w:cs="Times New Roman"/>
                <w:sz w:val="28"/>
                <w:szCs w:val="28"/>
              </w:rPr>
              <w:t>±</w:t>
            </w:r>
            <w:r w:rsidRPr="005F5024">
              <w:rPr>
                <w:rFonts w:ascii="Times New Roman" w:hAnsi="Times New Roman" w:cs="Times New Roman"/>
                <w:bCs/>
                <w:sz w:val="28"/>
                <w:szCs w:val="28"/>
              </w:rPr>
              <w:t>6,5</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5,43</w:t>
            </w:r>
            <w:r w:rsidRPr="005F5024">
              <w:rPr>
                <w:rFonts w:ascii="Times New Roman" w:hAnsi="Times New Roman" w:cs="Times New Roman"/>
                <w:sz w:val="28"/>
                <w:szCs w:val="28"/>
              </w:rPr>
              <w:t>±</w:t>
            </w:r>
            <w:r w:rsidRPr="005F5024">
              <w:rPr>
                <w:rFonts w:ascii="Times New Roman" w:hAnsi="Times New Roman" w:cs="Times New Roman"/>
                <w:bCs/>
                <w:sz w:val="28"/>
                <w:szCs w:val="28"/>
              </w:rPr>
              <w:t>0,37</w:t>
            </w:r>
          </w:p>
        </w:tc>
        <w:tc>
          <w:tcPr>
            <w:tcW w:w="701"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38,0</w:t>
            </w:r>
            <w:r w:rsidRPr="005F5024">
              <w:rPr>
                <w:rFonts w:ascii="Times New Roman" w:hAnsi="Times New Roman" w:cs="Times New Roman"/>
                <w:sz w:val="28"/>
                <w:szCs w:val="28"/>
              </w:rPr>
              <w:t>±</w:t>
            </w:r>
            <w:r w:rsidRPr="005F5024">
              <w:rPr>
                <w:rFonts w:ascii="Times New Roman" w:hAnsi="Times New Roman" w:cs="Times New Roman"/>
                <w:bCs/>
                <w:sz w:val="28"/>
                <w:szCs w:val="28"/>
              </w:rPr>
              <w:t>1,8</w:t>
            </w:r>
          </w:p>
        </w:tc>
        <w:tc>
          <w:tcPr>
            <w:tcW w:w="709"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3,0</w:t>
            </w:r>
            <w:r w:rsidRPr="005F5024">
              <w:rPr>
                <w:rFonts w:ascii="Times New Roman" w:hAnsi="Times New Roman" w:cs="Times New Roman"/>
                <w:sz w:val="28"/>
                <w:szCs w:val="28"/>
              </w:rPr>
              <w:t>±</w:t>
            </w:r>
            <w:r w:rsidRPr="005F5024">
              <w:rPr>
                <w:rFonts w:ascii="Times New Roman" w:hAnsi="Times New Roman" w:cs="Times New Roman"/>
                <w:bCs/>
                <w:sz w:val="28"/>
                <w:szCs w:val="28"/>
              </w:rPr>
              <w:t>1,1</w:t>
            </w:r>
          </w:p>
        </w:tc>
        <w:tc>
          <w:tcPr>
            <w:tcW w:w="63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25,0</w:t>
            </w:r>
            <w:r w:rsidRPr="005F5024">
              <w:rPr>
                <w:rFonts w:ascii="Times New Roman" w:hAnsi="Times New Roman" w:cs="Times New Roman"/>
                <w:sz w:val="28"/>
                <w:szCs w:val="28"/>
              </w:rPr>
              <w:t>±</w:t>
            </w:r>
            <w:r w:rsidRPr="005F5024">
              <w:rPr>
                <w:rFonts w:ascii="Times New Roman" w:hAnsi="Times New Roman" w:cs="Times New Roman"/>
                <w:bCs/>
                <w:sz w:val="28"/>
                <w:szCs w:val="28"/>
              </w:rPr>
              <w:t>4,4</w:t>
            </w:r>
          </w:p>
        </w:tc>
        <w:tc>
          <w:tcPr>
            <w:tcW w:w="680"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63,3</w:t>
            </w:r>
            <w:r w:rsidRPr="005F5024">
              <w:rPr>
                <w:rFonts w:ascii="Times New Roman" w:hAnsi="Times New Roman" w:cs="Times New Roman"/>
                <w:sz w:val="28"/>
                <w:szCs w:val="28"/>
              </w:rPr>
              <w:t>±</w:t>
            </w:r>
            <w:r w:rsidRPr="005F5024">
              <w:rPr>
                <w:rFonts w:ascii="Times New Roman" w:hAnsi="Times New Roman" w:cs="Times New Roman"/>
                <w:bCs/>
                <w:sz w:val="28"/>
                <w:szCs w:val="28"/>
              </w:rPr>
              <w:t>4,4</w:t>
            </w:r>
          </w:p>
        </w:tc>
        <w:tc>
          <w:tcPr>
            <w:tcW w:w="656" w:type="dxa"/>
            <w:textDirection w:val="btLr"/>
            <w:vAlign w:val="center"/>
          </w:tcPr>
          <w:p w:rsidR="005F5024" w:rsidRPr="005F5024" w:rsidRDefault="005F5024" w:rsidP="005F5024">
            <w:pPr>
              <w:ind w:left="113" w:right="113"/>
              <w:jc w:val="center"/>
              <w:rPr>
                <w:rFonts w:ascii="Times New Roman" w:hAnsi="Times New Roman" w:cs="Times New Roman"/>
                <w:bCs/>
                <w:sz w:val="28"/>
                <w:szCs w:val="28"/>
              </w:rPr>
            </w:pPr>
            <w:r w:rsidRPr="005F5024">
              <w:rPr>
                <w:rFonts w:ascii="Times New Roman" w:hAnsi="Times New Roman" w:cs="Times New Roman"/>
                <w:bCs/>
                <w:sz w:val="28"/>
                <w:szCs w:val="28"/>
              </w:rPr>
              <w:t>9,0</w:t>
            </w:r>
            <w:r w:rsidRPr="005F5024">
              <w:rPr>
                <w:rFonts w:ascii="Times New Roman" w:hAnsi="Times New Roman" w:cs="Times New Roman"/>
                <w:sz w:val="28"/>
                <w:szCs w:val="28"/>
              </w:rPr>
              <w:t>±</w:t>
            </w:r>
            <w:r w:rsidRPr="005F5024">
              <w:rPr>
                <w:rFonts w:ascii="Times New Roman" w:hAnsi="Times New Roman" w:cs="Times New Roman"/>
                <w:bCs/>
                <w:sz w:val="28"/>
                <w:szCs w:val="28"/>
              </w:rPr>
              <w:t>0,9</w:t>
            </w:r>
          </w:p>
        </w:tc>
      </w:tr>
      <w:tr w:rsidR="005F5024" w:rsidRPr="005F5024" w:rsidTr="00122FC5">
        <w:trPr>
          <w:cantSplit/>
          <w:trHeight w:val="1407"/>
          <w:jc w:val="center"/>
        </w:trPr>
        <w:tc>
          <w:tcPr>
            <w:tcW w:w="1638" w:type="dxa"/>
          </w:tcPr>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rPr>
              <w:t>Контрольна патолог</w:t>
            </w:r>
            <w:r w:rsidRPr="005F5024">
              <w:rPr>
                <w:rFonts w:ascii="Times New Roman" w:hAnsi="Times New Roman" w:cs="Times New Roman"/>
                <w:sz w:val="28"/>
                <w:szCs w:val="28"/>
                <w:lang w:val="uk-UA"/>
              </w:rPr>
              <w:t>і</w:t>
            </w:r>
            <w:r w:rsidRPr="005F5024">
              <w:rPr>
                <w:rFonts w:ascii="Times New Roman" w:hAnsi="Times New Roman" w:cs="Times New Roman"/>
                <w:sz w:val="28"/>
                <w:szCs w:val="28"/>
              </w:rPr>
              <w:t>я</w:t>
            </w:r>
          </w:p>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lang w:val="uk-UA"/>
              </w:rPr>
              <w:t>(БКО без лікування)</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10,6±2,4</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113,7±7,5</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5,15±0,57</w:t>
            </w:r>
          </w:p>
        </w:tc>
        <w:tc>
          <w:tcPr>
            <w:tcW w:w="701"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43,7±1,4</w:t>
            </w:r>
            <w:r w:rsidRPr="005F5024">
              <w:rPr>
                <w:rFonts w:ascii="Times New Roman" w:hAnsi="Times New Roman" w:cs="Times New Roman"/>
                <w:sz w:val="28"/>
                <w:szCs w:val="28"/>
                <w:lang w:val="uk-UA"/>
              </w:rPr>
              <w:t>*</w:t>
            </w:r>
          </w:p>
        </w:tc>
        <w:tc>
          <w:tcPr>
            <w:tcW w:w="709"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1,9±0,3</w:t>
            </w:r>
            <w:r w:rsidRPr="005F5024">
              <w:rPr>
                <w:rFonts w:ascii="Times New Roman" w:hAnsi="Times New Roman" w:cs="Times New Roman"/>
                <w:sz w:val="28"/>
                <w:szCs w:val="28"/>
                <w:lang w:val="uk-UA"/>
              </w:rPr>
              <w:t>*</w:t>
            </w:r>
          </w:p>
        </w:tc>
        <w:tc>
          <w:tcPr>
            <w:tcW w:w="63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21,0±4,7</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70,3±5,0</w:t>
            </w:r>
          </w:p>
        </w:tc>
        <w:tc>
          <w:tcPr>
            <w:tcW w:w="656"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6,6±0,8</w:t>
            </w:r>
          </w:p>
        </w:tc>
      </w:tr>
      <w:tr w:rsidR="005F5024" w:rsidRPr="005F5024" w:rsidTr="00122FC5">
        <w:trPr>
          <w:cantSplit/>
          <w:trHeight w:val="1408"/>
          <w:jc w:val="center"/>
        </w:trPr>
        <w:tc>
          <w:tcPr>
            <w:tcW w:w="1638"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+ 0,9% розчин NaCl</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13,3±2,3</w:t>
            </w:r>
            <w:r w:rsidRPr="005F5024">
              <w:rPr>
                <w:rFonts w:ascii="Times New Roman" w:hAnsi="Times New Roman" w:cs="Times New Roman"/>
                <w:sz w:val="18"/>
                <w:szCs w:val="18"/>
                <w:lang w:val="uk-UA"/>
              </w:rPr>
              <w:t>©</w:t>
            </w:r>
          </w:p>
        </w:tc>
        <w:tc>
          <w:tcPr>
            <w:tcW w:w="680" w:type="dxa"/>
            <w:textDirection w:val="btLr"/>
          </w:tcPr>
          <w:p w:rsidR="005F5024" w:rsidRPr="005F5024" w:rsidRDefault="005F5024" w:rsidP="005F5024">
            <w:pPr>
              <w:ind w:left="113" w:right="113"/>
              <w:jc w:val="center"/>
              <w:rPr>
                <w:rFonts w:ascii="Times New Roman" w:hAnsi="Times New Roman" w:cs="Times New Roman"/>
                <w:sz w:val="28"/>
                <w:szCs w:val="28"/>
              </w:rPr>
            </w:pPr>
            <w:r w:rsidRPr="005F5024">
              <w:rPr>
                <w:rFonts w:ascii="Times New Roman" w:hAnsi="Times New Roman" w:cs="Times New Roman"/>
                <w:sz w:val="28"/>
                <w:szCs w:val="28"/>
              </w:rPr>
              <w:t>111,0±9,3</w:t>
            </w:r>
            <w:r w:rsidRPr="005F5024">
              <w:rPr>
                <w:rFonts w:ascii="Times New Roman" w:hAnsi="Times New Roman" w:cs="Times New Roman"/>
                <w:sz w:val="18"/>
                <w:szCs w:val="18"/>
                <w:lang w:val="uk-UA"/>
              </w:rPr>
              <w:t>©</w:t>
            </w:r>
          </w:p>
        </w:tc>
        <w:tc>
          <w:tcPr>
            <w:tcW w:w="680" w:type="dxa"/>
            <w:textDirection w:val="btLr"/>
          </w:tcPr>
          <w:p w:rsidR="005F5024" w:rsidRPr="005F5024" w:rsidRDefault="005F5024" w:rsidP="005F5024">
            <w:pPr>
              <w:ind w:left="113" w:right="113"/>
              <w:jc w:val="center"/>
              <w:rPr>
                <w:rFonts w:ascii="Times New Roman" w:hAnsi="Times New Roman" w:cs="Times New Roman"/>
                <w:sz w:val="28"/>
                <w:szCs w:val="28"/>
              </w:rPr>
            </w:pPr>
            <w:r w:rsidRPr="005F5024">
              <w:rPr>
                <w:rFonts w:ascii="Times New Roman" w:hAnsi="Times New Roman" w:cs="Times New Roman"/>
                <w:sz w:val="28"/>
                <w:szCs w:val="28"/>
              </w:rPr>
              <w:t>5,95±0,46</w:t>
            </w:r>
            <w:r w:rsidRPr="005F5024">
              <w:rPr>
                <w:rFonts w:ascii="Times New Roman" w:hAnsi="Times New Roman" w:cs="Times New Roman"/>
                <w:sz w:val="18"/>
                <w:szCs w:val="18"/>
                <w:lang w:val="uk-UA"/>
              </w:rPr>
              <w:t>©</w:t>
            </w:r>
          </w:p>
        </w:tc>
        <w:tc>
          <w:tcPr>
            <w:tcW w:w="701"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42,3±4,5</w:t>
            </w:r>
          </w:p>
        </w:tc>
        <w:tc>
          <w:tcPr>
            <w:tcW w:w="709" w:type="dxa"/>
            <w:textDirection w:val="btLr"/>
          </w:tcPr>
          <w:p w:rsidR="005F5024" w:rsidRPr="005F5024" w:rsidRDefault="005F5024" w:rsidP="005F5024">
            <w:pPr>
              <w:ind w:left="113" w:right="113"/>
              <w:rPr>
                <w:rFonts w:ascii="Times New Roman" w:hAnsi="Times New Roman" w:cs="Times New Roman"/>
                <w:sz w:val="28"/>
                <w:szCs w:val="28"/>
                <w:lang w:val="uk-UA"/>
              </w:rPr>
            </w:pPr>
            <w:r w:rsidRPr="005F5024">
              <w:rPr>
                <w:rFonts w:ascii="Times New Roman" w:hAnsi="Times New Roman" w:cs="Times New Roman"/>
                <w:sz w:val="28"/>
                <w:szCs w:val="28"/>
              </w:rPr>
              <w:t>6,9±3,1</w:t>
            </w:r>
          </w:p>
          <w:p w:rsidR="005F5024" w:rsidRPr="005F5024" w:rsidRDefault="005F5024" w:rsidP="005F5024">
            <w:pPr>
              <w:ind w:left="113" w:right="113"/>
              <w:jc w:val="center"/>
              <w:rPr>
                <w:rFonts w:ascii="Times New Roman" w:hAnsi="Times New Roman" w:cs="Times New Roman"/>
                <w:sz w:val="28"/>
                <w:szCs w:val="28"/>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18"/>
                <w:szCs w:val="18"/>
                <w:lang w:val="uk-UA"/>
              </w:rPr>
              <w:t>©</w:t>
            </w:r>
          </w:p>
        </w:tc>
        <w:tc>
          <w:tcPr>
            <w:tcW w:w="63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30,1±4,6</w:t>
            </w:r>
            <w:r w:rsidRPr="005F5024">
              <w:rPr>
                <w:rFonts w:ascii="Times New Roman" w:hAnsi="Times New Roman" w:cs="Times New Roman"/>
                <w:sz w:val="28"/>
                <w:szCs w:val="28"/>
                <w:lang w:val="uk-UA"/>
              </w:rPr>
              <w:t>*</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59,3±4,1</w:t>
            </w:r>
          </w:p>
        </w:tc>
        <w:tc>
          <w:tcPr>
            <w:tcW w:w="656"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7,9±1,2</w:t>
            </w:r>
          </w:p>
        </w:tc>
      </w:tr>
      <w:tr w:rsidR="005F5024" w:rsidRPr="005F5024" w:rsidTr="00122FC5">
        <w:trPr>
          <w:cantSplit/>
          <w:trHeight w:val="1636"/>
          <w:jc w:val="center"/>
        </w:trPr>
        <w:tc>
          <w:tcPr>
            <w:tcW w:w="1638"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ГЕК 130</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12,0±2,3</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115,4±14,7</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6,06±1,03</w:t>
            </w:r>
          </w:p>
        </w:tc>
        <w:tc>
          <w:tcPr>
            <w:tcW w:w="701"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40,9±1,9</w:t>
            </w:r>
          </w:p>
        </w:tc>
        <w:tc>
          <w:tcPr>
            <w:tcW w:w="709"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3,6±1,4</w:t>
            </w:r>
          </w:p>
        </w:tc>
        <w:tc>
          <w:tcPr>
            <w:tcW w:w="63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25,9±5,6</w:t>
            </w:r>
            <w:r w:rsidRPr="005F5024">
              <w:rPr>
                <w:rFonts w:ascii="Times New Roman" w:hAnsi="Times New Roman" w:cs="Times New Roman"/>
                <w:sz w:val="28"/>
                <w:szCs w:val="28"/>
                <w:lang w:val="uk-UA"/>
              </w:rPr>
              <w:t xml:space="preserve"> </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65,4±7,5</w:t>
            </w:r>
          </w:p>
        </w:tc>
        <w:tc>
          <w:tcPr>
            <w:tcW w:w="656"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7,6±2,2</w:t>
            </w:r>
          </w:p>
        </w:tc>
      </w:tr>
      <w:tr w:rsidR="005F5024" w:rsidRPr="005F5024" w:rsidTr="00122FC5">
        <w:trPr>
          <w:cantSplit/>
          <w:trHeight w:val="1445"/>
          <w:jc w:val="center"/>
        </w:trPr>
        <w:tc>
          <w:tcPr>
            <w:tcW w:w="1638" w:type="dxa"/>
          </w:tcPr>
          <w:p w:rsidR="005F5024" w:rsidRPr="005F5024" w:rsidRDefault="005F5024" w:rsidP="005F5024">
            <w:pPr>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БКО + </w:t>
            </w:r>
            <w:r w:rsidRPr="005F5024">
              <w:rPr>
                <w:rFonts w:ascii="Times New Roman" w:hAnsi="Times New Roman" w:cs="Times New Roman"/>
                <w:sz w:val="28"/>
                <w:szCs w:val="28"/>
                <w:lang w:val="en-US"/>
              </w:rPr>
              <w:t>HAES-LX</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5</w:t>
            </w:r>
            <w:r w:rsidRPr="005F5024">
              <w:rPr>
                <w:rFonts w:ascii="Times New Roman" w:hAnsi="Times New Roman" w:cs="Times New Roman"/>
                <w:sz w:val="28"/>
                <w:szCs w:val="28"/>
                <w:lang w:val="uk-UA"/>
              </w:rPr>
              <w:t>%</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14,6±3,0</w:t>
            </w:r>
            <w:r w:rsidRPr="005F5024">
              <w:rPr>
                <w:rFonts w:ascii="Times New Roman" w:hAnsi="Times New Roman" w:cs="Times New Roman"/>
                <w:sz w:val="28"/>
                <w:szCs w:val="28"/>
                <w:lang w:val="uk-UA"/>
              </w:rPr>
              <w:t>*</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106,4±6,3</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5,99±0,47</w:t>
            </w:r>
          </w:p>
        </w:tc>
        <w:tc>
          <w:tcPr>
            <w:tcW w:w="701"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38,1±2,2</w:t>
            </w:r>
            <w:r w:rsidRPr="005F5024">
              <w:rPr>
                <w:rFonts w:ascii="Times New Roman" w:hAnsi="Times New Roman" w:cs="Times New Roman"/>
                <w:sz w:val="28"/>
                <w:szCs w:val="28"/>
                <w:lang w:val="uk-UA"/>
              </w:rPr>
              <w:t xml:space="preserve"> </w:t>
            </w:r>
          </w:p>
        </w:tc>
        <w:tc>
          <w:tcPr>
            <w:tcW w:w="709" w:type="dxa"/>
            <w:textDirection w:val="btLr"/>
          </w:tcPr>
          <w:p w:rsidR="005F5024" w:rsidRPr="005F5024" w:rsidRDefault="005F5024" w:rsidP="005F5024">
            <w:pPr>
              <w:ind w:left="113" w:right="113"/>
              <w:jc w:val="center"/>
              <w:rPr>
                <w:rFonts w:ascii="Times New Roman" w:hAnsi="Times New Roman" w:cs="Times New Roman"/>
                <w:sz w:val="28"/>
                <w:szCs w:val="28"/>
              </w:rPr>
            </w:pPr>
            <w:r w:rsidRPr="005F5024">
              <w:rPr>
                <w:rFonts w:ascii="Times New Roman" w:hAnsi="Times New Roman" w:cs="Times New Roman"/>
                <w:sz w:val="28"/>
                <w:szCs w:val="28"/>
              </w:rPr>
              <w:t>6,1±2,2</w:t>
            </w:r>
          </w:p>
          <w:p w:rsidR="005F5024" w:rsidRPr="005F5024" w:rsidRDefault="005F5024" w:rsidP="005F5024">
            <w:pPr>
              <w:ind w:left="113" w:right="113"/>
              <w:jc w:val="center"/>
              <w:rPr>
                <w:rFonts w:ascii="Times New Roman" w:hAnsi="Times New Roman" w:cs="Times New Roman"/>
                <w:sz w:val="28"/>
                <w:szCs w:val="28"/>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18"/>
                <w:szCs w:val="18"/>
                <w:lang w:val="uk-UA"/>
              </w:rPr>
              <w:t>©</w:t>
            </w:r>
          </w:p>
        </w:tc>
        <w:tc>
          <w:tcPr>
            <w:tcW w:w="63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24,5±3,6</w:t>
            </w:r>
          </w:p>
        </w:tc>
        <w:tc>
          <w:tcPr>
            <w:tcW w:w="680"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64,4±4,8</w:t>
            </w:r>
          </w:p>
        </w:tc>
        <w:tc>
          <w:tcPr>
            <w:tcW w:w="656" w:type="dxa"/>
            <w:textDirection w:val="btLr"/>
          </w:tcPr>
          <w:p w:rsidR="005F5024" w:rsidRPr="005F5024" w:rsidRDefault="005F5024" w:rsidP="005F5024">
            <w:pPr>
              <w:ind w:left="113" w:right="113"/>
              <w:rPr>
                <w:rFonts w:ascii="Times New Roman" w:hAnsi="Times New Roman" w:cs="Times New Roman"/>
                <w:sz w:val="28"/>
                <w:szCs w:val="28"/>
              </w:rPr>
            </w:pPr>
            <w:r w:rsidRPr="005F5024">
              <w:rPr>
                <w:rFonts w:ascii="Times New Roman" w:hAnsi="Times New Roman" w:cs="Times New Roman"/>
                <w:sz w:val="28"/>
                <w:szCs w:val="28"/>
              </w:rPr>
              <w:t>8,9±1,6</w:t>
            </w:r>
          </w:p>
        </w:tc>
      </w:tr>
    </w:tbl>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Примітки:</w:t>
      </w:r>
    </w:p>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1. БКО – білатеральна каротидна оклюзія;</w:t>
      </w:r>
    </w:p>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2. *- р&lt;0,05 відносно інтактних тварин;</w:t>
      </w:r>
    </w:p>
    <w:p w:rsidR="005F5024" w:rsidRPr="005F5024"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3. </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 р&lt;0,05 відносно групи контрольної патології (без лікування);</w:t>
      </w:r>
    </w:p>
    <w:p w:rsidR="005F5024" w:rsidRPr="00E3277B" w:rsidRDefault="005F5024" w:rsidP="00503256">
      <w:pPr>
        <w:tabs>
          <w:tab w:val="left" w:pos="1080"/>
        </w:tabs>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4. </w:t>
      </w:r>
      <w:r w:rsidRPr="005F5024">
        <w:rPr>
          <w:rFonts w:ascii="Times New Roman" w:hAnsi="Times New Roman" w:cs="Times New Roman"/>
          <w:sz w:val="18"/>
          <w:szCs w:val="18"/>
          <w:lang w:val="uk-UA"/>
        </w:rPr>
        <w:t>©</w:t>
      </w:r>
      <w:r w:rsidRPr="005F5024">
        <w:rPr>
          <w:rFonts w:ascii="Times New Roman" w:hAnsi="Times New Roman" w:cs="Times New Roman"/>
          <w:sz w:val="28"/>
          <w:szCs w:val="28"/>
          <w:lang w:val="uk-UA"/>
        </w:rPr>
        <w:t xml:space="preserve"> - р&lt;0,05 відносно 4-ї доби експерименту</w:t>
      </w:r>
      <w:r w:rsidR="00E3277B">
        <w:rPr>
          <w:rFonts w:ascii="Times New Roman" w:hAnsi="Times New Roman" w:cs="Times New Roman"/>
          <w:sz w:val="28"/>
          <w:szCs w:val="28"/>
          <w:lang w:val="uk-UA"/>
        </w:rPr>
        <w:t>.</w:t>
      </w:r>
    </w:p>
    <w:p w:rsidR="00B85D82" w:rsidRPr="005F5024" w:rsidRDefault="00B85D82" w:rsidP="00B85D82">
      <w:pPr>
        <w:spacing w:after="0" w:line="360" w:lineRule="auto"/>
        <w:ind w:firstLine="709"/>
        <w:jc w:val="both"/>
        <w:rPr>
          <w:rFonts w:ascii="Times New Roman" w:hAnsi="Times New Roman" w:cs="Times New Roman"/>
          <w:sz w:val="28"/>
          <w:szCs w:val="28"/>
          <w:shd w:val="clear" w:color="auto" w:fill="FFFFFF"/>
          <w:lang w:val="uk-UA"/>
        </w:rPr>
      </w:pPr>
      <w:r w:rsidRPr="005F5024">
        <w:rPr>
          <w:rFonts w:ascii="Times New Roman" w:hAnsi="Times New Roman" w:cs="Times New Roman"/>
          <w:sz w:val="28"/>
          <w:szCs w:val="28"/>
          <w:shd w:val="clear" w:color="auto" w:fill="FFFFFF"/>
          <w:lang w:val="uk-UA"/>
        </w:rPr>
        <w:lastRenderedPageBreak/>
        <w:t>У вказаний період, патоморфологічно та функціонально у ГМ має місце розкриття колатералей, покращення кровопостачання нейронів, змен</w:t>
      </w:r>
      <w:r>
        <w:rPr>
          <w:rFonts w:ascii="Times New Roman" w:hAnsi="Times New Roman" w:cs="Times New Roman"/>
          <w:sz w:val="28"/>
          <w:szCs w:val="28"/>
          <w:shd w:val="clear" w:color="auto" w:fill="FFFFFF"/>
          <w:lang w:val="uk-UA"/>
        </w:rPr>
        <w:t xml:space="preserve">шується прояв цереброкардіальної </w:t>
      </w:r>
      <w:r w:rsidRPr="005F5024">
        <w:rPr>
          <w:rFonts w:ascii="Times New Roman" w:hAnsi="Times New Roman" w:cs="Times New Roman"/>
          <w:sz w:val="28"/>
          <w:szCs w:val="28"/>
          <w:shd w:val="clear" w:color="auto" w:fill="FFFFFF"/>
          <w:lang w:val="uk-UA"/>
        </w:rPr>
        <w:t xml:space="preserve">дисфункції, розвивається гіпертрофія кори наднирників зі стійким підвищенням секреції стероїдів (у тому числі і нейростероїдів) та </w:t>
      </w:r>
      <w:hyperlink r:id="rId20" w:tooltip="Адреналін" w:history="1">
        <w:r w:rsidRPr="005F5024">
          <w:rPr>
            <w:rFonts w:ascii="Times New Roman" w:hAnsi="Times New Roman" w:cs="Times New Roman"/>
            <w:sz w:val="28"/>
            <w:szCs w:val="28"/>
            <w:shd w:val="clear" w:color="auto" w:fill="FFFFFF"/>
            <w:lang w:val="uk-UA"/>
          </w:rPr>
          <w:t>адреналіну</w:t>
        </w:r>
      </w:hyperlink>
      <w:r w:rsidRPr="005F5024">
        <w:rPr>
          <w:rFonts w:ascii="Times New Roman" w:hAnsi="Times New Roman" w:cs="Times New Roman"/>
          <w:sz w:val="28"/>
          <w:szCs w:val="28"/>
          <w:shd w:val="clear" w:color="auto" w:fill="FFFFFF"/>
          <w:lang w:val="uk-UA"/>
        </w:rPr>
        <w:t xml:space="preserve">. Вони збільшують кількість циркулюючої </w:t>
      </w:r>
      <w:hyperlink r:id="rId21" w:tooltip="Кров" w:history="1">
        <w:r w:rsidRPr="005F5024">
          <w:rPr>
            <w:rFonts w:ascii="Times New Roman" w:hAnsi="Times New Roman" w:cs="Times New Roman"/>
            <w:sz w:val="28"/>
            <w:szCs w:val="28"/>
            <w:shd w:val="clear" w:color="auto" w:fill="FFFFFF"/>
            <w:lang w:val="uk-UA"/>
          </w:rPr>
          <w:t>крові</w:t>
        </w:r>
      </w:hyperlink>
      <w:r w:rsidRPr="005F5024">
        <w:rPr>
          <w:rFonts w:ascii="Times New Roman" w:hAnsi="Times New Roman" w:cs="Times New Roman"/>
          <w:sz w:val="28"/>
          <w:szCs w:val="28"/>
          <w:shd w:val="clear" w:color="auto" w:fill="FFFFFF"/>
          <w:lang w:val="uk-UA"/>
        </w:rPr>
        <w:t xml:space="preserve">, підвищують </w:t>
      </w:r>
      <w:hyperlink r:id="rId22" w:tooltip="Артеріальний тиск" w:history="1">
        <w:r w:rsidRPr="005F5024">
          <w:rPr>
            <w:rFonts w:ascii="Times New Roman" w:hAnsi="Times New Roman" w:cs="Times New Roman"/>
            <w:sz w:val="28"/>
            <w:szCs w:val="28"/>
            <w:shd w:val="clear" w:color="auto" w:fill="FFFFFF"/>
            <w:lang w:val="uk-UA"/>
          </w:rPr>
          <w:t>артеріальний тиск</w:t>
        </w:r>
      </w:hyperlink>
      <w:r w:rsidRPr="005F5024">
        <w:rPr>
          <w:rFonts w:ascii="Times New Roman" w:hAnsi="Times New Roman" w:cs="Times New Roman"/>
          <w:sz w:val="28"/>
          <w:szCs w:val="28"/>
          <w:shd w:val="clear" w:color="auto" w:fill="FFFFFF"/>
          <w:lang w:val="uk-UA"/>
        </w:rPr>
        <w:t>. В цій стадії підвищується стійкість та протидія організму до надзвичайних подразників (ретромбоз, пізня реканалізація, венозний стаз) [</w:t>
      </w:r>
      <w:r w:rsidRPr="007675F1">
        <w:rPr>
          <w:rFonts w:ascii="Times New Roman" w:hAnsi="Times New Roman" w:cs="Times New Roman"/>
          <w:sz w:val="28"/>
          <w:szCs w:val="28"/>
          <w:lang w:val="uk-UA"/>
        </w:rPr>
        <w:t>135</w:t>
      </w:r>
      <w:r w:rsidRPr="005F5024">
        <w:rPr>
          <w:rFonts w:ascii="Times New Roman" w:hAnsi="Times New Roman" w:cs="Times New Roman"/>
          <w:sz w:val="28"/>
          <w:szCs w:val="28"/>
          <w:shd w:val="clear" w:color="auto" w:fill="FFFFFF"/>
          <w:lang w:val="uk-UA"/>
        </w:rPr>
        <w:t>].</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shd w:val="clear" w:color="auto" w:fill="FFFFFF"/>
          <w:lang w:val="uk-UA"/>
        </w:rPr>
        <w:t>Дійсно, як показали результати наших досліджень</w:t>
      </w:r>
      <w:r w:rsidR="00B85D82">
        <w:rPr>
          <w:rFonts w:ascii="Times New Roman" w:hAnsi="Times New Roman" w:cs="Times New Roman"/>
          <w:sz w:val="28"/>
          <w:szCs w:val="28"/>
          <w:shd w:val="clear" w:color="auto" w:fill="FFFFFF"/>
          <w:lang w:val="uk-UA"/>
        </w:rPr>
        <w:t>,</w:t>
      </w:r>
      <w:r w:rsidRPr="005F5024">
        <w:rPr>
          <w:rFonts w:ascii="Times New Roman" w:hAnsi="Times New Roman" w:cs="Times New Roman"/>
          <w:sz w:val="28"/>
          <w:szCs w:val="28"/>
          <w:shd w:val="clear" w:color="auto" w:fill="FFFFFF"/>
          <w:lang w:val="uk-UA"/>
        </w:rPr>
        <w:t xml:space="preserve"> мала місце тенденція (р&gt;0,05) до підвищення лейкоцитів та сегментоядерних нейтрофілів порівняно із попереднім строком в середньому на 41,3 та 43,1%. Причому зазначені показники в групі контрольної патології наближаються до аналогічних у інтактних тварин. Слід особливо підкреслити, що для підгострого та відновного періоду ішемії характерним є</w:t>
      </w:r>
      <w:r w:rsidRPr="005F5024">
        <w:rPr>
          <w:rFonts w:ascii="Times New Roman" w:hAnsi="Times New Roman" w:cs="Times New Roman"/>
          <w:sz w:val="28"/>
          <w:szCs w:val="28"/>
          <w:lang w:val="uk-UA"/>
        </w:rPr>
        <w:t xml:space="preserve"> прискорення дозрівання сегментоядерних нейтрофілів. Розвиток нейтрофільного лейкоцитозу пов'язаний головним чином із збільшеним надходження в циркуляцію кістковомозкових нейтрофілів, рекрутування яких потенціюється глюкокортикоїдами та катехоламінами. Також мала місце тенденція до зростання рівня моноцитів відносно 4-ї доби ГПМК, що вказує на поступове підвищення кількості апоптотичних клітин, які утилізуються макрофагально. Дійсно, розкриття колатералей та покращення перфузії мозку сприяє синтезу АТФ, яка, зважаючи на енергозалежність апоптозу, є його лімітуючим фактором. Таким чином, на сьому добу відбувається організація ішемічного вогнища при БКО у щурів із адекватною імунною відповіддю. Динаміка рівня гемоглобіну, як і ШОЕ залишились без вірогідних змін, однак кількість еритроцитів достовірно не відрізнялась від інтактних тварин. На 7-му добу ГПМК, гематокрит продемонстрував тенденцію до зростання, що вказує на збереження гемоконцентрації та можливість ретромбозу церебральних судин. </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Таким чином, крім гемореологічної складової, сучасні уявлення про механізми індукції стрес-реакції при ГПМК розглядають ще й гематологічний компонент. Вона фігурує не тільки як вузлова ланка у формуванні гормонально-метаболічного </w:t>
      </w:r>
      <w:r w:rsidRPr="005F5024">
        <w:rPr>
          <w:rFonts w:ascii="Times New Roman" w:hAnsi="Times New Roman" w:cs="Times New Roman"/>
          <w:sz w:val="28"/>
          <w:szCs w:val="28"/>
          <w:lang w:val="uk-UA"/>
        </w:rPr>
        <w:lastRenderedPageBreak/>
        <w:t>статусу організму, а також як генералізована реакція гематологічного стрес-синдрому в системі крові при впливі ішемічно-гіпоксичного фактору.</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Терапія щурів з ГПМК 0,9% розчином NaCl, за окремими гематологічними показниками чинила неоднозначний вплив на перебіг гострої церебральної ішемії. На 4-ту добу терапії, достовірні відмінності відносно групи контрольної патології мали місце при моніторингу рівня лейкоцитів (лейкоцитоз, із підвищенням кількості клітин у 2,7 рази), еритроцитів (їх кількість зросла у 2,7 рази) та сегментоядерних нейрофілів (їх відсоткова частка підвищилась удвічі). Якщо еритроцитоз носив відносний характер і був пов'язаний із гемоконцентрацією, то підвищення загальної кількості лейкоцитів та відсотку сегментоядерних нейтрофілів можна пояснити розвитком фази резистентності та активації імунної системи у відповідь на запальний асептичний процес. Формування запальної реакції у вогнищі ішемічного ураження мозку є характерним у випадку необоротної ішемії, коли некротичні зміни переважають над апоптотичною елімінацією. Відомо, що некроз патоморфологічно характеризується порушенням мембранної цілісності з виходом медіаторів запалення назовні. Отже, при нейронекрозі має місце неконрольована експансія запалення із залученням цитокінового профілю та альтерацією сусідніх клітин. Терапія експериментального ГПМК 0,9% розчином NaCl не призвела до зрушення рівноваги у бік більш сприятливої у функціональному та репараційному плані апоптотичної смерті ішемізованих нейронів, принаймні кількість моноцитів, які відповідають за елімінацію апоптотичних клітин відносно контролю вірогідно не підвищилась. Лише на 7-му добу проявилась тенденція до зростання їх кількості, що опосередковано вказує на переважання апоптотичних програм. На користь активації запального процесу у гострий період БКО свідчило і вірогідне відносно нелікованих тварин зростання ШОЕ у 1,7 раза.</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Таким чином, застосування в умовах експериментального ГПМК 0,9% розчину NaCl на противагу від умов моделювання інсульту без фармакологічної корекції, за рахунок гемодилюції та покращення ОЦК сприяло пришвидшенню розвитку стадії стресової резистентності з обмеженим та відстроченим переходом до </w:t>
      </w:r>
      <w:r w:rsidRPr="005F5024">
        <w:rPr>
          <w:rFonts w:ascii="Times New Roman" w:hAnsi="Times New Roman" w:cs="Times New Roman"/>
          <w:sz w:val="28"/>
          <w:szCs w:val="28"/>
          <w:lang w:val="uk-UA"/>
        </w:rPr>
        <w:lastRenderedPageBreak/>
        <w:t xml:space="preserve">стадії виснаження, що знайшло своє підтвердження у зменшенні показника летальності. </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На сьому добу подібної терапії, перш за все, кидається у вічі вірогідне зменшення лейкоцитозу в 1,5 раза, що зважаючи на ескалацію ШОЕ та зростання відносно контролю кількості сегментоядерних нейтрофілів (р&lt;0,05) може вказувати на гетерогенність ішемічного вогнища, в якому в одних місцях відбувається затихання запальних змін, а в інших навпаки. Подібну картину можна пояснити поганою мікроциркуляторною динамікою, завдяки чому постійно підтримується сталий поріг аноксії.</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Інфузійне забезпечення щурів з ГПМК ГЕК 130 та розчином </w:t>
      </w:r>
      <w:r w:rsidRPr="005F5024">
        <w:rPr>
          <w:rFonts w:ascii="Times New Roman" w:hAnsi="Times New Roman" w:cs="Times New Roman"/>
          <w:sz w:val="28"/>
          <w:szCs w:val="28"/>
          <w:lang w:val="en-US"/>
        </w:rPr>
        <w:t>HAES</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LX</w:t>
      </w:r>
      <w:r w:rsidRPr="005F5024">
        <w:rPr>
          <w:rFonts w:ascii="Times New Roman" w:hAnsi="Times New Roman" w:cs="Times New Roman"/>
          <w:sz w:val="28"/>
          <w:szCs w:val="28"/>
          <w:lang w:val="uk-UA"/>
        </w:rPr>
        <w:t>-5%, створювало гемодилютаційний ефект, що обумовило реалізацію їх протигіпоксичних та церебропротекторних ефектів та знайшло відображення в досліджуваних гематологічних показниках, які за своїм значенням наближались до аналогічних у інтактних щурів. Особливо слід відмітити сталість показників лейкоцитарної складової. Це вказує на помірність імунної відповіді, що можливо лише у випадку збереження морфологічної цілісності нервової тканини та превалювання процесів апоптозу над некрозом. Таким чином</w:t>
      </w:r>
      <w:r w:rsidR="00B85D82">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запальна відповідь на тлі застосованого колоїдного-ізоосмолярного та колоїдно-гіперосмолярного ІР є локальною без розповсюдження альтераційного процесу за межі пенумбри. На користь цього вказує наявність тенденції до наростання відносно тварин, які отримували терапію 0,9% розчином NaCl відсоткової частки моноцитів на 4-ту добу терапії в середньому на 50,8% (р&lt;0,05). Подібне явище, на нашу думку, обумовлено необхідністю елімінації нейронів, які перебувають на кінцевих стадіях апоптозу. Помірний лейкоцитоз та підвищення ШОЕ, як от у випадку застосування ГЕК 130 (вірогідне зростання в 1,8 разу на 4-ту добу), вказує на помірну гетерогенність ішемічного вогнища, або на наявність ділянок спонтанної реперфузії, і, загалом, відображають процес адаптації до дії ішемічного чинника.</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Таким чином</w:t>
      </w:r>
      <w:r w:rsidR="00B85D82">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проведене дослідження показало, що застосування ГЕК 130 та </w:t>
      </w:r>
      <w:r w:rsidRPr="005F5024">
        <w:rPr>
          <w:rFonts w:ascii="Times New Roman" w:hAnsi="Times New Roman" w:cs="Times New Roman"/>
          <w:sz w:val="28"/>
          <w:szCs w:val="28"/>
          <w:lang w:val="en-US"/>
        </w:rPr>
        <w:t>HAES</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LX</w:t>
      </w:r>
      <w:r w:rsidRPr="005F5024">
        <w:rPr>
          <w:rFonts w:ascii="Times New Roman" w:hAnsi="Times New Roman" w:cs="Times New Roman"/>
          <w:sz w:val="28"/>
          <w:szCs w:val="28"/>
          <w:lang w:val="uk-UA"/>
        </w:rPr>
        <w:t xml:space="preserve">-5,0% опосередковано володіє модулювальною дією на імунні процеси при модельному ГПМК. Подібний ефект реалізується за рахунок зрушення </w:t>
      </w:r>
      <w:r w:rsidRPr="005F5024">
        <w:rPr>
          <w:rFonts w:ascii="Times New Roman" w:hAnsi="Times New Roman" w:cs="Times New Roman"/>
          <w:sz w:val="28"/>
          <w:szCs w:val="28"/>
          <w:lang w:val="uk-UA"/>
        </w:rPr>
        <w:lastRenderedPageBreak/>
        <w:t>рівноваги нейронекроз/нейроапоптоз у бік останнього, що обмежує та значно зменшує розвиток запальної відповіді на противагу від застосування 0,9% розчину NaCl або відсутності будь-якої фармакологічної корекції.</w:t>
      </w:r>
    </w:p>
    <w:p w:rsid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Оцінюючи показники коагулограми щурів групи контрольної патології (ГПМК без фармакологічної корекції) видно, що у гострий період БКО показники протромбінового часу (ПТЧ) та протромбінового індексу (ПТІ) не мали достовірних відмінностей від інтактних тварин. Лише на 7-му добу в цій групі тварин зафіксовано зменшення ПТІ на 5,3%, що вказує на певну тенденцію до зрушення системи гемостазу у бік гіперкоагуляції. Однак, найбільш суттєві зміни в балансі функціонування згортальної та протизгортальної системи засвідчили решта досліджуваних показників. Причому, мова йде про вірогідність вираженого тромбоутворення. Так на 4-ту добу, у групі нелікованих тварин рівень фібриногену А підвищився відносно інтактних тварин в середньому в 2,3 рази, у всіх щурів цієї групи з’явився фібриноген В, та у 100% випадків був позитивний етаноловий тест (табл. 4.13).</w:t>
      </w:r>
    </w:p>
    <w:p w:rsidR="00B85D82" w:rsidRPr="005F5024" w:rsidRDefault="00B85D82" w:rsidP="00B85D82">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Аналіз літературних джерел свідчить [</w:t>
      </w:r>
      <w:r>
        <w:rPr>
          <w:rFonts w:ascii="Times New Roman" w:hAnsi="Times New Roman" w:cs="Times New Roman"/>
          <w:sz w:val="28"/>
          <w:szCs w:val="28"/>
          <w:lang w:val="uk-UA"/>
        </w:rPr>
        <w:t>31</w:t>
      </w:r>
      <w:r w:rsidRPr="005F5024">
        <w:rPr>
          <w:rFonts w:ascii="Times New Roman" w:hAnsi="Times New Roman" w:cs="Times New Roman"/>
          <w:sz w:val="28"/>
          <w:szCs w:val="28"/>
          <w:lang w:val="uk-UA"/>
        </w:rPr>
        <w:t>], що якщо в плазмі крові з'явився фібриноген В або етаноловий тест став позитивним – це вірогідна ознака появи в ній продуктів розпаду фібриногену. У процесі фібринолізу завжди утворюються продукти деградації фібрину – фібрин-мономер, сполуки фібриногену або фібрину з гепарином і його комплексами. Така реакція свідчить про наявність ДВС-синдрому або реперфузії тромб</w:t>
      </w:r>
      <w:r>
        <w:rPr>
          <w:rFonts w:ascii="Times New Roman" w:hAnsi="Times New Roman" w:cs="Times New Roman"/>
          <w:sz w:val="28"/>
          <w:szCs w:val="28"/>
          <w:lang w:val="uk-UA"/>
        </w:rPr>
        <w:t>ованої</w:t>
      </w:r>
      <w:r w:rsidRPr="005F5024">
        <w:rPr>
          <w:rFonts w:ascii="Times New Roman" w:hAnsi="Times New Roman" w:cs="Times New Roman"/>
          <w:sz w:val="28"/>
          <w:szCs w:val="28"/>
          <w:lang w:val="uk-UA"/>
        </w:rPr>
        <w:t xml:space="preserve"> судини [</w:t>
      </w:r>
      <w:r>
        <w:rPr>
          <w:rFonts w:ascii="Times New Roman" w:eastAsiaTheme="minorEastAsia" w:hAnsi="Times New Roman" w:cs="Times New Roman"/>
          <w:sz w:val="28"/>
          <w:szCs w:val="28"/>
          <w:lang w:val="uk-UA" w:eastAsia="uk-UA"/>
        </w:rPr>
        <w:t>131</w:t>
      </w:r>
      <w:r w:rsidRPr="005F5024">
        <w:rPr>
          <w:rFonts w:ascii="Times New Roman" w:hAnsi="Times New Roman" w:cs="Times New Roman"/>
          <w:sz w:val="28"/>
          <w:szCs w:val="28"/>
          <w:lang w:val="uk-UA"/>
        </w:rPr>
        <w:t>]. Дійсно, на думку дослідників, при БКО у щурів, на 4-ту добу експерименту за рахунок розвитку адаптаційних процесів відбувається розкриття колатералей та спонтанна реперфузія, як інфаркт-залежної судини (у даному випадку внутрішніх сонних артерій)</w:t>
      </w:r>
      <w:r>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так і дистальних церебральних судин в яких внаслідок сладж-феномену, що неодмінно має місце при моделюванні БКО</w:t>
      </w:r>
      <w:r>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виникали спонтанні тромбози. </w:t>
      </w:r>
      <w:r>
        <w:rPr>
          <w:rFonts w:ascii="Times New Roman" w:hAnsi="Times New Roman" w:cs="Times New Roman"/>
          <w:sz w:val="28"/>
          <w:szCs w:val="28"/>
          <w:lang w:val="uk-UA"/>
        </w:rPr>
        <w:t>Р</w:t>
      </w:r>
      <w:r w:rsidRPr="005F5024">
        <w:rPr>
          <w:rFonts w:ascii="Times New Roman" w:hAnsi="Times New Roman" w:cs="Times New Roman"/>
          <w:sz w:val="28"/>
          <w:szCs w:val="28"/>
          <w:lang w:val="uk-UA"/>
        </w:rPr>
        <w:t xml:space="preserve">изик реоклюзії церебральних судин в цій групи є високим упродовж усього терміну спостереження. На нашу думку, це пов’язано, по-перше з гемоконцентрацією, а по-друге із порушенням функціонування ендотелію мозкових судин, тобто розвитком ендотеліальної дисфункції (ЕД). ЕД є безпосереднім фактором, що сприяє вазоконстрикції, </w:t>
      </w:r>
      <w:r w:rsidRPr="005F5024">
        <w:rPr>
          <w:rFonts w:ascii="Times New Roman" w:hAnsi="Times New Roman" w:cs="Times New Roman"/>
          <w:sz w:val="28"/>
          <w:szCs w:val="28"/>
          <w:lang w:val="uk-UA"/>
        </w:rPr>
        <w:lastRenderedPageBreak/>
        <w:t>спричиняє порушення мікроциркуляції та запускає тромбоцитарну ланку гемостазу, що в підсумку, при активації плазмових факторів завершується тромбоутворенням [</w:t>
      </w:r>
      <w:r>
        <w:rPr>
          <w:rFonts w:ascii="Times New Roman" w:hAnsi="Times New Roman" w:cs="Times New Roman"/>
          <w:sz w:val="28"/>
          <w:szCs w:val="28"/>
          <w:lang w:val="uk-UA"/>
        </w:rPr>
        <w:t>8</w:t>
      </w:r>
      <w:r w:rsidRPr="005F5024">
        <w:rPr>
          <w:rFonts w:ascii="Times New Roman" w:hAnsi="Times New Roman" w:cs="Times New Roman"/>
          <w:sz w:val="28"/>
          <w:szCs w:val="28"/>
          <w:lang w:val="uk-UA"/>
        </w:rPr>
        <w:t xml:space="preserve">]. </w:t>
      </w:r>
    </w:p>
    <w:p w:rsidR="005F5024" w:rsidRPr="005F5024" w:rsidRDefault="005F5024" w:rsidP="005F5024">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4.13</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Зміни показників коагулограми щурів з гострим порушенням мозкового кровотоку на 4-ту добу </w:t>
      </w:r>
      <w:r w:rsidRPr="005F5024">
        <w:rPr>
          <w:rFonts w:ascii="Times New Roman" w:eastAsia="Times New Roman" w:hAnsi="Times New Roman" w:cs="Times New Roman"/>
          <w:color w:val="252525"/>
          <w:sz w:val="28"/>
          <w:szCs w:val="28"/>
          <w:lang w:val="uk-UA" w:eastAsia="ru-RU"/>
        </w:rPr>
        <w:t xml:space="preserve">окремої інфузії </w:t>
      </w:r>
      <w:r w:rsidRPr="005F5024">
        <w:rPr>
          <w:rFonts w:ascii="Times New Roman" w:eastAsia="Times New Roman" w:hAnsi="Times New Roman" w:cs="Times New Roman"/>
          <w:sz w:val="28"/>
          <w:szCs w:val="28"/>
          <w:lang w:val="uk-UA" w:eastAsia="ru-RU"/>
        </w:rPr>
        <w:t xml:space="preserve">0,9% розчину NaCl, ГЕК 130 та </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color w:val="252525"/>
          <w:sz w:val="28"/>
          <w:szCs w:val="28"/>
          <w:lang w:val="uk-UA" w:eastAsia="ru-RU"/>
        </w:rPr>
      </w:pP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Style w:val="15"/>
        <w:tblW w:w="10073" w:type="dxa"/>
        <w:jc w:val="center"/>
        <w:tblInd w:w="-2847" w:type="dxa"/>
        <w:tblLayout w:type="fixed"/>
        <w:tblLook w:val="04A0" w:firstRow="1" w:lastRow="0" w:firstColumn="1" w:lastColumn="0" w:noHBand="0" w:noVBand="1"/>
      </w:tblPr>
      <w:tblGrid>
        <w:gridCol w:w="2202"/>
        <w:gridCol w:w="1276"/>
        <w:gridCol w:w="1276"/>
        <w:gridCol w:w="1842"/>
        <w:gridCol w:w="1742"/>
        <w:gridCol w:w="1735"/>
      </w:tblGrid>
      <w:tr w:rsidR="005F5024" w:rsidRPr="005F5024" w:rsidTr="00122FC5">
        <w:trPr>
          <w:trHeight w:val="420"/>
          <w:jc w:val="center"/>
        </w:trPr>
        <w:tc>
          <w:tcPr>
            <w:tcW w:w="2202" w:type="dxa"/>
            <w:vMerge w:val="restart"/>
          </w:tcPr>
          <w:p w:rsidR="005F5024" w:rsidRPr="005F5024" w:rsidRDefault="005F5024" w:rsidP="005F5024">
            <w:pPr>
              <w:jc w:val="center"/>
              <w:rPr>
                <w:rFonts w:ascii="Times New Roman" w:hAnsi="Times New Roman" w:cs="Times New Roman"/>
                <w:sz w:val="28"/>
                <w:szCs w:val="28"/>
                <w:lang w:val="uk-UA"/>
              </w:rPr>
            </w:pPr>
          </w:p>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Дослідні групи</w:t>
            </w:r>
          </w:p>
        </w:tc>
        <w:tc>
          <w:tcPr>
            <w:tcW w:w="7871" w:type="dxa"/>
            <w:gridSpan w:val="5"/>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Показники</w:t>
            </w:r>
          </w:p>
        </w:tc>
      </w:tr>
      <w:tr w:rsidR="005F5024" w:rsidRPr="005F5024" w:rsidTr="00122FC5">
        <w:trPr>
          <w:cantSplit/>
          <w:trHeight w:val="586"/>
          <w:jc w:val="center"/>
        </w:trPr>
        <w:tc>
          <w:tcPr>
            <w:tcW w:w="2202" w:type="dxa"/>
            <w:vMerge/>
          </w:tcPr>
          <w:p w:rsidR="005F5024" w:rsidRPr="005F5024" w:rsidRDefault="005F5024" w:rsidP="005F5024">
            <w:pPr>
              <w:rPr>
                <w:rFonts w:ascii="Times New Roman" w:hAnsi="Times New Roman" w:cs="Times New Roman"/>
                <w:sz w:val="28"/>
                <w:szCs w:val="28"/>
                <w:lang w:val="uk-UA"/>
              </w:rPr>
            </w:pPr>
          </w:p>
        </w:tc>
        <w:tc>
          <w:tcPr>
            <w:tcW w:w="1276" w:type="dxa"/>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rPr>
              <w:t>ПТЧ</w:t>
            </w:r>
            <w:r w:rsidRPr="005F5024">
              <w:rPr>
                <w:rFonts w:ascii="Times New Roman" w:hAnsi="Times New Roman" w:cs="Times New Roman"/>
                <w:sz w:val="28"/>
                <w:szCs w:val="28"/>
                <w:lang w:val="uk-UA"/>
              </w:rPr>
              <w:t>, с</w:t>
            </w:r>
          </w:p>
        </w:tc>
        <w:tc>
          <w:tcPr>
            <w:tcW w:w="1276" w:type="dxa"/>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rPr>
              <w:t>ПТІ</w:t>
            </w:r>
            <w:r w:rsidRPr="005F5024">
              <w:rPr>
                <w:rFonts w:ascii="Times New Roman" w:hAnsi="Times New Roman" w:cs="Times New Roman"/>
                <w:sz w:val="28"/>
                <w:szCs w:val="28"/>
                <w:lang w:val="uk-UA"/>
              </w:rPr>
              <w:t>, %</w:t>
            </w:r>
          </w:p>
        </w:tc>
        <w:tc>
          <w:tcPr>
            <w:tcW w:w="1842" w:type="dxa"/>
            <w:vAlign w:val="center"/>
          </w:tcPr>
          <w:p w:rsidR="005F5024" w:rsidRPr="005F5024" w:rsidRDefault="005F5024" w:rsidP="005F5024">
            <w:pPr>
              <w:ind w:left="-108"/>
              <w:jc w:val="center"/>
              <w:rPr>
                <w:rFonts w:ascii="Times New Roman" w:hAnsi="Times New Roman" w:cs="Times New Roman"/>
                <w:sz w:val="28"/>
                <w:szCs w:val="28"/>
              </w:rPr>
            </w:pPr>
            <w:r w:rsidRPr="005F5024">
              <w:rPr>
                <w:rFonts w:ascii="Times New Roman" w:hAnsi="Times New Roman" w:cs="Times New Roman"/>
                <w:sz w:val="28"/>
                <w:szCs w:val="28"/>
              </w:rPr>
              <w:t xml:space="preserve">Фібриноген </w:t>
            </w:r>
          </w:p>
          <w:p w:rsidR="005F5024" w:rsidRPr="005F5024" w:rsidRDefault="005F5024" w:rsidP="005F5024">
            <w:pPr>
              <w:ind w:left="-108"/>
              <w:jc w:val="center"/>
              <w:rPr>
                <w:rFonts w:ascii="Times New Roman" w:hAnsi="Times New Roman" w:cs="Times New Roman"/>
                <w:sz w:val="28"/>
                <w:szCs w:val="28"/>
                <w:lang w:val="uk-UA"/>
              </w:rPr>
            </w:pPr>
            <w:r w:rsidRPr="005F5024">
              <w:rPr>
                <w:rFonts w:ascii="Times New Roman" w:hAnsi="Times New Roman" w:cs="Times New Roman"/>
                <w:sz w:val="28"/>
                <w:szCs w:val="28"/>
              </w:rPr>
              <w:t>А</w:t>
            </w:r>
            <w:r w:rsidRPr="005F5024">
              <w:rPr>
                <w:rFonts w:ascii="Times New Roman" w:hAnsi="Times New Roman" w:cs="Times New Roman"/>
                <w:sz w:val="28"/>
                <w:szCs w:val="28"/>
                <w:lang w:val="uk-UA"/>
              </w:rPr>
              <w:t xml:space="preserve"> мг/л</w:t>
            </w:r>
          </w:p>
        </w:tc>
        <w:tc>
          <w:tcPr>
            <w:tcW w:w="1742" w:type="dxa"/>
            <w:vAlign w:val="center"/>
          </w:tcPr>
          <w:p w:rsidR="005F5024" w:rsidRPr="005F5024" w:rsidRDefault="005F5024" w:rsidP="005F5024">
            <w:pPr>
              <w:ind w:left="-108"/>
              <w:jc w:val="center"/>
              <w:rPr>
                <w:rFonts w:ascii="Times New Roman" w:hAnsi="Times New Roman" w:cs="Times New Roman"/>
                <w:sz w:val="28"/>
                <w:szCs w:val="28"/>
                <w:lang w:val="uk-UA"/>
              </w:rPr>
            </w:pPr>
            <w:r w:rsidRPr="005F5024">
              <w:rPr>
                <w:rFonts w:ascii="Times New Roman" w:hAnsi="Times New Roman" w:cs="Times New Roman"/>
                <w:sz w:val="28"/>
                <w:szCs w:val="28"/>
              </w:rPr>
              <w:t>Фібриноген В,</w:t>
            </w:r>
            <w:r w:rsidRPr="005F5024">
              <w:rPr>
                <w:rFonts w:ascii="Times New Roman" w:hAnsi="Times New Roman" w:cs="Times New Roman"/>
                <w:sz w:val="28"/>
                <w:szCs w:val="28"/>
                <w:lang w:val="uk-UA"/>
              </w:rPr>
              <w:t xml:space="preserve"> </w:t>
            </w:r>
            <w:r w:rsidRPr="005F5024">
              <w:rPr>
                <w:rFonts w:ascii="Times New Roman" w:hAnsi="Times New Roman" w:cs="Times New Roman"/>
                <w:bCs/>
                <w:sz w:val="28"/>
                <w:szCs w:val="28"/>
                <w:lang w:val="en-US"/>
              </w:rPr>
              <w:t>n</w:t>
            </w:r>
            <w:r w:rsidRPr="005F5024">
              <w:rPr>
                <w:rFonts w:ascii="Times New Roman" w:hAnsi="Times New Roman" w:cs="Times New Roman"/>
                <w:bCs/>
                <w:sz w:val="28"/>
                <w:szCs w:val="28"/>
                <w:lang w:val="uk-UA"/>
              </w:rPr>
              <w:t xml:space="preserve"> (%)</w:t>
            </w:r>
            <w:r w:rsidRPr="005F5024">
              <w:rPr>
                <w:rFonts w:ascii="Times New Roman" w:hAnsi="Times New Roman" w:cs="Times New Roman"/>
                <w:sz w:val="28"/>
                <w:szCs w:val="28"/>
                <w:lang w:val="uk-UA"/>
              </w:rPr>
              <w:t xml:space="preserve"> позитивних</w:t>
            </w:r>
          </w:p>
        </w:tc>
        <w:tc>
          <w:tcPr>
            <w:tcW w:w="1735" w:type="dxa"/>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rPr>
              <w:t>Етаноловий тест,</w:t>
            </w:r>
            <w:r w:rsidRPr="005F5024">
              <w:rPr>
                <w:rFonts w:ascii="Times New Roman" w:hAnsi="Times New Roman" w:cs="Times New Roman"/>
                <w:sz w:val="28"/>
                <w:szCs w:val="28"/>
                <w:lang w:val="uk-UA"/>
              </w:rPr>
              <w:t xml:space="preserve"> </w:t>
            </w:r>
            <w:r w:rsidRPr="005F5024">
              <w:rPr>
                <w:rFonts w:ascii="Times New Roman" w:hAnsi="Times New Roman" w:cs="Times New Roman"/>
                <w:bCs/>
                <w:sz w:val="28"/>
                <w:szCs w:val="28"/>
                <w:lang w:val="en-US"/>
              </w:rPr>
              <w:t>n</w:t>
            </w:r>
            <w:r w:rsidRPr="005F5024">
              <w:rPr>
                <w:rFonts w:ascii="Times New Roman" w:hAnsi="Times New Roman" w:cs="Times New Roman"/>
                <w:bCs/>
                <w:sz w:val="28"/>
                <w:szCs w:val="28"/>
                <w:lang w:val="uk-UA"/>
              </w:rPr>
              <w:t xml:space="preserve"> (%)</w:t>
            </w:r>
            <w:r w:rsidRPr="005F5024">
              <w:rPr>
                <w:rFonts w:ascii="Times New Roman" w:hAnsi="Times New Roman" w:cs="Times New Roman"/>
                <w:sz w:val="28"/>
                <w:szCs w:val="28"/>
                <w:lang w:val="uk-UA"/>
              </w:rPr>
              <w:t xml:space="preserve">  позитивних</w:t>
            </w:r>
          </w:p>
        </w:tc>
      </w:tr>
      <w:tr w:rsidR="005F5024" w:rsidRPr="005F5024" w:rsidTr="00122FC5">
        <w:trPr>
          <w:cantSplit/>
          <w:trHeight w:val="637"/>
          <w:jc w:val="center"/>
        </w:trPr>
        <w:tc>
          <w:tcPr>
            <w:tcW w:w="2202" w:type="dxa"/>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Інтактні щурі</w:t>
            </w:r>
          </w:p>
        </w:tc>
        <w:tc>
          <w:tcPr>
            <w:tcW w:w="1276" w:type="dxa"/>
            <w:vAlign w:val="center"/>
          </w:tcPr>
          <w:p w:rsidR="005F5024" w:rsidRPr="005F5024" w:rsidRDefault="005F5024" w:rsidP="005F5024">
            <w:pPr>
              <w:ind w:left="-108"/>
              <w:jc w:val="center"/>
              <w:rPr>
                <w:rFonts w:ascii="Times New Roman" w:hAnsi="Times New Roman" w:cs="Times New Roman"/>
                <w:bCs/>
                <w:sz w:val="28"/>
                <w:szCs w:val="28"/>
              </w:rPr>
            </w:pPr>
            <w:r w:rsidRPr="005F5024">
              <w:rPr>
                <w:rFonts w:ascii="Times New Roman" w:hAnsi="Times New Roman" w:cs="Times New Roman"/>
                <w:bCs/>
                <w:sz w:val="28"/>
                <w:szCs w:val="28"/>
              </w:rPr>
              <w:t>22,4</w:t>
            </w:r>
            <w:r w:rsidRPr="005F5024">
              <w:rPr>
                <w:rFonts w:ascii="Times New Roman" w:hAnsi="Times New Roman" w:cs="Times New Roman"/>
                <w:sz w:val="28"/>
                <w:szCs w:val="28"/>
              </w:rPr>
              <w:t>±</w:t>
            </w:r>
            <w:r w:rsidRPr="005F5024">
              <w:rPr>
                <w:rFonts w:ascii="Times New Roman" w:hAnsi="Times New Roman" w:cs="Times New Roman"/>
                <w:bCs/>
                <w:sz w:val="28"/>
                <w:szCs w:val="28"/>
              </w:rPr>
              <w:t>0,4</w:t>
            </w:r>
          </w:p>
          <w:p w:rsidR="005F5024" w:rsidRPr="005F5024" w:rsidRDefault="005F5024" w:rsidP="005F5024">
            <w:pPr>
              <w:ind w:left="-108"/>
              <w:jc w:val="center"/>
              <w:rPr>
                <w:rFonts w:ascii="Times New Roman" w:hAnsi="Times New Roman" w:cs="Times New Roman"/>
                <w:bCs/>
                <w:sz w:val="28"/>
                <w:szCs w:val="28"/>
                <w:lang w:val="en-US"/>
              </w:rPr>
            </w:pPr>
          </w:p>
        </w:tc>
        <w:tc>
          <w:tcPr>
            <w:tcW w:w="1276" w:type="dxa"/>
            <w:vAlign w:val="center"/>
          </w:tcPr>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bCs/>
                <w:sz w:val="28"/>
                <w:szCs w:val="28"/>
              </w:rPr>
              <w:t>99,0</w:t>
            </w:r>
            <w:r w:rsidRPr="005F5024">
              <w:rPr>
                <w:rFonts w:ascii="Times New Roman" w:hAnsi="Times New Roman" w:cs="Times New Roman"/>
                <w:sz w:val="28"/>
                <w:szCs w:val="28"/>
              </w:rPr>
              <w:t>±</w:t>
            </w:r>
            <w:r w:rsidRPr="005F5024">
              <w:rPr>
                <w:rFonts w:ascii="Times New Roman" w:hAnsi="Times New Roman" w:cs="Times New Roman"/>
                <w:bCs/>
                <w:sz w:val="28"/>
                <w:szCs w:val="28"/>
              </w:rPr>
              <w:t>1,8</w:t>
            </w:r>
          </w:p>
          <w:p w:rsidR="005F5024" w:rsidRPr="005F5024" w:rsidRDefault="005F5024" w:rsidP="005F5024">
            <w:pPr>
              <w:ind w:left="-108"/>
              <w:jc w:val="center"/>
              <w:rPr>
                <w:rFonts w:ascii="Times New Roman" w:hAnsi="Times New Roman" w:cs="Times New Roman"/>
                <w:bCs/>
                <w:sz w:val="28"/>
                <w:szCs w:val="28"/>
                <w:lang w:val="en-US"/>
              </w:rPr>
            </w:pPr>
          </w:p>
        </w:tc>
        <w:tc>
          <w:tcPr>
            <w:tcW w:w="1842" w:type="dxa"/>
            <w:vAlign w:val="center"/>
          </w:tcPr>
          <w:p w:rsidR="005F5024" w:rsidRPr="005F5024" w:rsidRDefault="005F5024" w:rsidP="005F5024">
            <w:pPr>
              <w:jc w:val="right"/>
              <w:rPr>
                <w:rFonts w:ascii="Times New Roman" w:hAnsi="Times New Roman" w:cs="Times New Roman"/>
                <w:bCs/>
                <w:sz w:val="28"/>
                <w:szCs w:val="28"/>
                <w:lang w:val="en-US"/>
              </w:rPr>
            </w:pPr>
            <w:r w:rsidRPr="005F5024">
              <w:rPr>
                <w:rFonts w:ascii="Times New Roman" w:hAnsi="Times New Roman" w:cs="Times New Roman"/>
                <w:bCs/>
                <w:sz w:val="28"/>
                <w:szCs w:val="28"/>
              </w:rPr>
              <w:t>2881,7</w:t>
            </w:r>
            <w:r w:rsidRPr="005F5024">
              <w:rPr>
                <w:rFonts w:ascii="Times New Roman" w:hAnsi="Times New Roman" w:cs="Times New Roman"/>
                <w:sz w:val="28"/>
                <w:szCs w:val="28"/>
              </w:rPr>
              <w:t>±</w:t>
            </w:r>
            <w:r w:rsidRPr="005F5024">
              <w:rPr>
                <w:rFonts w:ascii="Times New Roman" w:hAnsi="Times New Roman" w:cs="Times New Roman"/>
                <w:bCs/>
                <w:sz w:val="28"/>
                <w:szCs w:val="28"/>
              </w:rPr>
              <w:t>338,2</w:t>
            </w:r>
          </w:p>
          <w:p w:rsidR="005F5024" w:rsidRPr="005F5024" w:rsidRDefault="005F5024" w:rsidP="005F5024">
            <w:pPr>
              <w:jc w:val="center"/>
              <w:rPr>
                <w:rFonts w:ascii="Times New Roman" w:hAnsi="Times New Roman" w:cs="Times New Roman"/>
                <w:bCs/>
                <w:sz w:val="28"/>
                <w:szCs w:val="28"/>
                <w:lang w:val="en-US"/>
              </w:rPr>
            </w:pPr>
          </w:p>
        </w:tc>
        <w:tc>
          <w:tcPr>
            <w:tcW w:w="1742"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rPr>
              <w:t>0</w:t>
            </w:r>
            <w:r w:rsidRPr="005F5024">
              <w:rPr>
                <w:rFonts w:ascii="Times New Roman" w:hAnsi="Times New Roman" w:cs="Times New Roman"/>
                <w:bCs/>
                <w:sz w:val="28"/>
                <w:szCs w:val="28"/>
                <w:lang w:val="uk-UA"/>
              </w:rPr>
              <w:t xml:space="preserve"> </w:t>
            </w:r>
            <w:r w:rsidRPr="005F5024">
              <w:rPr>
                <w:rFonts w:ascii="Times New Roman" w:hAnsi="Times New Roman" w:cs="Times New Roman"/>
                <w:sz w:val="28"/>
                <w:szCs w:val="28"/>
                <w:lang w:val="uk-UA"/>
              </w:rPr>
              <w:t>(0%)</w:t>
            </w:r>
          </w:p>
        </w:tc>
        <w:tc>
          <w:tcPr>
            <w:tcW w:w="1735"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rPr>
              <w:t>0</w:t>
            </w:r>
            <w:r w:rsidRPr="005F5024">
              <w:rPr>
                <w:rFonts w:ascii="Times New Roman" w:hAnsi="Times New Roman" w:cs="Times New Roman"/>
                <w:bCs/>
                <w:sz w:val="28"/>
                <w:szCs w:val="28"/>
                <w:lang w:val="uk-UA"/>
              </w:rPr>
              <w:t xml:space="preserve"> </w:t>
            </w:r>
            <w:r w:rsidRPr="005F5024">
              <w:rPr>
                <w:rFonts w:ascii="Times New Roman" w:hAnsi="Times New Roman" w:cs="Times New Roman"/>
                <w:sz w:val="28"/>
                <w:szCs w:val="28"/>
                <w:lang w:val="uk-UA"/>
              </w:rPr>
              <w:t>(0%)</w:t>
            </w:r>
          </w:p>
        </w:tc>
      </w:tr>
      <w:tr w:rsidR="005F5024" w:rsidRPr="005F5024" w:rsidTr="00122FC5">
        <w:trPr>
          <w:cantSplit/>
          <w:trHeight w:val="987"/>
          <w:jc w:val="center"/>
        </w:trPr>
        <w:tc>
          <w:tcPr>
            <w:tcW w:w="2202" w:type="dxa"/>
          </w:tcPr>
          <w:p w:rsidR="005F5024" w:rsidRPr="005F5024" w:rsidRDefault="005F5024" w:rsidP="005F5024">
            <w:pPr>
              <w:ind w:left="-90"/>
              <w:jc w:val="center"/>
              <w:rPr>
                <w:rFonts w:ascii="Times New Roman" w:hAnsi="Times New Roman" w:cs="Times New Roman"/>
                <w:sz w:val="28"/>
                <w:szCs w:val="28"/>
                <w:lang w:val="uk-UA"/>
              </w:rPr>
            </w:pPr>
            <w:r w:rsidRPr="005F5024">
              <w:rPr>
                <w:rFonts w:ascii="Times New Roman" w:hAnsi="Times New Roman" w:cs="Times New Roman"/>
                <w:sz w:val="28"/>
                <w:szCs w:val="28"/>
              </w:rPr>
              <w:t>Контрольна патолог</w:t>
            </w:r>
            <w:r w:rsidRPr="005F5024">
              <w:rPr>
                <w:rFonts w:ascii="Times New Roman" w:hAnsi="Times New Roman" w:cs="Times New Roman"/>
                <w:sz w:val="28"/>
                <w:szCs w:val="28"/>
                <w:lang w:val="uk-UA"/>
              </w:rPr>
              <w:t>і</w:t>
            </w:r>
            <w:r w:rsidRPr="005F5024">
              <w:rPr>
                <w:rFonts w:ascii="Times New Roman" w:hAnsi="Times New Roman" w:cs="Times New Roman"/>
                <w:sz w:val="28"/>
                <w:szCs w:val="28"/>
              </w:rPr>
              <w:t>я</w:t>
            </w:r>
          </w:p>
          <w:p w:rsidR="005F5024" w:rsidRPr="005F5024" w:rsidRDefault="005F5024" w:rsidP="005F5024">
            <w:pPr>
              <w:ind w:left="-175"/>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БКО без лікування)</w:t>
            </w:r>
          </w:p>
        </w:tc>
        <w:tc>
          <w:tcPr>
            <w:tcW w:w="1276" w:type="dxa"/>
            <w:vAlign w:val="center"/>
          </w:tcPr>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bCs/>
                <w:sz w:val="28"/>
                <w:szCs w:val="28"/>
              </w:rPr>
              <w:t>22,6</w:t>
            </w:r>
            <w:r w:rsidRPr="005F5024">
              <w:rPr>
                <w:rFonts w:ascii="Times New Roman" w:hAnsi="Times New Roman" w:cs="Times New Roman"/>
                <w:sz w:val="28"/>
                <w:szCs w:val="28"/>
              </w:rPr>
              <w:t>±</w:t>
            </w:r>
            <w:r w:rsidRPr="005F5024">
              <w:rPr>
                <w:rFonts w:ascii="Times New Roman" w:hAnsi="Times New Roman" w:cs="Times New Roman"/>
                <w:bCs/>
                <w:sz w:val="28"/>
                <w:szCs w:val="28"/>
              </w:rPr>
              <w:t>0,4</w:t>
            </w:r>
          </w:p>
          <w:p w:rsidR="005F5024" w:rsidRPr="005F5024" w:rsidRDefault="005F5024" w:rsidP="005F5024">
            <w:pPr>
              <w:ind w:left="-108"/>
              <w:jc w:val="center"/>
              <w:rPr>
                <w:rFonts w:ascii="Times New Roman" w:hAnsi="Times New Roman" w:cs="Times New Roman"/>
                <w:bCs/>
                <w:sz w:val="28"/>
                <w:szCs w:val="28"/>
                <w:lang w:val="en-US"/>
              </w:rPr>
            </w:pPr>
          </w:p>
        </w:tc>
        <w:tc>
          <w:tcPr>
            <w:tcW w:w="1276" w:type="dxa"/>
            <w:vAlign w:val="center"/>
          </w:tcPr>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bCs/>
                <w:sz w:val="28"/>
                <w:szCs w:val="28"/>
              </w:rPr>
              <w:t>98,1</w:t>
            </w:r>
            <w:r w:rsidRPr="005F5024">
              <w:rPr>
                <w:rFonts w:ascii="Times New Roman" w:hAnsi="Times New Roman" w:cs="Times New Roman"/>
                <w:sz w:val="28"/>
                <w:szCs w:val="28"/>
              </w:rPr>
              <w:t>±</w:t>
            </w:r>
            <w:r w:rsidRPr="005F5024">
              <w:rPr>
                <w:rFonts w:ascii="Times New Roman" w:hAnsi="Times New Roman" w:cs="Times New Roman"/>
                <w:bCs/>
                <w:sz w:val="28"/>
                <w:szCs w:val="28"/>
              </w:rPr>
              <w:t>1,6</w:t>
            </w:r>
          </w:p>
          <w:p w:rsidR="005F5024" w:rsidRPr="005F5024" w:rsidRDefault="005F5024" w:rsidP="005F5024">
            <w:pPr>
              <w:ind w:left="-108"/>
              <w:jc w:val="center"/>
              <w:rPr>
                <w:rFonts w:ascii="Times New Roman" w:hAnsi="Times New Roman" w:cs="Times New Roman"/>
                <w:bCs/>
                <w:sz w:val="28"/>
                <w:szCs w:val="28"/>
                <w:lang w:val="en-US"/>
              </w:rPr>
            </w:pPr>
          </w:p>
        </w:tc>
        <w:tc>
          <w:tcPr>
            <w:tcW w:w="1842" w:type="dxa"/>
            <w:vAlign w:val="center"/>
          </w:tcPr>
          <w:p w:rsidR="005F5024" w:rsidRPr="005F5024" w:rsidRDefault="005F5024" w:rsidP="005F5024">
            <w:pPr>
              <w:ind w:left="-108"/>
              <w:jc w:val="center"/>
              <w:rPr>
                <w:rFonts w:ascii="Times New Roman" w:hAnsi="Times New Roman" w:cs="Times New Roman"/>
                <w:bCs/>
                <w:sz w:val="28"/>
                <w:szCs w:val="28"/>
              </w:rPr>
            </w:pPr>
          </w:p>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bCs/>
                <w:sz w:val="28"/>
                <w:szCs w:val="28"/>
              </w:rPr>
              <w:t>6723,4</w:t>
            </w:r>
            <w:r w:rsidRPr="005F5024">
              <w:rPr>
                <w:rFonts w:ascii="Times New Roman" w:hAnsi="Times New Roman" w:cs="Times New Roman"/>
                <w:sz w:val="28"/>
                <w:szCs w:val="28"/>
              </w:rPr>
              <w:t>±</w:t>
            </w:r>
            <w:r w:rsidRPr="005F5024">
              <w:rPr>
                <w:rFonts w:ascii="Times New Roman" w:hAnsi="Times New Roman" w:cs="Times New Roman"/>
                <w:bCs/>
                <w:sz w:val="28"/>
                <w:szCs w:val="28"/>
              </w:rPr>
              <w:t>1457,1</w:t>
            </w:r>
            <w:r w:rsidRPr="005F5024">
              <w:rPr>
                <w:rFonts w:ascii="Times New Roman" w:hAnsi="Times New Roman" w:cs="Times New Roman"/>
                <w:sz w:val="28"/>
                <w:szCs w:val="28"/>
                <w:lang w:val="uk-UA"/>
              </w:rPr>
              <w:t>*</w:t>
            </w:r>
          </w:p>
        </w:tc>
        <w:tc>
          <w:tcPr>
            <w:tcW w:w="1742" w:type="dxa"/>
            <w:vAlign w:val="center"/>
          </w:tcPr>
          <w:p w:rsidR="005F5024" w:rsidRPr="005F5024" w:rsidRDefault="005F5024" w:rsidP="005F5024">
            <w:pPr>
              <w:jc w:val="center"/>
              <w:rPr>
                <w:rFonts w:ascii="Times New Roman" w:hAnsi="Times New Roman" w:cs="Times New Roman"/>
                <w:bCs/>
                <w:sz w:val="28"/>
                <w:szCs w:val="28"/>
              </w:rPr>
            </w:pPr>
            <w:r w:rsidRPr="005F5024">
              <w:rPr>
                <w:rFonts w:ascii="Times New Roman" w:hAnsi="Times New Roman" w:cs="Times New Roman"/>
                <w:bCs/>
                <w:sz w:val="28"/>
                <w:szCs w:val="28"/>
              </w:rPr>
              <w:t>7</w:t>
            </w:r>
            <w:r w:rsidRPr="005F5024">
              <w:rPr>
                <w:rFonts w:ascii="Times New Roman" w:hAnsi="Times New Roman" w:cs="Times New Roman"/>
                <w:sz w:val="28"/>
                <w:szCs w:val="28"/>
                <w:lang w:val="uk-UA"/>
              </w:rPr>
              <w:t>*(100%)</w:t>
            </w:r>
          </w:p>
        </w:tc>
        <w:tc>
          <w:tcPr>
            <w:tcW w:w="1735" w:type="dxa"/>
            <w:vAlign w:val="center"/>
          </w:tcPr>
          <w:p w:rsidR="005F5024" w:rsidRPr="005F5024" w:rsidRDefault="005F5024" w:rsidP="005F5024">
            <w:pPr>
              <w:jc w:val="center"/>
              <w:rPr>
                <w:rFonts w:ascii="Times New Roman" w:hAnsi="Times New Roman" w:cs="Times New Roman"/>
                <w:bCs/>
                <w:sz w:val="28"/>
                <w:szCs w:val="28"/>
              </w:rPr>
            </w:pPr>
            <w:r w:rsidRPr="005F5024">
              <w:rPr>
                <w:rFonts w:ascii="Times New Roman" w:hAnsi="Times New Roman" w:cs="Times New Roman"/>
                <w:bCs/>
                <w:sz w:val="28"/>
                <w:szCs w:val="28"/>
              </w:rPr>
              <w:t>7</w:t>
            </w:r>
            <w:r w:rsidRPr="005F5024">
              <w:rPr>
                <w:rFonts w:ascii="Times New Roman" w:hAnsi="Times New Roman" w:cs="Times New Roman"/>
                <w:sz w:val="28"/>
                <w:szCs w:val="28"/>
                <w:lang w:val="uk-UA"/>
              </w:rPr>
              <w:t>* (100%)</w:t>
            </w:r>
          </w:p>
        </w:tc>
      </w:tr>
      <w:tr w:rsidR="005F5024" w:rsidRPr="005F5024" w:rsidTr="00122FC5">
        <w:trPr>
          <w:cantSplit/>
          <w:trHeight w:val="679"/>
          <w:jc w:val="center"/>
        </w:trPr>
        <w:tc>
          <w:tcPr>
            <w:tcW w:w="2202"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+ 0,9% розчин NaCl</w:t>
            </w:r>
          </w:p>
        </w:tc>
        <w:tc>
          <w:tcPr>
            <w:tcW w:w="1276" w:type="dxa"/>
            <w:vAlign w:val="center"/>
          </w:tcPr>
          <w:p w:rsidR="005F5024" w:rsidRPr="005F5024" w:rsidRDefault="005F5024" w:rsidP="005F5024">
            <w:pPr>
              <w:ind w:left="-223"/>
              <w:jc w:val="center"/>
              <w:rPr>
                <w:rFonts w:ascii="Times New Roman" w:hAnsi="Times New Roman" w:cs="Times New Roman"/>
                <w:bCs/>
                <w:sz w:val="28"/>
                <w:szCs w:val="28"/>
              </w:rPr>
            </w:pPr>
            <w:r w:rsidRPr="005F5024">
              <w:rPr>
                <w:rFonts w:ascii="Times New Roman" w:hAnsi="Times New Roman" w:cs="Times New Roman"/>
                <w:bCs/>
                <w:sz w:val="28"/>
                <w:szCs w:val="28"/>
              </w:rPr>
              <w:t>24,1</w:t>
            </w:r>
            <w:r w:rsidRPr="005F5024">
              <w:rPr>
                <w:rFonts w:ascii="Times New Roman" w:hAnsi="Times New Roman" w:cs="Times New Roman"/>
                <w:sz w:val="28"/>
                <w:szCs w:val="28"/>
              </w:rPr>
              <w:t>±</w:t>
            </w:r>
            <w:r w:rsidRPr="005F5024">
              <w:rPr>
                <w:rFonts w:ascii="Times New Roman" w:hAnsi="Times New Roman" w:cs="Times New Roman"/>
                <w:bCs/>
                <w:sz w:val="28"/>
                <w:szCs w:val="28"/>
              </w:rPr>
              <w:t>0,5</w:t>
            </w:r>
          </w:p>
          <w:p w:rsidR="005F5024" w:rsidRPr="005F5024" w:rsidRDefault="005F5024" w:rsidP="005F5024">
            <w:pPr>
              <w:ind w:left="-223"/>
              <w:jc w:val="center"/>
              <w:rPr>
                <w:rFonts w:ascii="Times New Roman" w:hAnsi="Times New Roman" w:cs="Times New Roman"/>
                <w:bCs/>
                <w:sz w:val="28"/>
                <w:szCs w:val="28"/>
                <w:lang w:val="en-US"/>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p>
        </w:tc>
        <w:tc>
          <w:tcPr>
            <w:tcW w:w="1276" w:type="dxa"/>
            <w:vAlign w:val="center"/>
          </w:tcPr>
          <w:p w:rsidR="005F5024" w:rsidRPr="005F5024" w:rsidRDefault="005F5024" w:rsidP="005F5024">
            <w:pPr>
              <w:ind w:left="-108"/>
              <w:jc w:val="center"/>
              <w:rPr>
                <w:rFonts w:ascii="Times New Roman" w:hAnsi="Times New Roman" w:cs="Times New Roman"/>
                <w:bCs/>
                <w:sz w:val="28"/>
                <w:szCs w:val="28"/>
              </w:rPr>
            </w:pPr>
            <w:r w:rsidRPr="005F5024">
              <w:rPr>
                <w:rFonts w:ascii="Times New Roman" w:hAnsi="Times New Roman" w:cs="Times New Roman"/>
                <w:bCs/>
                <w:sz w:val="28"/>
                <w:szCs w:val="28"/>
              </w:rPr>
              <w:t>91,4</w:t>
            </w:r>
            <w:r w:rsidRPr="005F5024">
              <w:rPr>
                <w:rFonts w:ascii="Times New Roman" w:hAnsi="Times New Roman" w:cs="Times New Roman"/>
                <w:sz w:val="28"/>
                <w:szCs w:val="28"/>
              </w:rPr>
              <w:t>±</w:t>
            </w:r>
            <w:r w:rsidRPr="005F5024">
              <w:rPr>
                <w:rFonts w:ascii="Times New Roman" w:hAnsi="Times New Roman" w:cs="Times New Roman"/>
                <w:bCs/>
                <w:sz w:val="28"/>
                <w:szCs w:val="28"/>
              </w:rPr>
              <w:t>2,0</w:t>
            </w:r>
          </w:p>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p>
        </w:tc>
        <w:tc>
          <w:tcPr>
            <w:tcW w:w="1842"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5359,7</w:t>
            </w:r>
            <w:r w:rsidRPr="005F5024">
              <w:rPr>
                <w:rFonts w:ascii="Times New Roman" w:hAnsi="Times New Roman" w:cs="Times New Roman"/>
                <w:sz w:val="28"/>
                <w:szCs w:val="28"/>
              </w:rPr>
              <w:t>±</w:t>
            </w:r>
            <w:r w:rsidRPr="005F5024">
              <w:rPr>
                <w:rFonts w:ascii="Times New Roman" w:hAnsi="Times New Roman" w:cs="Times New Roman"/>
                <w:bCs/>
                <w:sz w:val="28"/>
                <w:szCs w:val="28"/>
              </w:rPr>
              <w:t>877,9</w:t>
            </w:r>
            <w:r w:rsidRPr="005F5024">
              <w:rPr>
                <w:rFonts w:ascii="Times New Roman" w:hAnsi="Times New Roman" w:cs="Times New Roman"/>
                <w:sz w:val="28"/>
                <w:szCs w:val="28"/>
                <w:lang w:val="uk-UA"/>
              </w:rPr>
              <w:t>*</w:t>
            </w:r>
          </w:p>
        </w:tc>
        <w:tc>
          <w:tcPr>
            <w:tcW w:w="1742" w:type="dxa"/>
            <w:vAlign w:val="center"/>
          </w:tcPr>
          <w:p w:rsidR="005F5024" w:rsidRPr="005F5024" w:rsidRDefault="005F5024" w:rsidP="005F5024">
            <w:pPr>
              <w:jc w:val="center"/>
              <w:rPr>
                <w:rFonts w:ascii="Times New Roman" w:hAnsi="Times New Roman" w:cs="Times New Roman"/>
                <w:bCs/>
                <w:sz w:val="28"/>
                <w:szCs w:val="28"/>
              </w:rPr>
            </w:pPr>
            <w:r w:rsidRPr="005F5024">
              <w:rPr>
                <w:rFonts w:ascii="Times New Roman" w:hAnsi="Times New Roman" w:cs="Times New Roman"/>
                <w:bCs/>
                <w:sz w:val="28"/>
                <w:szCs w:val="28"/>
              </w:rPr>
              <w:t>6</w:t>
            </w:r>
            <w:r w:rsidRPr="005F5024">
              <w:rPr>
                <w:rFonts w:ascii="Times New Roman" w:hAnsi="Times New Roman" w:cs="Times New Roman"/>
                <w:sz w:val="28"/>
                <w:szCs w:val="28"/>
                <w:lang w:val="uk-UA"/>
              </w:rPr>
              <w:t>* (85,7%)</w:t>
            </w:r>
          </w:p>
        </w:tc>
        <w:tc>
          <w:tcPr>
            <w:tcW w:w="1735" w:type="dxa"/>
            <w:vAlign w:val="center"/>
          </w:tcPr>
          <w:p w:rsidR="005F5024" w:rsidRPr="005F5024" w:rsidRDefault="005F5024" w:rsidP="005F5024">
            <w:pPr>
              <w:jc w:val="center"/>
              <w:rPr>
                <w:rFonts w:ascii="Times New Roman" w:hAnsi="Times New Roman" w:cs="Times New Roman"/>
                <w:bCs/>
                <w:sz w:val="28"/>
                <w:szCs w:val="28"/>
              </w:rPr>
            </w:pPr>
            <w:r w:rsidRPr="005F5024">
              <w:rPr>
                <w:rFonts w:ascii="Times New Roman" w:hAnsi="Times New Roman" w:cs="Times New Roman"/>
                <w:bCs/>
                <w:sz w:val="28"/>
                <w:szCs w:val="28"/>
              </w:rPr>
              <w:t>6</w:t>
            </w:r>
            <w:r w:rsidRPr="005F5024">
              <w:rPr>
                <w:rFonts w:ascii="Times New Roman" w:hAnsi="Times New Roman" w:cs="Times New Roman"/>
                <w:sz w:val="28"/>
                <w:szCs w:val="28"/>
                <w:lang w:val="uk-UA"/>
              </w:rPr>
              <w:t>* (85,7%)</w:t>
            </w:r>
          </w:p>
        </w:tc>
      </w:tr>
      <w:tr w:rsidR="005F5024" w:rsidRPr="005F5024" w:rsidTr="00122FC5">
        <w:trPr>
          <w:cantSplit/>
          <w:trHeight w:val="571"/>
          <w:jc w:val="center"/>
        </w:trPr>
        <w:tc>
          <w:tcPr>
            <w:tcW w:w="2202"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ГЕК 130</w:t>
            </w:r>
          </w:p>
        </w:tc>
        <w:tc>
          <w:tcPr>
            <w:tcW w:w="1276" w:type="dxa"/>
            <w:vAlign w:val="center"/>
          </w:tcPr>
          <w:p w:rsidR="005F5024" w:rsidRPr="005F5024" w:rsidRDefault="005F5024" w:rsidP="005F5024">
            <w:pPr>
              <w:ind w:left="-81"/>
              <w:jc w:val="center"/>
              <w:rPr>
                <w:rFonts w:ascii="Times New Roman" w:hAnsi="Times New Roman" w:cs="Times New Roman"/>
                <w:bCs/>
                <w:sz w:val="28"/>
                <w:szCs w:val="28"/>
              </w:rPr>
            </w:pPr>
            <w:r w:rsidRPr="005F5024">
              <w:rPr>
                <w:rFonts w:ascii="Times New Roman" w:hAnsi="Times New Roman" w:cs="Times New Roman"/>
                <w:bCs/>
                <w:sz w:val="28"/>
                <w:szCs w:val="28"/>
              </w:rPr>
              <w:t>25,4</w:t>
            </w:r>
            <w:r w:rsidRPr="005F5024">
              <w:rPr>
                <w:rFonts w:ascii="Times New Roman" w:hAnsi="Times New Roman" w:cs="Times New Roman"/>
                <w:sz w:val="28"/>
                <w:szCs w:val="28"/>
              </w:rPr>
              <w:t>±</w:t>
            </w:r>
            <w:r w:rsidRPr="005F5024">
              <w:rPr>
                <w:rFonts w:ascii="Times New Roman" w:hAnsi="Times New Roman" w:cs="Times New Roman"/>
                <w:bCs/>
                <w:sz w:val="28"/>
                <w:szCs w:val="28"/>
              </w:rPr>
              <w:t>0,6</w:t>
            </w:r>
          </w:p>
          <w:p w:rsidR="005F5024" w:rsidRPr="005F5024" w:rsidRDefault="005F5024" w:rsidP="005F5024">
            <w:pPr>
              <w:ind w:left="-81"/>
              <w:jc w:val="center"/>
              <w:rPr>
                <w:rFonts w:ascii="Times New Roman" w:hAnsi="Times New Roman" w:cs="Times New Roman"/>
                <w:bCs/>
                <w:sz w:val="28"/>
                <w:szCs w:val="28"/>
                <w:lang w:val="en-US"/>
              </w:rPr>
            </w:pP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w:t>
            </w:r>
          </w:p>
        </w:tc>
        <w:tc>
          <w:tcPr>
            <w:tcW w:w="1276" w:type="dxa"/>
            <w:vAlign w:val="center"/>
          </w:tcPr>
          <w:p w:rsidR="005F5024" w:rsidRPr="005F5024" w:rsidRDefault="005F5024" w:rsidP="005F5024">
            <w:pPr>
              <w:ind w:left="-108"/>
              <w:jc w:val="center"/>
              <w:rPr>
                <w:rFonts w:ascii="Times New Roman" w:hAnsi="Times New Roman" w:cs="Times New Roman"/>
                <w:bCs/>
                <w:sz w:val="28"/>
                <w:szCs w:val="28"/>
              </w:rPr>
            </w:pPr>
            <w:r w:rsidRPr="005F5024">
              <w:rPr>
                <w:rFonts w:ascii="Times New Roman" w:hAnsi="Times New Roman" w:cs="Times New Roman"/>
                <w:bCs/>
                <w:sz w:val="28"/>
                <w:szCs w:val="28"/>
              </w:rPr>
              <w:t>87,1</w:t>
            </w:r>
            <w:r w:rsidRPr="005F5024">
              <w:rPr>
                <w:rFonts w:ascii="Times New Roman" w:hAnsi="Times New Roman" w:cs="Times New Roman"/>
                <w:sz w:val="28"/>
                <w:szCs w:val="28"/>
              </w:rPr>
              <w:t>±</w:t>
            </w:r>
            <w:r w:rsidRPr="005F5024">
              <w:rPr>
                <w:rFonts w:ascii="Times New Roman" w:hAnsi="Times New Roman" w:cs="Times New Roman"/>
                <w:bCs/>
                <w:sz w:val="28"/>
                <w:szCs w:val="28"/>
              </w:rPr>
              <w:t>2,1</w:t>
            </w:r>
          </w:p>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p>
        </w:tc>
        <w:tc>
          <w:tcPr>
            <w:tcW w:w="1842"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5486,0</w:t>
            </w:r>
            <w:r w:rsidRPr="005F5024">
              <w:rPr>
                <w:rFonts w:ascii="Times New Roman" w:hAnsi="Times New Roman" w:cs="Times New Roman"/>
                <w:sz w:val="28"/>
                <w:szCs w:val="28"/>
              </w:rPr>
              <w:t>±</w:t>
            </w:r>
            <w:r w:rsidRPr="005F5024">
              <w:rPr>
                <w:rFonts w:ascii="Times New Roman" w:hAnsi="Times New Roman" w:cs="Times New Roman"/>
                <w:bCs/>
                <w:sz w:val="28"/>
                <w:szCs w:val="28"/>
              </w:rPr>
              <w:t>882,7</w:t>
            </w:r>
            <w:r w:rsidRPr="005F5024">
              <w:rPr>
                <w:rFonts w:ascii="Times New Roman" w:hAnsi="Times New Roman" w:cs="Times New Roman"/>
                <w:sz w:val="28"/>
                <w:szCs w:val="28"/>
                <w:lang w:val="uk-UA"/>
              </w:rPr>
              <w:t>*</w:t>
            </w:r>
          </w:p>
        </w:tc>
        <w:tc>
          <w:tcPr>
            <w:tcW w:w="1742" w:type="dxa"/>
            <w:vAlign w:val="center"/>
          </w:tcPr>
          <w:p w:rsidR="005F5024" w:rsidRPr="005F5024" w:rsidRDefault="005F5024" w:rsidP="005F5024">
            <w:pPr>
              <w:jc w:val="center"/>
              <w:rPr>
                <w:rFonts w:ascii="Times New Roman" w:hAnsi="Times New Roman" w:cs="Times New Roman"/>
                <w:bCs/>
                <w:sz w:val="28"/>
                <w:szCs w:val="28"/>
              </w:rPr>
            </w:pPr>
            <w:r w:rsidRPr="005F5024">
              <w:rPr>
                <w:rFonts w:ascii="Times New Roman" w:hAnsi="Times New Roman" w:cs="Times New Roman"/>
                <w:bCs/>
                <w:sz w:val="28"/>
                <w:szCs w:val="28"/>
              </w:rPr>
              <w:t>5</w:t>
            </w: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 xml:space="preserve"># </w:t>
            </w:r>
            <w:r w:rsidRPr="005F5024">
              <w:rPr>
                <w:rFonts w:ascii="Times New Roman" w:hAnsi="Times New Roman" w:cs="Times New Roman"/>
                <w:sz w:val="28"/>
                <w:szCs w:val="28"/>
                <w:lang w:val="uk-UA"/>
              </w:rPr>
              <w:t>(71,4 %)</w:t>
            </w:r>
          </w:p>
        </w:tc>
        <w:tc>
          <w:tcPr>
            <w:tcW w:w="1735" w:type="dxa"/>
            <w:vAlign w:val="center"/>
          </w:tcPr>
          <w:p w:rsidR="005F5024" w:rsidRPr="005F5024" w:rsidRDefault="005F5024" w:rsidP="005F5024">
            <w:pPr>
              <w:jc w:val="center"/>
              <w:rPr>
                <w:rFonts w:ascii="Times New Roman" w:hAnsi="Times New Roman" w:cs="Times New Roman"/>
                <w:bCs/>
                <w:sz w:val="28"/>
                <w:szCs w:val="28"/>
              </w:rPr>
            </w:pPr>
            <w:r w:rsidRPr="005F5024">
              <w:rPr>
                <w:rFonts w:ascii="Times New Roman" w:hAnsi="Times New Roman" w:cs="Times New Roman"/>
                <w:bCs/>
                <w:sz w:val="28"/>
                <w:szCs w:val="28"/>
              </w:rPr>
              <w:t>4</w:t>
            </w: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 xml:space="preserve"># </w:t>
            </w:r>
            <w:r w:rsidRPr="005F5024">
              <w:rPr>
                <w:rFonts w:ascii="Times New Roman" w:hAnsi="Times New Roman" w:cs="Times New Roman"/>
                <w:sz w:val="28"/>
                <w:szCs w:val="28"/>
                <w:lang w:val="uk-UA"/>
              </w:rPr>
              <w:t>(57,1%)</w:t>
            </w:r>
          </w:p>
        </w:tc>
      </w:tr>
      <w:tr w:rsidR="005F5024" w:rsidRPr="005F5024" w:rsidTr="00122FC5">
        <w:trPr>
          <w:cantSplit/>
          <w:trHeight w:val="707"/>
          <w:jc w:val="center"/>
        </w:trPr>
        <w:tc>
          <w:tcPr>
            <w:tcW w:w="2202" w:type="dxa"/>
          </w:tcPr>
          <w:p w:rsidR="005F5024" w:rsidRPr="005F5024" w:rsidRDefault="005F5024" w:rsidP="005F5024">
            <w:pPr>
              <w:ind w:left="-99"/>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БКО +</w:t>
            </w:r>
            <w:r w:rsidRPr="005F5024">
              <w:rPr>
                <w:rFonts w:ascii="Times New Roman" w:hAnsi="Times New Roman" w:cs="Times New Roman"/>
                <w:sz w:val="28"/>
                <w:szCs w:val="28"/>
                <w:lang w:val="en-US"/>
              </w:rPr>
              <w:t>HAES-LX</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 xml:space="preserve"> 5</w:t>
            </w:r>
            <w:r w:rsidRPr="005F5024">
              <w:rPr>
                <w:rFonts w:ascii="Times New Roman" w:hAnsi="Times New Roman" w:cs="Times New Roman"/>
                <w:sz w:val="28"/>
                <w:szCs w:val="28"/>
                <w:lang w:val="uk-UA"/>
              </w:rPr>
              <w:t>%</w:t>
            </w:r>
          </w:p>
        </w:tc>
        <w:tc>
          <w:tcPr>
            <w:tcW w:w="1276" w:type="dxa"/>
            <w:vAlign w:val="center"/>
          </w:tcPr>
          <w:p w:rsidR="005F5024" w:rsidRPr="005F5024" w:rsidRDefault="005F5024" w:rsidP="005F5024">
            <w:pPr>
              <w:ind w:left="-81"/>
              <w:jc w:val="center"/>
              <w:rPr>
                <w:rFonts w:ascii="Times New Roman" w:hAnsi="Times New Roman" w:cs="Times New Roman"/>
                <w:bCs/>
                <w:sz w:val="28"/>
                <w:szCs w:val="28"/>
              </w:rPr>
            </w:pPr>
            <w:r w:rsidRPr="005F5024">
              <w:rPr>
                <w:rFonts w:ascii="Times New Roman" w:hAnsi="Times New Roman" w:cs="Times New Roman"/>
                <w:bCs/>
                <w:sz w:val="28"/>
                <w:szCs w:val="28"/>
              </w:rPr>
              <w:t>26,3</w:t>
            </w:r>
            <w:r w:rsidRPr="005F5024">
              <w:rPr>
                <w:rFonts w:ascii="Times New Roman" w:hAnsi="Times New Roman" w:cs="Times New Roman"/>
                <w:sz w:val="28"/>
                <w:szCs w:val="28"/>
              </w:rPr>
              <w:t>±</w:t>
            </w:r>
            <w:r w:rsidRPr="005F5024">
              <w:rPr>
                <w:rFonts w:ascii="Times New Roman" w:hAnsi="Times New Roman" w:cs="Times New Roman"/>
                <w:bCs/>
                <w:sz w:val="28"/>
                <w:szCs w:val="28"/>
              </w:rPr>
              <w:t>0,7</w:t>
            </w:r>
          </w:p>
          <w:p w:rsidR="005F5024" w:rsidRPr="005F5024" w:rsidRDefault="005F5024" w:rsidP="005F5024">
            <w:pPr>
              <w:ind w:left="-81"/>
              <w:jc w:val="center"/>
              <w:rPr>
                <w:rFonts w:ascii="Times New Roman" w:hAnsi="Times New Roman" w:cs="Times New Roman"/>
                <w:bCs/>
                <w:sz w:val="28"/>
                <w:szCs w:val="28"/>
                <w:lang w:val="en-US"/>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p>
        </w:tc>
        <w:tc>
          <w:tcPr>
            <w:tcW w:w="1276" w:type="dxa"/>
            <w:vAlign w:val="center"/>
          </w:tcPr>
          <w:p w:rsidR="005F5024" w:rsidRPr="005F5024" w:rsidRDefault="005F5024" w:rsidP="005F5024">
            <w:pPr>
              <w:ind w:left="-108"/>
              <w:jc w:val="center"/>
              <w:rPr>
                <w:rFonts w:ascii="Times New Roman" w:hAnsi="Times New Roman" w:cs="Times New Roman"/>
                <w:bCs/>
                <w:sz w:val="28"/>
                <w:szCs w:val="28"/>
              </w:rPr>
            </w:pPr>
            <w:r w:rsidRPr="005F5024">
              <w:rPr>
                <w:rFonts w:ascii="Times New Roman" w:hAnsi="Times New Roman" w:cs="Times New Roman"/>
                <w:bCs/>
                <w:sz w:val="28"/>
                <w:szCs w:val="28"/>
              </w:rPr>
              <w:t>83,9</w:t>
            </w:r>
            <w:r w:rsidRPr="005F5024">
              <w:rPr>
                <w:rFonts w:ascii="Times New Roman" w:hAnsi="Times New Roman" w:cs="Times New Roman"/>
                <w:sz w:val="28"/>
                <w:szCs w:val="28"/>
              </w:rPr>
              <w:t>±</w:t>
            </w:r>
            <w:r w:rsidRPr="005F5024">
              <w:rPr>
                <w:rFonts w:ascii="Times New Roman" w:hAnsi="Times New Roman" w:cs="Times New Roman"/>
                <w:bCs/>
                <w:sz w:val="28"/>
                <w:szCs w:val="28"/>
              </w:rPr>
              <w:t>2,3</w:t>
            </w:r>
          </w:p>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#&amp;</w:t>
            </w:r>
          </w:p>
        </w:tc>
        <w:tc>
          <w:tcPr>
            <w:tcW w:w="1842"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2822,6</w:t>
            </w:r>
            <w:r w:rsidRPr="005F5024">
              <w:rPr>
                <w:rFonts w:ascii="Times New Roman" w:hAnsi="Times New Roman" w:cs="Times New Roman"/>
                <w:sz w:val="28"/>
                <w:szCs w:val="28"/>
              </w:rPr>
              <w:t>±</w:t>
            </w:r>
            <w:r w:rsidRPr="005F5024">
              <w:rPr>
                <w:rFonts w:ascii="Times New Roman" w:hAnsi="Times New Roman" w:cs="Times New Roman"/>
                <w:bCs/>
                <w:sz w:val="28"/>
                <w:szCs w:val="28"/>
              </w:rPr>
              <w:t>293,5</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w:t>
            </w:r>
            <w:r w:rsidRPr="005F5024">
              <w:rPr>
                <w:rFonts w:ascii="Times New Roman" w:hAnsi="Times New Roman" w:cs="Times New Roman"/>
                <w:sz w:val="28"/>
                <w:szCs w:val="28"/>
                <w:vertAlign w:val="superscript"/>
                <w:lang w:val="uk-UA"/>
              </w:rPr>
              <w:t>&amp;</w:t>
            </w:r>
          </w:p>
        </w:tc>
        <w:tc>
          <w:tcPr>
            <w:tcW w:w="1742" w:type="dxa"/>
            <w:vAlign w:val="center"/>
          </w:tcPr>
          <w:p w:rsidR="005F5024" w:rsidRPr="005F5024" w:rsidRDefault="005F5024" w:rsidP="005F5024">
            <w:pPr>
              <w:ind w:left="-107"/>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2</w:t>
            </w: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w:t>
            </w:r>
            <w:r w:rsidRPr="005F5024">
              <w:rPr>
                <w:rFonts w:ascii="Times New Roman" w:hAnsi="Times New Roman" w:cs="Times New Roman"/>
                <w:sz w:val="28"/>
                <w:szCs w:val="28"/>
                <w:vertAlign w:val="superscript"/>
                <w:lang w:val="uk-UA"/>
              </w:rPr>
              <w:t>&amp;</w:t>
            </w:r>
            <w:r w:rsidRPr="005F5024">
              <w:rPr>
                <w:rFonts w:ascii="Times New Roman" w:hAnsi="Times New Roman" w:cs="Times New Roman"/>
                <w:sz w:val="28"/>
                <w:szCs w:val="28"/>
                <w:lang w:val="uk-UA"/>
              </w:rPr>
              <w:t>(28,6%)</w:t>
            </w:r>
          </w:p>
        </w:tc>
        <w:tc>
          <w:tcPr>
            <w:tcW w:w="1735"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1</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w:t>
            </w:r>
            <w:r w:rsidRPr="005F5024">
              <w:rPr>
                <w:rFonts w:ascii="Times New Roman" w:hAnsi="Times New Roman" w:cs="Times New Roman"/>
                <w:sz w:val="28"/>
                <w:szCs w:val="28"/>
                <w:vertAlign w:val="superscript"/>
                <w:lang w:val="uk-UA"/>
              </w:rPr>
              <w:t>&amp;</w:t>
            </w:r>
            <w:r w:rsidRPr="005F5024">
              <w:rPr>
                <w:rFonts w:ascii="Times New Roman" w:hAnsi="Times New Roman" w:cs="Times New Roman"/>
                <w:sz w:val="28"/>
                <w:szCs w:val="28"/>
                <w:lang w:val="uk-UA"/>
              </w:rPr>
              <w:t>(14,3%)</w:t>
            </w:r>
          </w:p>
        </w:tc>
      </w:tr>
    </w:tbl>
    <w:p w:rsidR="005F5024" w:rsidRPr="00B85D82" w:rsidRDefault="005F5024" w:rsidP="00503256">
      <w:pPr>
        <w:spacing w:after="0" w:line="360" w:lineRule="auto"/>
        <w:ind w:firstLine="709"/>
        <w:jc w:val="both"/>
        <w:rPr>
          <w:rFonts w:ascii="Times New Roman" w:hAnsi="Times New Roman" w:cs="Times New Roman"/>
          <w:sz w:val="28"/>
          <w:szCs w:val="28"/>
          <w:lang w:val="uk-UA"/>
        </w:rPr>
      </w:pPr>
      <w:r w:rsidRPr="00B85D82">
        <w:rPr>
          <w:rFonts w:ascii="Times New Roman" w:hAnsi="Times New Roman" w:cs="Times New Roman"/>
          <w:sz w:val="28"/>
          <w:szCs w:val="28"/>
          <w:lang w:val="uk-UA"/>
        </w:rPr>
        <w:t>Примітки:</w:t>
      </w:r>
    </w:p>
    <w:p w:rsidR="005F5024" w:rsidRPr="005F5024" w:rsidRDefault="005F5024" w:rsidP="00503256">
      <w:pPr>
        <w:numPr>
          <w:ilvl w:val="0"/>
          <w:numId w:val="16"/>
        </w:numPr>
        <w:spacing w:after="0" w:line="360" w:lineRule="auto"/>
        <w:contextualSpacing/>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ПТЧ – протромбіновий час; ПТІ – протромбіновий індекс;</w:t>
      </w:r>
    </w:p>
    <w:p w:rsidR="005F5024" w:rsidRPr="005F5024" w:rsidRDefault="005F5024" w:rsidP="00503256">
      <w:pPr>
        <w:numPr>
          <w:ilvl w:val="0"/>
          <w:numId w:val="16"/>
        </w:numPr>
        <w:tabs>
          <w:tab w:val="left" w:pos="1080"/>
        </w:tabs>
        <w:spacing w:after="0" w:line="360" w:lineRule="auto"/>
        <w:contextualSpacing/>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 р&lt;0,05 відносно інтактних щурів</w:t>
      </w:r>
      <w:r w:rsidR="00E3277B" w:rsidRPr="005F5024">
        <w:rPr>
          <w:rFonts w:ascii="Times New Roman" w:eastAsia="Times New Roman" w:hAnsi="Times New Roman" w:cs="Times New Roman"/>
          <w:sz w:val="28"/>
          <w:szCs w:val="28"/>
          <w:lang w:val="uk-UA" w:eastAsia="ru-RU"/>
        </w:rPr>
        <w:t>;</w:t>
      </w:r>
    </w:p>
    <w:p w:rsidR="005F5024" w:rsidRPr="005F5024" w:rsidRDefault="005F5024" w:rsidP="00503256">
      <w:pPr>
        <w:numPr>
          <w:ilvl w:val="0"/>
          <w:numId w:val="16"/>
        </w:numPr>
        <w:tabs>
          <w:tab w:val="left" w:pos="1080"/>
        </w:tabs>
        <w:spacing w:after="0" w:line="360" w:lineRule="auto"/>
        <w:contextualSpacing/>
        <w:jc w:val="both"/>
        <w:rPr>
          <w:rFonts w:ascii="Times New Roman" w:hAnsi="Times New Roman" w:cs="Times New Roman"/>
          <w:sz w:val="28"/>
          <w:szCs w:val="28"/>
          <w:lang w:val="uk-UA"/>
        </w:rPr>
      </w:pPr>
      <w:r w:rsidRPr="005F5024">
        <w:rPr>
          <w:rFonts w:ascii="Times New Roman" w:hAnsi="Times New Roman" w:cs="Times New Roman"/>
          <w:sz w:val="28"/>
          <w:szCs w:val="28"/>
          <w:vertAlign w:val="superscript"/>
          <w:lang w:val="uk-UA"/>
        </w:rPr>
        <w:t xml:space="preserve"># </w:t>
      </w:r>
      <w:r w:rsidRPr="005F5024">
        <w:rPr>
          <w:rFonts w:ascii="Times New Roman" w:hAnsi="Times New Roman" w:cs="Times New Roman"/>
          <w:sz w:val="28"/>
          <w:szCs w:val="28"/>
          <w:lang w:val="uk-UA"/>
        </w:rPr>
        <w:t>– р&lt;0,05 відносно контрольної патології;</w:t>
      </w:r>
    </w:p>
    <w:p w:rsidR="005F5024" w:rsidRPr="005F5024" w:rsidRDefault="005F5024" w:rsidP="00503256">
      <w:pPr>
        <w:numPr>
          <w:ilvl w:val="0"/>
          <w:numId w:val="16"/>
        </w:numPr>
        <w:tabs>
          <w:tab w:val="left" w:pos="1080"/>
        </w:tabs>
        <w:spacing w:after="0" w:line="360" w:lineRule="auto"/>
        <w:contextualSpacing/>
        <w:jc w:val="both"/>
        <w:rPr>
          <w:rFonts w:ascii="Times New Roman" w:hAnsi="Times New Roman" w:cs="Times New Roman"/>
          <w:sz w:val="28"/>
          <w:szCs w:val="28"/>
          <w:vertAlign w:val="superscript"/>
          <w:lang w:val="uk-UA"/>
        </w:rPr>
      </w:pPr>
      <w:r w:rsidRPr="005F5024">
        <w:rPr>
          <w:rFonts w:ascii="Times New Roman" w:hAnsi="Times New Roman" w:cs="Times New Roman"/>
          <w:sz w:val="28"/>
          <w:szCs w:val="28"/>
          <w:vertAlign w:val="superscript"/>
          <w:lang w:val="uk-UA"/>
        </w:rPr>
        <w:t>&amp;</w:t>
      </w:r>
      <w:r w:rsidRPr="005F5024">
        <w:rPr>
          <w:rFonts w:ascii="Times New Roman" w:hAnsi="Times New Roman" w:cs="Times New Roman"/>
          <w:sz w:val="28"/>
          <w:szCs w:val="28"/>
          <w:lang w:val="uk-UA"/>
        </w:rPr>
        <w:t>– р&lt;0,05 відносно 0,9 % розчин NaCl</w:t>
      </w:r>
      <w:r w:rsidR="00E3277B" w:rsidRPr="005F5024">
        <w:rPr>
          <w:rFonts w:ascii="Times New Roman" w:eastAsia="Times New Roman" w:hAnsi="Times New Roman" w:cs="Times New Roman"/>
          <w:sz w:val="28"/>
          <w:szCs w:val="28"/>
          <w:lang w:val="uk-UA" w:eastAsia="ru-RU"/>
        </w:rPr>
        <w:t>;</w:t>
      </w:r>
    </w:p>
    <w:p w:rsidR="005F5024" w:rsidRPr="005F5024" w:rsidRDefault="005F5024" w:rsidP="00503256">
      <w:pPr>
        <w:numPr>
          <w:ilvl w:val="0"/>
          <w:numId w:val="16"/>
        </w:numPr>
        <w:tabs>
          <w:tab w:val="left" w:pos="1080"/>
        </w:tabs>
        <w:spacing w:after="0" w:line="360" w:lineRule="auto"/>
        <w:contextualSpacing/>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º – р&lt;0,05 відносно ГЕК 130.</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p>
    <w:p w:rsidR="007011A3"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На 7-му добу (табл. 4.14) модельного ГПМК, коли максимально функціонують адаптаційні процеси, а система фібринолізу ще достатньо активна</w:t>
      </w:r>
      <w:r w:rsidR="007011A3">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рівень фібриногену А в групі контрольної патології відносно попереднього строку вірогідно не змінився, однак зменшився (р&lt;0,05) відсоток тварин з позитивним етаноловим тестом (в середньому на 14,3%) та із вмістом в плазмі фібриногену В</w:t>
      </w:r>
      <w:r w:rsidR="007011A3">
        <w:rPr>
          <w:rFonts w:ascii="Times New Roman" w:hAnsi="Times New Roman" w:cs="Times New Roman"/>
          <w:sz w:val="28"/>
          <w:szCs w:val="28"/>
          <w:lang w:val="uk-UA"/>
        </w:rPr>
        <w:t xml:space="preserve"> (в </w:t>
      </w:r>
      <w:r w:rsidR="007011A3">
        <w:rPr>
          <w:rFonts w:ascii="Times New Roman" w:hAnsi="Times New Roman" w:cs="Times New Roman"/>
          <w:sz w:val="28"/>
          <w:szCs w:val="28"/>
          <w:lang w:val="uk-UA"/>
        </w:rPr>
        <w:lastRenderedPageBreak/>
        <w:t>середньому на 28,6%). Таким</w:t>
      </w:r>
      <w:r w:rsidRPr="005F5024">
        <w:rPr>
          <w:rFonts w:ascii="Times New Roman" w:hAnsi="Times New Roman" w:cs="Times New Roman"/>
          <w:sz w:val="28"/>
          <w:szCs w:val="28"/>
          <w:lang w:val="uk-UA"/>
        </w:rPr>
        <w:t xml:space="preserve"> чином</w:t>
      </w:r>
      <w:r w:rsidR="007011A3">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у підгострий період БКО у тварин без лікування, вірогідно мають місце спонтанні тромбози церебральних судин, що суттєво погіршує перебіг ГПМК і знаходить своє віддзеркалення у високих показниках летальності та неврологічному дефіциту важкого ступеня.</w:t>
      </w:r>
    </w:p>
    <w:p w:rsidR="005F5024" w:rsidRPr="005F5024" w:rsidRDefault="005F5024" w:rsidP="005F5024">
      <w:pPr>
        <w:shd w:val="clear" w:color="auto" w:fill="FFFFFF"/>
        <w:spacing w:after="0" w:line="360" w:lineRule="auto"/>
        <w:ind w:firstLine="709"/>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4.14</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Зміни показників коагулограми щурів з гострим порушенням мозкового кровотоку на 7-му добу </w:t>
      </w:r>
      <w:r w:rsidRPr="005F5024">
        <w:rPr>
          <w:rFonts w:ascii="Times New Roman" w:eastAsia="Times New Roman" w:hAnsi="Times New Roman" w:cs="Times New Roman"/>
          <w:color w:val="252525"/>
          <w:sz w:val="28"/>
          <w:szCs w:val="28"/>
          <w:lang w:val="uk-UA" w:eastAsia="ru-RU"/>
        </w:rPr>
        <w:t xml:space="preserve">окремої інфузії </w:t>
      </w:r>
      <w:r w:rsidRPr="005F5024">
        <w:rPr>
          <w:rFonts w:ascii="Times New Roman" w:eastAsia="Times New Roman" w:hAnsi="Times New Roman" w:cs="Times New Roman"/>
          <w:sz w:val="28"/>
          <w:szCs w:val="28"/>
          <w:lang w:val="uk-UA" w:eastAsia="ru-RU"/>
        </w:rPr>
        <w:t xml:space="preserve">0,9 % розчину NaCl, ГЕК 130 та </w:t>
      </w:r>
    </w:p>
    <w:p w:rsidR="005F5024" w:rsidRPr="005F5024" w:rsidRDefault="005F5024" w:rsidP="005F5024">
      <w:pPr>
        <w:shd w:val="clear" w:color="auto" w:fill="FFFFFF"/>
        <w:spacing w:after="0" w:line="360" w:lineRule="auto"/>
        <w:ind w:firstLine="709"/>
        <w:jc w:val="center"/>
        <w:rPr>
          <w:rFonts w:ascii="Times New Roman" w:eastAsia="Times New Roman" w:hAnsi="Times New Roman" w:cs="Times New Roman"/>
          <w:color w:val="252525"/>
          <w:sz w:val="28"/>
          <w:szCs w:val="28"/>
          <w:lang w:val="uk-UA" w:eastAsia="ru-RU"/>
        </w:rPr>
      </w:pPr>
      <w:r w:rsidRPr="005F5024">
        <w:rPr>
          <w:rFonts w:ascii="Times New Roman" w:eastAsia="Times New Roman" w:hAnsi="Times New Roman" w:cs="Times New Roman"/>
          <w:sz w:val="28"/>
          <w:szCs w:val="28"/>
          <w:lang w:val="en-US" w:eastAsia="ru-RU"/>
        </w:rPr>
        <w:t>HAES</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(М±</w:t>
      </w:r>
      <w:r w:rsidRPr="005F5024">
        <w:rPr>
          <w:rFonts w:ascii="Times New Roman" w:eastAsia="Times New Roman" w:hAnsi="Times New Roman" w:cs="Times New Roman"/>
          <w:sz w:val="28"/>
          <w:szCs w:val="28"/>
          <w:lang w:val="en-US" w:eastAsia="ru-RU"/>
        </w:rPr>
        <w:t>m</w:t>
      </w:r>
      <w:r w:rsidRPr="005F5024">
        <w:rPr>
          <w:rFonts w:ascii="Times New Roman" w:eastAsia="Times New Roman" w:hAnsi="Times New Roman" w:cs="Times New Roman"/>
          <w:sz w:val="28"/>
          <w:szCs w:val="28"/>
          <w:lang w:val="uk-UA" w:eastAsia="ru-RU"/>
        </w:rPr>
        <w:t xml:space="preserve">, </w:t>
      </w:r>
      <w:r w:rsidRPr="005F5024">
        <w:rPr>
          <w:rFonts w:ascii="Times New Roman" w:eastAsia="Times New Roman" w:hAnsi="Times New Roman" w:cs="Times New Roman"/>
          <w:sz w:val="28"/>
          <w:szCs w:val="28"/>
          <w:lang w:val="en-US" w:eastAsia="ru-RU"/>
        </w:rPr>
        <w:t>n</w:t>
      </w:r>
      <w:r w:rsidRPr="005F5024">
        <w:rPr>
          <w:rFonts w:ascii="Times New Roman" w:eastAsia="Times New Roman" w:hAnsi="Times New Roman" w:cs="Times New Roman"/>
          <w:sz w:val="28"/>
          <w:szCs w:val="28"/>
          <w:lang w:val="uk-UA" w:eastAsia="ru-RU"/>
        </w:rPr>
        <w:t>=7)</w:t>
      </w:r>
    </w:p>
    <w:tbl>
      <w:tblPr>
        <w:tblStyle w:val="15"/>
        <w:tblW w:w="10073" w:type="dxa"/>
        <w:jc w:val="center"/>
        <w:tblInd w:w="-2847" w:type="dxa"/>
        <w:tblLayout w:type="fixed"/>
        <w:tblLook w:val="04A0" w:firstRow="1" w:lastRow="0" w:firstColumn="1" w:lastColumn="0" w:noHBand="0" w:noVBand="1"/>
      </w:tblPr>
      <w:tblGrid>
        <w:gridCol w:w="2486"/>
        <w:gridCol w:w="1174"/>
        <w:gridCol w:w="1276"/>
        <w:gridCol w:w="1843"/>
        <w:gridCol w:w="1660"/>
        <w:gridCol w:w="1634"/>
      </w:tblGrid>
      <w:tr w:rsidR="005F5024" w:rsidRPr="005F5024" w:rsidTr="00122FC5">
        <w:trPr>
          <w:trHeight w:val="420"/>
          <w:jc w:val="center"/>
        </w:trPr>
        <w:tc>
          <w:tcPr>
            <w:tcW w:w="2486" w:type="dxa"/>
            <w:vMerge w:val="restart"/>
          </w:tcPr>
          <w:p w:rsidR="005F5024" w:rsidRPr="005F5024" w:rsidRDefault="005F5024" w:rsidP="005F5024">
            <w:pPr>
              <w:jc w:val="center"/>
              <w:rPr>
                <w:rFonts w:ascii="Times New Roman" w:hAnsi="Times New Roman" w:cs="Times New Roman"/>
                <w:sz w:val="28"/>
                <w:szCs w:val="28"/>
                <w:lang w:val="uk-UA"/>
              </w:rPr>
            </w:pPr>
          </w:p>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Дослідні групи</w:t>
            </w:r>
          </w:p>
        </w:tc>
        <w:tc>
          <w:tcPr>
            <w:tcW w:w="7587" w:type="dxa"/>
            <w:gridSpan w:val="5"/>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Показники</w:t>
            </w:r>
          </w:p>
        </w:tc>
      </w:tr>
      <w:tr w:rsidR="005F5024" w:rsidRPr="005F5024" w:rsidTr="00122FC5">
        <w:trPr>
          <w:cantSplit/>
          <w:trHeight w:val="586"/>
          <w:jc w:val="center"/>
        </w:trPr>
        <w:tc>
          <w:tcPr>
            <w:tcW w:w="2486" w:type="dxa"/>
            <w:vMerge/>
          </w:tcPr>
          <w:p w:rsidR="005F5024" w:rsidRPr="005F5024" w:rsidRDefault="005F5024" w:rsidP="005F5024">
            <w:pPr>
              <w:rPr>
                <w:rFonts w:ascii="Times New Roman" w:hAnsi="Times New Roman" w:cs="Times New Roman"/>
                <w:sz w:val="28"/>
                <w:szCs w:val="28"/>
                <w:lang w:val="uk-UA"/>
              </w:rPr>
            </w:pPr>
          </w:p>
        </w:tc>
        <w:tc>
          <w:tcPr>
            <w:tcW w:w="1174" w:type="dxa"/>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rPr>
              <w:t>ПТЧ</w:t>
            </w:r>
            <w:r w:rsidRPr="005F5024">
              <w:rPr>
                <w:rFonts w:ascii="Times New Roman" w:hAnsi="Times New Roman" w:cs="Times New Roman"/>
                <w:sz w:val="28"/>
                <w:szCs w:val="28"/>
                <w:lang w:val="uk-UA"/>
              </w:rPr>
              <w:t>, с</w:t>
            </w:r>
          </w:p>
        </w:tc>
        <w:tc>
          <w:tcPr>
            <w:tcW w:w="1276" w:type="dxa"/>
            <w:vAlign w:val="center"/>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rPr>
              <w:t>ПТІ</w:t>
            </w:r>
            <w:r w:rsidRPr="005F5024">
              <w:rPr>
                <w:rFonts w:ascii="Times New Roman" w:hAnsi="Times New Roman" w:cs="Times New Roman"/>
                <w:sz w:val="28"/>
                <w:szCs w:val="28"/>
                <w:lang w:val="uk-UA"/>
              </w:rPr>
              <w:t>, %</w:t>
            </w:r>
          </w:p>
        </w:tc>
        <w:tc>
          <w:tcPr>
            <w:tcW w:w="1843" w:type="dxa"/>
            <w:vAlign w:val="center"/>
          </w:tcPr>
          <w:p w:rsidR="005F5024" w:rsidRPr="005F5024" w:rsidRDefault="005F5024" w:rsidP="005F5024">
            <w:pPr>
              <w:ind w:left="-108"/>
              <w:jc w:val="center"/>
              <w:rPr>
                <w:rFonts w:ascii="Times New Roman" w:hAnsi="Times New Roman" w:cs="Times New Roman"/>
                <w:sz w:val="28"/>
                <w:szCs w:val="28"/>
              </w:rPr>
            </w:pPr>
            <w:r w:rsidRPr="005F5024">
              <w:rPr>
                <w:rFonts w:ascii="Times New Roman" w:hAnsi="Times New Roman" w:cs="Times New Roman"/>
                <w:sz w:val="28"/>
                <w:szCs w:val="28"/>
              </w:rPr>
              <w:t xml:space="preserve">Фібриноген </w:t>
            </w:r>
          </w:p>
          <w:p w:rsidR="005F5024" w:rsidRPr="005F5024" w:rsidRDefault="005F5024" w:rsidP="005F5024">
            <w:pPr>
              <w:ind w:left="-108"/>
              <w:jc w:val="center"/>
              <w:rPr>
                <w:rFonts w:ascii="Times New Roman" w:hAnsi="Times New Roman" w:cs="Times New Roman"/>
                <w:sz w:val="28"/>
                <w:szCs w:val="28"/>
                <w:lang w:val="uk-UA"/>
              </w:rPr>
            </w:pPr>
            <w:r w:rsidRPr="005F5024">
              <w:rPr>
                <w:rFonts w:ascii="Times New Roman" w:hAnsi="Times New Roman" w:cs="Times New Roman"/>
                <w:sz w:val="28"/>
                <w:szCs w:val="28"/>
              </w:rPr>
              <w:t>А</w:t>
            </w:r>
            <w:r w:rsidRPr="005F5024">
              <w:rPr>
                <w:rFonts w:ascii="Times New Roman" w:hAnsi="Times New Roman" w:cs="Times New Roman"/>
                <w:sz w:val="28"/>
                <w:szCs w:val="28"/>
                <w:lang w:val="uk-UA"/>
              </w:rPr>
              <w:t>, мг/л</w:t>
            </w:r>
          </w:p>
        </w:tc>
        <w:tc>
          <w:tcPr>
            <w:tcW w:w="1660" w:type="dxa"/>
            <w:vAlign w:val="center"/>
          </w:tcPr>
          <w:p w:rsidR="005F5024" w:rsidRPr="005F5024" w:rsidRDefault="005F5024" w:rsidP="005F5024">
            <w:pPr>
              <w:ind w:left="-108"/>
              <w:jc w:val="center"/>
              <w:rPr>
                <w:rFonts w:ascii="Times New Roman" w:hAnsi="Times New Roman" w:cs="Times New Roman"/>
                <w:sz w:val="28"/>
                <w:szCs w:val="28"/>
                <w:lang w:val="uk-UA"/>
              </w:rPr>
            </w:pPr>
            <w:r w:rsidRPr="005F5024">
              <w:rPr>
                <w:rFonts w:ascii="Times New Roman" w:hAnsi="Times New Roman" w:cs="Times New Roman"/>
                <w:sz w:val="28"/>
                <w:szCs w:val="28"/>
              </w:rPr>
              <w:t>Фібриноген В,</w:t>
            </w:r>
            <w:r w:rsidRPr="005F5024">
              <w:rPr>
                <w:rFonts w:ascii="Times New Roman" w:hAnsi="Times New Roman" w:cs="Times New Roman"/>
                <w:sz w:val="28"/>
                <w:szCs w:val="28"/>
                <w:lang w:val="uk-UA"/>
              </w:rPr>
              <w:t xml:space="preserve"> (</w:t>
            </w:r>
            <w:r w:rsidRPr="005F5024">
              <w:rPr>
                <w:rFonts w:ascii="Times New Roman" w:hAnsi="Times New Roman" w:cs="Times New Roman"/>
                <w:bCs/>
                <w:sz w:val="28"/>
                <w:szCs w:val="28"/>
                <w:lang w:val="en-US"/>
              </w:rPr>
              <w:t>n</w:t>
            </w:r>
            <w:r w:rsidRPr="005F5024">
              <w:rPr>
                <w:rFonts w:ascii="Times New Roman" w:hAnsi="Times New Roman" w:cs="Times New Roman"/>
                <w:bCs/>
                <w:sz w:val="28"/>
                <w:szCs w:val="28"/>
                <w:lang w:val="uk-UA"/>
              </w:rPr>
              <w:t xml:space="preserve"> %)</w:t>
            </w:r>
            <w:r w:rsidRPr="005F5024">
              <w:rPr>
                <w:rFonts w:ascii="Times New Roman" w:hAnsi="Times New Roman" w:cs="Times New Roman"/>
                <w:sz w:val="28"/>
                <w:szCs w:val="28"/>
                <w:lang w:val="uk-UA"/>
              </w:rPr>
              <w:t xml:space="preserve"> позитивних</w:t>
            </w:r>
          </w:p>
        </w:tc>
        <w:tc>
          <w:tcPr>
            <w:tcW w:w="1634" w:type="dxa"/>
            <w:vAlign w:val="center"/>
          </w:tcPr>
          <w:p w:rsidR="005F5024" w:rsidRPr="005F5024" w:rsidRDefault="005F5024" w:rsidP="005F5024">
            <w:pPr>
              <w:ind w:left="-108"/>
              <w:jc w:val="center"/>
              <w:rPr>
                <w:rFonts w:ascii="Times New Roman" w:hAnsi="Times New Roman" w:cs="Times New Roman"/>
                <w:sz w:val="28"/>
                <w:szCs w:val="28"/>
                <w:lang w:val="uk-UA"/>
              </w:rPr>
            </w:pPr>
            <w:r w:rsidRPr="005F5024">
              <w:rPr>
                <w:rFonts w:ascii="Times New Roman" w:hAnsi="Times New Roman" w:cs="Times New Roman"/>
                <w:sz w:val="28"/>
                <w:szCs w:val="28"/>
              </w:rPr>
              <w:t>Етаноловий тест,</w:t>
            </w:r>
            <w:r w:rsidRPr="005F5024">
              <w:rPr>
                <w:rFonts w:ascii="Times New Roman" w:hAnsi="Times New Roman" w:cs="Times New Roman"/>
                <w:sz w:val="28"/>
                <w:szCs w:val="28"/>
                <w:lang w:val="uk-UA"/>
              </w:rPr>
              <w:t xml:space="preserve"> (</w:t>
            </w:r>
            <w:r w:rsidRPr="005F5024">
              <w:rPr>
                <w:rFonts w:ascii="Times New Roman" w:hAnsi="Times New Roman" w:cs="Times New Roman"/>
                <w:bCs/>
                <w:sz w:val="28"/>
                <w:szCs w:val="28"/>
                <w:lang w:val="en-US"/>
              </w:rPr>
              <w:t>n</w:t>
            </w:r>
            <w:r w:rsidRPr="005F5024">
              <w:rPr>
                <w:rFonts w:ascii="Times New Roman" w:hAnsi="Times New Roman" w:cs="Times New Roman"/>
                <w:sz w:val="28"/>
                <w:szCs w:val="28"/>
                <w:lang w:val="uk-UA"/>
              </w:rPr>
              <w:t xml:space="preserve"> </w:t>
            </w:r>
            <w:r w:rsidRPr="005F5024">
              <w:rPr>
                <w:rFonts w:ascii="Times New Roman" w:hAnsi="Times New Roman" w:cs="Times New Roman"/>
                <w:bCs/>
                <w:sz w:val="28"/>
                <w:szCs w:val="28"/>
                <w:lang w:val="uk-UA"/>
              </w:rPr>
              <w:t>%)</w:t>
            </w:r>
            <w:r w:rsidRPr="005F5024">
              <w:rPr>
                <w:rFonts w:ascii="Times New Roman" w:hAnsi="Times New Roman" w:cs="Times New Roman"/>
                <w:sz w:val="28"/>
                <w:szCs w:val="28"/>
                <w:lang w:val="uk-UA"/>
              </w:rPr>
              <w:t xml:space="preserve"> позитивних</w:t>
            </w:r>
          </w:p>
        </w:tc>
      </w:tr>
      <w:tr w:rsidR="005F5024" w:rsidRPr="005F5024" w:rsidTr="00122FC5">
        <w:trPr>
          <w:cantSplit/>
          <w:trHeight w:val="637"/>
          <w:jc w:val="center"/>
        </w:trPr>
        <w:tc>
          <w:tcPr>
            <w:tcW w:w="2486" w:type="dxa"/>
          </w:tcPr>
          <w:p w:rsidR="005F5024" w:rsidRPr="005F5024" w:rsidRDefault="005F5024" w:rsidP="005F5024">
            <w:pPr>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Інтактні щурі</w:t>
            </w:r>
          </w:p>
        </w:tc>
        <w:tc>
          <w:tcPr>
            <w:tcW w:w="1174" w:type="dxa"/>
            <w:vAlign w:val="center"/>
          </w:tcPr>
          <w:p w:rsidR="005F5024" w:rsidRPr="005F5024" w:rsidRDefault="005F5024" w:rsidP="005F5024">
            <w:pPr>
              <w:ind w:left="-108"/>
              <w:jc w:val="center"/>
              <w:rPr>
                <w:rFonts w:ascii="Times New Roman" w:hAnsi="Times New Roman" w:cs="Times New Roman"/>
                <w:bCs/>
                <w:sz w:val="28"/>
                <w:szCs w:val="28"/>
              </w:rPr>
            </w:pPr>
            <w:r w:rsidRPr="005F5024">
              <w:rPr>
                <w:rFonts w:ascii="Times New Roman" w:hAnsi="Times New Roman" w:cs="Times New Roman"/>
                <w:bCs/>
                <w:sz w:val="28"/>
                <w:szCs w:val="28"/>
              </w:rPr>
              <w:t>22,4</w:t>
            </w:r>
            <w:r w:rsidRPr="005F5024">
              <w:rPr>
                <w:rFonts w:ascii="Times New Roman" w:hAnsi="Times New Roman" w:cs="Times New Roman"/>
                <w:sz w:val="28"/>
                <w:szCs w:val="28"/>
              </w:rPr>
              <w:t>±</w:t>
            </w:r>
            <w:r w:rsidRPr="005F5024">
              <w:rPr>
                <w:rFonts w:ascii="Times New Roman" w:hAnsi="Times New Roman" w:cs="Times New Roman"/>
                <w:bCs/>
                <w:sz w:val="28"/>
                <w:szCs w:val="28"/>
              </w:rPr>
              <w:t>0,4</w:t>
            </w:r>
          </w:p>
          <w:p w:rsidR="005F5024" w:rsidRPr="005F5024" w:rsidRDefault="005F5024" w:rsidP="005F5024">
            <w:pPr>
              <w:ind w:left="-108"/>
              <w:jc w:val="center"/>
              <w:rPr>
                <w:rFonts w:ascii="Times New Roman" w:hAnsi="Times New Roman" w:cs="Times New Roman"/>
                <w:bCs/>
                <w:sz w:val="28"/>
                <w:szCs w:val="28"/>
                <w:lang w:val="en-US"/>
              </w:rPr>
            </w:pPr>
          </w:p>
        </w:tc>
        <w:tc>
          <w:tcPr>
            <w:tcW w:w="1276" w:type="dxa"/>
            <w:vAlign w:val="center"/>
          </w:tcPr>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bCs/>
                <w:sz w:val="28"/>
                <w:szCs w:val="28"/>
              </w:rPr>
              <w:t>99,0</w:t>
            </w:r>
            <w:r w:rsidRPr="005F5024">
              <w:rPr>
                <w:rFonts w:ascii="Times New Roman" w:hAnsi="Times New Roman" w:cs="Times New Roman"/>
                <w:sz w:val="28"/>
                <w:szCs w:val="28"/>
              </w:rPr>
              <w:t>±</w:t>
            </w:r>
            <w:r w:rsidRPr="005F5024">
              <w:rPr>
                <w:rFonts w:ascii="Times New Roman" w:hAnsi="Times New Roman" w:cs="Times New Roman"/>
                <w:bCs/>
                <w:sz w:val="28"/>
                <w:szCs w:val="28"/>
              </w:rPr>
              <w:t>1,8</w:t>
            </w:r>
          </w:p>
          <w:p w:rsidR="005F5024" w:rsidRPr="005F5024" w:rsidRDefault="005F5024" w:rsidP="005F5024">
            <w:pPr>
              <w:ind w:left="-108"/>
              <w:jc w:val="center"/>
              <w:rPr>
                <w:rFonts w:ascii="Times New Roman" w:hAnsi="Times New Roman" w:cs="Times New Roman"/>
                <w:bCs/>
                <w:sz w:val="28"/>
                <w:szCs w:val="28"/>
                <w:lang w:val="en-US"/>
              </w:rPr>
            </w:pPr>
          </w:p>
        </w:tc>
        <w:tc>
          <w:tcPr>
            <w:tcW w:w="1843" w:type="dxa"/>
            <w:vAlign w:val="center"/>
          </w:tcPr>
          <w:p w:rsidR="005F5024" w:rsidRPr="005F5024" w:rsidRDefault="005F5024" w:rsidP="005F5024">
            <w:pPr>
              <w:jc w:val="right"/>
              <w:rPr>
                <w:rFonts w:ascii="Times New Roman" w:hAnsi="Times New Roman" w:cs="Times New Roman"/>
                <w:bCs/>
                <w:sz w:val="28"/>
                <w:szCs w:val="28"/>
                <w:lang w:val="en-US"/>
              </w:rPr>
            </w:pPr>
            <w:r w:rsidRPr="005F5024">
              <w:rPr>
                <w:rFonts w:ascii="Times New Roman" w:hAnsi="Times New Roman" w:cs="Times New Roman"/>
                <w:bCs/>
                <w:sz w:val="28"/>
                <w:szCs w:val="28"/>
              </w:rPr>
              <w:t>2881,7</w:t>
            </w:r>
            <w:r w:rsidRPr="005F5024">
              <w:rPr>
                <w:rFonts w:ascii="Times New Roman" w:hAnsi="Times New Roman" w:cs="Times New Roman"/>
                <w:sz w:val="28"/>
                <w:szCs w:val="28"/>
              </w:rPr>
              <w:t>±</w:t>
            </w:r>
            <w:r w:rsidRPr="005F5024">
              <w:rPr>
                <w:rFonts w:ascii="Times New Roman" w:hAnsi="Times New Roman" w:cs="Times New Roman"/>
                <w:bCs/>
                <w:sz w:val="28"/>
                <w:szCs w:val="28"/>
              </w:rPr>
              <w:t>338,2</w:t>
            </w:r>
          </w:p>
          <w:p w:rsidR="005F5024" w:rsidRPr="005F5024" w:rsidRDefault="005F5024" w:rsidP="005F5024">
            <w:pPr>
              <w:jc w:val="center"/>
              <w:rPr>
                <w:rFonts w:ascii="Times New Roman" w:hAnsi="Times New Roman" w:cs="Times New Roman"/>
                <w:bCs/>
                <w:sz w:val="28"/>
                <w:szCs w:val="28"/>
                <w:lang w:val="en-US"/>
              </w:rPr>
            </w:pPr>
          </w:p>
        </w:tc>
        <w:tc>
          <w:tcPr>
            <w:tcW w:w="1660"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 xml:space="preserve">0 </w:t>
            </w:r>
            <w:r w:rsidRPr="005F5024">
              <w:rPr>
                <w:rFonts w:ascii="Times New Roman" w:hAnsi="Times New Roman" w:cs="Times New Roman"/>
                <w:sz w:val="28"/>
                <w:szCs w:val="28"/>
                <w:lang w:val="uk-UA"/>
              </w:rPr>
              <w:t>(0%)</w:t>
            </w:r>
          </w:p>
        </w:tc>
        <w:tc>
          <w:tcPr>
            <w:tcW w:w="1634"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 xml:space="preserve">0 </w:t>
            </w:r>
            <w:r w:rsidRPr="005F5024">
              <w:rPr>
                <w:rFonts w:ascii="Times New Roman" w:hAnsi="Times New Roman" w:cs="Times New Roman"/>
                <w:sz w:val="28"/>
                <w:szCs w:val="28"/>
                <w:lang w:val="uk-UA"/>
              </w:rPr>
              <w:t>(0%)</w:t>
            </w:r>
          </w:p>
        </w:tc>
      </w:tr>
      <w:tr w:rsidR="005F5024" w:rsidRPr="005F5024" w:rsidTr="00122FC5">
        <w:trPr>
          <w:cantSplit/>
          <w:trHeight w:val="987"/>
          <w:jc w:val="center"/>
        </w:trPr>
        <w:tc>
          <w:tcPr>
            <w:tcW w:w="2486" w:type="dxa"/>
          </w:tcPr>
          <w:p w:rsidR="005F5024" w:rsidRPr="005F5024" w:rsidRDefault="005F5024" w:rsidP="005F5024">
            <w:pPr>
              <w:ind w:left="-90"/>
              <w:jc w:val="center"/>
              <w:rPr>
                <w:rFonts w:ascii="Times New Roman" w:hAnsi="Times New Roman" w:cs="Times New Roman"/>
                <w:sz w:val="28"/>
                <w:szCs w:val="28"/>
                <w:lang w:val="uk-UA"/>
              </w:rPr>
            </w:pPr>
            <w:r w:rsidRPr="005F5024">
              <w:rPr>
                <w:rFonts w:ascii="Times New Roman" w:hAnsi="Times New Roman" w:cs="Times New Roman"/>
                <w:sz w:val="28"/>
                <w:szCs w:val="28"/>
              </w:rPr>
              <w:t>Контрольна патолог</w:t>
            </w:r>
            <w:r w:rsidRPr="005F5024">
              <w:rPr>
                <w:rFonts w:ascii="Times New Roman" w:hAnsi="Times New Roman" w:cs="Times New Roman"/>
                <w:sz w:val="28"/>
                <w:szCs w:val="28"/>
                <w:lang w:val="uk-UA"/>
              </w:rPr>
              <w:t>і</w:t>
            </w:r>
            <w:r w:rsidRPr="005F5024">
              <w:rPr>
                <w:rFonts w:ascii="Times New Roman" w:hAnsi="Times New Roman" w:cs="Times New Roman"/>
                <w:sz w:val="28"/>
                <w:szCs w:val="28"/>
              </w:rPr>
              <w:t>я</w:t>
            </w:r>
          </w:p>
          <w:p w:rsidR="005F5024" w:rsidRPr="005F5024" w:rsidRDefault="005F5024" w:rsidP="005F5024">
            <w:pPr>
              <w:ind w:left="-90"/>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(БКО без лікування)</w:t>
            </w:r>
          </w:p>
        </w:tc>
        <w:tc>
          <w:tcPr>
            <w:tcW w:w="1174" w:type="dxa"/>
            <w:vAlign w:val="center"/>
          </w:tcPr>
          <w:p w:rsidR="005F5024" w:rsidRPr="005F5024" w:rsidRDefault="005F5024" w:rsidP="005F5024">
            <w:pPr>
              <w:ind w:left="-148"/>
              <w:jc w:val="center"/>
              <w:rPr>
                <w:rFonts w:ascii="Times New Roman" w:hAnsi="Times New Roman" w:cs="Times New Roman"/>
                <w:bCs/>
                <w:sz w:val="28"/>
                <w:szCs w:val="28"/>
                <w:lang w:val="en-US"/>
              </w:rPr>
            </w:pPr>
            <w:r w:rsidRPr="005F5024">
              <w:rPr>
                <w:rFonts w:ascii="Times New Roman" w:hAnsi="Times New Roman" w:cs="Times New Roman"/>
                <w:bCs/>
                <w:sz w:val="28"/>
                <w:szCs w:val="28"/>
              </w:rPr>
              <w:t>23,6</w:t>
            </w:r>
            <w:r w:rsidRPr="005F5024">
              <w:rPr>
                <w:rFonts w:ascii="Times New Roman" w:hAnsi="Times New Roman" w:cs="Times New Roman"/>
                <w:sz w:val="28"/>
                <w:szCs w:val="28"/>
              </w:rPr>
              <w:t>±</w:t>
            </w:r>
            <w:r w:rsidRPr="005F5024">
              <w:rPr>
                <w:rFonts w:ascii="Times New Roman" w:hAnsi="Times New Roman" w:cs="Times New Roman"/>
                <w:bCs/>
                <w:sz w:val="28"/>
                <w:szCs w:val="28"/>
              </w:rPr>
              <w:t>0,4</w:t>
            </w:r>
          </w:p>
        </w:tc>
        <w:tc>
          <w:tcPr>
            <w:tcW w:w="1276"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93,7</w:t>
            </w:r>
            <w:r w:rsidRPr="005F5024">
              <w:rPr>
                <w:rFonts w:ascii="Times New Roman" w:hAnsi="Times New Roman" w:cs="Times New Roman"/>
                <w:sz w:val="28"/>
                <w:szCs w:val="28"/>
              </w:rPr>
              <w:t>±</w:t>
            </w:r>
            <w:r w:rsidRPr="005F5024">
              <w:rPr>
                <w:rFonts w:ascii="Times New Roman" w:hAnsi="Times New Roman" w:cs="Times New Roman"/>
                <w:bCs/>
                <w:sz w:val="28"/>
                <w:szCs w:val="28"/>
              </w:rPr>
              <w:t>1,6</w:t>
            </w:r>
            <w:r w:rsidRPr="005F5024">
              <w:rPr>
                <w:rFonts w:ascii="Times New Roman" w:hAnsi="Times New Roman" w:cs="Times New Roman"/>
                <w:sz w:val="28"/>
                <w:szCs w:val="28"/>
                <w:lang w:val="uk-UA"/>
              </w:rPr>
              <w:t>*</w:t>
            </w:r>
          </w:p>
        </w:tc>
        <w:tc>
          <w:tcPr>
            <w:tcW w:w="1843"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6438,0</w:t>
            </w:r>
            <w:r w:rsidRPr="005F5024">
              <w:rPr>
                <w:rFonts w:ascii="Times New Roman" w:hAnsi="Times New Roman" w:cs="Times New Roman"/>
                <w:sz w:val="28"/>
                <w:szCs w:val="28"/>
              </w:rPr>
              <w:t>±</w:t>
            </w:r>
            <w:r w:rsidRPr="005F5024">
              <w:rPr>
                <w:rFonts w:ascii="Times New Roman" w:hAnsi="Times New Roman" w:cs="Times New Roman"/>
                <w:bCs/>
                <w:sz w:val="28"/>
                <w:szCs w:val="28"/>
              </w:rPr>
              <w:t>901,1</w:t>
            </w:r>
            <w:r w:rsidRPr="005F5024">
              <w:rPr>
                <w:rFonts w:ascii="Times New Roman" w:hAnsi="Times New Roman" w:cs="Times New Roman"/>
                <w:sz w:val="28"/>
                <w:szCs w:val="28"/>
                <w:lang w:val="uk-UA"/>
              </w:rPr>
              <w:t>*</w:t>
            </w:r>
          </w:p>
        </w:tc>
        <w:tc>
          <w:tcPr>
            <w:tcW w:w="1660"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5</w:t>
            </w:r>
            <w:r w:rsidRPr="005F5024">
              <w:rPr>
                <w:rFonts w:ascii="Times New Roman" w:hAnsi="Times New Roman" w:cs="Times New Roman"/>
                <w:sz w:val="28"/>
                <w:szCs w:val="28"/>
                <w:lang w:val="uk-UA"/>
              </w:rPr>
              <w:t>*</w:t>
            </w:r>
            <w:r w:rsidRPr="005F5024">
              <w:rPr>
                <w:rFonts w:ascii="Times New Roman" w:hAnsi="Times New Roman" w:cs="Times New Roman"/>
                <w:sz w:val="18"/>
                <w:szCs w:val="18"/>
                <w:lang w:val="uk-UA"/>
              </w:rPr>
              <w:t>©</w:t>
            </w:r>
            <w:r w:rsidRPr="005F5024">
              <w:rPr>
                <w:rFonts w:ascii="Times New Roman" w:hAnsi="Times New Roman" w:cs="Times New Roman"/>
                <w:sz w:val="28"/>
                <w:szCs w:val="28"/>
                <w:lang w:val="uk-UA"/>
              </w:rPr>
              <w:t>(71,4%)</w:t>
            </w:r>
          </w:p>
        </w:tc>
        <w:tc>
          <w:tcPr>
            <w:tcW w:w="1634"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6</w:t>
            </w:r>
            <w:r w:rsidRPr="005F5024">
              <w:rPr>
                <w:rFonts w:ascii="Times New Roman" w:hAnsi="Times New Roman" w:cs="Times New Roman"/>
                <w:sz w:val="28"/>
                <w:szCs w:val="28"/>
                <w:lang w:val="uk-UA"/>
              </w:rPr>
              <w:t>* (85,7%)</w:t>
            </w:r>
          </w:p>
        </w:tc>
      </w:tr>
      <w:tr w:rsidR="005F5024" w:rsidRPr="005F5024" w:rsidTr="00122FC5">
        <w:trPr>
          <w:cantSplit/>
          <w:trHeight w:val="679"/>
          <w:jc w:val="center"/>
        </w:trPr>
        <w:tc>
          <w:tcPr>
            <w:tcW w:w="2486"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+ 0,9% розчин NaCl</w:t>
            </w:r>
          </w:p>
        </w:tc>
        <w:tc>
          <w:tcPr>
            <w:tcW w:w="1174" w:type="dxa"/>
            <w:vAlign w:val="center"/>
          </w:tcPr>
          <w:p w:rsidR="005F5024" w:rsidRPr="005F5024" w:rsidRDefault="005F5024" w:rsidP="005F5024">
            <w:pPr>
              <w:ind w:left="-290"/>
              <w:jc w:val="right"/>
              <w:rPr>
                <w:rFonts w:ascii="Times New Roman" w:hAnsi="Times New Roman" w:cs="Times New Roman"/>
                <w:bCs/>
                <w:sz w:val="28"/>
                <w:szCs w:val="28"/>
              </w:rPr>
            </w:pPr>
            <w:r w:rsidRPr="005F5024">
              <w:rPr>
                <w:rFonts w:ascii="Times New Roman" w:hAnsi="Times New Roman" w:cs="Times New Roman"/>
                <w:bCs/>
                <w:sz w:val="28"/>
                <w:szCs w:val="28"/>
              </w:rPr>
              <w:t>25,0</w:t>
            </w:r>
            <w:r w:rsidRPr="005F5024">
              <w:rPr>
                <w:rFonts w:ascii="Times New Roman" w:hAnsi="Times New Roman" w:cs="Times New Roman"/>
                <w:sz w:val="28"/>
                <w:szCs w:val="28"/>
              </w:rPr>
              <w:t>±</w:t>
            </w:r>
            <w:r w:rsidRPr="005F5024">
              <w:rPr>
                <w:rFonts w:ascii="Times New Roman" w:hAnsi="Times New Roman" w:cs="Times New Roman"/>
                <w:bCs/>
                <w:sz w:val="28"/>
                <w:szCs w:val="28"/>
              </w:rPr>
              <w:t>0,6</w:t>
            </w:r>
          </w:p>
          <w:p w:rsidR="005F5024" w:rsidRPr="005F5024" w:rsidRDefault="005F5024" w:rsidP="005F5024">
            <w:pPr>
              <w:ind w:left="-290"/>
              <w:jc w:val="center"/>
              <w:rPr>
                <w:rFonts w:ascii="Times New Roman" w:hAnsi="Times New Roman" w:cs="Times New Roman"/>
                <w:bCs/>
                <w:sz w:val="28"/>
                <w:szCs w:val="28"/>
              </w:rPr>
            </w:pPr>
            <w:r w:rsidRPr="005F5024">
              <w:rPr>
                <w:rFonts w:ascii="Times New Roman" w:hAnsi="Times New Roman" w:cs="Times New Roman"/>
                <w:sz w:val="28"/>
                <w:szCs w:val="28"/>
                <w:lang w:val="uk-UA"/>
              </w:rPr>
              <w:t>*</w:t>
            </w:r>
          </w:p>
        </w:tc>
        <w:tc>
          <w:tcPr>
            <w:tcW w:w="1276"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88,7</w:t>
            </w:r>
            <w:r w:rsidRPr="005F5024">
              <w:rPr>
                <w:rFonts w:ascii="Times New Roman" w:hAnsi="Times New Roman" w:cs="Times New Roman"/>
                <w:sz w:val="28"/>
                <w:szCs w:val="28"/>
              </w:rPr>
              <w:t>±</w:t>
            </w:r>
            <w:r w:rsidRPr="005F5024">
              <w:rPr>
                <w:rFonts w:ascii="Times New Roman" w:hAnsi="Times New Roman" w:cs="Times New Roman"/>
                <w:bCs/>
                <w:sz w:val="28"/>
                <w:szCs w:val="28"/>
              </w:rPr>
              <w:t>2,3</w:t>
            </w:r>
            <w:r w:rsidRPr="005F5024">
              <w:rPr>
                <w:rFonts w:ascii="Times New Roman" w:hAnsi="Times New Roman" w:cs="Times New Roman"/>
                <w:sz w:val="28"/>
                <w:szCs w:val="28"/>
                <w:lang w:val="uk-UA"/>
              </w:rPr>
              <w:t>*</w:t>
            </w:r>
          </w:p>
        </w:tc>
        <w:tc>
          <w:tcPr>
            <w:tcW w:w="1843"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5994,0</w:t>
            </w:r>
            <w:r w:rsidRPr="005F5024">
              <w:rPr>
                <w:rFonts w:ascii="Times New Roman" w:hAnsi="Times New Roman" w:cs="Times New Roman"/>
                <w:sz w:val="28"/>
                <w:szCs w:val="28"/>
              </w:rPr>
              <w:t>±</w:t>
            </w:r>
            <w:r w:rsidRPr="005F5024">
              <w:rPr>
                <w:rFonts w:ascii="Times New Roman" w:hAnsi="Times New Roman" w:cs="Times New Roman"/>
                <w:bCs/>
                <w:sz w:val="28"/>
                <w:szCs w:val="28"/>
              </w:rPr>
              <w:t>924,3</w:t>
            </w:r>
            <w:r w:rsidRPr="005F5024">
              <w:rPr>
                <w:rFonts w:ascii="Times New Roman" w:hAnsi="Times New Roman" w:cs="Times New Roman"/>
                <w:sz w:val="28"/>
                <w:szCs w:val="28"/>
                <w:lang w:val="uk-UA"/>
              </w:rPr>
              <w:t>*</w:t>
            </w:r>
          </w:p>
          <w:p w:rsidR="005F5024" w:rsidRPr="005F5024" w:rsidRDefault="005F5024" w:rsidP="005F5024">
            <w:pPr>
              <w:jc w:val="center"/>
              <w:rPr>
                <w:rFonts w:ascii="Times New Roman" w:hAnsi="Times New Roman" w:cs="Times New Roman"/>
                <w:bCs/>
                <w:sz w:val="28"/>
                <w:szCs w:val="28"/>
                <w:lang w:val="en-US"/>
              </w:rPr>
            </w:pPr>
          </w:p>
        </w:tc>
        <w:tc>
          <w:tcPr>
            <w:tcW w:w="1660"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5</w:t>
            </w:r>
            <w:r w:rsidRPr="005F5024">
              <w:rPr>
                <w:rFonts w:ascii="Times New Roman" w:hAnsi="Times New Roman" w:cs="Times New Roman"/>
                <w:sz w:val="28"/>
                <w:szCs w:val="28"/>
                <w:lang w:val="uk-UA"/>
              </w:rPr>
              <w:t>* (71,4%)</w:t>
            </w:r>
          </w:p>
        </w:tc>
        <w:tc>
          <w:tcPr>
            <w:tcW w:w="1634"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5</w:t>
            </w:r>
            <w:r w:rsidRPr="005F5024">
              <w:rPr>
                <w:rFonts w:ascii="Times New Roman" w:hAnsi="Times New Roman" w:cs="Times New Roman"/>
                <w:sz w:val="28"/>
                <w:szCs w:val="28"/>
                <w:lang w:val="uk-UA"/>
              </w:rPr>
              <w:t>* (71,4%)</w:t>
            </w:r>
          </w:p>
        </w:tc>
      </w:tr>
      <w:tr w:rsidR="005F5024" w:rsidRPr="005F5024" w:rsidTr="00122FC5">
        <w:trPr>
          <w:cantSplit/>
          <w:trHeight w:val="571"/>
          <w:jc w:val="center"/>
        </w:trPr>
        <w:tc>
          <w:tcPr>
            <w:tcW w:w="2486" w:type="dxa"/>
          </w:tcPr>
          <w:p w:rsidR="005F5024" w:rsidRPr="005F5024" w:rsidRDefault="005F5024" w:rsidP="005F5024">
            <w:pPr>
              <w:jc w:val="center"/>
              <w:rPr>
                <w:rFonts w:ascii="Times New Roman" w:hAnsi="Times New Roman" w:cs="Times New Roman"/>
                <w:sz w:val="28"/>
                <w:szCs w:val="28"/>
              </w:rPr>
            </w:pPr>
            <w:r w:rsidRPr="005F5024">
              <w:rPr>
                <w:rFonts w:ascii="Times New Roman" w:hAnsi="Times New Roman" w:cs="Times New Roman"/>
                <w:sz w:val="28"/>
                <w:szCs w:val="28"/>
                <w:lang w:val="uk-UA"/>
              </w:rPr>
              <w:t>БКО + ГЕК 130</w:t>
            </w:r>
          </w:p>
        </w:tc>
        <w:tc>
          <w:tcPr>
            <w:tcW w:w="1174" w:type="dxa"/>
            <w:vAlign w:val="center"/>
          </w:tcPr>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bCs/>
                <w:sz w:val="28"/>
                <w:szCs w:val="28"/>
              </w:rPr>
              <w:t>28,1</w:t>
            </w:r>
            <w:r w:rsidRPr="005F5024">
              <w:rPr>
                <w:rFonts w:ascii="Times New Roman" w:hAnsi="Times New Roman" w:cs="Times New Roman"/>
                <w:sz w:val="28"/>
                <w:szCs w:val="28"/>
              </w:rPr>
              <w:t>±</w:t>
            </w:r>
            <w:r w:rsidRPr="005F5024">
              <w:rPr>
                <w:rFonts w:ascii="Times New Roman" w:hAnsi="Times New Roman" w:cs="Times New Roman"/>
                <w:bCs/>
                <w:sz w:val="28"/>
                <w:szCs w:val="28"/>
              </w:rPr>
              <w:t>0,4</w:t>
            </w:r>
            <w:r w:rsidRPr="005F5024">
              <w:rPr>
                <w:rFonts w:ascii="Times New Roman" w:hAnsi="Times New Roman" w:cs="Times New Roman"/>
                <w:sz w:val="28"/>
                <w:szCs w:val="28"/>
                <w:lang w:val="uk-UA"/>
              </w:rPr>
              <w:t>*</w:t>
            </w:r>
            <w:r w:rsidRPr="005F5024">
              <w:rPr>
                <w:rFonts w:ascii="Times New Roman" w:hAnsi="Times New Roman" w:cs="Times New Roman"/>
                <w:sz w:val="18"/>
                <w:szCs w:val="18"/>
                <w:lang w:val="uk-UA"/>
              </w:rPr>
              <w:t>©</w:t>
            </w:r>
          </w:p>
        </w:tc>
        <w:tc>
          <w:tcPr>
            <w:tcW w:w="1276"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78,4</w:t>
            </w:r>
            <w:r w:rsidRPr="005F5024">
              <w:rPr>
                <w:rFonts w:ascii="Times New Roman" w:hAnsi="Times New Roman" w:cs="Times New Roman"/>
                <w:sz w:val="28"/>
                <w:szCs w:val="28"/>
              </w:rPr>
              <w:t>±</w:t>
            </w:r>
            <w:r w:rsidRPr="005F5024">
              <w:rPr>
                <w:rFonts w:ascii="Times New Roman" w:hAnsi="Times New Roman" w:cs="Times New Roman"/>
                <w:bCs/>
                <w:sz w:val="28"/>
                <w:szCs w:val="28"/>
              </w:rPr>
              <w:t>1,1</w:t>
            </w:r>
            <w:r w:rsidRPr="005F5024">
              <w:rPr>
                <w:rFonts w:ascii="Times New Roman" w:hAnsi="Times New Roman" w:cs="Times New Roman"/>
                <w:sz w:val="28"/>
                <w:szCs w:val="28"/>
                <w:lang w:val="uk-UA"/>
              </w:rPr>
              <w:t>*</w:t>
            </w:r>
            <w:r w:rsidRPr="005F5024">
              <w:rPr>
                <w:rFonts w:ascii="Times New Roman" w:hAnsi="Times New Roman" w:cs="Times New Roman"/>
                <w:sz w:val="18"/>
                <w:szCs w:val="18"/>
                <w:lang w:val="uk-UA"/>
              </w:rPr>
              <w:t>©</w:t>
            </w:r>
          </w:p>
        </w:tc>
        <w:tc>
          <w:tcPr>
            <w:tcW w:w="1843"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5536,0</w:t>
            </w:r>
            <w:r w:rsidRPr="005F5024">
              <w:rPr>
                <w:rFonts w:ascii="Times New Roman" w:hAnsi="Times New Roman" w:cs="Times New Roman"/>
                <w:sz w:val="28"/>
                <w:szCs w:val="28"/>
              </w:rPr>
              <w:t>±</w:t>
            </w:r>
            <w:r w:rsidRPr="005F5024">
              <w:rPr>
                <w:rFonts w:ascii="Times New Roman" w:hAnsi="Times New Roman" w:cs="Times New Roman"/>
                <w:bCs/>
                <w:sz w:val="28"/>
                <w:szCs w:val="28"/>
              </w:rPr>
              <w:t>658,8</w:t>
            </w:r>
            <w:r w:rsidRPr="005F5024">
              <w:rPr>
                <w:rFonts w:ascii="Times New Roman" w:hAnsi="Times New Roman" w:cs="Times New Roman"/>
                <w:sz w:val="28"/>
                <w:szCs w:val="28"/>
                <w:lang w:val="uk-UA"/>
              </w:rPr>
              <w:t>*</w:t>
            </w:r>
          </w:p>
          <w:p w:rsidR="005F5024" w:rsidRPr="005F5024" w:rsidRDefault="005F5024" w:rsidP="005F5024">
            <w:pPr>
              <w:jc w:val="center"/>
              <w:rPr>
                <w:rFonts w:ascii="Times New Roman" w:hAnsi="Times New Roman" w:cs="Times New Roman"/>
                <w:bCs/>
                <w:sz w:val="28"/>
                <w:szCs w:val="28"/>
                <w:lang w:val="en-US"/>
              </w:rPr>
            </w:pPr>
          </w:p>
        </w:tc>
        <w:tc>
          <w:tcPr>
            <w:tcW w:w="1660"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3</w:t>
            </w: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 xml:space="preserve"># </w:t>
            </w:r>
            <w:r w:rsidRPr="005F5024">
              <w:rPr>
                <w:rFonts w:ascii="Times New Roman" w:hAnsi="Times New Roman" w:cs="Times New Roman"/>
                <w:sz w:val="28"/>
                <w:szCs w:val="28"/>
                <w:lang w:val="uk-UA"/>
              </w:rPr>
              <w:t>(42,9%)</w:t>
            </w:r>
          </w:p>
        </w:tc>
        <w:tc>
          <w:tcPr>
            <w:tcW w:w="1634"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2</w:t>
            </w:r>
            <w:r w:rsidRPr="005F5024">
              <w:rPr>
                <w:rFonts w:ascii="Times New Roman" w:hAnsi="Times New Roman" w:cs="Times New Roman"/>
                <w:sz w:val="28"/>
                <w:szCs w:val="28"/>
                <w:lang w:val="uk-UA"/>
              </w:rPr>
              <w:t>*</w:t>
            </w:r>
            <w:r w:rsidRPr="005F5024">
              <w:rPr>
                <w:rFonts w:ascii="Times New Roman" w:hAnsi="Times New Roman" w:cs="Times New Roman"/>
                <w:sz w:val="28"/>
                <w:szCs w:val="28"/>
                <w:vertAlign w:val="superscript"/>
                <w:lang w:val="uk-UA"/>
              </w:rPr>
              <w:t xml:space="preserve"># </w:t>
            </w:r>
            <w:r w:rsidRPr="005F5024">
              <w:rPr>
                <w:rFonts w:ascii="Times New Roman" w:hAnsi="Times New Roman" w:cs="Times New Roman"/>
                <w:sz w:val="28"/>
                <w:szCs w:val="28"/>
                <w:lang w:val="uk-UA"/>
              </w:rPr>
              <w:t>(28,6%)</w:t>
            </w:r>
          </w:p>
        </w:tc>
      </w:tr>
      <w:tr w:rsidR="005F5024" w:rsidRPr="005F5024" w:rsidTr="00122FC5">
        <w:trPr>
          <w:cantSplit/>
          <w:trHeight w:val="707"/>
          <w:jc w:val="center"/>
        </w:trPr>
        <w:tc>
          <w:tcPr>
            <w:tcW w:w="2486" w:type="dxa"/>
          </w:tcPr>
          <w:p w:rsidR="005F5024" w:rsidRPr="005F5024" w:rsidRDefault="005F5024" w:rsidP="005F5024">
            <w:pPr>
              <w:ind w:left="-99"/>
              <w:jc w:val="center"/>
              <w:rPr>
                <w:rFonts w:ascii="Times New Roman" w:hAnsi="Times New Roman" w:cs="Times New Roman"/>
                <w:sz w:val="28"/>
                <w:szCs w:val="28"/>
                <w:lang w:val="uk-UA"/>
              </w:rPr>
            </w:pPr>
            <w:r w:rsidRPr="005F5024">
              <w:rPr>
                <w:rFonts w:ascii="Times New Roman" w:hAnsi="Times New Roman" w:cs="Times New Roman"/>
                <w:sz w:val="28"/>
                <w:szCs w:val="28"/>
                <w:lang w:val="uk-UA"/>
              </w:rPr>
              <w:t>БКО+</w:t>
            </w:r>
            <w:r w:rsidRPr="005F5024">
              <w:rPr>
                <w:rFonts w:ascii="Times New Roman" w:hAnsi="Times New Roman" w:cs="Times New Roman"/>
                <w:sz w:val="28"/>
                <w:szCs w:val="28"/>
                <w:lang w:val="en-US"/>
              </w:rPr>
              <w:t>HAES-LX</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 xml:space="preserve"> 5</w:t>
            </w:r>
            <w:r w:rsidRPr="005F5024">
              <w:rPr>
                <w:rFonts w:ascii="Times New Roman" w:hAnsi="Times New Roman" w:cs="Times New Roman"/>
                <w:sz w:val="28"/>
                <w:szCs w:val="28"/>
                <w:lang w:val="uk-UA"/>
              </w:rPr>
              <w:t>%</w:t>
            </w:r>
          </w:p>
        </w:tc>
        <w:tc>
          <w:tcPr>
            <w:tcW w:w="1174" w:type="dxa"/>
            <w:vAlign w:val="center"/>
          </w:tcPr>
          <w:p w:rsidR="005F5024" w:rsidRPr="005F5024" w:rsidRDefault="005F5024" w:rsidP="005F5024">
            <w:pPr>
              <w:ind w:left="-108"/>
              <w:jc w:val="center"/>
              <w:rPr>
                <w:rFonts w:ascii="Times New Roman" w:hAnsi="Times New Roman" w:cs="Times New Roman"/>
                <w:bCs/>
                <w:sz w:val="28"/>
                <w:szCs w:val="28"/>
                <w:lang w:val="en-US"/>
              </w:rPr>
            </w:pPr>
            <w:r w:rsidRPr="005F5024">
              <w:rPr>
                <w:rFonts w:ascii="Times New Roman" w:hAnsi="Times New Roman" w:cs="Times New Roman"/>
                <w:bCs/>
                <w:sz w:val="28"/>
                <w:szCs w:val="28"/>
              </w:rPr>
              <w:t>26,6</w:t>
            </w:r>
            <w:r w:rsidRPr="005F5024">
              <w:rPr>
                <w:rFonts w:ascii="Times New Roman" w:hAnsi="Times New Roman" w:cs="Times New Roman"/>
                <w:sz w:val="28"/>
                <w:szCs w:val="28"/>
              </w:rPr>
              <w:t>±</w:t>
            </w:r>
            <w:r w:rsidRPr="005F5024">
              <w:rPr>
                <w:rFonts w:ascii="Times New Roman" w:hAnsi="Times New Roman" w:cs="Times New Roman"/>
                <w:bCs/>
                <w:sz w:val="28"/>
                <w:szCs w:val="28"/>
              </w:rPr>
              <w:t>0,4</w:t>
            </w:r>
            <w:r w:rsidRPr="005F5024">
              <w:rPr>
                <w:rFonts w:ascii="Times New Roman" w:hAnsi="Times New Roman" w:cs="Times New Roman"/>
                <w:sz w:val="28"/>
                <w:szCs w:val="28"/>
                <w:lang w:val="uk-UA"/>
              </w:rPr>
              <w:t>*</w:t>
            </w:r>
          </w:p>
        </w:tc>
        <w:tc>
          <w:tcPr>
            <w:tcW w:w="1276" w:type="dxa"/>
            <w:vAlign w:val="center"/>
          </w:tcPr>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bCs/>
                <w:sz w:val="28"/>
                <w:szCs w:val="28"/>
              </w:rPr>
              <w:t>83,1</w:t>
            </w:r>
            <w:r w:rsidRPr="005F5024">
              <w:rPr>
                <w:rFonts w:ascii="Times New Roman" w:hAnsi="Times New Roman" w:cs="Times New Roman"/>
                <w:sz w:val="28"/>
                <w:szCs w:val="28"/>
              </w:rPr>
              <w:t>±</w:t>
            </w:r>
            <w:r w:rsidRPr="005F5024">
              <w:rPr>
                <w:rFonts w:ascii="Times New Roman" w:hAnsi="Times New Roman" w:cs="Times New Roman"/>
                <w:bCs/>
                <w:sz w:val="28"/>
                <w:szCs w:val="28"/>
              </w:rPr>
              <w:t>1,3</w:t>
            </w:r>
            <w:r w:rsidRPr="005F5024">
              <w:rPr>
                <w:rFonts w:ascii="Times New Roman" w:hAnsi="Times New Roman" w:cs="Times New Roman"/>
                <w:sz w:val="28"/>
                <w:szCs w:val="28"/>
                <w:lang w:val="uk-UA"/>
              </w:rPr>
              <w:t>*</w:t>
            </w:r>
          </w:p>
        </w:tc>
        <w:tc>
          <w:tcPr>
            <w:tcW w:w="1843"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rPr>
              <w:t>3044,6</w:t>
            </w:r>
            <w:r w:rsidRPr="005F5024">
              <w:rPr>
                <w:rFonts w:ascii="Times New Roman" w:hAnsi="Times New Roman" w:cs="Times New Roman"/>
                <w:sz w:val="28"/>
                <w:szCs w:val="28"/>
              </w:rPr>
              <w:t>±</w:t>
            </w:r>
            <w:r w:rsidRPr="005F5024">
              <w:rPr>
                <w:rFonts w:ascii="Times New Roman" w:hAnsi="Times New Roman" w:cs="Times New Roman"/>
                <w:bCs/>
                <w:sz w:val="28"/>
                <w:szCs w:val="28"/>
              </w:rPr>
              <w:t>463,9</w:t>
            </w:r>
          </w:p>
          <w:p w:rsidR="005F5024" w:rsidRPr="005F5024" w:rsidRDefault="005F5024" w:rsidP="005F5024">
            <w:pPr>
              <w:jc w:val="center"/>
              <w:rPr>
                <w:rFonts w:ascii="Times New Roman" w:hAnsi="Times New Roman" w:cs="Times New Roman"/>
                <w:bCs/>
                <w:sz w:val="28"/>
                <w:szCs w:val="28"/>
                <w:lang w:val="en-US"/>
              </w:rPr>
            </w:pP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w:t>
            </w:r>
          </w:p>
        </w:tc>
        <w:tc>
          <w:tcPr>
            <w:tcW w:w="1660"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1</w:t>
            </w:r>
            <w:r w:rsidRPr="005F5024">
              <w:rPr>
                <w:rFonts w:ascii="Times New Roman" w:hAnsi="Times New Roman" w:cs="Times New Roman"/>
                <w:sz w:val="28"/>
                <w:szCs w:val="28"/>
                <w:vertAlign w:val="superscript"/>
                <w:lang w:val="uk-UA"/>
              </w:rPr>
              <w:t xml:space="preserve"># </w:t>
            </w:r>
            <w:r w:rsidRPr="005F5024">
              <w:rPr>
                <w:rFonts w:ascii="Times New Roman" w:hAnsi="Times New Roman" w:cs="Times New Roman"/>
                <w:sz w:val="28"/>
                <w:szCs w:val="28"/>
                <w:lang w:val="uk-UA"/>
              </w:rPr>
              <w:t>(14,3%)</w:t>
            </w:r>
          </w:p>
        </w:tc>
        <w:tc>
          <w:tcPr>
            <w:tcW w:w="1634" w:type="dxa"/>
            <w:vAlign w:val="center"/>
          </w:tcPr>
          <w:p w:rsidR="005F5024" w:rsidRPr="005F5024" w:rsidRDefault="005F5024" w:rsidP="005F5024">
            <w:pPr>
              <w:jc w:val="center"/>
              <w:rPr>
                <w:rFonts w:ascii="Times New Roman" w:hAnsi="Times New Roman" w:cs="Times New Roman"/>
                <w:bCs/>
                <w:sz w:val="28"/>
                <w:szCs w:val="28"/>
                <w:lang w:val="uk-UA"/>
              </w:rPr>
            </w:pPr>
            <w:r w:rsidRPr="005F5024">
              <w:rPr>
                <w:rFonts w:ascii="Times New Roman" w:hAnsi="Times New Roman" w:cs="Times New Roman"/>
                <w:bCs/>
                <w:sz w:val="28"/>
                <w:szCs w:val="28"/>
                <w:lang w:val="uk-UA"/>
              </w:rPr>
              <w:t>0</w:t>
            </w:r>
            <w:r w:rsidRPr="005F5024">
              <w:rPr>
                <w:rFonts w:ascii="Times New Roman" w:hAnsi="Times New Roman" w:cs="Times New Roman"/>
                <w:sz w:val="28"/>
                <w:szCs w:val="28"/>
                <w:vertAlign w:val="superscript"/>
                <w:lang w:val="uk-UA"/>
              </w:rPr>
              <w:t>#</w:t>
            </w:r>
            <w:r w:rsidRPr="005F5024">
              <w:rPr>
                <w:rFonts w:ascii="Times New Roman" w:hAnsi="Times New Roman" w:cs="Times New Roman"/>
                <w:sz w:val="28"/>
                <w:szCs w:val="28"/>
                <w:lang w:val="uk-UA"/>
              </w:rPr>
              <w:t>º (0%)</w:t>
            </w:r>
          </w:p>
        </w:tc>
      </w:tr>
    </w:tbl>
    <w:p w:rsidR="00503256" w:rsidRDefault="005F5024" w:rsidP="00503256">
      <w:pPr>
        <w:spacing w:after="0" w:line="240" w:lineRule="auto"/>
        <w:ind w:firstLine="708"/>
        <w:jc w:val="both"/>
        <w:rPr>
          <w:rFonts w:ascii="Times New Roman" w:hAnsi="Times New Roman" w:cs="Times New Roman"/>
          <w:sz w:val="28"/>
          <w:szCs w:val="28"/>
          <w:lang w:val="uk-UA"/>
        </w:rPr>
      </w:pPr>
      <w:r w:rsidRPr="007011A3">
        <w:rPr>
          <w:rFonts w:ascii="Times New Roman" w:hAnsi="Times New Roman" w:cs="Times New Roman"/>
          <w:sz w:val="28"/>
          <w:szCs w:val="28"/>
          <w:lang w:val="uk-UA"/>
        </w:rPr>
        <w:t>Примітки:</w:t>
      </w:r>
      <w:r w:rsidR="00AF404D" w:rsidRPr="00AF404D">
        <w:rPr>
          <w:rFonts w:ascii="Times New Roman" w:hAnsi="Times New Roman" w:cs="Times New Roman"/>
          <w:sz w:val="28"/>
          <w:szCs w:val="28"/>
        </w:rPr>
        <w:t xml:space="preserve"> </w:t>
      </w:r>
    </w:p>
    <w:p w:rsidR="00503256" w:rsidRDefault="005F5024" w:rsidP="00503256">
      <w:pPr>
        <w:pStyle w:val="af9"/>
        <w:numPr>
          <w:ilvl w:val="0"/>
          <w:numId w:val="26"/>
        </w:numPr>
        <w:spacing w:after="0"/>
        <w:jc w:val="both"/>
        <w:rPr>
          <w:rFonts w:ascii="Times New Roman" w:hAnsi="Times New Roman" w:cs="Times New Roman"/>
          <w:sz w:val="28"/>
          <w:szCs w:val="28"/>
          <w:lang w:val="uk-UA"/>
        </w:rPr>
      </w:pPr>
      <w:r w:rsidRPr="00503256">
        <w:rPr>
          <w:rFonts w:ascii="Times New Roman" w:hAnsi="Times New Roman" w:cs="Times New Roman"/>
          <w:sz w:val="28"/>
          <w:szCs w:val="28"/>
          <w:lang w:val="uk-UA"/>
        </w:rPr>
        <w:t xml:space="preserve">ПТЧ – протромбіновий час; </w:t>
      </w:r>
    </w:p>
    <w:p w:rsidR="00503256" w:rsidRDefault="005F5024" w:rsidP="00503256">
      <w:pPr>
        <w:pStyle w:val="af9"/>
        <w:numPr>
          <w:ilvl w:val="0"/>
          <w:numId w:val="26"/>
        </w:numPr>
        <w:spacing w:after="0"/>
        <w:jc w:val="both"/>
        <w:rPr>
          <w:rFonts w:ascii="Times New Roman" w:hAnsi="Times New Roman" w:cs="Times New Roman"/>
          <w:sz w:val="28"/>
          <w:szCs w:val="28"/>
          <w:lang w:val="uk-UA"/>
        </w:rPr>
      </w:pPr>
      <w:r w:rsidRPr="00503256">
        <w:rPr>
          <w:rFonts w:ascii="Times New Roman" w:hAnsi="Times New Roman" w:cs="Times New Roman"/>
          <w:sz w:val="28"/>
          <w:szCs w:val="28"/>
          <w:lang w:val="uk-UA"/>
        </w:rPr>
        <w:t>ПТІ – протромбіновий індекс;</w:t>
      </w:r>
      <w:r w:rsidR="00AF404D" w:rsidRPr="00503256">
        <w:rPr>
          <w:rFonts w:ascii="Times New Roman" w:hAnsi="Times New Roman" w:cs="Times New Roman"/>
          <w:sz w:val="28"/>
          <w:szCs w:val="28"/>
          <w:lang w:val="uk-UA"/>
        </w:rPr>
        <w:t xml:space="preserve"> </w:t>
      </w:r>
    </w:p>
    <w:p w:rsidR="00503256" w:rsidRDefault="005F5024" w:rsidP="00503256">
      <w:pPr>
        <w:pStyle w:val="af9"/>
        <w:numPr>
          <w:ilvl w:val="0"/>
          <w:numId w:val="26"/>
        </w:numPr>
        <w:spacing w:after="0"/>
        <w:jc w:val="both"/>
        <w:rPr>
          <w:rFonts w:ascii="Times New Roman" w:hAnsi="Times New Roman" w:cs="Times New Roman"/>
          <w:sz w:val="28"/>
          <w:szCs w:val="28"/>
          <w:lang w:val="uk-UA"/>
        </w:rPr>
      </w:pPr>
      <w:r w:rsidRPr="00503256">
        <w:rPr>
          <w:rFonts w:ascii="Times New Roman" w:hAnsi="Times New Roman" w:cs="Times New Roman"/>
          <w:sz w:val="28"/>
          <w:szCs w:val="28"/>
          <w:lang w:val="uk-UA"/>
        </w:rPr>
        <w:t>* – р&lt;0,05 відносно інтактних щурів</w:t>
      </w:r>
      <w:r w:rsidR="00AF404D" w:rsidRPr="00503256">
        <w:rPr>
          <w:rFonts w:ascii="Times New Roman" w:hAnsi="Times New Roman" w:cs="Times New Roman"/>
          <w:sz w:val="28"/>
          <w:szCs w:val="28"/>
          <w:lang w:val="uk-UA"/>
        </w:rPr>
        <w:t xml:space="preserve">; </w:t>
      </w:r>
    </w:p>
    <w:p w:rsidR="00503256" w:rsidRDefault="005F5024" w:rsidP="00503256">
      <w:pPr>
        <w:pStyle w:val="af9"/>
        <w:numPr>
          <w:ilvl w:val="0"/>
          <w:numId w:val="26"/>
        </w:numPr>
        <w:spacing w:after="0"/>
        <w:jc w:val="both"/>
        <w:rPr>
          <w:rFonts w:ascii="Times New Roman" w:hAnsi="Times New Roman" w:cs="Times New Roman"/>
          <w:sz w:val="28"/>
          <w:szCs w:val="28"/>
          <w:lang w:val="uk-UA"/>
        </w:rPr>
      </w:pPr>
      <w:r w:rsidRPr="00503256">
        <w:rPr>
          <w:rFonts w:ascii="Times New Roman" w:hAnsi="Times New Roman" w:cs="Times New Roman"/>
          <w:sz w:val="28"/>
          <w:szCs w:val="28"/>
          <w:vertAlign w:val="superscript"/>
          <w:lang w:val="uk-UA"/>
        </w:rPr>
        <w:t xml:space="preserve"># </w:t>
      </w:r>
      <w:r w:rsidRPr="00503256">
        <w:rPr>
          <w:rFonts w:ascii="Times New Roman" w:hAnsi="Times New Roman" w:cs="Times New Roman"/>
          <w:sz w:val="28"/>
          <w:szCs w:val="28"/>
          <w:lang w:val="uk-UA"/>
        </w:rPr>
        <w:t>– р&lt;0,05 відносно контрольної патології;</w:t>
      </w:r>
      <w:r w:rsidR="00AF404D" w:rsidRPr="00503256">
        <w:rPr>
          <w:rFonts w:ascii="Times New Roman" w:hAnsi="Times New Roman" w:cs="Times New Roman"/>
          <w:sz w:val="28"/>
          <w:szCs w:val="28"/>
          <w:lang w:val="uk-UA"/>
        </w:rPr>
        <w:t xml:space="preserve"> </w:t>
      </w:r>
    </w:p>
    <w:p w:rsidR="00503256" w:rsidRDefault="005F5024" w:rsidP="00503256">
      <w:pPr>
        <w:pStyle w:val="af9"/>
        <w:numPr>
          <w:ilvl w:val="0"/>
          <w:numId w:val="26"/>
        </w:numPr>
        <w:spacing w:after="0"/>
        <w:jc w:val="both"/>
        <w:rPr>
          <w:rFonts w:ascii="Times New Roman" w:hAnsi="Times New Roman" w:cs="Times New Roman"/>
          <w:sz w:val="28"/>
          <w:szCs w:val="28"/>
          <w:lang w:val="uk-UA"/>
        </w:rPr>
      </w:pPr>
      <w:r w:rsidRPr="00503256">
        <w:rPr>
          <w:rFonts w:ascii="Times New Roman" w:hAnsi="Times New Roman" w:cs="Times New Roman"/>
          <w:sz w:val="28"/>
          <w:szCs w:val="28"/>
          <w:lang w:val="uk-UA"/>
        </w:rPr>
        <w:t>º – р&lt;0,05 відносно ГЕК 130;</w:t>
      </w:r>
      <w:r w:rsidR="00AF404D" w:rsidRPr="00503256">
        <w:rPr>
          <w:rFonts w:ascii="Times New Roman" w:hAnsi="Times New Roman" w:cs="Times New Roman"/>
          <w:sz w:val="28"/>
          <w:szCs w:val="28"/>
          <w:lang w:val="uk-UA"/>
        </w:rPr>
        <w:t xml:space="preserve"> </w:t>
      </w:r>
    </w:p>
    <w:p w:rsidR="005F5024" w:rsidRPr="00503256" w:rsidRDefault="005F5024" w:rsidP="00503256">
      <w:pPr>
        <w:pStyle w:val="af9"/>
        <w:numPr>
          <w:ilvl w:val="0"/>
          <w:numId w:val="26"/>
        </w:numPr>
        <w:spacing w:after="0"/>
        <w:jc w:val="both"/>
        <w:rPr>
          <w:rFonts w:ascii="Times New Roman" w:hAnsi="Times New Roman" w:cs="Times New Roman"/>
          <w:sz w:val="28"/>
          <w:szCs w:val="28"/>
          <w:lang w:val="uk-UA"/>
        </w:rPr>
      </w:pPr>
      <w:r w:rsidRPr="00503256">
        <w:rPr>
          <w:rFonts w:ascii="Times New Roman" w:hAnsi="Times New Roman" w:cs="Times New Roman"/>
          <w:sz w:val="18"/>
          <w:szCs w:val="18"/>
          <w:lang w:val="uk-UA"/>
        </w:rPr>
        <w:t>©</w:t>
      </w:r>
      <w:r w:rsidRPr="00503256">
        <w:rPr>
          <w:rFonts w:ascii="Times New Roman" w:hAnsi="Times New Roman" w:cs="Times New Roman"/>
          <w:sz w:val="28"/>
          <w:szCs w:val="28"/>
          <w:lang w:val="uk-UA"/>
        </w:rPr>
        <w:t xml:space="preserve"> – р&lt;0,05 відносно 4-ї доби експерименту</w:t>
      </w:r>
      <w:r w:rsidR="00503256">
        <w:rPr>
          <w:rFonts w:ascii="Times New Roman" w:hAnsi="Times New Roman" w:cs="Times New Roman"/>
          <w:sz w:val="28"/>
          <w:szCs w:val="28"/>
          <w:lang w:val="uk-UA"/>
        </w:rPr>
        <w:t>.</w:t>
      </w:r>
    </w:p>
    <w:p w:rsidR="005F5024" w:rsidRDefault="005F5024" w:rsidP="005F5024">
      <w:pPr>
        <w:tabs>
          <w:tab w:val="left" w:pos="1080"/>
        </w:tabs>
        <w:spacing w:after="0" w:line="360" w:lineRule="auto"/>
        <w:ind w:left="720"/>
        <w:contextualSpacing/>
        <w:jc w:val="both"/>
        <w:rPr>
          <w:rFonts w:ascii="Times New Roman" w:hAnsi="Times New Roman" w:cs="Times New Roman"/>
          <w:sz w:val="28"/>
          <w:szCs w:val="28"/>
          <w:lang w:val="uk-UA"/>
        </w:rPr>
      </w:pPr>
    </w:p>
    <w:p w:rsidR="007011A3" w:rsidRPr="005F5024" w:rsidRDefault="007011A3" w:rsidP="007011A3">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Експериментальна терапія ГПМК у щурів 0,9% розчином NaCl станом на 4-ту добу експерименту сприяла вірогідному підвищенню відносно контрольної патології ПТЧ в середньому на 7,6 та зменшенню ПТІ на аналогічне числове значення. Це свідчить про створення на тлі 0,9% розчину NaCl певного </w:t>
      </w:r>
      <w:r w:rsidRPr="005F5024">
        <w:rPr>
          <w:rFonts w:ascii="Times New Roman" w:hAnsi="Times New Roman" w:cs="Times New Roman"/>
          <w:sz w:val="28"/>
          <w:szCs w:val="28"/>
          <w:lang w:val="uk-UA"/>
        </w:rPr>
        <w:lastRenderedPageBreak/>
        <w:t>гемодилютаційного ефекту, хоча ризик тромбоутворення залишався все ще досить високим: мала місце лише тенденція до зменшення кількості тварин із позитивним етаноловим тестом та наявним фібриногеном В. Рівень фібриногену В проявив лише незначну тенденцію до зниження (р&gt;0,05). Упродовж наступних 3-х діб інфузійної терапії кристалоїдним розчином, достовірного покращення в плані нівелюванн</w:t>
      </w:r>
      <w:r>
        <w:rPr>
          <w:rFonts w:ascii="Times New Roman" w:hAnsi="Times New Roman" w:cs="Times New Roman"/>
          <w:sz w:val="28"/>
          <w:szCs w:val="28"/>
          <w:lang w:val="uk-UA"/>
        </w:rPr>
        <w:t>я ризику тромбозу не відмічено.</w:t>
      </w:r>
    </w:p>
    <w:p w:rsidR="005F5024" w:rsidRPr="005F5024" w:rsidRDefault="005F5024" w:rsidP="005F5024">
      <w:pPr>
        <w:spacing w:after="0" w:line="360" w:lineRule="auto"/>
        <w:ind w:firstLine="709"/>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 xml:space="preserve">Найбільш виразний статистично достовірний коригувальний вплив на показники коагулограми у тварин в умовах експериментального ГПМК продемонструвало курсове інфузійне застосування колоїдно-гіперосмолярного розчину </w:t>
      </w:r>
      <w:r w:rsidRPr="005F5024">
        <w:rPr>
          <w:rFonts w:ascii="Times New Roman" w:hAnsi="Times New Roman" w:cs="Times New Roman"/>
          <w:sz w:val="28"/>
          <w:szCs w:val="28"/>
          <w:lang w:val="en-US"/>
        </w:rPr>
        <w:t>HAES</w:t>
      </w:r>
      <w:r w:rsidRPr="005F5024">
        <w:rPr>
          <w:rFonts w:ascii="Times New Roman" w:hAnsi="Times New Roman" w:cs="Times New Roman"/>
          <w:sz w:val="28"/>
          <w:szCs w:val="28"/>
        </w:rPr>
        <w:t>-</w:t>
      </w:r>
      <w:r w:rsidRPr="005F5024">
        <w:rPr>
          <w:rFonts w:ascii="Times New Roman" w:hAnsi="Times New Roman" w:cs="Times New Roman"/>
          <w:sz w:val="28"/>
          <w:szCs w:val="28"/>
          <w:lang w:val="en-US"/>
        </w:rPr>
        <w:t>LX</w:t>
      </w:r>
      <w:r w:rsidRPr="005F5024">
        <w:rPr>
          <w:rFonts w:ascii="Times New Roman" w:hAnsi="Times New Roman" w:cs="Times New Roman"/>
          <w:sz w:val="28"/>
          <w:szCs w:val="28"/>
          <w:lang w:val="uk-UA"/>
        </w:rPr>
        <w:t>-5%. Станом на 4-ту добу терапії застосування досліджуваного розчину забезпечувало вірогідне, відносно контрольної патології, підвищення ПТЧ в середньому на 17,4% та зниження ПТІ на 14,5% при паралельному зменшення кількості тварин із наявним в плазмі фібриногеном В на 71,4% та числа щурів із позитивним етаноловим тестом в середньому на 85,7%. За всіма цими показниками, інфузійна терапія модельного інсульту здебільшого вірогідно перевершувала, або не поступалась застосуванню розчину ГЕК 130. Позитивна динаміка, що намітилась упродовж перших 4-х діб</w:t>
      </w:r>
      <w:r w:rsidR="007011A3">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була наявна до кінця експерименту (табл. 4.14). </w:t>
      </w:r>
    </w:p>
    <w:p w:rsidR="005F5024" w:rsidRPr="005F5024" w:rsidRDefault="005F5024" w:rsidP="00503256">
      <w:pPr>
        <w:spacing w:after="0" w:line="360" w:lineRule="auto"/>
        <w:ind w:firstLine="709"/>
        <w:contextualSpacing/>
        <w:jc w:val="both"/>
        <w:rPr>
          <w:rFonts w:ascii="Times New Roman" w:hAnsi="Times New Roman" w:cs="Times New Roman"/>
          <w:sz w:val="28"/>
          <w:szCs w:val="28"/>
          <w:lang w:val="uk-UA"/>
        </w:rPr>
      </w:pPr>
      <w:r w:rsidRPr="005F5024">
        <w:rPr>
          <w:rFonts w:ascii="Times New Roman" w:hAnsi="Times New Roman" w:cs="Times New Roman"/>
          <w:sz w:val="28"/>
          <w:szCs w:val="28"/>
          <w:lang w:val="uk-UA"/>
        </w:rPr>
        <w:t>Таким чином</w:t>
      </w:r>
      <w:r w:rsidR="007011A3">
        <w:rPr>
          <w:rFonts w:ascii="Times New Roman" w:hAnsi="Times New Roman" w:cs="Times New Roman"/>
          <w:sz w:val="28"/>
          <w:szCs w:val="28"/>
          <w:lang w:val="uk-UA"/>
        </w:rPr>
        <w:t>,</w:t>
      </w:r>
      <w:r w:rsidRPr="005F5024">
        <w:rPr>
          <w:rFonts w:ascii="Times New Roman" w:hAnsi="Times New Roman" w:cs="Times New Roman"/>
          <w:sz w:val="28"/>
          <w:szCs w:val="28"/>
          <w:lang w:val="uk-UA"/>
        </w:rPr>
        <w:t xml:space="preserve"> дані, що були отримані нами при порівняльній оцінці змін показників коагулограми щурів з ГПМК упродовж 7-ми діб </w:t>
      </w:r>
      <w:r w:rsidRPr="005F5024">
        <w:rPr>
          <w:rFonts w:ascii="Times New Roman" w:hAnsi="Times New Roman" w:cs="Times New Roman"/>
          <w:color w:val="252525"/>
          <w:sz w:val="28"/>
          <w:szCs w:val="28"/>
          <w:lang w:val="uk-UA"/>
        </w:rPr>
        <w:t xml:space="preserve">окремої інфузійної терапії </w:t>
      </w:r>
      <w:r w:rsidRPr="005F5024">
        <w:rPr>
          <w:rFonts w:ascii="Times New Roman" w:hAnsi="Times New Roman" w:cs="Times New Roman"/>
          <w:sz w:val="28"/>
          <w:szCs w:val="28"/>
          <w:lang w:val="uk-UA"/>
        </w:rPr>
        <w:t xml:space="preserve">0,9 % розчином NaCl, ГЕК 130 та </w:t>
      </w:r>
      <w:r w:rsidRPr="005F5024">
        <w:rPr>
          <w:rFonts w:ascii="Times New Roman" w:hAnsi="Times New Roman" w:cs="Times New Roman"/>
          <w:sz w:val="28"/>
          <w:szCs w:val="28"/>
          <w:lang w:val="en-US"/>
        </w:rPr>
        <w:t>HAES</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LX</w:t>
      </w:r>
      <w:r w:rsidRPr="005F5024">
        <w:rPr>
          <w:rFonts w:ascii="Times New Roman" w:hAnsi="Times New Roman" w:cs="Times New Roman"/>
          <w:sz w:val="28"/>
          <w:szCs w:val="28"/>
          <w:lang w:val="uk-UA"/>
        </w:rPr>
        <w:t>-5,0% свідчать, що вірогідно доведений (р</w:t>
      </w:r>
      <m:oMath>
        <m:r>
          <w:rPr>
            <w:rFonts w:ascii="Cambria Math" w:hAnsi="Cambria Math" w:cs="Times New Roman"/>
            <w:sz w:val="28"/>
            <w:szCs w:val="28"/>
            <w:lang w:val="uk-UA"/>
          </w:rPr>
          <m:t>&lt;0,05)</m:t>
        </m:r>
      </m:oMath>
      <w:r w:rsidRPr="005F5024">
        <w:rPr>
          <w:rFonts w:ascii="Times New Roman" w:hAnsi="Times New Roman" w:cs="Times New Roman"/>
          <w:sz w:val="28"/>
          <w:szCs w:val="28"/>
          <w:lang w:val="uk-UA"/>
        </w:rPr>
        <w:t xml:space="preserve"> модулювальний та запобіжний вплив на процес тромбоутворення чинить переважно лише колоїдно-гіперосмолярний розчин </w:t>
      </w:r>
      <w:r w:rsidRPr="005F5024">
        <w:rPr>
          <w:rFonts w:ascii="Times New Roman" w:hAnsi="Times New Roman" w:cs="Times New Roman"/>
          <w:sz w:val="28"/>
          <w:szCs w:val="28"/>
          <w:lang w:val="en-US"/>
        </w:rPr>
        <w:t>HAES</w:t>
      </w:r>
      <w:r w:rsidRPr="005F5024">
        <w:rPr>
          <w:rFonts w:ascii="Times New Roman" w:hAnsi="Times New Roman" w:cs="Times New Roman"/>
          <w:sz w:val="28"/>
          <w:szCs w:val="28"/>
          <w:lang w:val="uk-UA"/>
        </w:rPr>
        <w:t>-</w:t>
      </w:r>
      <w:r w:rsidRPr="005F5024">
        <w:rPr>
          <w:rFonts w:ascii="Times New Roman" w:hAnsi="Times New Roman" w:cs="Times New Roman"/>
          <w:sz w:val="28"/>
          <w:szCs w:val="28"/>
          <w:lang w:val="en-US"/>
        </w:rPr>
        <w:t>LX</w:t>
      </w:r>
      <w:r w:rsidRPr="005F5024">
        <w:rPr>
          <w:rFonts w:ascii="Times New Roman" w:hAnsi="Times New Roman" w:cs="Times New Roman"/>
          <w:sz w:val="28"/>
          <w:szCs w:val="28"/>
          <w:lang w:val="uk-UA"/>
        </w:rPr>
        <w:t xml:space="preserve">-5,0%, що більш надійно, порівняно з іншими досліджуваними розчинами профілактує церебральний ретромбоз інфаркт-залежної судини. </w:t>
      </w:r>
    </w:p>
    <w:p w:rsidR="00503256" w:rsidRPr="005F5024" w:rsidRDefault="00503256" w:rsidP="00503256">
      <w:pPr>
        <w:spacing w:line="360" w:lineRule="auto"/>
        <w:contextualSpacing/>
        <w:rPr>
          <w:rFonts w:ascii="Times New Roman" w:eastAsia="Times New Roman" w:hAnsi="Times New Roman" w:cs="Times New Roman"/>
          <w:b/>
          <w:bCs/>
          <w:sz w:val="28"/>
          <w:szCs w:val="28"/>
          <w:lang w:val="uk-UA" w:eastAsia="ru-RU"/>
        </w:rPr>
      </w:pPr>
    </w:p>
    <w:p w:rsidR="005F5024" w:rsidRPr="005F5024" w:rsidRDefault="005F5024" w:rsidP="00503256">
      <w:pPr>
        <w:spacing w:after="0" w:line="360" w:lineRule="auto"/>
        <w:contextualSpacing/>
        <w:jc w:val="both"/>
        <w:rPr>
          <w:rFonts w:ascii="Times New Roman" w:eastAsia="Times New Roman" w:hAnsi="Times New Roman" w:cs="Times New Roman"/>
          <w:b/>
          <w:sz w:val="28"/>
          <w:szCs w:val="28"/>
          <w:lang w:val="uk-UA" w:eastAsia="ru-RU"/>
        </w:rPr>
      </w:pPr>
      <w:r w:rsidRPr="005F5024">
        <w:rPr>
          <w:rFonts w:ascii="Times New Roman" w:hAnsi="Times New Roman" w:cs="Times New Roman"/>
          <w:b/>
          <w:sz w:val="28"/>
          <w:szCs w:val="28"/>
          <w:lang w:val="uk-UA"/>
        </w:rPr>
        <w:t xml:space="preserve">4.4. </w:t>
      </w:r>
      <w:r w:rsidR="00286738">
        <w:rPr>
          <w:rFonts w:ascii="Times New Roman" w:eastAsia="Times New Roman" w:hAnsi="Times New Roman" w:cs="Times New Roman"/>
          <w:b/>
          <w:sz w:val="28"/>
          <w:szCs w:val="28"/>
          <w:lang w:val="uk-UA" w:eastAsia="ru-RU"/>
        </w:rPr>
        <w:t>О</w:t>
      </w:r>
      <w:r w:rsidRPr="005F5024">
        <w:rPr>
          <w:rFonts w:ascii="Times New Roman" w:eastAsia="Times New Roman" w:hAnsi="Times New Roman" w:cs="Times New Roman"/>
          <w:b/>
          <w:sz w:val="28"/>
          <w:szCs w:val="28"/>
          <w:lang w:val="uk-UA" w:eastAsia="ru-RU"/>
        </w:rPr>
        <w:t xml:space="preserve">цінка терапевтичної дії різних інфузійних розчинів на показники кислотно-лужної рівноваги крові щурів з гострою церебральною ішемією </w:t>
      </w:r>
    </w:p>
    <w:p w:rsidR="005F5024" w:rsidRPr="005F5024" w:rsidRDefault="005F5024" w:rsidP="005F5024">
      <w:pPr>
        <w:spacing w:after="0" w:line="360" w:lineRule="auto"/>
        <w:rPr>
          <w:rFonts w:ascii="Times New Roman" w:eastAsia="Times New Roman" w:hAnsi="Times New Roman" w:cs="Times New Roman"/>
          <w:b/>
          <w:sz w:val="28"/>
          <w:szCs w:val="28"/>
          <w:lang w:val="uk-UA" w:eastAsia="ru-RU"/>
        </w:rPr>
      </w:pPr>
    </w:p>
    <w:p w:rsidR="005F5024" w:rsidRDefault="005F5024" w:rsidP="005F5024">
      <w:pPr>
        <w:spacing w:after="0" w:line="360" w:lineRule="auto"/>
        <w:ind w:right="113"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Проведене дослідження показало, що терапевтичне застосування жодного із досліджуваних розчинів не супроводжувалось нормалізацією рівня рН до вихідних </w:t>
      </w:r>
      <w:r w:rsidRPr="005F5024">
        <w:rPr>
          <w:rFonts w:ascii="Times New Roman" w:eastAsia="Times New Roman" w:hAnsi="Times New Roman" w:cs="Times New Roman"/>
          <w:sz w:val="28"/>
          <w:szCs w:val="28"/>
          <w:lang w:val="uk-UA" w:eastAsia="ru-RU"/>
        </w:rPr>
        <w:lastRenderedPageBreak/>
        <w:t>показників. Однак, експериментальна фармакотерапія сприяла зменшенню рівня ацидозу, хоча і подібні позитивні зміни були виражені у різних групах в різній мірі (табл. 4.15).</w:t>
      </w:r>
    </w:p>
    <w:p w:rsidR="005F5024" w:rsidRPr="005F5024" w:rsidRDefault="005F5024" w:rsidP="005F5024">
      <w:pPr>
        <w:spacing w:after="0" w:line="360" w:lineRule="auto"/>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Таблиця 4.15</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Динаміка показників кислотно-лужної рівноваги у венозній крові щурів у постереперфузійний період гострої церебральної ішемії на тлі інфузійної терапії 0,9% розчином NaCl, ГЕК 130 та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(М±m, n=7)</w:t>
      </w:r>
    </w:p>
    <w:tbl>
      <w:tblPr>
        <w:tblW w:w="10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53"/>
        <w:gridCol w:w="586"/>
        <w:gridCol w:w="1449"/>
        <w:gridCol w:w="1414"/>
        <w:gridCol w:w="1421"/>
        <w:gridCol w:w="1419"/>
        <w:gridCol w:w="1585"/>
      </w:tblGrid>
      <w:tr w:rsidR="005F5024" w:rsidRPr="005F5024" w:rsidTr="00122FC5">
        <w:trPr>
          <w:cantSplit/>
          <w:trHeight w:val="932"/>
          <w:jc w:val="center"/>
        </w:trPr>
        <w:tc>
          <w:tcPr>
            <w:tcW w:w="2453"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6"/>
                <w:szCs w:val="26"/>
                <w:lang w:val="uk-UA" w:eastAsia="ru-RU"/>
              </w:rPr>
            </w:pPr>
            <w:r w:rsidRPr="005F5024">
              <w:rPr>
                <w:rFonts w:ascii="Times New Roman" w:eastAsia="Times New Roman" w:hAnsi="Times New Roman" w:cs="Times New Roman"/>
                <w:sz w:val="26"/>
                <w:szCs w:val="26"/>
                <w:lang w:val="uk-UA" w:eastAsia="ru-RU"/>
              </w:rPr>
              <w:t>Показники</w:t>
            </w:r>
          </w:p>
          <w:p w:rsidR="005F5024" w:rsidRPr="005F5024" w:rsidRDefault="005F5024" w:rsidP="005F5024">
            <w:pPr>
              <w:spacing w:after="0" w:line="240" w:lineRule="auto"/>
              <w:jc w:val="center"/>
              <w:rPr>
                <w:rFonts w:ascii="Times New Roman" w:eastAsia="Times New Roman" w:hAnsi="Times New Roman" w:cs="Times New Roman"/>
                <w:sz w:val="26"/>
                <w:szCs w:val="26"/>
                <w:lang w:val="uk-UA" w:eastAsia="ru-RU"/>
              </w:rPr>
            </w:pPr>
          </w:p>
        </w:tc>
        <w:tc>
          <w:tcPr>
            <w:tcW w:w="586" w:type="dxa"/>
            <w:tcBorders>
              <w:top w:val="single" w:sz="4" w:space="0" w:color="auto"/>
              <w:left w:val="single" w:sz="4" w:space="0" w:color="auto"/>
              <w:bottom w:val="single" w:sz="4" w:space="0" w:color="auto"/>
              <w:right w:val="single" w:sz="4" w:space="0" w:color="auto"/>
            </w:tcBorders>
            <w:textDirection w:val="btLr"/>
            <w:hideMark/>
          </w:tcPr>
          <w:p w:rsidR="005F5024" w:rsidRPr="005F5024" w:rsidRDefault="005F5024" w:rsidP="005F5024">
            <w:pPr>
              <w:spacing w:after="0" w:line="240" w:lineRule="auto"/>
              <w:ind w:right="113" w:hanging="18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рН</w:t>
            </w:r>
          </w:p>
        </w:tc>
        <w:tc>
          <w:tcPr>
            <w:tcW w:w="1449"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рСО</w:t>
            </w:r>
            <w:r w:rsidRPr="005F5024">
              <w:rPr>
                <w:rFonts w:ascii="Times New Roman" w:eastAsia="Times New Roman" w:hAnsi="Times New Roman" w:cs="Times New Roman"/>
                <w:sz w:val="28"/>
                <w:szCs w:val="28"/>
                <w:vertAlign w:val="subscript"/>
                <w:lang w:val="uk-UA" w:eastAsia="ru-RU"/>
              </w:rPr>
              <w:t>2</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мм.</w:t>
            </w:r>
            <w:r w:rsidRPr="005F5024">
              <w:rPr>
                <w:rFonts w:ascii="Times New Roman" w:eastAsia="Times New Roman" w:hAnsi="Times New Roman" w:cs="Times New Roman"/>
                <w:sz w:val="28"/>
                <w:szCs w:val="28"/>
                <w:lang w:val="uk-UA" w:eastAsia="ru-RU"/>
              </w:rPr>
              <w:t>рт.ст</w:t>
            </w:r>
          </w:p>
        </w:tc>
        <w:tc>
          <w:tcPr>
            <w:tcW w:w="1414"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рО</w:t>
            </w:r>
            <w:r w:rsidRPr="005F5024">
              <w:rPr>
                <w:rFonts w:ascii="Times New Roman" w:eastAsia="Times New Roman" w:hAnsi="Times New Roman" w:cs="Times New Roman"/>
                <w:sz w:val="28"/>
                <w:szCs w:val="28"/>
                <w:vertAlign w:val="subscript"/>
                <w:lang w:val="uk-UA" w:eastAsia="ru-RU"/>
              </w:rPr>
              <w:t>2</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мм.</w:t>
            </w:r>
            <w:r w:rsidRPr="005F5024">
              <w:rPr>
                <w:rFonts w:ascii="Times New Roman" w:eastAsia="Times New Roman" w:hAnsi="Times New Roman" w:cs="Times New Roman"/>
                <w:sz w:val="28"/>
                <w:szCs w:val="28"/>
                <w:lang w:val="uk-UA" w:eastAsia="ru-RU"/>
              </w:rPr>
              <w:t>рт.ст</w:t>
            </w:r>
          </w:p>
        </w:tc>
        <w:tc>
          <w:tcPr>
            <w:tcW w:w="1421"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АВ ммоль/л</w:t>
            </w:r>
          </w:p>
        </w:tc>
        <w:tc>
          <w:tcPr>
            <w:tcW w:w="1419"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SВ </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ммоль/л</w:t>
            </w:r>
          </w:p>
        </w:tc>
        <w:tc>
          <w:tcPr>
            <w:tcW w:w="1585"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tabs>
                <w:tab w:val="center" w:pos="3497"/>
              </w:tabs>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ВЕ ммоль/л</w:t>
            </w:r>
          </w:p>
        </w:tc>
      </w:tr>
      <w:tr w:rsidR="005F5024" w:rsidRPr="005F5024" w:rsidTr="00122FC5">
        <w:trPr>
          <w:cantSplit/>
          <w:trHeight w:val="392"/>
          <w:jc w:val="center"/>
        </w:trPr>
        <w:tc>
          <w:tcPr>
            <w:tcW w:w="2453"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6"/>
                <w:szCs w:val="26"/>
                <w:lang w:val="uk-UA" w:eastAsia="ru-RU"/>
              </w:rPr>
            </w:pPr>
            <w:r w:rsidRPr="005F5024">
              <w:rPr>
                <w:rFonts w:ascii="Times New Roman" w:eastAsia="Times New Roman" w:hAnsi="Times New Roman" w:cs="Times New Roman"/>
                <w:sz w:val="26"/>
                <w:szCs w:val="26"/>
                <w:lang w:val="uk-UA" w:eastAsia="ru-RU"/>
              </w:rPr>
              <w:t>1</w:t>
            </w:r>
          </w:p>
        </w:tc>
        <w:tc>
          <w:tcPr>
            <w:tcW w:w="586"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ind w:hanging="18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w:t>
            </w:r>
          </w:p>
        </w:tc>
        <w:tc>
          <w:tcPr>
            <w:tcW w:w="1449"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w:t>
            </w:r>
          </w:p>
        </w:tc>
        <w:tc>
          <w:tcPr>
            <w:tcW w:w="1414"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w:t>
            </w:r>
          </w:p>
        </w:tc>
        <w:tc>
          <w:tcPr>
            <w:tcW w:w="1421"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5</w:t>
            </w:r>
          </w:p>
        </w:tc>
        <w:tc>
          <w:tcPr>
            <w:tcW w:w="1419"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6</w:t>
            </w:r>
          </w:p>
        </w:tc>
        <w:tc>
          <w:tcPr>
            <w:tcW w:w="1585"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tabs>
                <w:tab w:val="center" w:pos="3497"/>
              </w:tabs>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w:t>
            </w:r>
          </w:p>
        </w:tc>
      </w:tr>
      <w:tr w:rsidR="005F5024" w:rsidRPr="005F5024" w:rsidTr="00122FC5">
        <w:trPr>
          <w:cantSplit/>
          <w:trHeight w:val="1667"/>
          <w:jc w:val="center"/>
        </w:trPr>
        <w:tc>
          <w:tcPr>
            <w:tcW w:w="2453"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Інтактні тварини </w:t>
            </w:r>
          </w:p>
          <w:p w:rsidR="005F5024" w:rsidRPr="005F5024" w:rsidRDefault="005F5024" w:rsidP="005F5024">
            <w:pPr>
              <w:tabs>
                <w:tab w:val="left" w:pos="0"/>
              </w:tabs>
              <w:spacing w:after="0" w:line="240" w:lineRule="auto"/>
              <w:jc w:val="center"/>
              <w:rPr>
                <w:rFonts w:ascii="Times New Roman" w:eastAsia="Times New Roman" w:hAnsi="Times New Roman" w:cs="Times New Roman"/>
                <w:sz w:val="28"/>
                <w:szCs w:val="28"/>
                <w:lang w:val="uk-UA" w:eastAsia="ru-RU"/>
              </w:rPr>
            </w:pPr>
          </w:p>
        </w:tc>
        <w:tc>
          <w:tcPr>
            <w:tcW w:w="586" w:type="dxa"/>
            <w:tcBorders>
              <w:top w:val="single" w:sz="4" w:space="0" w:color="auto"/>
              <w:left w:val="single" w:sz="4" w:space="0" w:color="auto"/>
              <w:bottom w:val="single" w:sz="4" w:space="0" w:color="auto"/>
              <w:right w:val="single" w:sz="4" w:space="0" w:color="auto"/>
            </w:tcBorders>
            <w:textDirection w:val="btLr"/>
            <w:hideMark/>
          </w:tcPr>
          <w:p w:rsidR="005F5024" w:rsidRPr="005F5024" w:rsidRDefault="005F5024" w:rsidP="005F5024">
            <w:pPr>
              <w:spacing w:after="0" w:line="240" w:lineRule="auto"/>
              <w:ind w:left="113" w:right="113"/>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7,394±0,014</w:t>
            </w:r>
          </w:p>
        </w:tc>
        <w:tc>
          <w:tcPr>
            <w:tcW w:w="1449"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en-US" w:eastAsia="ru-RU"/>
              </w:rPr>
              <w:t>44,0±2,9</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414"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en-US" w:eastAsia="ru-RU"/>
              </w:rPr>
              <w:t>46,0±3,4</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421"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27,6±1,3</w:t>
            </w:r>
          </w:p>
        </w:tc>
        <w:tc>
          <w:tcPr>
            <w:tcW w:w="1419"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25,9±1,0</w:t>
            </w:r>
          </w:p>
        </w:tc>
        <w:tc>
          <w:tcPr>
            <w:tcW w:w="1585"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1,9±1,2</w:t>
            </w:r>
          </w:p>
        </w:tc>
      </w:tr>
      <w:tr w:rsidR="005F5024" w:rsidRPr="005F5024" w:rsidTr="00122FC5">
        <w:trPr>
          <w:trHeight w:val="391"/>
          <w:jc w:val="center"/>
        </w:trPr>
        <w:tc>
          <w:tcPr>
            <w:tcW w:w="10327" w:type="dxa"/>
            <w:gridSpan w:val="7"/>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 доба</w:t>
            </w:r>
          </w:p>
        </w:tc>
      </w:tr>
      <w:tr w:rsidR="005F5024" w:rsidRPr="005F5024" w:rsidTr="00122FC5">
        <w:trPr>
          <w:cantSplit/>
          <w:trHeight w:val="1725"/>
          <w:jc w:val="center"/>
        </w:trPr>
        <w:tc>
          <w:tcPr>
            <w:tcW w:w="2453"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без лікування</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(контрольна патологія)</w:t>
            </w:r>
          </w:p>
        </w:tc>
        <w:tc>
          <w:tcPr>
            <w:tcW w:w="586" w:type="dxa"/>
            <w:tcBorders>
              <w:top w:val="single" w:sz="4" w:space="0" w:color="auto"/>
              <w:left w:val="single" w:sz="4" w:space="0" w:color="auto"/>
              <w:bottom w:val="single" w:sz="4" w:space="0" w:color="auto"/>
              <w:right w:val="single" w:sz="4" w:space="0" w:color="auto"/>
            </w:tcBorders>
            <w:textDirection w:val="btLr"/>
          </w:tcPr>
          <w:p w:rsidR="005F5024" w:rsidRPr="005F5024" w:rsidRDefault="005F5024" w:rsidP="005F5024">
            <w:pPr>
              <w:spacing w:after="0" w:line="240" w:lineRule="auto"/>
              <w:ind w:left="113" w:right="113"/>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7,145±0,011</w:t>
            </w:r>
          </w:p>
          <w:p w:rsidR="005F5024" w:rsidRPr="005F5024" w:rsidRDefault="005F5024" w:rsidP="005F5024">
            <w:pPr>
              <w:spacing w:after="0" w:line="240" w:lineRule="auto"/>
              <w:ind w:left="113" w:right="113"/>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w:t>
            </w:r>
          </w:p>
        </w:tc>
        <w:tc>
          <w:tcPr>
            <w:tcW w:w="1449"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53,3±5,1</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(+20,5%)</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414"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45,0±5,0</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(-2,2%)</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421"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18,2±1,5</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(-34,1%)</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p>
        </w:tc>
        <w:tc>
          <w:tcPr>
            <w:tcW w:w="1419"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14,7±0,8</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(-43,2%)</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p>
        </w:tc>
        <w:tc>
          <w:tcPr>
            <w:tcW w:w="1585"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-7,5±3,5</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(-494,7%)</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r>
      <w:tr w:rsidR="005F5024" w:rsidRPr="005F5024" w:rsidTr="00122FC5">
        <w:trPr>
          <w:cantSplit/>
          <w:trHeight w:val="1679"/>
          <w:jc w:val="center"/>
        </w:trPr>
        <w:tc>
          <w:tcPr>
            <w:tcW w:w="2453"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0,9% розчин NaCl</w:t>
            </w:r>
          </w:p>
        </w:tc>
        <w:tc>
          <w:tcPr>
            <w:tcW w:w="586" w:type="dxa"/>
            <w:tcBorders>
              <w:top w:val="single" w:sz="4" w:space="0" w:color="auto"/>
              <w:left w:val="single" w:sz="4" w:space="0" w:color="auto"/>
              <w:bottom w:val="single" w:sz="4" w:space="0" w:color="auto"/>
              <w:right w:val="single" w:sz="4" w:space="0" w:color="auto"/>
            </w:tcBorders>
            <w:textDirection w:val="btLr"/>
          </w:tcPr>
          <w:p w:rsidR="005F5024" w:rsidRPr="005F5024" w:rsidRDefault="005F5024" w:rsidP="005F5024">
            <w:pPr>
              <w:spacing w:after="0" w:line="240" w:lineRule="auto"/>
              <w:ind w:left="113" w:right="113"/>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7,246±0,017</w:t>
            </w:r>
          </w:p>
          <w:p w:rsidR="005F5024" w:rsidRPr="005F5024" w:rsidRDefault="005F5024" w:rsidP="005F5024">
            <w:pPr>
              <w:spacing w:after="0" w:line="240" w:lineRule="auto"/>
              <w:ind w:left="113" w:right="113"/>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c>
          <w:tcPr>
            <w:tcW w:w="1449"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49,9±3,0</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(+13,4%)</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en-US" w:eastAsia="ru-RU"/>
              </w:rPr>
              <w:t>[-6</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414"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38,9±1,4</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(-15,4%)</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-13,6%</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421"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21,6±0,9</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(-21,7%)</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+18,7%</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p>
        </w:tc>
        <w:tc>
          <w:tcPr>
            <w:tcW w:w="1419"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19,1±0,6</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(-26,25%)</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+29,9%</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c>
          <w:tcPr>
            <w:tcW w:w="1585"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-6,2±0,8</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(-426,3%)</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+17,3%</w:t>
            </w: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r>
      <w:tr w:rsidR="005F5024" w:rsidRPr="005F5024" w:rsidTr="0019176F">
        <w:trPr>
          <w:cantSplit/>
          <w:trHeight w:val="1821"/>
          <w:jc w:val="center"/>
        </w:trPr>
        <w:tc>
          <w:tcPr>
            <w:tcW w:w="2453"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586" w:type="dxa"/>
            <w:tcBorders>
              <w:top w:val="single" w:sz="4" w:space="0" w:color="auto"/>
              <w:left w:val="single" w:sz="4" w:space="0" w:color="auto"/>
              <w:bottom w:val="single" w:sz="4" w:space="0" w:color="auto"/>
              <w:right w:val="single" w:sz="4" w:space="0" w:color="auto"/>
            </w:tcBorders>
            <w:textDirection w:val="btLr"/>
          </w:tcPr>
          <w:p w:rsidR="005F5024" w:rsidRPr="005F5024" w:rsidRDefault="005F5024" w:rsidP="0019176F">
            <w:pPr>
              <w:spacing w:after="0" w:line="240" w:lineRule="auto"/>
              <w:ind w:right="113"/>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7,284±0,012</w:t>
            </w:r>
          </w:p>
          <w:p w:rsidR="005F5024" w:rsidRPr="005F5024" w:rsidRDefault="005F5024" w:rsidP="005F5024">
            <w:pPr>
              <w:spacing w:after="0" w:line="240" w:lineRule="auto"/>
              <w:ind w:left="113" w:right="113"/>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c>
          <w:tcPr>
            <w:tcW w:w="1449"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49,3±1,7</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(+12,0%)</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-7,5%</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{-1,2%}</w:t>
            </w:r>
          </w:p>
        </w:tc>
        <w:tc>
          <w:tcPr>
            <w:tcW w:w="1414"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42,4±1,6</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(-7,8%)</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-5,8%</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{+8,9%}</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tc>
        <w:tc>
          <w:tcPr>
            <w:tcW w:w="1421" w:type="dxa"/>
            <w:tcBorders>
              <w:top w:val="single" w:sz="4" w:space="0" w:color="auto"/>
              <w:left w:val="single" w:sz="4" w:space="0" w:color="auto"/>
              <w:bottom w:val="single" w:sz="4" w:space="0" w:color="auto"/>
              <w:right w:val="single" w:sz="4" w:space="0" w:color="auto"/>
            </w:tcBorders>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23,5±1,2</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(-14,9%)</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+29,1%</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{+8,8%}</w:t>
            </w: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c>
          <w:tcPr>
            <w:tcW w:w="1419"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21,3±0,9</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(-17,8%)</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+44,9%</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{+11,5%}</w:t>
            </w: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c>
          <w:tcPr>
            <w:tcW w:w="1585" w:type="dxa"/>
            <w:tcBorders>
              <w:top w:val="single" w:sz="4" w:space="0" w:color="auto"/>
              <w:left w:val="single" w:sz="4" w:space="0" w:color="auto"/>
              <w:bottom w:val="single" w:sz="4" w:space="0" w:color="auto"/>
              <w:right w:val="single" w:sz="4" w:space="0" w:color="auto"/>
            </w:tcBorders>
            <w:hideMark/>
          </w:tcPr>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-3,8±1,2</w:t>
            </w:r>
          </w:p>
          <w:p w:rsidR="005F5024" w:rsidRPr="005F5024" w:rsidRDefault="005F5024" w:rsidP="005F5024">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(-300,0%)</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+49,3%</w:t>
            </w:r>
            <w:r w:rsidRPr="005F5024">
              <w:rPr>
                <w:rFonts w:ascii="Times New Roman" w:eastAsia="Times New Roman" w:hAnsi="Times New Roman" w:cs="Times New Roman"/>
                <w:sz w:val="28"/>
                <w:szCs w:val="28"/>
                <w:lang w:val="en-US" w:eastAsia="ru-RU"/>
              </w:rPr>
              <w:t>]</w:t>
            </w:r>
          </w:p>
          <w:p w:rsidR="005F5024" w:rsidRPr="005F5024" w:rsidRDefault="005F5024" w:rsidP="005F5024">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{+38,7%}</w:t>
            </w: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r>
      <w:tr w:rsidR="0019176F" w:rsidRPr="005F5024" w:rsidTr="0019176F">
        <w:trPr>
          <w:cantSplit/>
          <w:trHeight w:val="1014"/>
          <w:jc w:val="center"/>
        </w:trPr>
        <w:tc>
          <w:tcPr>
            <w:tcW w:w="2453" w:type="dxa"/>
            <w:tcBorders>
              <w:top w:val="single" w:sz="4" w:space="0" w:color="auto"/>
              <w:left w:val="single" w:sz="4" w:space="0" w:color="auto"/>
              <w:bottom w:val="single" w:sz="4" w:space="0" w:color="auto"/>
              <w:right w:val="single" w:sz="4" w:space="0" w:color="auto"/>
            </w:tcBorders>
          </w:tcPr>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c>
          <w:tcPr>
            <w:tcW w:w="586" w:type="dxa"/>
            <w:tcBorders>
              <w:top w:val="single" w:sz="4" w:space="0" w:color="auto"/>
              <w:left w:val="single" w:sz="4" w:space="0" w:color="auto"/>
              <w:bottom w:val="single" w:sz="4" w:space="0" w:color="auto"/>
              <w:right w:val="single" w:sz="4" w:space="0" w:color="auto"/>
            </w:tcBorders>
            <w:textDirection w:val="btLr"/>
          </w:tcPr>
          <w:p w:rsidR="0019176F" w:rsidRPr="005F5024" w:rsidRDefault="0019176F" w:rsidP="004A0DDC">
            <w:pPr>
              <w:spacing w:after="0" w:line="240" w:lineRule="auto"/>
              <w:ind w:left="113" w:right="113"/>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val="uk-UA" w:eastAsia="ru-RU"/>
              </w:rPr>
              <w:t>7,315±0,017</w:t>
            </w:r>
          </w:p>
          <w:p w:rsidR="0019176F" w:rsidRPr="005F5024" w:rsidRDefault="0019176F" w:rsidP="004A0DDC">
            <w:pPr>
              <w:spacing w:after="0" w:line="240" w:lineRule="auto"/>
              <w:ind w:left="113" w:right="113"/>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r w:rsidRPr="005F5024">
              <w:rPr>
                <w:rFonts w:ascii="Calibri" w:eastAsia="Times New Roman" w:hAnsi="Calibri" w:cs="Times New Roman"/>
                <w:sz w:val="28"/>
                <w:szCs w:val="28"/>
                <w:lang w:val="uk-UA" w:eastAsia="ru-RU"/>
              </w:rPr>
              <w:t>^</w:t>
            </w:r>
          </w:p>
        </w:tc>
        <w:tc>
          <w:tcPr>
            <w:tcW w:w="1449" w:type="dxa"/>
            <w:tcBorders>
              <w:top w:val="single" w:sz="4" w:space="0" w:color="auto"/>
              <w:left w:val="single" w:sz="4" w:space="0" w:color="auto"/>
              <w:bottom w:val="single" w:sz="4" w:space="0" w:color="auto"/>
              <w:right w:val="single" w:sz="4" w:space="0" w:color="auto"/>
            </w:tcBorders>
          </w:tcPr>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46,1±4,4</w:t>
            </w:r>
          </w:p>
          <w:p w:rsidR="0019176F" w:rsidRPr="005F5024" w:rsidRDefault="0019176F" w:rsidP="004A0DDC">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(+4,8%)</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-13,5%</w:t>
            </w:r>
            <w:r w:rsidRPr="005F5024">
              <w:rPr>
                <w:rFonts w:ascii="Times New Roman" w:eastAsia="Times New Roman" w:hAnsi="Times New Roman" w:cs="Times New Roman"/>
                <w:sz w:val="28"/>
                <w:szCs w:val="28"/>
                <w:lang w:val="en-US" w:eastAsia="ru-RU"/>
              </w:rPr>
              <w:t>]</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{-7,6%}</w:t>
            </w:r>
          </w:p>
        </w:tc>
        <w:tc>
          <w:tcPr>
            <w:tcW w:w="1414" w:type="dxa"/>
            <w:tcBorders>
              <w:top w:val="single" w:sz="4" w:space="0" w:color="auto"/>
              <w:left w:val="single" w:sz="4" w:space="0" w:color="auto"/>
              <w:bottom w:val="single" w:sz="4" w:space="0" w:color="auto"/>
              <w:right w:val="single" w:sz="4" w:space="0" w:color="auto"/>
            </w:tcBorders>
          </w:tcPr>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44,6±3,2</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(-3,0%)</w:t>
            </w:r>
          </w:p>
          <w:p w:rsidR="0019176F" w:rsidRPr="005F5024" w:rsidRDefault="0019176F" w:rsidP="004A0DDC">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-0,9%</w:t>
            </w:r>
            <w:r w:rsidRPr="005F5024">
              <w:rPr>
                <w:rFonts w:ascii="Times New Roman" w:eastAsia="Times New Roman" w:hAnsi="Times New Roman" w:cs="Times New Roman"/>
                <w:sz w:val="28"/>
                <w:szCs w:val="28"/>
                <w:lang w:val="en-US" w:eastAsia="ru-RU"/>
              </w:rPr>
              <w:t>]</w:t>
            </w:r>
          </w:p>
          <w:p w:rsidR="0019176F" w:rsidRPr="005F5024" w:rsidRDefault="0019176F" w:rsidP="004A0DDC">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Calibri" w:hAnsi="Times New Roman" w:cs="Times New Roman"/>
                <w:color w:val="000000"/>
                <w:sz w:val="28"/>
                <w:szCs w:val="28"/>
                <w:lang w:val="uk-UA"/>
              </w:rPr>
              <w:t>{+14,6%}</w:t>
            </w:r>
          </w:p>
        </w:tc>
        <w:tc>
          <w:tcPr>
            <w:tcW w:w="1421" w:type="dxa"/>
            <w:tcBorders>
              <w:top w:val="single" w:sz="4" w:space="0" w:color="auto"/>
              <w:left w:val="single" w:sz="4" w:space="0" w:color="auto"/>
              <w:bottom w:val="single" w:sz="4" w:space="0" w:color="auto"/>
              <w:right w:val="single" w:sz="4" w:space="0" w:color="auto"/>
            </w:tcBorders>
          </w:tcPr>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23,6±2,3</w:t>
            </w:r>
          </w:p>
          <w:p w:rsidR="0019176F" w:rsidRPr="005F5024" w:rsidRDefault="0019176F" w:rsidP="004A0DDC">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(-14,5%)</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+29,7%</w:t>
            </w:r>
            <w:r w:rsidRPr="005F5024">
              <w:rPr>
                <w:rFonts w:ascii="Times New Roman" w:eastAsia="Times New Roman" w:hAnsi="Times New Roman" w:cs="Times New Roman"/>
                <w:sz w:val="28"/>
                <w:szCs w:val="28"/>
                <w:lang w:val="en-US" w:eastAsia="ru-RU"/>
              </w:rPr>
              <w:t>]</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{+9,2%}</w:t>
            </w:r>
            <w:r w:rsidRPr="005F5024">
              <w:rPr>
                <w:rFonts w:ascii="Calibri" w:eastAsia="Times New Roman" w:hAnsi="Calibri" w:cs="Times New Roman"/>
                <w:sz w:val="28"/>
                <w:szCs w:val="28"/>
                <w:vertAlign w:val="superscript"/>
                <w:lang w:val="uk-UA" w:eastAsia="ru-RU"/>
              </w:rPr>
              <w:t>#</w:t>
            </w:r>
          </w:p>
        </w:tc>
        <w:tc>
          <w:tcPr>
            <w:tcW w:w="1419" w:type="dxa"/>
            <w:tcBorders>
              <w:top w:val="single" w:sz="4" w:space="0" w:color="auto"/>
              <w:left w:val="single" w:sz="4" w:space="0" w:color="auto"/>
              <w:bottom w:val="single" w:sz="4" w:space="0" w:color="auto"/>
              <w:right w:val="single" w:sz="4" w:space="0" w:color="auto"/>
            </w:tcBorders>
          </w:tcPr>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22,8±1,7</w:t>
            </w:r>
          </w:p>
          <w:p w:rsidR="0019176F" w:rsidRPr="005F5024" w:rsidRDefault="0019176F" w:rsidP="004A0DDC">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(-12,0%)</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+55,1%</w:t>
            </w:r>
            <w:r w:rsidRPr="005F5024">
              <w:rPr>
                <w:rFonts w:ascii="Times New Roman" w:eastAsia="Times New Roman" w:hAnsi="Times New Roman" w:cs="Times New Roman"/>
                <w:sz w:val="28"/>
                <w:szCs w:val="28"/>
                <w:lang w:val="en-US" w:eastAsia="ru-RU"/>
              </w:rPr>
              <w:t>]</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{+19,3%}</w:t>
            </w:r>
            <w:r w:rsidRPr="005F5024">
              <w:rPr>
                <w:rFonts w:ascii="Calibri" w:eastAsia="Times New Roman" w:hAnsi="Calibri" w:cs="Times New Roman"/>
                <w:sz w:val="28"/>
                <w:szCs w:val="28"/>
                <w:vertAlign w:val="superscript"/>
                <w:lang w:val="uk-UA" w:eastAsia="ru-RU"/>
              </w:rPr>
              <w:t>#</w:t>
            </w:r>
            <w:r w:rsidRPr="005F5024">
              <w:rPr>
                <w:rFonts w:ascii="Calibri" w:eastAsia="Times New Roman" w:hAnsi="Calibri" w:cs="Times New Roman"/>
                <w:sz w:val="28"/>
                <w:szCs w:val="28"/>
                <w:lang w:val="uk-UA" w:eastAsia="ru-RU"/>
              </w:rPr>
              <w:t>^</w:t>
            </w:r>
          </w:p>
        </w:tc>
        <w:tc>
          <w:tcPr>
            <w:tcW w:w="1585" w:type="dxa"/>
            <w:tcBorders>
              <w:top w:val="single" w:sz="4" w:space="0" w:color="auto"/>
              <w:left w:val="single" w:sz="4" w:space="0" w:color="auto"/>
              <w:bottom w:val="single" w:sz="4" w:space="0" w:color="auto"/>
              <w:right w:val="single" w:sz="4" w:space="0" w:color="auto"/>
            </w:tcBorders>
          </w:tcPr>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-2,1±2,2</w:t>
            </w:r>
          </w:p>
          <w:p w:rsidR="0019176F" w:rsidRPr="005F5024" w:rsidRDefault="0019176F" w:rsidP="004A0DDC">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(-210,5%)</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+72,0%</w:t>
            </w:r>
            <w:r w:rsidRPr="005F5024">
              <w:rPr>
                <w:rFonts w:ascii="Times New Roman" w:eastAsia="Times New Roman" w:hAnsi="Times New Roman" w:cs="Times New Roman"/>
                <w:sz w:val="28"/>
                <w:szCs w:val="28"/>
                <w:lang w:val="en-US" w:eastAsia="ru-RU"/>
              </w:rPr>
              <w:t>]</w:t>
            </w:r>
          </w:p>
          <w:p w:rsidR="0019176F" w:rsidRPr="005F5024" w:rsidRDefault="0019176F" w:rsidP="004A0DDC">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{+66,1%}</w:t>
            </w: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vertAlign w:val="superscript"/>
                <w:lang w:val="uk-UA" w:eastAsia="ru-RU"/>
              </w:rPr>
              <w:t>#</w:t>
            </w:r>
          </w:p>
        </w:tc>
      </w:tr>
    </w:tbl>
    <w:p w:rsidR="00C361F8" w:rsidRDefault="00C361F8" w:rsidP="005936ED">
      <w:pPr>
        <w:spacing w:after="0" w:line="360" w:lineRule="auto"/>
        <w:ind w:firstLine="709"/>
        <w:jc w:val="right"/>
        <w:rPr>
          <w:rFonts w:ascii="Times New Roman" w:eastAsia="Times New Roman" w:hAnsi="Times New Roman" w:cs="Times New Roman"/>
          <w:i/>
          <w:sz w:val="28"/>
          <w:szCs w:val="28"/>
          <w:lang w:val="en-US" w:eastAsia="ru-RU"/>
        </w:rPr>
      </w:pPr>
    </w:p>
    <w:p w:rsidR="005936ED" w:rsidRPr="005936ED" w:rsidRDefault="005936ED" w:rsidP="005936ED">
      <w:pPr>
        <w:spacing w:after="0" w:line="360" w:lineRule="auto"/>
        <w:ind w:firstLine="709"/>
        <w:jc w:val="right"/>
        <w:rPr>
          <w:rFonts w:ascii="Times New Roman" w:eastAsia="Times New Roman" w:hAnsi="Times New Roman" w:cs="Times New Roman"/>
          <w:i/>
          <w:sz w:val="28"/>
          <w:szCs w:val="28"/>
          <w:lang w:val="uk-UA" w:eastAsia="ru-RU"/>
        </w:rPr>
      </w:pPr>
      <w:r w:rsidRPr="005936ED">
        <w:rPr>
          <w:rFonts w:ascii="Times New Roman" w:eastAsia="Times New Roman" w:hAnsi="Times New Roman" w:cs="Times New Roman"/>
          <w:i/>
          <w:sz w:val="28"/>
          <w:szCs w:val="28"/>
          <w:lang w:val="uk-UA" w:eastAsia="ru-RU"/>
        </w:rPr>
        <w:lastRenderedPageBreak/>
        <w:t>Продовження таблиці 4.15</w:t>
      </w:r>
    </w:p>
    <w:tbl>
      <w:tblPr>
        <w:tblW w:w="103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53"/>
        <w:gridCol w:w="586"/>
        <w:gridCol w:w="1449"/>
        <w:gridCol w:w="1414"/>
        <w:gridCol w:w="1421"/>
        <w:gridCol w:w="1419"/>
        <w:gridCol w:w="1585"/>
      </w:tblGrid>
      <w:tr w:rsidR="005936ED" w:rsidRPr="005F5024" w:rsidTr="007B7750">
        <w:trPr>
          <w:cantSplit/>
          <w:trHeight w:val="932"/>
          <w:jc w:val="center"/>
        </w:trPr>
        <w:tc>
          <w:tcPr>
            <w:tcW w:w="2453"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6"/>
                <w:szCs w:val="26"/>
                <w:lang w:val="uk-UA" w:eastAsia="ru-RU"/>
              </w:rPr>
            </w:pPr>
            <w:r w:rsidRPr="005F5024">
              <w:rPr>
                <w:rFonts w:ascii="Times New Roman" w:eastAsia="Times New Roman" w:hAnsi="Times New Roman" w:cs="Times New Roman"/>
                <w:sz w:val="26"/>
                <w:szCs w:val="26"/>
                <w:lang w:val="uk-UA" w:eastAsia="ru-RU"/>
              </w:rPr>
              <w:t>Показники</w:t>
            </w:r>
          </w:p>
          <w:p w:rsidR="005936ED" w:rsidRPr="005F5024" w:rsidRDefault="005936ED" w:rsidP="007B7750">
            <w:pPr>
              <w:spacing w:after="0" w:line="240" w:lineRule="auto"/>
              <w:jc w:val="center"/>
              <w:rPr>
                <w:rFonts w:ascii="Times New Roman" w:eastAsia="Times New Roman" w:hAnsi="Times New Roman" w:cs="Times New Roman"/>
                <w:sz w:val="26"/>
                <w:szCs w:val="26"/>
                <w:lang w:val="uk-UA" w:eastAsia="ru-RU"/>
              </w:rPr>
            </w:pPr>
          </w:p>
        </w:tc>
        <w:tc>
          <w:tcPr>
            <w:tcW w:w="586" w:type="dxa"/>
            <w:tcBorders>
              <w:top w:val="single" w:sz="4" w:space="0" w:color="auto"/>
              <w:left w:val="single" w:sz="4" w:space="0" w:color="auto"/>
              <w:bottom w:val="single" w:sz="4" w:space="0" w:color="auto"/>
              <w:right w:val="single" w:sz="4" w:space="0" w:color="auto"/>
            </w:tcBorders>
            <w:textDirection w:val="btLr"/>
            <w:hideMark/>
          </w:tcPr>
          <w:p w:rsidR="005936ED" w:rsidRPr="005F5024" w:rsidRDefault="005936ED" w:rsidP="007B7750">
            <w:pPr>
              <w:spacing w:after="0" w:line="240" w:lineRule="auto"/>
              <w:ind w:right="113" w:hanging="189"/>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рН</w:t>
            </w:r>
          </w:p>
        </w:tc>
        <w:tc>
          <w:tcPr>
            <w:tcW w:w="1449"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рСО</w:t>
            </w:r>
            <w:r w:rsidRPr="005F5024">
              <w:rPr>
                <w:rFonts w:ascii="Times New Roman" w:eastAsia="Times New Roman" w:hAnsi="Times New Roman" w:cs="Times New Roman"/>
                <w:sz w:val="28"/>
                <w:szCs w:val="28"/>
                <w:vertAlign w:val="subscript"/>
                <w:lang w:val="uk-UA" w:eastAsia="ru-RU"/>
              </w:rPr>
              <w:t>2</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мм.</w:t>
            </w:r>
            <w:r w:rsidRPr="005F5024">
              <w:rPr>
                <w:rFonts w:ascii="Times New Roman" w:eastAsia="Times New Roman" w:hAnsi="Times New Roman" w:cs="Times New Roman"/>
                <w:sz w:val="28"/>
                <w:szCs w:val="28"/>
                <w:lang w:val="uk-UA" w:eastAsia="ru-RU"/>
              </w:rPr>
              <w:t>рт.ст</w:t>
            </w:r>
          </w:p>
        </w:tc>
        <w:tc>
          <w:tcPr>
            <w:tcW w:w="1414"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рО</w:t>
            </w:r>
            <w:r w:rsidRPr="005F5024">
              <w:rPr>
                <w:rFonts w:ascii="Times New Roman" w:eastAsia="Times New Roman" w:hAnsi="Times New Roman" w:cs="Times New Roman"/>
                <w:sz w:val="28"/>
                <w:szCs w:val="28"/>
                <w:vertAlign w:val="subscript"/>
                <w:lang w:val="uk-UA" w:eastAsia="ru-RU"/>
              </w:rPr>
              <w:t>2</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мм.</w:t>
            </w:r>
            <w:r w:rsidRPr="005F5024">
              <w:rPr>
                <w:rFonts w:ascii="Times New Roman" w:eastAsia="Times New Roman" w:hAnsi="Times New Roman" w:cs="Times New Roman"/>
                <w:sz w:val="28"/>
                <w:szCs w:val="28"/>
                <w:lang w:val="uk-UA" w:eastAsia="ru-RU"/>
              </w:rPr>
              <w:t>рт.ст</w:t>
            </w:r>
          </w:p>
        </w:tc>
        <w:tc>
          <w:tcPr>
            <w:tcW w:w="1421"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АВ ммоль/л</w:t>
            </w:r>
          </w:p>
        </w:tc>
        <w:tc>
          <w:tcPr>
            <w:tcW w:w="1419"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SВ </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ммоль/л</w:t>
            </w:r>
          </w:p>
        </w:tc>
        <w:tc>
          <w:tcPr>
            <w:tcW w:w="1585"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tabs>
                <w:tab w:val="center" w:pos="3497"/>
              </w:tabs>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ВЕ ммоль/л</w:t>
            </w:r>
          </w:p>
        </w:tc>
      </w:tr>
      <w:tr w:rsidR="005936ED" w:rsidRPr="005F5024" w:rsidTr="007B7750">
        <w:trPr>
          <w:trHeight w:val="380"/>
          <w:jc w:val="center"/>
        </w:trPr>
        <w:tc>
          <w:tcPr>
            <w:tcW w:w="10327" w:type="dxa"/>
            <w:gridSpan w:val="7"/>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7доба</w:t>
            </w:r>
          </w:p>
        </w:tc>
      </w:tr>
      <w:tr w:rsidR="005936ED" w:rsidRPr="005F5024" w:rsidTr="007B7750">
        <w:trPr>
          <w:cantSplit/>
          <w:trHeight w:val="1891"/>
          <w:jc w:val="center"/>
        </w:trPr>
        <w:tc>
          <w:tcPr>
            <w:tcW w:w="2453"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без лікування (контрольна</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патологія)</w:t>
            </w:r>
          </w:p>
        </w:tc>
        <w:tc>
          <w:tcPr>
            <w:tcW w:w="586" w:type="dxa"/>
            <w:tcBorders>
              <w:top w:val="single" w:sz="4" w:space="0" w:color="auto"/>
              <w:left w:val="single" w:sz="4" w:space="0" w:color="auto"/>
              <w:bottom w:val="single" w:sz="4" w:space="0" w:color="auto"/>
              <w:right w:val="single" w:sz="4" w:space="0" w:color="auto"/>
            </w:tcBorders>
            <w:textDirection w:val="btLr"/>
            <w:hideMark/>
          </w:tcPr>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7,217±0,021</w:t>
            </w: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lang w:val="uk-UA" w:eastAsia="ru-RU"/>
              </w:rPr>
              <w:t>°</w:t>
            </w: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eastAsia="ru-RU"/>
              </w:rPr>
            </w:pPr>
          </w:p>
        </w:tc>
        <w:tc>
          <w:tcPr>
            <w:tcW w:w="1449"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en-US" w:eastAsia="ru-RU"/>
              </w:rPr>
              <w:t>49,7±2,3</w:t>
            </w: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(+12,5%)</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tc>
        <w:tc>
          <w:tcPr>
            <w:tcW w:w="1414"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en-US" w:eastAsia="ru-RU"/>
              </w:rPr>
              <w:t>47,4±2,5</w:t>
            </w: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(+3,0%)</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tc>
        <w:tc>
          <w:tcPr>
            <w:tcW w:w="1421"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en-US" w:eastAsia="ru-RU"/>
              </w:rPr>
              <w:t>20,2±0,7</w:t>
            </w: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(-26,8%)</w:t>
            </w:r>
          </w:p>
        </w:tc>
        <w:tc>
          <w:tcPr>
            <w:tcW w:w="1419"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val="en-US" w:eastAsia="ru-RU"/>
              </w:rPr>
              <w:t>17,5±0,5</w:t>
            </w:r>
          </w:p>
          <w:p w:rsidR="005936ED" w:rsidRPr="005F5024" w:rsidRDefault="005936ED" w:rsidP="007B7750">
            <w:pPr>
              <w:spacing w:after="0" w:line="240" w:lineRule="auto"/>
              <w:jc w:val="center"/>
              <w:rPr>
                <w:rFonts w:ascii="Times New Roman" w:eastAsia="Times New Roman" w:hAnsi="Times New Roman" w:cs="Times New Roman"/>
                <w:sz w:val="28"/>
                <w:szCs w:val="28"/>
                <w:lang w:eastAsia="ru-RU"/>
              </w:rPr>
            </w:pPr>
            <w:r w:rsidRPr="005F5024">
              <w:rPr>
                <w:rFonts w:ascii="Times New Roman" w:eastAsia="Times New Roman" w:hAnsi="Times New Roman" w:cs="Times New Roman"/>
                <w:sz w:val="28"/>
                <w:szCs w:val="28"/>
                <w:lang w:eastAsia="ru-RU"/>
              </w:rPr>
              <w:t>(-32,4%)</w:t>
            </w:r>
          </w:p>
        </w:tc>
        <w:tc>
          <w:tcPr>
            <w:tcW w:w="1585"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-8,7±0,6</w:t>
            </w:r>
            <w:r w:rsidRPr="005F5024">
              <w:rPr>
                <w:rFonts w:ascii="Times New Roman" w:eastAsia="Times New Roman" w:hAnsi="Times New Roman" w:cs="Times New Roman"/>
                <w:sz w:val="28"/>
                <w:szCs w:val="28"/>
                <w:lang w:val="uk-UA"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(-557,9%)</w:t>
            </w:r>
          </w:p>
        </w:tc>
      </w:tr>
      <w:tr w:rsidR="005936ED" w:rsidRPr="005F5024" w:rsidTr="007B7750">
        <w:trPr>
          <w:cantSplit/>
          <w:trHeight w:val="1844"/>
          <w:jc w:val="center"/>
        </w:trPr>
        <w:tc>
          <w:tcPr>
            <w:tcW w:w="2453"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0,9% розчин NaCl</w:t>
            </w:r>
          </w:p>
        </w:tc>
        <w:tc>
          <w:tcPr>
            <w:tcW w:w="586" w:type="dxa"/>
            <w:tcBorders>
              <w:top w:val="single" w:sz="4" w:space="0" w:color="auto"/>
              <w:left w:val="single" w:sz="4" w:space="0" w:color="auto"/>
              <w:bottom w:val="single" w:sz="4" w:space="0" w:color="auto"/>
              <w:right w:val="single" w:sz="4" w:space="0" w:color="auto"/>
            </w:tcBorders>
            <w:textDirection w:val="btLr"/>
          </w:tcPr>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7,345±0,017</w:t>
            </w: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en-US" w:eastAsia="ru-RU"/>
              </w:rPr>
            </w:pPr>
            <w:r w:rsidRPr="005F5024">
              <w:rPr>
                <w:rFonts w:ascii="Calibri" w:eastAsia="Times New Roman" w:hAnsi="Calibri" w:cs="Times New Roman"/>
                <w:sz w:val="28"/>
                <w:szCs w:val="28"/>
                <w:vertAlign w:val="superscript"/>
                <w:lang w:val="uk-UA" w:eastAsia="ru-RU"/>
              </w:rPr>
              <w:t>#</w:t>
            </w: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lang w:val="uk-UA" w:eastAsia="ru-RU"/>
              </w:rPr>
              <w:t>°</w:t>
            </w:r>
          </w:p>
        </w:tc>
        <w:tc>
          <w:tcPr>
            <w:tcW w:w="1449"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45,2±1,7</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(+2,7%)</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en-US" w:eastAsia="ru-RU"/>
              </w:rPr>
              <w:t>[-9,1%]</w:t>
            </w:r>
          </w:p>
        </w:tc>
        <w:tc>
          <w:tcPr>
            <w:tcW w:w="1414"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38,1±2,3</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(-17,2%)</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-19,6%</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Calibri" w:eastAsia="Times New Roman" w:hAnsi="Calibri" w:cs="Times New Roman"/>
                <w:sz w:val="28"/>
                <w:szCs w:val="28"/>
                <w:vertAlign w:val="superscript"/>
                <w:lang w:val="uk-UA" w:eastAsia="ru-RU"/>
              </w:rPr>
              <w:t>#</w:t>
            </w:r>
          </w:p>
        </w:tc>
        <w:tc>
          <w:tcPr>
            <w:tcW w:w="1421"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24,8±1,3</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(-10,1%)</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+22,7%</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Calibri" w:eastAsia="Times New Roman" w:hAnsi="Calibri" w:cs="Times New Roman"/>
                <w:sz w:val="28"/>
                <w:szCs w:val="28"/>
                <w:vertAlign w:val="superscript"/>
                <w:lang w:val="uk-UA" w:eastAsia="ru-RU"/>
              </w:rPr>
              <w:t>#</w:t>
            </w:r>
          </w:p>
        </w:tc>
        <w:tc>
          <w:tcPr>
            <w:tcW w:w="1419"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23,3±1,1</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(-10,0%)</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+33,1%</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Calibri" w:eastAsia="Times New Roman" w:hAnsi="Calibri" w:cs="Times New Roman"/>
                <w:sz w:val="28"/>
                <w:szCs w:val="28"/>
                <w:vertAlign w:val="superscript"/>
                <w:lang w:val="uk-UA" w:eastAsia="ru-RU"/>
              </w:rPr>
              <w:t>#</w:t>
            </w:r>
          </w:p>
        </w:tc>
        <w:tc>
          <w:tcPr>
            <w:tcW w:w="1585"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-1,3±1,4</w:t>
            </w:r>
            <w:r w:rsidRPr="005F5024">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vertAlign w:val="superscript"/>
                <w:lang w:val="uk-UA"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(-168,4%)</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+85,0%</w:t>
            </w:r>
            <w:r w:rsidRPr="005F5024">
              <w:rPr>
                <w:rFonts w:ascii="Times New Roman" w:eastAsia="Times New Roman" w:hAnsi="Times New Roman" w:cs="Times New Roman"/>
                <w:sz w:val="28"/>
                <w:szCs w:val="28"/>
                <w:lang w:val="en-US" w:eastAsia="ru-RU"/>
              </w:rPr>
              <w:t>]</w:t>
            </w:r>
          </w:p>
        </w:tc>
      </w:tr>
      <w:tr w:rsidR="005936ED" w:rsidRPr="005F5024" w:rsidTr="007B7750">
        <w:trPr>
          <w:cantSplit/>
          <w:trHeight w:val="1685"/>
          <w:jc w:val="center"/>
        </w:trPr>
        <w:tc>
          <w:tcPr>
            <w:tcW w:w="2453"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ІРП + ГЕК 130</w:t>
            </w:r>
          </w:p>
        </w:tc>
        <w:tc>
          <w:tcPr>
            <w:tcW w:w="586" w:type="dxa"/>
            <w:tcBorders>
              <w:top w:val="single" w:sz="4" w:space="0" w:color="auto"/>
              <w:left w:val="single" w:sz="4" w:space="0" w:color="auto"/>
              <w:bottom w:val="single" w:sz="4" w:space="0" w:color="auto"/>
              <w:right w:val="single" w:sz="4" w:space="0" w:color="auto"/>
            </w:tcBorders>
            <w:textDirection w:val="btLr"/>
          </w:tcPr>
          <w:p w:rsidR="005936ED" w:rsidRPr="005F5024" w:rsidRDefault="005936ED" w:rsidP="007B7750">
            <w:pPr>
              <w:spacing w:after="0" w:line="240" w:lineRule="auto"/>
              <w:ind w:left="113" w:right="113"/>
              <w:jc w:val="center"/>
              <w:rPr>
                <w:rFonts w:ascii="Times New Roman" w:eastAsia="Times New Roman" w:hAnsi="Times New Roman" w:cs="Times New Roman"/>
                <w:bCs/>
                <w:sz w:val="28"/>
                <w:szCs w:val="28"/>
                <w:lang w:val="uk-UA" w:eastAsia="ru-RU"/>
              </w:rPr>
            </w:pPr>
            <w:r w:rsidRPr="005F5024">
              <w:rPr>
                <w:rFonts w:ascii="Times New Roman" w:eastAsia="Times New Roman" w:hAnsi="Times New Roman" w:cs="Times New Roman"/>
                <w:bCs/>
                <w:sz w:val="28"/>
                <w:szCs w:val="28"/>
                <w:lang w:val="uk-UA" w:eastAsia="ru-RU"/>
              </w:rPr>
              <w:t>7,349±0,028</w:t>
            </w: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en-US" w:eastAsia="ru-RU"/>
              </w:rPr>
            </w:pPr>
            <w:r w:rsidRPr="005F5024">
              <w:rPr>
                <w:rFonts w:ascii="Calibri" w:eastAsia="Times New Roman" w:hAnsi="Calibri" w:cs="Times New Roman"/>
                <w:sz w:val="28"/>
                <w:szCs w:val="28"/>
                <w:vertAlign w:val="superscript"/>
                <w:lang w:val="uk-UA" w:eastAsia="ru-RU"/>
              </w:rPr>
              <w:t>#</w:t>
            </w:r>
            <w:r w:rsidRPr="005F5024">
              <w:rPr>
                <w:rFonts w:ascii="Calibri" w:eastAsia="Times New Roman" w:hAnsi="Calibri" w:cs="Times New Roman"/>
                <w:sz w:val="28"/>
                <w:szCs w:val="28"/>
                <w:lang w:val="uk-UA" w:eastAsia="ru-RU"/>
              </w:rPr>
              <w:t>°</w:t>
            </w:r>
          </w:p>
        </w:tc>
        <w:tc>
          <w:tcPr>
            <w:tcW w:w="1449"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45,1±2,0</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(+2,5%)</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-9,3%</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{-0,2%}</w:t>
            </w:r>
          </w:p>
        </w:tc>
        <w:tc>
          <w:tcPr>
            <w:tcW w:w="1414"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46,3±2,0</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(+0,7%)</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-2,3%</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{+21,5%}</w:t>
            </w:r>
            <w:r w:rsidRPr="005F5024">
              <w:rPr>
                <w:rFonts w:ascii="Calibri" w:eastAsia="Times New Roman" w:hAnsi="Calibri" w:cs="Times New Roman"/>
                <w:sz w:val="28"/>
                <w:szCs w:val="28"/>
                <w:lang w:val="uk-UA" w:eastAsia="ru-RU"/>
              </w:rPr>
              <w:t>^</w:t>
            </w:r>
          </w:p>
        </w:tc>
        <w:tc>
          <w:tcPr>
            <w:tcW w:w="1421" w:type="dxa"/>
            <w:tcBorders>
              <w:top w:val="single" w:sz="4" w:space="0" w:color="auto"/>
              <w:left w:val="single" w:sz="4" w:space="0" w:color="auto"/>
              <w:bottom w:val="single" w:sz="4" w:space="0" w:color="auto"/>
              <w:right w:val="single" w:sz="4" w:space="0" w:color="auto"/>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24,2±1,2</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(+0,9%)</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+19,8%</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{-2,4%}</w:t>
            </w:r>
            <w:r w:rsidRPr="005F5024">
              <w:rPr>
                <w:rFonts w:ascii="Calibri" w:eastAsia="Times New Roman" w:hAnsi="Calibri" w:cs="Times New Roman"/>
                <w:sz w:val="28"/>
                <w:szCs w:val="28"/>
                <w:vertAlign w:val="superscript"/>
                <w:lang w:val="uk-UA" w:eastAsia="ru-RU"/>
              </w:rPr>
              <w:t>#</w:t>
            </w:r>
          </w:p>
        </w:tc>
        <w:tc>
          <w:tcPr>
            <w:tcW w:w="1419"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24,0±0,5</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(-7,3%)</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+37,1%</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{+3,0%}</w:t>
            </w:r>
            <w:r w:rsidRPr="005F5024">
              <w:rPr>
                <w:rFonts w:ascii="Calibri" w:eastAsia="Times New Roman" w:hAnsi="Calibri" w:cs="Times New Roman"/>
                <w:sz w:val="28"/>
                <w:szCs w:val="28"/>
                <w:vertAlign w:val="superscript"/>
                <w:lang w:val="uk-UA" w:eastAsia="ru-RU"/>
              </w:rPr>
              <w:t>#</w:t>
            </w:r>
            <w:r w:rsidRPr="005F5024">
              <w:rPr>
                <w:rFonts w:ascii="Calibri" w:eastAsia="Times New Roman" w:hAnsi="Calibri" w:cs="Times New Roman"/>
                <w:sz w:val="28"/>
                <w:szCs w:val="28"/>
                <w:lang w:val="uk-UA"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tc>
        <w:tc>
          <w:tcPr>
            <w:tcW w:w="1585" w:type="dxa"/>
            <w:tcBorders>
              <w:top w:val="single" w:sz="4" w:space="0" w:color="auto"/>
              <w:left w:val="single" w:sz="4" w:space="0" w:color="auto"/>
              <w:bottom w:val="single" w:sz="4" w:space="0" w:color="auto"/>
              <w:right w:val="single" w:sz="4" w:space="0" w:color="auto"/>
            </w:tcBorders>
            <w:hideMark/>
          </w:tcPr>
          <w:p w:rsidR="005936ED" w:rsidRPr="005F5024" w:rsidRDefault="005936ED" w:rsidP="007B7750">
            <w:pPr>
              <w:spacing w:after="0" w:line="240" w:lineRule="auto"/>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-1,8±1,3</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(-194,7%)</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+79,3%</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{-38,4%}</w:t>
            </w:r>
            <w:r w:rsidRPr="005F5024">
              <w:rPr>
                <w:rFonts w:ascii="Times New Roman" w:eastAsia="Times New Roman" w:hAnsi="Times New Roman" w:cs="Times New Roman"/>
                <w:sz w:val="28"/>
                <w:szCs w:val="28"/>
                <w:lang w:val="uk-UA" w:eastAsia="ru-RU"/>
              </w:rPr>
              <w:t>*</w:t>
            </w:r>
          </w:p>
        </w:tc>
      </w:tr>
      <w:tr w:rsidR="005936ED" w:rsidRPr="005F5024" w:rsidTr="007B7750">
        <w:trPr>
          <w:cantSplit/>
          <w:trHeight w:val="1695"/>
          <w:jc w:val="center"/>
        </w:trPr>
        <w:tc>
          <w:tcPr>
            <w:tcW w:w="2453" w:type="dxa"/>
            <w:tcBorders>
              <w:top w:val="nil"/>
              <w:left w:val="single" w:sz="4" w:space="0" w:color="auto"/>
              <w:bottom w:val="single" w:sz="4" w:space="0" w:color="auto"/>
              <w:right w:val="nil"/>
            </w:tcBorders>
            <w:hideMark/>
          </w:tcPr>
          <w:p w:rsidR="005936ED" w:rsidRPr="005F5024" w:rsidRDefault="005936ED" w:rsidP="007B7750">
            <w:pPr>
              <w:spacing w:after="0" w:line="240" w:lineRule="auto"/>
              <w:jc w:val="right"/>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right"/>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i/>
                <w:sz w:val="28"/>
                <w:szCs w:val="28"/>
                <w:lang w:val="uk-UA" w:eastAsia="ru-RU"/>
              </w:rPr>
            </w:pPr>
            <w:r w:rsidRPr="005F5024">
              <w:rPr>
                <w:rFonts w:ascii="Times New Roman" w:eastAsia="Times New Roman" w:hAnsi="Times New Roman" w:cs="Times New Roman"/>
                <w:sz w:val="28"/>
                <w:szCs w:val="28"/>
                <w:lang w:val="uk-UA" w:eastAsia="ru-RU"/>
              </w:rPr>
              <w:t>ІРП +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tc>
        <w:tc>
          <w:tcPr>
            <w:tcW w:w="586" w:type="dxa"/>
            <w:tcBorders>
              <w:top w:val="nil"/>
              <w:left w:val="single" w:sz="4" w:space="0" w:color="auto"/>
              <w:bottom w:val="single" w:sz="4" w:space="0" w:color="auto"/>
              <w:right w:val="nil"/>
            </w:tcBorders>
            <w:textDirection w:val="btLr"/>
          </w:tcPr>
          <w:p w:rsidR="005936ED" w:rsidRPr="005F5024" w:rsidRDefault="005936ED" w:rsidP="007B7750">
            <w:pPr>
              <w:spacing w:after="0" w:line="240" w:lineRule="auto"/>
              <w:ind w:left="113" w:right="113"/>
              <w:jc w:val="right"/>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7,399±0,008</w:t>
            </w:r>
          </w:p>
          <w:p w:rsidR="005936ED" w:rsidRPr="005F5024" w:rsidRDefault="005936ED" w:rsidP="007B7750">
            <w:pPr>
              <w:spacing w:after="0" w:line="240" w:lineRule="auto"/>
              <w:ind w:left="113" w:right="113"/>
              <w:jc w:val="center"/>
              <w:rPr>
                <w:rFonts w:ascii="Times New Roman" w:eastAsia="Times New Roman" w:hAnsi="Times New Roman" w:cs="Times New Roman"/>
                <w:sz w:val="28"/>
                <w:szCs w:val="28"/>
                <w:lang w:val="uk-UA" w:eastAsia="ru-RU"/>
              </w:rPr>
            </w:pPr>
            <w:r w:rsidRPr="005F5024">
              <w:rPr>
                <w:rFonts w:ascii="Calibri" w:eastAsia="Times New Roman" w:hAnsi="Calibri" w:cs="Times New Roman"/>
                <w:sz w:val="28"/>
                <w:szCs w:val="28"/>
                <w:vertAlign w:val="superscript"/>
                <w:lang w:val="uk-UA" w:eastAsia="ru-RU"/>
              </w:rPr>
              <w:t>#</w:t>
            </w:r>
            <w:r w:rsidRPr="005F5024">
              <w:rPr>
                <w:rFonts w:ascii="Calibri" w:eastAsia="Times New Roman" w:hAnsi="Calibri" w:cs="Times New Roman"/>
                <w:sz w:val="28"/>
                <w:szCs w:val="28"/>
                <w:lang w:val="uk-UA" w:eastAsia="ru-RU"/>
              </w:rPr>
              <w:t>°</w:t>
            </w:r>
          </w:p>
          <w:p w:rsidR="005936ED" w:rsidRPr="005F5024" w:rsidRDefault="005936ED" w:rsidP="007B7750">
            <w:pPr>
              <w:spacing w:after="0" w:line="240" w:lineRule="auto"/>
              <w:ind w:left="113" w:right="113"/>
              <w:jc w:val="center"/>
              <w:rPr>
                <w:rFonts w:ascii="Times New Roman" w:eastAsia="Times New Roman" w:hAnsi="Times New Roman" w:cs="Times New Roman"/>
                <w:i/>
                <w:sz w:val="28"/>
                <w:szCs w:val="28"/>
                <w:lang w:val="uk-UA" w:eastAsia="ru-RU"/>
              </w:rPr>
            </w:pPr>
            <w:r w:rsidRPr="005F5024">
              <w:rPr>
                <w:rFonts w:ascii="Calibri" w:eastAsia="Times New Roman" w:hAnsi="Calibri" w:cs="Times New Roman"/>
                <w:sz w:val="28"/>
                <w:szCs w:val="28"/>
                <w:lang w:val="uk-UA" w:eastAsia="ru-RU"/>
              </w:rPr>
              <w:t>^</w:t>
            </w:r>
          </w:p>
        </w:tc>
        <w:tc>
          <w:tcPr>
            <w:tcW w:w="1449" w:type="dxa"/>
            <w:tcBorders>
              <w:top w:val="nil"/>
              <w:left w:val="single" w:sz="4" w:space="0" w:color="auto"/>
              <w:bottom w:val="single" w:sz="4" w:space="0" w:color="auto"/>
              <w:right w:val="nil"/>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42,1±2,1</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(-4,3%)</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-15,3%</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i/>
                <w:sz w:val="28"/>
                <w:szCs w:val="28"/>
                <w:lang w:val="uk-UA" w:eastAsia="ru-RU"/>
              </w:rPr>
            </w:pPr>
            <w:r w:rsidRPr="005F5024">
              <w:rPr>
                <w:rFonts w:ascii="Times New Roman" w:eastAsia="Calibri" w:hAnsi="Times New Roman" w:cs="Times New Roman"/>
                <w:color w:val="000000"/>
                <w:sz w:val="28"/>
                <w:szCs w:val="28"/>
                <w:lang w:val="uk-UA"/>
              </w:rPr>
              <w:t>{-6,8%}</w:t>
            </w:r>
            <w:r w:rsidRPr="005F5024">
              <w:rPr>
                <w:rFonts w:ascii="Calibri" w:eastAsia="Times New Roman" w:hAnsi="Calibri" w:cs="Times New Roman"/>
                <w:sz w:val="28"/>
                <w:szCs w:val="28"/>
                <w:vertAlign w:val="superscript"/>
                <w:lang w:val="uk-UA" w:eastAsia="ru-RU"/>
              </w:rPr>
              <w:t>#</w:t>
            </w:r>
            <w:r w:rsidRPr="005F5024">
              <w:rPr>
                <w:rFonts w:ascii="Calibri" w:eastAsia="Times New Roman" w:hAnsi="Calibri" w:cs="Times New Roman"/>
                <w:sz w:val="28"/>
                <w:szCs w:val="28"/>
                <w:lang w:val="uk-UA" w:eastAsia="ru-RU"/>
              </w:rPr>
              <w:t>°</w:t>
            </w:r>
          </w:p>
        </w:tc>
        <w:tc>
          <w:tcPr>
            <w:tcW w:w="1414" w:type="dxa"/>
            <w:tcBorders>
              <w:top w:val="nil"/>
              <w:left w:val="single" w:sz="4" w:space="0" w:color="auto"/>
              <w:bottom w:val="single" w:sz="4" w:space="0" w:color="auto"/>
              <w:right w:val="nil"/>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49,7±2,5</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(+8,0%)</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+4,9%</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i/>
                <w:sz w:val="28"/>
                <w:szCs w:val="28"/>
                <w:lang w:val="uk-UA" w:eastAsia="ru-RU"/>
              </w:rPr>
            </w:pPr>
            <w:r w:rsidRPr="005F5024">
              <w:rPr>
                <w:rFonts w:ascii="Times New Roman" w:eastAsia="Calibri" w:hAnsi="Times New Roman" w:cs="Times New Roman"/>
                <w:color w:val="000000"/>
                <w:sz w:val="28"/>
                <w:szCs w:val="28"/>
                <w:lang w:val="uk-UA"/>
              </w:rPr>
              <w:t>{+30,4%}</w:t>
            </w:r>
            <w:r w:rsidRPr="005F5024">
              <w:rPr>
                <w:rFonts w:ascii="Calibri" w:eastAsia="Times New Roman" w:hAnsi="Calibri" w:cs="Times New Roman"/>
                <w:sz w:val="28"/>
                <w:szCs w:val="28"/>
                <w:lang w:val="uk-UA" w:eastAsia="ru-RU"/>
              </w:rPr>
              <w:t>^</w:t>
            </w:r>
          </w:p>
        </w:tc>
        <w:tc>
          <w:tcPr>
            <w:tcW w:w="1421" w:type="dxa"/>
            <w:tcBorders>
              <w:top w:val="nil"/>
              <w:left w:val="single" w:sz="4" w:space="0" w:color="auto"/>
              <w:bottom w:val="single" w:sz="4" w:space="0" w:color="auto"/>
              <w:right w:val="nil"/>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26,0±1,0</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(-5,8%)</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+28,7%</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i/>
                <w:sz w:val="28"/>
                <w:szCs w:val="28"/>
                <w:lang w:val="uk-UA" w:eastAsia="ru-RU"/>
              </w:rPr>
            </w:pPr>
            <w:r w:rsidRPr="005F5024">
              <w:rPr>
                <w:rFonts w:ascii="Times New Roman" w:eastAsia="Calibri" w:hAnsi="Times New Roman" w:cs="Times New Roman"/>
                <w:color w:val="000000"/>
                <w:sz w:val="28"/>
                <w:szCs w:val="28"/>
                <w:lang w:val="uk-UA"/>
              </w:rPr>
              <w:t>{+4,8%}</w:t>
            </w:r>
            <w:r w:rsidRPr="005F5024">
              <w:rPr>
                <w:rFonts w:ascii="Calibri" w:eastAsia="Times New Roman" w:hAnsi="Calibri" w:cs="Times New Roman"/>
                <w:sz w:val="28"/>
                <w:szCs w:val="28"/>
                <w:vertAlign w:val="superscript"/>
                <w:lang w:val="uk-UA" w:eastAsia="ru-RU"/>
              </w:rPr>
              <w:t>#</w:t>
            </w:r>
          </w:p>
        </w:tc>
        <w:tc>
          <w:tcPr>
            <w:tcW w:w="1419" w:type="dxa"/>
            <w:tcBorders>
              <w:top w:val="nil"/>
              <w:left w:val="single" w:sz="4" w:space="0" w:color="auto"/>
              <w:bottom w:val="single" w:sz="4" w:space="0" w:color="auto"/>
              <w:right w:val="nil"/>
            </w:tcBorders>
          </w:tcPr>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25,2±0,6</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(-2,7%)</w:t>
            </w: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eastAsia="ru-RU"/>
              </w:rPr>
              <w:t>+44,0</w:t>
            </w:r>
            <w:r w:rsidRPr="005F5024">
              <w:rPr>
                <w:rFonts w:ascii="Times New Roman" w:eastAsia="Times New Roman" w:hAnsi="Times New Roman" w:cs="Times New Roman"/>
                <w:sz w:val="28"/>
                <w:szCs w:val="28"/>
                <w:lang w:val="en-US" w:eastAsia="ru-RU"/>
              </w:rPr>
              <w:t>]</w:t>
            </w:r>
          </w:p>
          <w:p w:rsidR="005936ED" w:rsidRPr="005F5024" w:rsidRDefault="005936ED" w:rsidP="007B7750">
            <w:pPr>
              <w:spacing w:after="0" w:line="240" w:lineRule="auto"/>
              <w:jc w:val="center"/>
              <w:rPr>
                <w:rFonts w:ascii="Times New Roman" w:eastAsia="Times New Roman" w:hAnsi="Times New Roman" w:cs="Times New Roman"/>
                <w:i/>
                <w:sz w:val="28"/>
                <w:szCs w:val="28"/>
                <w:lang w:val="uk-UA" w:eastAsia="ru-RU"/>
              </w:rPr>
            </w:pPr>
            <w:r w:rsidRPr="005F5024">
              <w:rPr>
                <w:rFonts w:ascii="Times New Roman" w:eastAsia="Calibri" w:hAnsi="Times New Roman" w:cs="Times New Roman"/>
                <w:color w:val="000000"/>
                <w:sz w:val="28"/>
                <w:szCs w:val="28"/>
                <w:lang w:val="uk-UA"/>
              </w:rPr>
              <w:t>{+8,1%}</w:t>
            </w:r>
            <w:r w:rsidRPr="005F5024">
              <w:rPr>
                <w:rFonts w:ascii="Calibri" w:eastAsia="Times New Roman" w:hAnsi="Calibri" w:cs="Times New Roman"/>
                <w:sz w:val="28"/>
                <w:szCs w:val="28"/>
                <w:vertAlign w:val="superscript"/>
                <w:lang w:val="uk-UA" w:eastAsia="ru-RU"/>
              </w:rPr>
              <w:t>#</w:t>
            </w:r>
          </w:p>
        </w:tc>
        <w:tc>
          <w:tcPr>
            <w:tcW w:w="1585" w:type="dxa"/>
            <w:tcBorders>
              <w:top w:val="nil"/>
              <w:left w:val="single" w:sz="4" w:space="0" w:color="auto"/>
              <w:bottom w:val="single" w:sz="4" w:space="0" w:color="auto"/>
              <w:right w:val="single" w:sz="4" w:space="0" w:color="auto"/>
            </w:tcBorders>
          </w:tcPr>
          <w:p w:rsidR="005936ED" w:rsidRPr="005F5024" w:rsidRDefault="005936ED" w:rsidP="007B7750">
            <w:pPr>
              <w:spacing w:after="0" w:line="240" w:lineRule="auto"/>
              <w:rPr>
                <w:rFonts w:ascii="Times New Roman" w:eastAsia="Times New Roman" w:hAnsi="Times New Roman" w:cs="Times New Roman"/>
                <w:sz w:val="28"/>
                <w:szCs w:val="28"/>
                <w:lang w:val="uk-UA" w:eastAsia="ru-RU"/>
              </w:rPr>
            </w:pPr>
          </w:p>
          <w:p w:rsidR="005936ED" w:rsidRPr="005F5024" w:rsidRDefault="005936ED" w:rsidP="007B7750">
            <w:pPr>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0,8±0,8</w:t>
            </w:r>
          </w:p>
          <w:p w:rsidR="005936ED" w:rsidRPr="005F5024" w:rsidRDefault="005936ED" w:rsidP="007B7750">
            <w:pPr>
              <w:spacing w:after="0" w:line="240" w:lineRule="auto"/>
              <w:jc w:val="center"/>
              <w:rPr>
                <w:rFonts w:ascii="Times New Roman" w:eastAsia="Times New Roman" w:hAnsi="Times New Roman" w:cs="Times New Roman"/>
                <w:sz w:val="28"/>
                <w:szCs w:val="28"/>
                <w:lang w:val="en-US" w:eastAsia="ru-RU"/>
              </w:rPr>
            </w:pPr>
            <w:r w:rsidRPr="005F5024">
              <w:rPr>
                <w:rFonts w:ascii="Times New Roman" w:eastAsia="Times New Roman" w:hAnsi="Times New Roman" w:cs="Times New Roman"/>
                <w:sz w:val="28"/>
                <w:szCs w:val="28"/>
                <w:lang w:val="uk-UA" w:eastAsia="ru-RU"/>
              </w:rPr>
              <w:t>(-57,9%)</w:t>
            </w:r>
          </w:p>
          <w:p w:rsidR="005936ED" w:rsidRPr="005F5024" w:rsidRDefault="005936ED" w:rsidP="007B7750">
            <w:pPr>
              <w:tabs>
                <w:tab w:val="left" w:pos="575"/>
              </w:tabs>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en-US" w:eastAsia="ru-RU"/>
              </w:rPr>
              <w:t>[</w:t>
            </w:r>
            <w:r w:rsidRPr="005F5024">
              <w:rPr>
                <w:rFonts w:ascii="Times New Roman" w:eastAsia="Times New Roman" w:hAnsi="Times New Roman" w:cs="Times New Roman"/>
                <w:sz w:val="28"/>
                <w:szCs w:val="28"/>
                <w:lang w:val="uk-UA" w:eastAsia="ru-RU"/>
              </w:rPr>
              <w:t>+90,8%</w:t>
            </w:r>
            <w:r w:rsidRPr="005F5024">
              <w:rPr>
                <w:rFonts w:ascii="Times New Roman" w:eastAsia="Times New Roman" w:hAnsi="Times New Roman" w:cs="Times New Roman"/>
                <w:sz w:val="28"/>
                <w:szCs w:val="28"/>
                <w:lang w:val="en-US" w:eastAsia="ru-RU"/>
              </w:rPr>
              <w:t>]</w:t>
            </w:r>
          </w:p>
          <w:p w:rsidR="005936ED" w:rsidRPr="005F5024" w:rsidRDefault="005936ED" w:rsidP="007B7750">
            <w:pPr>
              <w:tabs>
                <w:tab w:val="left" w:pos="575"/>
              </w:tabs>
              <w:spacing w:after="0" w:line="240" w:lineRule="auto"/>
              <w:jc w:val="center"/>
              <w:rPr>
                <w:rFonts w:ascii="Times New Roman" w:eastAsia="Times New Roman" w:hAnsi="Times New Roman" w:cs="Times New Roman"/>
                <w:sz w:val="28"/>
                <w:szCs w:val="28"/>
                <w:lang w:val="uk-UA" w:eastAsia="ru-RU"/>
              </w:rPr>
            </w:pPr>
            <w:r w:rsidRPr="005F5024">
              <w:rPr>
                <w:rFonts w:ascii="Times New Roman" w:eastAsia="Calibri" w:hAnsi="Times New Roman" w:cs="Times New Roman"/>
                <w:color w:val="000000"/>
                <w:sz w:val="28"/>
                <w:szCs w:val="28"/>
                <w:lang w:val="uk-UA"/>
              </w:rPr>
              <w:t>{+138,4%}</w:t>
            </w:r>
            <w:r w:rsidRPr="005F5024">
              <w:rPr>
                <w:rFonts w:ascii="Times New Roman" w:eastAsia="Times New Roman" w:hAnsi="Times New Roman" w:cs="Times New Roman"/>
                <w:sz w:val="28"/>
                <w:szCs w:val="28"/>
                <w:lang w:val="uk-UA" w:eastAsia="ru-RU"/>
              </w:rPr>
              <w:t>*</w:t>
            </w:r>
            <w:r w:rsidRPr="005F5024">
              <w:rPr>
                <w:rFonts w:ascii="Calibri" w:eastAsia="Times New Roman" w:hAnsi="Calibri" w:cs="Times New Roman"/>
                <w:sz w:val="28"/>
                <w:szCs w:val="28"/>
                <w:lang w:val="uk-UA" w:eastAsia="ru-RU"/>
              </w:rPr>
              <w:t>^</w:t>
            </w:r>
          </w:p>
        </w:tc>
      </w:tr>
    </w:tbl>
    <w:p w:rsidR="005F5024" w:rsidRDefault="00503256" w:rsidP="0019176F">
      <w:pPr>
        <w:spacing w:after="0" w:line="360" w:lineRule="auto"/>
        <w:ind w:firstLine="709"/>
        <w:jc w:val="both"/>
        <w:rPr>
          <w:rFonts w:ascii="Times New Roman" w:eastAsia="Calibri" w:hAnsi="Times New Roman" w:cs="Times New Roman"/>
          <w:color w:val="000000"/>
          <w:sz w:val="28"/>
          <w:szCs w:val="28"/>
          <w:lang w:val="uk-UA"/>
        </w:rPr>
      </w:pPr>
      <w:r>
        <w:rPr>
          <w:rFonts w:ascii="Times New Roman" w:eastAsia="Times New Roman" w:hAnsi="Times New Roman" w:cs="Times New Roman"/>
          <w:sz w:val="28"/>
          <w:szCs w:val="28"/>
          <w:lang w:val="uk-UA" w:eastAsia="ru-RU"/>
        </w:rPr>
        <w:t xml:space="preserve">Примітки: </w:t>
      </w:r>
      <w:r w:rsidR="005936ED">
        <w:rPr>
          <w:rFonts w:ascii="Times New Roman" w:eastAsia="Times New Roman" w:hAnsi="Times New Roman" w:cs="Times New Roman"/>
          <w:sz w:val="28"/>
          <w:szCs w:val="28"/>
          <w:lang w:val="uk-UA" w:eastAsia="uk-UA"/>
        </w:rPr>
        <w:t xml:space="preserve">1. </w:t>
      </w:r>
      <w:r w:rsidR="005F5024" w:rsidRPr="005F5024">
        <w:rPr>
          <w:rFonts w:ascii="Times New Roman" w:eastAsia="Times New Roman" w:hAnsi="Times New Roman" w:cs="Times New Roman"/>
          <w:sz w:val="28"/>
          <w:szCs w:val="28"/>
          <w:lang w:val="uk-UA" w:eastAsia="uk-UA"/>
        </w:rPr>
        <w:t>ІРП – ішемія-реперфузія;</w:t>
      </w:r>
      <w:r w:rsidR="005F5024" w:rsidRPr="005F5024">
        <w:rPr>
          <w:rFonts w:ascii="Times New Roman" w:eastAsia="Times New Roman" w:hAnsi="Times New Roman" w:cs="Times New Roman"/>
          <w:sz w:val="28"/>
          <w:szCs w:val="28"/>
          <w:lang w:val="uk-UA" w:eastAsia="ru-RU"/>
        </w:rPr>
        <w:t xml:space="preserve"> рСО</w:t>
      </w:r>
      <w:r w:rsidR="005F5024" w:rsidRPr="005F5024">
        <w:rPr>
          <w:rFonts w:ascii="Times New Roman" w:eastAsia="Times New Roman" w:hAnsi="Times New Roman" w:cs="Times New Roman"/>
          <w:sz w:val="28"/>
          <w:szCs w:val="28"/>
          <w:vertAlign w:val="subscript"/>
          <w:lang w:val="uk-UA" w:eastAsia="ru-RU"/>
        </w:rPr>
        <w:t>2</w:t>
      </w:r>
      <w:r w:rsidR="005F5024" w:rsidRPr="005F5024">
        <w:rPr>
          <w:rFonts w:ascii="Times New Roman" w:eastAsia="Times New Roman" w:hAnsi="Times New Roman" w:cs="Times New Roman"/>
          <w:sz w:val="28"/>
          <w:szCs w:val="28"/>
          <w:lang w:val="uk-UA" w:eastAsia="ru-RU"/>
        </w:rPr>
        <w:t xml:space="preserve"> - парціальний тиск СО</w:t>
      </w:r>
      <w:r w:rsidR="005F5024" w:rsidRPr="005F5024">
        <w:rPr>
          <w:rFonts w:ascii="Times New Roman" w:eastAsia="Times New Roman" w:hAnsi="Times New Roman" w:cs="Times New Roman"/>
          <w:sz w:val="28"/>
          <w:szCs w:val="28"/>
          <w:vertAlign w:val="subscript"/>
          <w:lang w:val="uk-UA" w:eastAsia="ru-RU"/>
        </w:rPr>
        <w:t>2</w:t>
      </w:r>
      <w:r w:rsidR="005936ED">
        <w:rPr>
          <w:rFonts w:ascii="Times New Roman" w:eastAsia="Times New Roman" w:hAnsi="Times New Roman" w:cs="Times New Roman"/>
          <w:sz w:val="28"/>
          <w:szCs w:val="28"/>
          <w:lang w:val="uk-UA" w:eastAsia="ru-RU"/>
        </w:rPr>
        <w:t xml:space="preserve">; </w:t>
      </w:r>
      <w:r w:rsidR="005F5024" w:rsidRPr="005F5024">
        <w:rPr>
          <w:rFonts w:ascii="Times New Roman" w:eastAsia="Times New Roman" w:hAnsi="Times New Roman" w:cs="Times New Roman"/>
          <w:sz w:val="28"/>
          <w:szCs w:val="28"/>
          <w:lang w:val="uk-UA" w:eastAsia="ru-RU"/>
        </w:rPr>
        <w:t>рО</w:t>
      </w:r>
      <w:r w:rsidR="005F5024" w:rsidRPr="005F5024">
        <w:rPr>
          <w:rFonts w:ascii="Times New Roman" w:eastAsia="Times New Roman" w:hAnsi="Times New Roman" w:cs="Times New Roman"/>
          <w:sz w:val="28"/>
          <w:szCs w:val="28"/>
          <w:vertAlign w:val="subscript"/>
          <w:lang w:val="uk-UA" w:eastAsia="ru-RU"/>
        </w:rPr>
        <w:t>2</w:t>
      </w:r>
      <w:r w:rsidR="005F5024" w:rsidRPr="005F5024">
        <w:rPr>
          <w:rFonts w:ascii="Times New Roman" w:eastAsia="Times New Roman" w:hAnsi="Times New Roman" w:cs="Times New Roman"/>
          <w:sz w:val="28"/>
          <w:szCs w:val="28"/>
          <w:lang w:val="uk-UA" w:eastAsia="ru-RU"/>
        </w:rPr>
        <w:t xml:space="preserve"> - парціальний тиск О</w:t>
      </w:r>
      <w:r w:rsidR="005F5024" w:rsidRPr="005F5024">
        <w:rPr>
          <w:rFonts w:ascii="Times New Roman" w:eastAsia="Times New Roman" w:hAnsi="Times New Roman" w:cs="Times New Roman"/>
          <w:sz w:val="28"/>
          <w:szCs w:val="28"/>
          <w:vertAlign w:val="subscript"/>
          <w:lang w:val="uk-UA" w:eastAsia="ru-RU"/>
        </w:rPr>
        <w:t>2</w:t>
      </w:r>
      <w:r w:rsidR="005936ED">
        <w:rPr>
          <w:rFonts w:ascii="Times New Roman" w:eastAsia="Times New Roman" w:hAnsi="Times New Roman" w:cs="Times New Roman"/>
          <w:sz w:val="28"/>
          <w:szCs w:val="28"/>
          <w:lang w:val="uk-UA" w:eastAsia="ru-RU"/>
        </w:rPr>
        <w:t xml:space="preserve">; АВ - істинний бікарбонат; </w:t>
      </w:r>
      <w:r w:rsidR="005F5024" w:rsidRPr="005F5024">
        <w:rPr>
          <w:rFonts w:ascii="Times New Roman" w:eastAsia="Times New Roman" w:hAnsi="Times New Roman" w:cs="Times New Roman"/>
          <w:sz w:val="28"/>
          <w:szCs w:val="28"/>
          <w:lang w:val="uk-UA" w:eastAsia="ru-RU"/>
        </w:rPr>
        <w:t>SВ – стандартний бікарбона</w:t>
      </w:r>
      <w:r>
        <w:rPr>
          <w:rFonts w:ascii="Times New Roman" w:eastAsia="Times New Roman" w:hAnsi="Times New Roman" w:cs="Times New Roman"/>
          <w:sz w:val="28"/>
          <w:szCs w:val="28"/>
          <w:lang w:val="uk-UA" w:eastAsia="ru-RU"/>
        </w:rPr>
        <w:t xml:space="preserve">т; ВЕ – дефіцит буферних основ; </w:t>
      </w:r>
      <w:r w:rsidR="005936ED">
        <w:rPr>
          <w:rFonts w:ascii="Times New Roman" w:eastAsia="Times New Roman" w:hAnsi="Times New Roman" w:cs="Times New Roman"/>
          <w:sz w:val="28"/>
          <w:szCs w:val="28"/>
          <w:lang w:val="uk-UA" w:eastAsia="ru-RU"/>
        </w:rPr>
        <w:t xml:space="preserve">2. </w:t>
      </w:r>
      <w:r w:rsidR="005F5024" w:rsidRPr="005F5024">
        <w:rPr>
          <w:rFonts w:ascii="Times New Roman" w:eastAsia="Times New Roman" w:hAnsi="Times New Roman" w:cs="Times New Roman"/>
          <w:sz w:val="28"/>
          <w:szCs w:val="28"/>
          <w:lang w:val="uk-UA" w:eastAsia="ru-RU"/>
        </w:rPr>
        <w:t xml:space="preserve">*– р&lt;0,05 відносно </w:t>
      </w:r>
      <w:r w:rsidR="005F5024" w:rsidRPr="005936ED">
        <w:rPr>
          <w:rFonts w:ascii="Times New Roman" w:eastAsia="Times New Roman" w:hAnsi="Times New Roman" w:cs="Times New Roman"/>
          <w:sz w:val="28"/>
          <w:szCs w:val="28"/>
          <w:lang w:val="uk-UA" w:eastAsia="ru-RU"/>
        </w:rPr>
        <w:t>інтактних тварин</w:t>
      </w:r>
      <w:r>
        <w:rPr>
          <w:rFonts w:ascii="Times New Roman" w:eastAsia="Times New Roman" w:hAnsi="Times New Roman" w:cs="Times New Roman"/>
          <w:sz w:val="28"/>
          <w:szCs w:val="28"/>
          <w:lang w:val="uk-UA" w:eastAsia="ru-RU"/>
        </w:rPr>
        <w:t xml:space="preserve">; </w:t>
      </w:r>
      <w:r w:rsidR="005936ED" w:rsidRPr="005936ED">
        <w:rPr>
          <w:rFonts w:ascii="Times New Roman" w:eastAsia="Times New Roman" w:hAnsi="Times New Roman" w:cs="Times New Roman"/>
          <w:sz w:val="28"/>
          <w:szCs w:val="28"/>
          <w:lang w:val="uk-UA" w:eastAsia="ru-RU"/>
        </w:rPr>
        <w:t xml:space="preserve">3. </w:t>
      </w:r>
      <w:r w:rsidR="005F5024" w:rsidRPr="005936ED">
        <w:rPr>
          <w:rFonts w:ascii="Times New Roman" w:eastAsia="Times New Roman" w:hAnsi="Times New Roman" w:cs="Times New Roman"/>
          <w:sz w:val="28"/>
          <w:szCs w:val="28"/>
          <w:lang w:val="uk-UA" w:eastAsia="ru-RU"/>
        </w:rPr>
        <w:t>#</w:t>
      </w:r>
      <w:r w:rsidR="005F5024" w:rsidRPr="005F5024">
        <w:rPr>
          <w:rFonts w:ascii="Times New Roman" w:eastAsia="Times New Roman" w:hAnsi="Times New Roman" w:cs="Times New Roman"/>
          <w:sz w:val="28"/>
          <w:szCs w:val="28"/>
          <w:lang w:val="uk-UA" w:eastAsia="ru-RU"/>
        </w:rPr>
        <w:t xml:space="preserve"> – р&lt;0,05 віднос</w:t>
      </w:r>
      <w:r>
        <w:rPr>
          <w:rFonts w:ascii="Times New Roman" w:eastAsia="Times New Roman" w:hAnsi="Times New Roman" w:cs="Times New Roman"/>
          <w:sz w:val="28"/>
          <w:szCs w:val="28"/>
          <w:lang w:val="uk-UA" w:eastAsia="ru-RU"/>
        </w:rPr>
        <w:t xml:space="preserve">но групи контрольної патології; </w:t>
      </w:r>
      <w:r w:rsidR="005936ED">
        <w:rPr>
          <w:rFonts w:ascii="Times New Roman" w:eastAsia="Times New Roman" w:hAnsi="Times New Roman" w:cs="Times New Roman"/>
          <w:sz w:val="28"/>
          <w:szCs w:val="28"/>
          <w:lang w:val="uk-UA" w:eastAsia="ru-RU"/>
        </w:rPr>
        <w:t xml:space="preserve">4. </w:t>
      </w:r>
      <w:r w:rsidR="005F5024" w:rsidRPr="005F5024">
        <w:rPr>
          <w:rFonts w:ascii="Times New Roman" w:eastAsia="Times New Roman" w:hAnsi="Times New Roman" w:cs="Times New Roman"/>
          <w:sz w:val="28"/>
          <w:szCs w:val="28"/>
          <w:lang w:val="uk-UA" w:eastAsia="ru-RU"/>
        </w:rPr>
        <w:t>^ – р&lt;0,</w:t>
      </w:r>
      <w:r>
        <w:rPr>
          <w:rFonts w:ascii="Times New Roman" w:eastAsia="Times New Roman" w:hAnsi="Times New Roman" w:cs="Times New Roman"/>
          <w:sz w:val="28"/>
          <w:szCs w:val="28"/>
          <w:lang w:val="uk-UA" w:eastAsia="ru-RU"/>
        </w:rPr>
        <w:t xml:space="preserve">05 відносно розчину 0,9% NaCl; </w:t>
      </w:r>
      <w:r w:rsidR="005936ED">
        <w:rPr>
          <w:rFonts w:ascii="Times New Roman" w:eastAsia="Times New Roman" w:hAnsi="Times New Roman" w:cs="Times New Roman"/>
          <w:sz w:val="28"/>
          <w:szCs w:val="28"/>
          <w:lang w:val="uk-UA" w:eastAsia="ru-RU"/>
        </w:rPr>
        <w:t xml:space="preserve">5. </w:t>
      </w:r>
      <w:r w:rsidR="005F5024" w:rsidRPr="005F5024">
        <w:rPr>
          <w:rFonts w:ascii="Times New Roman" w:eastAsia="Times New Roman" w:hAnsi="Times New Roman" w:cs="Times New Roman"/>
          <w:sz w:val="28"/>
          <w:szCs w:val="28"/>
          <w:lang w:val="uk-UA" w:eastAsia="ru-RU"/>
        </w:rPr>
        <w:t>° - р&lt;0,05 із відповідни</w:t>
      </w:r>
      <w:r>
        <w:rPr>
          <w:rFonts w:ascii="Times New Roman" w:eastAsia="Times New Roman" w:hAnsi="Times New Roman" w:cs="Times New Roman"/>
          <w:sz w:val="28"/>
          <w:szCs w:val="28"/>
          <w:lang w:val="uk-UA" w:eastAsia="ru-RU"/>
        </w:rPr>
        <w:t xml:space="preserve">м показником відносно 4-ї доби; </w:t>
      </w:r>
      <w:r w:rsidR="005936ED">
        <w:rPr>
          <w:rFonts w:ascii="Times New Roman" w:eastAsia="Calibri" w:hAnsi="Times New Roman" w:cs="Times New Roman"/>
          <w:color w:val="000000"/>
          <w:sz w:val="28"/>
          <w:szCs w:val="28"/>
          <w:lang w:val="uk-UA"/>
        </w:rPr>
        <w:t xml:space="preserve">6. </w:t>
      </w:r>
      <w:r w:rsidR="005F5024" w:rsidRPr="005F5024">
        <w:rPr>
          <w:rFonts w:ascii="Times New Roman" w:eastAsia="Calibri" w:hAnsi="Times New Roman" w:cs="Times New Roman"/>
          <w:color w:val="000000"/>
          <w:sz w:val="28"/>
          <w:szCs w:val="28"/>
          <w:lang w:val="uk-UA"/>
        </w:rPr>
        <w:t>( ) – відносно показника інтактних щурів;</w:t>
      </w:r>
      <w:r>
        <w:rPr>
          <w:rFonts w:ascii="Times New Roman" w:eastAsia="Times New Roman" w:hAnsi="Times New Roman" w:cs="Times New Roman"/>
          <w:sz w:val="28"/>
          <w:szCs w:val="28"/>
          <w:lang w:val="uk-UA" w:eastAsia="ru-RU"/>
        </w:rPr>
        <w:t xml:space="preserve"> </w:t>
      </w:r>
      <w:r w:rsidR="005936ED">
        <w:rPr>
          <w:rFonts w:ascii="Times New Roman" w:eastAsia="Calibri" w:hAnsi="Times New Roman" w:cs="Times New Roman"/>
          <w:color w:val="000000"/>
          <w:sz w:val="28"/>
          <w:szCs w:val="28"/>
          <w:lang w:val="uk-UA"/>
        </w:rPr>
        <w:t xml:space="preserve">7. </w:t>
      </w:r>
      <w:r w:rsidR="005F5024" w:rsidRPr="005F5024">
        <w:rPr>
          <w:rFonts w:ascii="Times New Roman" w:eastAsia="Calibri" w:hAnsi="Times New Roman" w:cs="Times New Roman"/>
          <w:color w:val="000000"/>
          <w:sz w:val="28"/>
          <w:szCs w:val="28"/>
          <w:lang w:val="uk-UA"/>
        </w:rPr>
        <w:t>[ ] – відносно показника контрольної патології;</w:t>
      </w:r>
      <w:r>
        <w:rPr>
          <w:rFonts w:ascii="Times New Roman" w:eastAsia="Times New Roman" w:hAnsi="Times New Roman" w:cs="Times New Roman"/>
          <w:sz w:val="28"/>
          <w:szCs w:val="28"/>
          <w:lang w:val="uk-UA" w:eastAsia="ru-RU"/>
        </w:rPr>
        <w:t xml:space="preserve"> </w:t>
      </w:r>
      <w:r w:rsidR="005936ED">
        <w:rPr>
          <w:rFonts w:ascii="Times New Roman" w:eastAsia="Calibri" w:hAnsi="Times New Roman" w:cs="Times New Roman"/>
          <w:color w:val="000000"/>
          <w:sz w:val="28"/>
          <w:szCs w:val="28"/>
          <w:lang w:val="uk-UA"/>
        </w:rPr>
        <w:t xml:space="preserve">8. </w:t>
      </w:r>
      <w:r w:rsidR="005F5024" w:rsidRPr="005F5024">
        <w:rPr>
          <w:rFonts w:ascii="Times New Roman" w:eastAsia="Calibri" w:hAnsi="Times New Roman" w:cs="Times New Roman"/>
          <w:color w:val="000000"/>
          <w:sz w:val="28"/>
          <w:szCs w:val="28"/>
          <w:lang w:val="uk-UA"/>
        </w:rPr>
        <w:t>{ }– відносно терапії 0,9% р</w:t>
      </w:r>
      <w:r w:rsidR="005F5024" w:rsidRPr="005936ED">
        <w:rPr>
          <w:rFonts w:ascii="Times New Roman" w:eastAsia="Calibri" w:hAnsi="Times New Roman" w:cs="Times New Roman"/>
          <w:color w:val="000000"/>
          <w:sz w:val="28"/>
          <w:szCs w:val="28"/>
          <w:lang w:val="uk-UA"/>
        </w:rPr>
        <w:t>озчи</w:t>
      </w:r>
      <w:r w:rsidR="005F5024" w:rsidRPr="005F5024">
        <w:rPr>
          <w:rFonts w:ascii="Times New Roman" w:eastAsia="Calibri" w:hAnsi="Times New Roman" w:cs="Times New Roman"/>
          <w:color w:val="000000"/>
          <w:sz w:val="28"/>
          <w:szCs w:val="28"/>
          <w:lang w:val="uk-UA"/>
        </w:rPr>
        <w:t xml:space="preserve">ном </w:t>
      </w:r>
      <w:r w:rsidR="005F5024" w:rsidRPr="005F5024">
        <w:rPr>
          <w:rFonts w:ascii="Times New Roman" w:eastAsia="Calibri" w:hAnsi="Times New Roman" w:cs="Times New Roman"/>
          <w:color w:val="000000"/>
          <w:sz w:val="28"/>
          <w:szCs w:val="28"/>
        </w:rPr>
        <w:t>NaCl</w:t>
      </w:r>
      <w:r w:rsidR="005F5024" w:rsidRPr="005F5024">
        <w:rPr>
          <w:rFonts w:ascii="Times New Roman" w:eastAsia="Calibri" w:hAnsi="Times New Roman" w:cs="Times New Roman"/>
          <w:color w:val="000000"/>
          <w:sz w:val="28"/>
          <w:szCs w:val="28"/>
          <w:lang w:val="uk-UA"/>
        </w:rPr>
        <w:t>.</w:t>
      </w:r>
    </w:p>
    <w:p w:rsidR="0019176F" w:rsidRPr="005F5024" w:rsidRDefault="0019176F" w:rsidP="0019176F">
      <w:pPr>
        <w:spacing w:after="0" w:line="360" w:lineRule="auto"/>
        <w:ind w:firstLine="709"/>
        <w:jc w:val="both"/>
        <w:rPr>
          <w:rFonts w:ascii="Times New Roman" w:eastAsia="Times New Roman" w:hAnsi="Times New Roman" w:cs="Times New Roman"/>
          <w:sz w:val="28"/>
          <w:szCs w:val="28"/>
          <w:lang w:val="uk-UA" w:eastAsia="ru-RU"/>
        </w:rPr>
      </w:pPr>
    </w:p>
    <w:p w:rsidR="005F5024" w:rsidRPr="005F5024" w:rsidRDefault="005F5024" w:rsidP="005F5024">
      <w:pPr>
        <w:spacing w:after="0" w:line="360" w:lineRule="auto"/>
        <w:ind w:right="113"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У групі контрольної патології (щурі з ІРП без лікування) через 96 год після моделювання ГПМК (4 доба) спостерігались прояви змішаного ацидозу </w:t>
      </w:r>
      <w:r w:rsidRPr="005F5024">
        <w:rPr>
          <w:rFonts w:ascii="Times New Roman" w:eastAsia="Times New Roman" w:hAnsi="Times New Roman" w:cs="Times New Roman"/>
          <w:sz w:val="28"/>
          <w:szCs w:val="28"/>
          <w:lang w:val="uk-UA" w:eastAsia="ru-RU"/>
        </w:rPr>
        <w:lastRenderedPageBreak/>
        <w:t>(метаболічного та дихального) (табл. 4.15). Так, у цей термін у щурів даної групи, показник рН становив у середньому 7,145±0,011, що на 0,249 одиниці менше, ніж у інтактних тварин. Причому, таке зниження рН було достовірним (р&lt;0,05). Як відомо рівень рН крові є постійною величиною і зміни даного показника на 0,2 одиниці у будь-який бік, може призвести до деструктивних змін у нейронах (індукція процесів нейронекрозу, нейроапоптозу, перекисного окиснення ліпідів, окисної модифікації білків, апоптозу та ін.) [</w:t>
      </w:r>
      <w:r w:rsidR="00172A37">
        <w:rPr>
          <w:rFonts w:ascii="Times New Roman" w:eastAsia="Calibri" w:hAnsi="Times New Roman" w:cs="Times New Roman"/>
          <w:sz w:val="28"/>
          <w:szCs w:val="28"/>
          <w:lang w:val="uk-UA"/>
        </w:rPr>
        <w:t>183,</w:t>
      </w:r>
      <w:r w:rsidRPr="005F5024">
        <w:rPr>
          <w:rFonts w:ascii="Times New Roman" w:eastAsia="Times New Roman" w:hAnsi="Times New Roman" w:cs="Times New Roman"/>
          <w:sz w:val="28"/>
          <w:szCs w:val="28"/>
          <w:lang w:val="uk-UA" w:eastAsia="ru-RU"/>
        </w:rPr>
        <w:t xml:space="preserve"> </w:t>
      </w:r>
      <w:r w:rsidR="00172A37">
        <w:rPr>
          <w:rFonts w:ascii="Times New Roman" w:eastAsia="Times New Roman" w:hAnsi="Times New Roman" w:cs="Times New Roman"/>
          <w:sz w:val="28"/>
          <w:szCs w:val="28"/>
          <w:lang w:val="uk-UA" w:eastAsia="ru-RU"/>
        </w:rPr>
        <w:t>190</w:t>
      </w:r>
      <w:r w:rsidRPr="005F5024">
        <w:rPr>
          <w:rFonts w:ascii="Times New Roman" w:eastAsia="Times New Roman" w:hAnsi="Times New Roman" w:cs="Times New Roman"/>
          <w:sz w:val="28"/>
          <w:szCs w:val="28"/>
          <w:lang w:val="uk-UA" w:eastAsia="ru-RU"/>
        </w:rPr>
        <w:t xml:space="preserve">]. </w:t>
      </w:r>
    </w:p>
    <w:p w:rsidR="005F5024" w:rsidRPr="005F5024" w:rsidRDefault="005F5024" w:rsidP="005F5024">
      <w:pPr>
        <w:spacing w:after="0" w:line="360" w:lineRule="auto"/>
        <w:ind w:right="113"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В підгострий постреперфузіонний період (7 доба) розвиток компенсаторних механізмів не призводить до достовірної нормалізації рівня рН. У контрольній групі цей показник залишався на 0,177 одиниці нижчим відносно інтакту (р&lt;0,05).</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Дослідження дихальної складової змішаного ацидозу (рСО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в постреперфузійний період ГПМК показало наявне недостовірне підвищення концентрації вуглекислого газу відносно тварин без лікування (в середньому на 20,5% на 4-ту добу та на 12,5% на 7 добу). Аналогічне, хоча і значно вище, проте також недостовірне, підвищення рівня рСО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мало місце і при застосуванні інфузії 0,9% розчину NaCl (в середньому на 13,4% на 4 добу). </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Аналіз змін рО</w:t>
      </w:r>
      <w:r w:rsidRPr="005F5024">
        <w:rPr>
          <w:rFonts w:ascii="Times New Roman" w:eastAsia="Times New Roman" w:hAnsi="Times New Roman" w:cs="Times New Roman"/>
          <w:sz w:val="28"/>
          <w:szCs w:val="28"/>
          <w:vertAlign w:val="subscript"/>
          <w:lang w:val="uk-UA" w:eastAsia="ru-RU"/>
        </w:rPr>
        <w:t xml:space="preserve">2 </w:t>
      </w:r>
      <w:r w:rsidRPr="005F5024">
        <w:rPr>
          <w:rFonts w:ascii="Times New Roman" w:eastAsia="Times New Roman" w:hAnsi="Times New Roman" w:cs="Times New Roman"/>
          <w:sz w:val="28"/>
          <w:szCs w:val="28"/>
          <w:lang w:val="uk-UA" w:eastAsia="ru-RU"/>
        </w:rPr>
        <w:t>показав, що у групі тварин з церебральною ІРП на тлі терапії 0,9% розчином NaCl відмічалось недостовірне порівняно із іншими групами тварин зменшення залишкового кисню у венозній крові в середньому на 15,4% (4-та доба) та на 17,2% (7-ма доба), що свідчить про його надмірну утилізацію, як компенсаторний прояв внаслідок розвитку клітинної гіпоксії. Такі зміни у цій групі можна пояснити помірною неконтрольованою гемодилюцією, яка мала місце на тлі застосування 0,9% розчину NaCl у постреперфузійному періоді ішемічного інсульту.</w:t>
      </w:r>
    </w:p>
    <w:p w:rsidR="0019176F" w:rsidRDefault="005F5024" w:rsidP="0019176F">
      <w:pPr>
        <w:spacing w:after="0" w:line="360" w:lineRule="auto"/>
        <w:ind w:right="-152" w:firstLine="720"/>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Як свідчать літературні дані [</w:t>
      </w:r>
      <w:r w:rsidR="00172A37">
        <w:rPr>
          <w:rFonts w:ascii="Times New Roman" w:eastAsia="Calibri" w:hAnsi="Times New Roman" w:cs="Times New Roman"/>
          <w:sz w:val="28"/>
          <w:szCs w:val="28"/>
          <w:lang w:val="uk-UA"/>
        </w:rPr>
        <w:t>183</w:t>
      </w:r>
      <w:r w:rsidRPr="005F5024">
        <w:rPr>
          <w:rFonts w:ascii="Times New Roman" w:eastAsia="Times New Roman" w:hAnsi="Times New Roman" w:cs="Times New Roman"/>
          <w:sz w:val="28"/>
          <w:szCs w:val="28"/>
          <w:lang w:val="uk-UA" w:eastAsia="ru-RU"/>
        </w:rPr>
        <w:t>]</w:t>
      </w:r>
      <w:r w:rsidR="00040BF3">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навіть незначні зміни концентрації крові рСО</w:t>
      </w:r>
      <w:r w:rsidRPr="005F5024">
        <w:rPr>
          <w:rFonts w:ascii="Times New Roman" w:eastAsia="Times New Roman" w:hAnsi="Times New Roman" w:cs="Times New Roman"/>
          <w:sz w:val="28"/>
          <w:szCs w:val="28"/>
          <w:vertAlign w:val="subscript"/>
          <w:lang w:val="uk-UA" w:eastAsia="ru-RU"/>
        </w:rPr>
        <w:t xml:space="preserve">2 </w:t>
      </w:r>
      <w:r w:rsidRPr="005F5024">
        <w:rPr>
          <w:rFonts w:ascii="Times New Roman" w:eastAsia="Times New Roman" w:hAnsi="Times New Roman" w:cs="Times New Roman"/>
          <w:sz w:val="28"/>
          <w:szCs w:val="28"/>
          <w:lang w:val="uk-UA" w:eastAsia="ru-RU"/>
        </w:rPr>
        <w:t>та рО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суттєво впливають на стан церебральної гемодинаміки, що поряд зі спазмом церебральних артерій, який відбувається на тлі венодилатації, призводить до набряку-</w:t>
      </w:r>
      <w:r w:rsidR="0019176F">
        <w:rPr>
          <w:rFonts w:ascii="Times New Roman" w:eastAsia="Times New Roman" w:hAnsi="Times New Roman" w:cs="Times New Roman"/>
          <w:sz w:val="28"/>
          <w:szCs w:val="28"/>
          <w:lang w:val="uk-UA" w:eastAsia="ru-RU"/>
        </w:rPr>
        <w:t xml:space="preserve">набухання головного мозку. </w:t>
      </w:r>
    </w:p>
    <w:p w:rsidR="005F5024" w:rsidRPr="0019176F" w:rsidRDefault="005F5024" w:rsidP="0019176F">
      <w:pPr>
        <w:spacing w:after="0" w:line="360" w:lineRule="auto"/>
        <w:ind w:right="-152" w:firstLine="720"/>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Причому, результати наших досліджень вказують на той факт, що застосування у постреперфузійному періоді 0,9% розчину NaCl має тенденцію </w:t>
      </w:r>
      <w:r w:rsidR="00040BF3">
        <w:rPr>
          <w:rFonts w:ascii="Times New Roman" w:eastAsia="Times New Roman" w:hAnsi="Times New Roman" w:cs="Times New Roman"/>
          <w:sz w:val="28"/>
          <w:szCs w:val="28"/>
          <w:lang w:val="uk-UA" w:eastAsia="ru-RU"/>
        </w:rPr>
        <w:t>до</w:t>
      </w:r>
      <w:r w:rsidRPr="005F5024">
        <w:rPr>
          <w:rFonts w:ascii="Times New Roman" w:eastAsia="Times New Roman" w:hAnsi="Times New Roman" w:cs="Times New Roman"/>
          <w:sz w:val="28"/>
          <w:szCs w:val="28"/>
          <w:lang w:val="uk-UA" w:eastAsia="ru-RU"/>
        </w:rPr>
        <w:t xml:space="preserve"> зниження рО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що може бути підґрунтям до формування гіпоксичного набряку мозку.</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На підтвердждення того, що постреперфузійний період гострої церебральної ішемії супроводжується розвитком метаболічного ацидозу, вказувало вірогідне зменшення у групі контрольної патології відносно інтактних щурів концентрації буферних основ АВ та SВ наприкінці 4 доби ГПМК в середньому на 34,1% та 43,2%, а показник ВЕ зменшився</w:t>
      </w:r>
      <w:r w:rsidRPr="005F5024">
        <w:rPr>
          <w:rFonts w:ascii="Times New Roman" w:eastAsia="Times New Roman" w:hAnsi="Times New Roman" w:cs="Times New Roman"/>
          <w:color w:val="000080"/>
          <w:sz w:val="28"/>
          <w:szCs w:val="28"/>
          <w:lang w:val="uk-UA" w:eastAsia="ru-RU"/>
        </w:rPr>
        <w:t xml:space="preserve"> </w:t>
      </w:r>
      <w:r w:rsidRPr="005F5024">
        <w:rPr>
          <w:rFonts w:ascii="Times New Roman" w:eastAsia="Times New Roman" w:hAnsi="Times New Roman" w:cs="Times New Roman"/>
          <w:sz w:val="28"/>
          <w:szCs w:val="28"/>
          <w:lang w:val="uk-UA" w:eastAsia="ru-RU"/>
        </w:rPr>
        <w:t xml:space="preserve">майже у 5 разів (з +1,9±1,2 до –7,5±3,5 ммоль/л) (табл. </w:t>
      </w:r>
      <w:r w:rsidR="00040BF3">
        <w:rPr>
          <w:rFonts w:ascii="Times New Roman" w:eastAsia="Times New Roman" w:hAnsi="Times New Roman" w:cs="Times New Roman"/>
          <w:sz w:val="28"/>
          <w:szCs w:val="28"/>
          <w:lang w:val="uk-UA" w:eastAsia="ru-RU"/>
        </w:rPr>
        <w:t>4.</w:t>
      </w:r>
      <w:r w:rsidRPr="005F5024">
        <w:rPr>
          <w:rFonts w:ascii="Times New Roman" w:eastAsia="Times New Roman" w:hAnsi="Times New Roman" w:cs="Times New Roman"/>
          <w:sz w:val="28"/>
          <w:szCs w:val="28"/>
          <w:lang w:val="uk-UA" w:eastAsia="ru-RU"/>
        </w:rPr>
        <w:t>15). Однаковий вектор змін показників рН та ВЕ (обидва зсунуті у кислий бік) є ознакою</w:t>
      </w:r>
      <w:r w:rsidRPr="005F5024">
        <w:rPr>
          <w:rFonts w:ascii="Times New Roman" w:eastAsia="Times New Roman" w:hAnsi="Times New Roman" w:cs="Times New Roman"/>
          <w:sz w:val="28"/>
          <w:szCs w:val="28"/>
          <w:lang w:eastAsia="ru-RU"/>
        </w:rPr>
        <w:t xml:space="preserve"> того</w:t>
      </w:r>
      <w:r w:rsidRPr="005F5024">
        <w:rPr>
          <w:rFonts w:ascii="Times New Roman" w:eastAsia="Times New Roman" w:hAnsi="Times New Roman" w:cs="Times New Roman"/>
          <w:sz w:val="28"/>
          <w:szCs w:val="28"/>
          <w:lang w:val="uk-UA" w:eastAsia="ru-RU"/>
        </w:rPr>
        <w:t>, що порушення КЛР мають метаболічний характер. Тенденція до поліпшення стану основних показників КЛР в кінці досліду у групі контрольної патології, а саме підвищення відносно четвертої доби показника рН, рівнів АВ та SВ, на нашу думку, пов’язане із початком розвитку адаптаційних процесів до ішемії та гіпоксії.</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Терапевтична інфузія 0,9% розчину NaCl щурам з ГПМК, певним чином сприяла нормалізації рівня досліджуваних показників, хоча за ступенем корекції вони мали певні відмінності. Так, станом на 4-ту добу спостереження на тлі курсового введення 0,9% NaCl</w:t>
      </w:r>
      <w:r w:rsidRPr="005F5024">
        <w:rPr>
          <w:rFonts w:ascii="Times New Roman" w:eastAsia="Times New Roman" w:hAnsi="Times New Roman" w:cs="Times New Roman"/>
          <w:sz w:val="28"/>
          <w:szCs w:val="28"/>
          <w:lang w:eastAsia="ru-RU"/>
        </w:rPr>
        <w:t xml:space="preserve"> було зареєстров</w:t>
      </w:r>
      <w:r w:rsidRPr="005F5024">
        <w:rPr>
          <w:rFonts w:ascii="Times New Roman" w:eastAsia="Times New Roman" w:hAnsi="Times New Roman" w:cs="Times New Roman"/>
          <w:sz w:val="28"/>
          <w:szCs w:val="28"/>
          <w:lang w:val="uk-UA" w:eastAsia="ru-RU"/>
        </w:rPr>
        <w:t>а</w:t>
      </w:r>
      <w:r w:rsidRPr="005F5024">
        <w:rPr>
          <w:rFonts w:ascii="Times New Roman" w:eastAsia="Times New Roman" w:hAnsi="Times New Roman" w:cs="Times New Roman"/>
          <w:sz w:val="28"/>
          <w:szCs w:val="28"/>
          <w:lang w:eastAsia="ru-RU"/>
        </w:rPr>
        <w:t>н</w:t>
      </w:r>
      <w:r w:rsidRPr="005F5024">
        <w:rPr>
          <w:rFonts w:ascii="Times New Roman" w:eastAsia="Times New Roman" w:hAnsi="Times New Roman" w:cs="Times New Roman"/>
          <w:sz w:val="28"/>
          <w:szCs w:val="28"/>
          <w:lang w:val="uk-UA" w:eastAsia="ru-RU"/>
        </w:rPr>
        <w:t>о</w:t>
      </w:r>
      <w:r w:rsidRPr="005F5024">
        <w:rPr>
          <w:rFonts w:ascii="Times New Roman" w:eastAsia="Times New Roman" w:hAnsi="Times New Roman" w:cs="Times New Roman"/>
          <w:sz w:val="28"/>
          <w:szCs w:val="28"/>
          <w:lang w:eastAsia="ru-RU"/>
        </w:rPr>
        <w:t xml:space="preserve"> достовірне підвищення відносно групи контрол</w:t>
      </w:r>
      <w:r w:rsidRPr="005F5024">
        <w:rPr>
          <w:rFonts w:ascii="Times New Roman" w:eastAsia="Times New Roman" w:hAnsi="Times New Roman" w:cs="Times New Roman"/>
          <w:sz w:val="28"/>
          <w:szCs w:val="28"/>
          <w:lang w:val="uk-UA" w:eastAsia="ru-RU"/>
        </w:rPr>
        <w:t>ю</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рівня </w:t>
      </w:r>
      <w:r w:rsidRPr="005F5024">
        <w:rPr>
          <w:rFonts w:ascii="Times New Roman" w:eastAsia="Times New Roman" w:hAnsi="Times New Roman" w:cs="Times New Roman"/>
          <w:sz w:val="28"/>
          <w:szCs w:val="28"/>
          <w:lang w:eastAsia="ru-RU"/>
        </w:rPr>
        <w:t xml:space="preserve">стандартного бікарбонату </w:t>
      </w:r>
      <w:r w:rsidRPr="005F5024">
        <w:rPr>
          <w:rFonts w:ascii="Times New Roman" w:eastAsia="Times New Roman" w:hAnsi="Times New Roman" w:cs="Times New Roman"/>
          <w:sz w:val="28"/>
          <w:szCs w:val="28"/>
          <w:lang w:val="uk-UA" w:eastAsia="ru-RU"/>
        </w:rPr>
        <w:t>SВ</w:t>
      </w:r>
      <w:r w:rsidRPr="005F5024">
        <w:rPr>
          <w:rFonts w:ascii="Times New Roman" w:eastAsia="Times New Roman" w:hAnsi="Times New Roman" w:cs="Times New Roman"/>
          <w:sz w:val="28"/>
          <w:szCs w:val="28"/>
          <w:lang w:eastAsia="ru-RU"/>
        </w:rPr>
        <w:t xml:space="preserve"> (в середньому на </w:t>
      </w:r>
      <w:r w:rsidRPr="005F5024">
        <w:rPr>
          <w:rFonts w:ascii="Times New Roman" w:eastAsia="Times New Roman" w:hAnsi="Times New Roman" w:cs="Times New Roman"/>
          <w:sz w:val="28"/>
          <w:szCs w:val="28"/>
          <w:lang w:val="uk-UA" w:eastAsia="ru-RU"/>
        </w:rPr>
        <w:t>29,9%)</w:t>
      </w:r>
      <w:r w:rsidRPr="005F5024">
        <w:rPr>
          <w:rFonts w:ascii="Times New Roman" w:eastAsia="Times New Roman" w:hAnsi="Times New Roman" w:cs="Times New Roman"/>
          <w:sz w:val="28"/>
          <w:szCs w:val="28"/>
          <w:lang w:eastAsia="ru-RU"/>
        </w:rPr>
        <w:t xml:space="preserve">. Решта показників буферних основ мали лише тенденцію до нормалізації їх рівня (р&gt;0,05). </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eastAsia="ru-RU"/>
        </w:rPr>
        <w:t>На 7-му добу експериментальної терапії зафіксован</w:t>
      </w:r>
      <w:r w:rsidRPr="005F5024">
        <w:rPr>
          <w:rFonts w:ascii="Times New Roman" w:eastAsia="Times New Roman" w:hAnsi="Times New Roman" w:cs="Times New Roman"/>
          <w:sz w:val="28"/>
          <w:szCs w:val="28"/>
          <w:lang w:val="uk-UA" w:eastAsia="ru-RU"/>
        </w:rPr>
        <w:t>о</w:t>
      </w:r>
      <w:r w:rsidRPr="005F5024">
        <w:rPr>
          <w:rFonts w:ascii="Times New Roman" w:eastAsia="Times New Roman" w:hAnsi="Times New Roman" w:cs="Times New Roman"/>
          <w:sz w:val="28"/>
          <w:szCs w:val="28"/>
          <w:lang w:eastAsia="ru-RU"/>
        </w:rPr>
        <w:t xml:space="preserve"> достовірне підвищення рівня стандартного бікарбонату </w:t>
      </w:r>
      <w:r w:rsidRPr="005F5024">
        <w:rPr>
          <w:rFonts w:ascii="Times New Roman" w:eastAsia="Times New Roman" w:hAnsi="Times New Roman" w:cs="Times New Roman"/>
          <w:sz w:val="28"/>
          <w:szCs w:val="28"/>
          <w:lang w:val="uk-UA" w:eastAsia="ru-RU"/>
        </w:rPr>
        <w:t>SВ</w:t>
      </w:r>
      <w:r w:rsidRPr="005F5024">
        <w:rPr>
          <w:rFonts w:ascii="Times New Roman" w:eastAsia="Times New Roman" w:hAnsi="Times New Roman" w:cs="Times New Roman"/>
          <w:sz w:val="28"/>
          <w:szCs w:val="28"/>
          <w:lang w:eastAsia="ru-RU"/>
        </w:rPr>
        <w:t xml:space="preserve"> </w:t>
      </w:r>
      <w:r w:rsidRPr="005F5024">
        <w:rPr>
          <w:rFonts w:ascii="Times New Roman" w:eastAsia="Times New Roman" w:hAnsi="Times New Roman" w:cs="Times New Roman"/>
          <w:sz w:val="28"/>
          <w:szCs w:val="28"/>
          <w:lang w:val="uk-UA" w:eastAsia="ru-RU"/>
        </w:rPr>
        <w:t xml:space="preserve">(на 33,1%) та </w:t>
      </w:r>
      <w:r w:rsidRPr="005F5024">
        <w:rPr>
          <w:rFonts w:ascii="Times New Roman" w:eastAsia="Times New Roman" w:hAnsi="Times New Roman" w:cs="Times New Roman"/>
          <w:sz w:val="28"/>
          <w:szCs w:val="28"/>
          <w:lang w:eastAsia="ru-RU"/>
        </w:rPr>
        <w:t xml:space="preserve">істиного бікарбонату </w:t>
      </w:r>
      <w:r w:rsidRPr="005F5024">
        <w:rPr>
          <w:rFonts w:ascii="Times New Roman" w:eastAsia="Times New Roman" w:hAnsi="Times New Roman" w:cs="Times New Roman"/>
          <w:sz w:val="28"/>
          <w:szCs w:val="28"/>
          <w:lang w:val="uk-UA" w:eastAsia="ru-RU"/>
        </w:rPr>
        <w:t>АВ</w:t>
      </w:r>
      <w:r w:rsidRPr="005F5024">
        <w:rPr>
          <w:rFonts w:ascii="Times New Roman" w:eastAsia="Times New Roman" w:hAnsi="Times New Roman" w:cs="Times New Roman"/>
          <w:sz w:val="28"/>
          <w:szCs w:val="28"/>
          <w:lang w:eastAsia="ru-RU"/>
        </w:rPr>
        <w:t xml:space="preserve"> (на 22,7%). Причому, </w:t>
      </w:r>
      <w:r w:rsidRPr="005F5024">
        <w:rPr>
          <w:rFonts w:ascii="Times New Roman" w:eastAsia="Times New Roman" w:hAnsi="Times New Roman" w:cs="Times New Roman"/>
          <w:sz w:val="28"/>
          <w:szCs w:val="28"/>
          <w:lang w:val="uk-UA" w:eastAsia="ru-RU"/>
        </w:rPr>
        <w:t xml:space="preserve">порівняно з інтактними щурами ці </w:t>
      </w:r>
      <w:r w:rsidRPr="005F5024">
        <w:rPr>
          <w:rFonts w:ascii="Times New Roman" w:eastAsia="Times New Roman" w:hAnsi="Times New Roman" w:cs="Times New Roman"/>
          <w:sz w:val="28"/>
          <w:szCs w:val="28"/>
          <w:lang w:eastAsia="ru-RU"/>
        </w:rPr>
        <w:t>показники (</w:t>
      </w:r>
      <w:r w:rsidRPr="005F5024">
        <w:rPr>
          <w:rFonts w:ascii="Times New Roman" w:eastAsia="Times New Roman" w:hAnsi="Times New Roman" w:cs="Times New Roman"/>
          <w:sz w:val="28"/>
          <w:szCs w:val="28"/>
          <w:lang w:val="uk-UA" w:eastAsia="ru-RU"/>
        </w:rPr>
        <w:t>SВ і АВ) вже не мали статистично вірогідних відмінностей. Крім цього, інтегративний критерій – дефіцит буферних основ ВЕ мав достовірну тенденцію до нормалізації. Наведені зміни є ознакою часткової деескалації порушень КЛР, які мали місце під час моделювання ІРП.</w:t>
      </w:r>
    </w:p>
    <w:p w:rsidR="005F5024" w:rsidRPr="005F5024" w:rsidRDefault="005F5024" w:rsidP="005F5024">
      <w:pPr>
        <w:spacing w:after="0" w:line="360" w:lineRule="auto"/>
        <w:ind w:right="113"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Найбільш ефективним виявилось застосування розчину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який за ступенем відновлення показника рН до фонового рівня статистично співставляючись з групою тварин, яким вводили ГЕК 130, вірогідно переважав інфузію 0,9% розчину NaCl (в середньому концентрація іонів водню в венозній крові була вищою на 0,07 одиниці). У підгострий період модельної ІРП курсова інфузійна терапія щурів розчинами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та ГЕК 130 подібно до </w:t>
      </w:r>
      <w:r w:rsidRPr="005F5024">
        <w:rPr>
          <w:rFonts w:ascii="Times New Roman" w:eastAsia="Times New Roman" w:hAnsi="Times New Roman" w:cs="Times New Roman"/>
          <w:sz w:val="28"/>
          <w:szCs w:val="28"/>
          <w:lang w:val="uk-UA" w:eastAsia="ru-RU"/>
        </w:rPr>
        <w:lastRenderedPageBreak/>
        <w:t>застосування 0,9% розчину NaCl сприяло відновленню рН крові до рівня інтактних тварин. Причому, аналізуючи динаміку концентрації іонів водню в венозній крові у постреперфузійний період інсульту слід зауважити, що інфузійна терапія усіма розчинами сприяла достовірному покращенню досліджуваного показника порівняно з 4 добою ГПМК, що, зважаючи на відсутність компенсаторних змін у групі контрольної патології, вказує обумовленість даного ефекту саме їх коригувальною дією на порушену КЛР [</w:t>
      </w:r>
      <w:r w:rsidR="00172A37">
        <w:rPr>
          <w:rFonts w:ascii="Times New Roman" w:eastAsia="Calibri" w:hAnsi="Times New Roman" w:cs="Times New Roman"/>
          <w:sz w:val="28"/>
          <w:szCs w:val="28"/>
          <w:lang w:val="uk-UA"/>
        </w:rPr>
        <w:t>183,</w:t>
      </w:r>
      <w:r w:rsidRPr="005F5024">
        <w:rPr>
          <w:rFonts w:ascii="Times New Roman" w:eastAsia="Times New Roman" w:hAnsi="Times New Roman" w:cs="Times New Roman"/>
          <w:sz w:val="28"/>
          <w:szCs w:val="28"/>
          <w:lang w:val="uk-UA" w:eastAsia="ru-RU"/>
        </w:rPr>
        <w:t xml:space="preserve"> </w:t>
      </w:r>
      <w:r w:rsidR="00172A37">
        <w:rPr>
          <w:rFonts w:ascii="Times New Roman" w:eastAsia="Times New Roman" w:hAnsi="Times New Roman" w:cs="Times New Roman"/>
          <w:sz w:val="28"/>
          <w:szCs w:val="28"/>
          <w:lang w:val="uk-UA" w:eastAsia="ru-RU"/>
        </w:rPr>
        <w:t>189</w:t>
      </w:r>
      <w:r w:rsidRPr="005F5024">
        <w:rPr>
          <w:rFonts w:ascii="Times New Roman" w:eastAsia="Times New Roman" w:hAnsi="Times New Roman" w:cs="Times New Roman"/>
          <w:sz w:val="28"/>
          <w:szCs w:val="28"/>
          <w:lang w:val="uk-UA" w:eastAsia="ru-RU"/>
        </w:rPr>
        <w:t>].</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Дослідження дихальної складової змішаного ацидозу (рСО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в постреперфузійний період ГПМК показало наявне недостовірне підвищення рівня рСО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при застосуванні інфузії 0,9% розчину NaCl (в середньому на 13,4% на 4 добу). Терапевтичне застосування розчину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сприяло підтриманню постійного майже незмінного рівня рСО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(недостовірні коливання відносно інтактних тварин) упродовж усього терміну спостереження. На відміну від цього, дія ГЕК 130 упродовж усього досліду була подібною до ефекту 0,9% розчину NaCl (підвищення рСО</w:t>
      </w:r>
      <w:r w:rsidRPr="005F5024">
        <w:rPr>
          <w:rFonts w:ascii="Times New Roman" w:eastAsia="Times New Roman" w:hAnsi="Times New Roman" w:cs="Times New Roman"/>
          <w:sz w:val="28"/>
          <w:szCs w:val="28"/>
          <w:vertAlign w:val="subscript"/>
          <w:lang w:val="uk-UA" w:eastAsia="ru-RU"/>
        </w:rPr>
        <w:t xml:space="preserve">2 </w:t>
      </w:r>
      <w:r w:rsidRPr="005F5024">
        <w:rPr>
          <w:rFonts w:ascii="Times New Roman" w:eastAsia="Times New Roman" w:hAnsi="Times New Roman" w:cs="Times New Roman"/>
          <w:sz w:val="28"/>
          <w:szCs w:val="28"/>
          <w:lang w:val="uk-UA" w:eastAsia="ru-RU"/>
        </w:rPr>
        <w:t>в середньому на 12,0% (р&gt;0,05)).</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Аналіз змін рО</w:t>
      </w:r>
      <w:r w:rsidRPr="005F5024">
        <w:rPr>
          <w:rFonts w:ascii="Times New Roman" w:eastAsia="Times New Roman" w:hAnsi="Times New Roman" w:cs="Times New Roman"/>
          <w:sz w:val="28"/>
          <w:szCs w:val="28"/>
          <w:vertAlign w:val="subscript"/>
          <w:lang w:val="uk-UA" w:eastAsia="ru-RU"/>
        </w:rPr>
        <w:t xml:space="preserve">2 </w:t>
      </w:r>
      <w:r w:rsidRPr="005F5024">
        <w:rPr>
          <w:rFonts w:ascii="Times New Roman" w:eastAsia="Times New Roman" w:hAnsi="Times New Roman" w:cs="Times New Roman"/>
          <w:sz w:val="28"/>
          <w:szCs w:val="28"/>
          <w:lang w:val="uk-UA" w:eastAsia="ru-RU"/>
        </w:rPr>
        <w:t>показав, що у групі тварин на тлі терапії 0,9% NaCl відмічалось недостовірне порівняно із іншими групами тварин зменшення остаточного кисню у венозній крові в середньому на 15,4% (4-та доба) та на 17,2% (7-ма доба), що свідчить про його надмірну утилізацію, як компенсаторний прояв внаслідок розвитку клітинної гіпоксії. Такі зміни у цій групі можна пояснити помірною неконтрольованою гемодилюцією, яка мала місце на тлі застосування 0,9% розчину NaCl у постреперфузійному періоді ішемічного інсульту.</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Як свідчать літературні дані [</w:t>
      </w:r>
      <w:r w:rsidR="00172A37">
        <w:rPr>
          <w:rFonts w:ascii="Times New Roman" w:eastAsia="Calibri" w:hAnsi="Times New Roman" w:cs="Times New Roman"/>
          <w:sz w:val="28"/>
          <w:szCs w:val="28"/>
          <w:lang w:val="uk-UA"/>
        </w:rPr>
        <w:t>183, 189</w:t>
      </w:r>
      <w:r w:rsidRPr="005F5024">
        <w:rPr>
          <w:rFonts w:ascii="Times New Roman" w:eastAsia="Times New Roman" w:hAnsi="Times New Roman" w:cs="Times New Roman"/>
          <w:sz w:val="28"/>
          <w:szCs w:val="28"/>
          <w:lang w:val="uk-UA" w:eastAsia="ru-RU"/>
        </w:rPr>
        <w:t>]</w:t>
      </w:r>
      <w:r w:rsidR="00AA1C4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навіть незначні зміни концентрації крові рСО</w:t>
      </w:r>
      <w:r w:rsidRPr="005F5024">
        <w:rPr>
          <w:rFonts w:ascii="Times New Roman" w:eastAsia="Times New Roman" w:hAnsi="Times New Roman" w:cs="Times New Roman"/>
          <w:sz w:val="28"/>
          <w:szCs w:val="28"/>
          <w:vertAlign w:val="subscript"/>
          <w:lang w:val="uk-UA" w:eastAsia="ru-RU"/>
        </w:rPr>
        <w:t xml:space="preserve">2 </w:t>
      </w:r>
      <w:r w:rsidRPr="005F5024">
        <w:rPr>
          <w:rFonts w:ascii="Times New Roman" w:eastAsia="Times New Roman" w:hAnsi="Times New Roman" w:cs="Times New Roman"/>
          <w:sz w:val="28"/>
          <w:szCs w:val="28"/>
          <w:lang w:val="uk-UA" w:eastAsia="ru-RU"/>
        </w:rPr>
        <w:t>та рО</w:t>
      </w:r>
      <w:r w:rsidRPr="005F5024">
        <w:rPr>
          <w:rFonts w:ascii="Times New Roman" w:eastAsia="Times New Roman" w:hAnsi="Times New Roman" w:cs="Times New Roman"/>
          <w:sz w:val="28"/>
          <w:szCs w:val="28"/>
          <w:vertAlign w:val="subscript"/>
          <w:lang w:val="uk-UA" w:eastAsia="ru-RU"/>
        </w:rPr>
        <w:t>2</w:t>
      </w:r>
      <w:r w:rsidRPr="005F5024">
        <w:rPr>
          <w:rFonts w:ascii="Times New Roman" w:eastAsia="Times New Roman" w:hAnsi="Times New Roman" w:cs="Times New Roman"/>
          <w:sz w:val="28"/>
          <w:szCs w:val="28"/>
          <w:lang w:val="uk-UA" w:eastAsia="ru-RU"/>
        </w:rPr>
        <w:t xml:space="preserve"> суттєво впливають на стан церебральної гемодинаміки, що може призводити до набряку-набухання ГМ. Причому, результати наших досліджень, вказують на той факт, що застосування у постреперфузійному періоді 0,9% NaCl, на відміну від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та ГЕК 130 має негативну тенденцію на зниження рО</w:t>
      </w:r>
      <w:r w:rsidRPr="005F5024">
        <w:rPr>
          <w:rFonts w:ascii="Times New Roman" w:eastAsia="Times New Roman" w:hAnsi="Times New Roman" w:cs="Times New Roman"/>
          <w:sz w:val="28"/>
          <w:szCs w:val="28"/>
          <w:vertAlign w:val="subscript"/>
          <w:lang w:val="uk-UA" w:eastAsia="ru-RU"/>
        </w:rPr>
        <w:t xml:space="preserve">2 </w:t>
      </w:r>
      <w:r w:rsidRPr="005F5024">
        <w:rPr>
          <w:rFonts w:ascii="Times New Roman" w:eastAsia="Times New Roman" w:hAnsi="Times New Roman" w:cs="Times New Roman"/>
          <w:sz w:val="28"/>
          <w:szCs w:val="28"/>
          <w:lang w:val="uk-UA" w:eastAsia="ru-RU"/>
        </w:rPr>
        <w:t>упродовж усього терміну спостереження, що може бути підґрунтям до формування гіпоксичного набряку мозку.</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lastRenderedPageBreak/>
        <w:t>Терапевтична інфузія досліджуваних розчинів щурам з ГПМК, певним чином, сприяла нормалізації рівня досліджуваних показників, хоча за ступенем коригувального впливу вони мали певні відмінності. Так</w:t>
      </w:r>
      <w:r w:rsidR="00AA1C4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на відміну від інфузійного забезпечення щурів з модельною постреперфузійною церебральною ішемією 0,9% NaCl, застосування ГЕК 130, а в більшій мірі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сприяло більш повноцінному та адекватному відновленню балансу буферних основ в усі терміни спостереження. Станом на 4-ту добу експерименту на тлі інфузії щурам з ГПМК розчину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рівні істинного та стандартного бікарбонату достовірно не відрізнялись від фонових показників, причому за спроможністю корегувати рівень SВ досліджуваний розчин переважав застосування 0,9% NaCl в середньому на 19,4% (р&lt;0,05). У цей же час ГЕК 130 не відновлював буферні основи до рівня інтактних тварин та не мав достовірних переваг над 0,9% розчином NaCl.</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Продовження експериментальної терапії досліджуваними розчинами не виявило достовірно позитивної динаміки у змінах рівнів буферних основ при застосуванні 0,9% NaCl порівняно з 4-ою добою інфузійного забезпечення церебральної ішемії даним розчином, хоча їх рівні і наближались до фонових.</w:t>
      </w:r>
    </w:p>
    <w:p w:rsidR="005F5024" w:rsidRPr="005F5024" w:rsidRDefault="005F5024" w:rsidP="005F5024">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Порівнюючи ефективність ГЕК 130 та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 xml:space="preserve">-5% можна відмітити, що за спроможністю відновлювати показники </w:t>
      </w:r>
      <w:r w:rsidR="00C37B49">
        <w:rPr>
          <w:rFonts w:ascii="Times New Roman" w:eastAsia="Times New Roman" w:hAnsi="Times New Roman" w:cs="Times New Roman"/>
          <w:sz w:val="28"/>
          <w:szCs w:val="28"/>
          <w:lang w:val="uk-UA" w:eastAsia="ru-RU"/>
        </w:rPr>
        <w:t xml:space="preserve">АВ </w:t>
      </w:r>
      <w:r w:rsidRPr="005F5024">
        <w:rPr>
          <w:rFonts w:ascii="Times New Roman" w:eastAsia="Times New Roman" w:hAnsi="Times New Roman" w:cs="Times New Roman"/>
          <w:sz w:val="28"/>
          <w:szCs w:val="28"/>
          <w:lang w:val="uk-UA" w:eastAsia="ru-RU"/>
        </w:rPr>
        <w:t xml:space="preserve">та </w:t>
      </w:r>
      <w:r w:rsidR="00C37B49" w:rsidRPr="005F5024">
        <w:rPr>
          <w:rFonts w:ascii="Times New Roman" w:eastAsia="Times New Roman" w:hAnsi="Times New Roman" w:cs="Times New Roman"/>
          <w:sz w:val="28"/>
          <w:szCs w:val="28"/>
          <w:lang w:val="uk-UA" w:eastAsia="ru-RU"/>
        </w:rPr>
        <w:t xml:space="preserve">SВ </w:t>
      </w:r>
      <w:r w:rsidRPr="005F5024">
        <w:rPr>
          <w:rFonts w:ascii="Times New Roman" w:eastAsia="Times New Roman" w:hAnsi="Times New Roman" w:cs="Times New Roman"/>
          <w:sz w:val="28"/>
          <w:szCs w:val="28"/>
          <w:lang w:val="uk-UA" w:eastAsia="ru-RU"/>
        </w:rPr>
        <w:t>до значень у інтактних тварин обидва розчини співставлялись, проте на відміну від першого,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переважав 0,9% NaCl за ліквідацією дефіциту основ. Загалом, жоден із досліджуваних ІР не сприяв повній ліквідації дефіциту буферних систем, однак, тільки на тлі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 рівні цього показника набули більш кращих значень.</w:t>
      </w:r>
    </w:p>
    <w:p w:rsidR="005F5024" w:rsidRPr="00096287" w:rsidRDefault="005F5024" w:rsidP="00096287">
      <w:pPr>
        <w:spacing w:after="0" w:line="360" w:lineRule="auto"/>
        <w:ind w:firstLine="709"/>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Таким чином, результати проведеного моніторингу основних маркерів КЛР у венозній крові в постереперфузійний період гострої церебральної ішемії показали, що серед досліджуваних розчинів, які були нами обрані для корекції порушень кислотно-основного гомеостазу</w:t>
      </w:r>
      <w:r w:rsidR="00AA1C40">
        <w:rPr>
          <w:rFonts w:ascii="Times New Roman" w:eastAsia="Times New Roman" w:hAnsi="Times New Roman" w:cs="Times New Roman"/>
          <w:sz w:val="28"/>
          <w:szCs w:val="28"/>
          <w:lang w:val="uk-UA" w:eastAsia="ru-RU"/>
        </w:rPr>
        <w:t>,</w:t>
      </w:r>
      <w:r w:rsidRPr="005F5024">
        <w:rPr>
          <w:rFonts w:ascii="Times New Roman" w:eastAsia="Times New Roman" w:hAnsi="Times New Roman" w:cs="Times New Roman"/>
          <w:sz w:val="28"/>
          <w:szCs w:val="28"/>
          <w:lang w:val="uk-UA" w:eastAsia="ru-RU"/>
        </w:rPr>
        <w:t xml:space="preserve"> найбільш повної деескалації змішаного ацидозу в умовах даної патології вдалось досягнути при курсовій інфузії НАЕS-</w:t>
      </w:r>
      <w:r w:rsidRPr="005F5024">
        <w:rPr>
          <w:rFonts w:ascii="Times New Roman" w:eastAsia="Times New Roman" w:hAnsi="Times New Roman" w:cs="Times New Roman"/>
          <w:sz w:val="28"/>
          <w:szCs w:val="28"/>
          <w:lang w:val="en-US" w:eastAsia="ru-RU"/>
        </w:rPr>
        <w:t>LX</w:t>
      </w:r>
      <w:r w:rsidRPr="005F5024">
        <w:rPr>
          <w:rFonts w:ascii="Times New Roman" w:eastAsia="Times New Roman" w:hAnsi="Times New Roman" w:cs="Times New Roman"/>
          <w:sz w:val="28"/>
          <w:szCs w:val="28"/>
          <w:lang w:val="uk-UA" w:eastAsia="ru-RU"/>
        </w:rPr>
        <w:t>-5%.</w:t>
      </w:r>
    </w:p>
    <w:p w:rsidR="007675F1" w:rsidRPr="00E54432" w:rsidRDefault="007675F1" w:rsidP="005F5024">
      <w:pPr>
        <w:widowControl w:val="0"/>
        <w:shd w:val="clear" w:color="auto" w:fill="FFFFFF"/>
        <w:autoSpaceDE w:val="0"/>
        <w:autoSpaceDN w:val="0"/>
        <w:adjustRightInd w:val="0"/>
        <w:spacing w:after="0" w:line="240" w:lineRule="auto"/>
        <w:ind w:right="284"/>
        <w:contextualSpacing/>
        <w:jc w:val="both"/>
        <w:rPr>
          <w:rFonts w:ascii="Times New Roman" w:eastAsia="Times New Roman" w:hAnsi="Times New Roman" w:cs="Times New Roman"/>
          <w:sz w:val="28"/>
          <w:szCs w:val="28"/>
          <w:lang w:val="uk-UA" w:eastAsia="ru-RU"/>
        </w:rPr>
      </w:pPr>
    </w:p>
    <w:p w:rsidR="005F5024" w:rsidRPr="008D12AF" w:rsidRDefault="005F5024" w:rsidP="00192A85">
      <w:pPr>
        <w:widowControl w:val="0"/>
        <w:shd w:val="clear" w:color="auto" w:fill="FFFFFF"/>
        <w:autoSpaceDE w:val="0"/>
        <w:autoSpaceDN w:val="0"/>
        <w:adjustRightInd w:val="0"/>
        <w:spacing w:after="0" w:line="360" w:lineRule="auto"/>
        <w:ind w:right="284" w:firstLine="708"/>
        <w:contextualSpacing/>
        <w:jc w:val="both"/>
        <w:rPr>
          <w:rFonts w:ascii="Times New Roman" w:eastAsia="Times New Roman" w:hAnsi="Times New Roman" w:cs="Times New Roman"/>
          <w:sz w:val="28"/>
          <w:szCs w:val="28"/>
          <w:lang w:val="uk-UA" w:eastAsia="ru-RU"/>
        </w:rPr>
      </w:pPr>
      <w:r w:rsidRPr="008D12AF">
        <w:rPr>
          <w:rFonts w:ascii="Times New Roman" w:eastAsia="Times New Roman" w:hAnsi="Times New Roman" w:cs="Times New Roman"/>
          <w:sz w:val="28"/>
          <w:szCs w:val="28"/>
          <w:lang w:val="uk-UA" w:eastAsia="ru-RU"/>
        </w:rPr>
        <w:t xml:space="preserve">Перелік публікацій, в яких висвітлено основні матеріали даного розділу: </w:t>
      </w:r>
    </w:p>
    <w:p w:rsidR="005F5024" w:rsidRDefault="005F5024" w:rsidP="00C37B49">
      <w:pPr>
        <w:spacing w:line="360" w:lineRule="auto"/>
        <w:rPr>
          <w:rFonts w:ascii="Times New Roman" w:eastAsia="Times New Roman" w:hAnsi="Times New Roman" w:cs="Times New Roman"/>
          <w:b/>
          <w:bCs/>
          <w:sz w:val="28"/>
          <w:szCs w:val="28"/>
          <w:lang w:val="uk-UA" w:eastAsia="ru-RU"/>
        </w:rPr>
      </w:pPr>
      <w:r w:rsidRPr="008D12AF">
        <w:rPr>
          <w:rFonts w:ascii="Times New Roman" w:hAnsi="Times New Roman" w:cs="Times New Roman"/>
          <w:sz w:val="28"/>
          <w:szCs w:val="28"/>
          <w:lang w:val="uk-UA" w:eastAsia="ru-RU"/>
        </w:rPr>
        <w:t>[</w:t>
      </w:r>
      <w:r w:rsidR="008D12AF" w:rsidRPr="008D12AF">
        <w:rPr>
          <w:rFonts w:ascii="Times New Roman" w:hAnsi="Times New Roman" w:cs="Times New Roman"/>
          <w:sz w:val="28"/>
          <w:szCs w:val="28"/>
          <w:lang w:val="uk-UA" w:eastAsia="ru-RU"/>
        </w:rPr>
        <w:t xml:space="preserve">20, 37, 126, 138, </w:t>
      </w:r>
      <w:r w:rsidRPr="008D12AF">
        <w:rPr>
          <w:rFonts w:ascii="Times New Roman" w:hAnsi="Times New Roman" w:cs="Times New Roman"/>
          <w:sz w:val="28"/>
          <w:szCs w:val="28"/>
          <w:lang w:val="uk-UA" w:eastAsia="ru-RU"/>
        </w:rPr>
        <w:t>1</w:t>
      </w:r>
      <w:r w:rsidR="008D12AF" w:rsidRPr="008D12AF">
        <w:rPr>
          <w:rFonts w:ascii="Times New Roman" w:hAnsi="Times New Roman" w:cs="Times New Roman"/>
          <w:sz w:val="28"/>
          <w:szCs w:val="28"/>
          <w:lang w:val="uk-UA" w:eastAsia="ru-RU"/>
        </w:rPr>
        <w:t xml:space="preserve">42, </w:t>
      </w:r>
      <w:r w:rsidR="008D12AF" w:rsidRPr="008D12AF">
        <w:rPr>
          <w:rFonts w:ascii="Times New Roman" w:eastAsia="Calibri" w:hAnsi="Times New Roman" w:cs="Times New Roman"/>
          <w:sz w:val="28"/>
          <w:szCs w:val="28"/>
          <w:lang w:val="uk-UA"/>
        </w:rPr>
        <w:t>143, 145, 147, 151, 152, 156, 157].</w:t>
      </w:r>
      <w:r>
        <w:rPr>
          <w:rFonts w:ascii="Times New Roman" w:eastAsia="Times New Roman" w:hAnsi="Times New Roman" w:cs="Times New Roman"/>
          <w:b/>
          <w:bCs/>
          <w:sz w:val="28"/>
          <w:szCs w:val="28"/>
          <w:lang w:val="uk-UA" w:eastAsia="ru-RU"/>
        </w:rPr>
        <w:br w:type="page"/>
      </w:r>
    </w:p>
    <w:p w:rsidR="005F5024" w:rsidRPr="005F5024" w:rsidRDefault="005F5024" w:rsidP="005F5024">
      <w:pPr>
        <w:spacing w:line="360" w:lineRule="auto"/>
        <w:contextualSpacing/>
        <w:jc w:val="center"/>
        <w:rPr>
          <w:rFonts w:ascii="Times New Roman" w:eastAsia="Times New Roman" w:hAnsi="Times New Roman" w:cs="Times New Roman"/>
          <w:b/>
          <w:sz w:val="28"/>
          <w:szCs w:val="28"/>
          <w:lang w:val="uk-UA" w:eastAsia="ru-RU"/>
        </w:rPr>
      </w:pPr>
      <w:r w:rsidRPr="005F5024">
        <w:rPr>
          <w:rFonts w:ascii="Times New Roman" w:eastAsia="Times New Roman" w:hAnsi="Times New Roman" w:cs="Times New Roman"/>
          <w:b/>
          <w:sz w:val="28"/>
          <w:szCs w:val="28"/>
          <w:lang w:val="uk-UA" w:eastAsia="ru-RU"/>
        </w:rPr>
        <w:lastRenderedPageBreak/>
        <w:t>РОЗДІЛ 5</w:t>
      </w:r>
    </w:p>
    <w:p w:rsidR="005F5024" w:rsidRPr="005F5024" w:rsidRDefault="005F5024" w:rsidP="005F5024">
      <w:pPr>
        <w:spacing w:line="360" w:lineRule="auto"/>
        <w:contextualSpacing/>
        <w:jc w:val="center"/>
        <w:rPr>
          <w:rFonts w:ascii="Times New Roman" w:eastAsia="Times New Roman" w:hAnsi="Times New Roman" w:cs="Times New Roman"/>
          <w:b/>
          <w:sz w:val="28"/>
          <w:szCs w:val="28"/>
          <w:lang w:val="uk-UA" w:eastAsia="ru-RU"/>
        </w:rPr>
      </w:pPr>
      <w:r w:rsidRPr="005F5024">
        <w:rPr>
          <w:rFonts w:ascii="Times New Roman" w:eastAsia="Times New Roman" w:hAnsi="Times New Roman" w:cs="Times New Roman"/>
          <w:b/>
          <w:sz w:val="28"/>
          <w:szCs w:val="28"/>
          <w:lang w:val="uk-UA" w:eastAsia="ru-RU"/>
        </w:rPr>
        <w:t>ПОРІВНЯЛЬНА ОЦІНКА ЛІКУВАЛЬНОЇ ДІЇ 0</w:t>
      </w:r>
      <w:r w:rsidRPr="005F5024">
        <w:rPr>
          <w:rFonts w:ascii="Times New Roman" w:hAnsi="Times New Roman"/>
          <w:b/>
          <w:color w:val="000000"/>
          <w:sz w:val="28"/>
          <w:szCs w:val="28"/>
          <w:lang w:val="uk-UA"/>
        </w:rPr>
        <w:t xml:space="preserve">,9% </w:t>
      </w:r>
      <w:r w:rsidRPr="005F5024">
        <w:rPr>
          <w:rFonts w:ascii="Times New Roman" w:hAnsi="Times New Roman"/>
          <w:b/>
          <w:color w:val="000000"/>
          <w:sz w:val="28"/>
          <w:szCs w:val="28"/>
          <w:lang w:val="en-US"/>
        </w:rPr>
        <w:t>NACL</w:t>
      </w:r>
      <w:r w:rsidRPr="005F5024">
        <w:rPr>
          <w:rFonts w:ascii="Times New Roman" w:hAnsi="Times New Roman"/>
          <w:b/>
          <w:color w:val="000000"/>
          <w:sz w:val="28"/>
          <w:szCs w:val="28"/>
          <w:lang w:val="uk-UA"/>
        </w:rPr>
        <w:t>, HAES-</w:t>
      </w:r>
      <w:r w:rsidRPr="005F5024">
        <w:rPr>
          <w:rFonts w:ascii="Times New Roman" w:hAnsi="Times New Roman"/>
          <w:b/>
          <w:color w:val="000000"/>
          <w:sz w:val="28"/>
          <w:szCs w:val="28"/>
          <w:lang w:val="en-US"/>
        </w:rPr>
        <w:t>LX</w:t>
      </w:r>
      <w:r w:rsidRPr="005F5024">
        <w:rPr>
          <w:rFonts w:ascii="Times New Roman" w:hAnsi="Times New Roman"/>
          <w:b/>
          <w:color w:val="000000"/>
          <w:sz w:val="28"/>
          <w:szCs w:val="28"/>
          <w:lang w:val="uk-UA"/>
        </w:rPr>
        <w:t>-5% ТА ГЕК</w:t>
      </w:r>
      <w:r w:rsidRPr="005F5024">
        <w:rPr>
          <w:rFonts w:ascii="Times New Roman" w:eastAsia="Times New Roman" w:hAnsi="Times New Roman" w:cs="Times New Roman"/>
          <w:b/>
          <w:sz w:val="28"/>
          <w:szCs w:val="28"/>
          <w:lang w:val="uk-UA" w:eastAsia="ru-RU"/>
        </w:rPr>
        <w:t xml:space="preserve"> 130 ЗА ДИНАМІКОЮ МОРФОЛОГІЧНОЇ СТРУКТУРИ СЕНСОМОТОРНОЇ КОРИ ЩУРІВ З МОДЕЛЬОВАНОЮ ІШЕМІЄЮ-РЕПЕРФУЗІЄЮ ГОЛОВНОГО МОЗКУ</w:t>
      </w:r>
    </w:p>
    <w:p w:rsidR="005F5024" w:rsidRPr="005F5024" w:rsidRDefault="005F5024" w:rsidP="005F5024">
      <w:pPr>
        <w:shd w:val="clear" w:color="auto" w:fill="FFFFFF"/>
        <w:spacing w:after="0" w:line="360" w:lineRule="auto"/>
        <w:jc w:val="center"/>
        <w:rPr>
          <w:rFonts w:ascii="Calibri" w:eastAsia="Times New Roman" w:hAnsi="Calibri" w:cs="Times New Roman"/>
          <w:b/>
          <w:szCs w:val="28"/>
          <w:lang w:val="uk-UA" w:eastAsia="uk-UA"/>
        </w:rPr>
      </w:pPr>
    </w:p>
    <w:p w:rsidR="005F5024" w:rsidRPr="005F5024" w:rsidRDefault="005F5024" w:rsidP="005F5024">
      <w:pPr>
        <w:shd w:val="clear" w:color="auto" w:fill="FFFFFF"/>
        <w:spacing w:line="360" w:lineRule="auto"/>
        <w:contextualSpacing/>
        <w:jc w:val="both"/>
        <w:rPr>
          <w:rFonts w:ascii="Times New Roman" w:eastAsia="Times New Roman" w:hAnsi="Times New Roman" w:cs="Times New Roman"/>
          <w:b/>
          <w:iCs/>
          <w:sz w:val="28"/>
          <w:szCs w:val="28"/>
          <w:lang w:val="uk-UA" w:eastAsia="ru-RU"/>
        </w:rPr>
      </w:pPr>
      <w:r w:rsidRPr="005F5024">
        <w:rPr>
          <w:rFonts w:ascii="Times New Roman" w:eastAsia="Times New Roman" w:hAnsi="Times New Roman" w:cs="Times New Roman"/>
          <w:b/>
          <w:sz w:val="28"/>
          <w:szCs w:val="28"/>
          <w:lang w:val="uk-UA" w:eastAsia="ru-RU"/>
        </w:rPr>
        <w:t>5.1. Характеристика морфологічної структури сенсомоторної кори у інтактних щурів та тварин з ГПМК без фармакокорекції</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p>
    <w:p w:rsidR="005F5024" w:rsidRPr="00217540" w:rsidRDefault="005F5024" w:rsidP="005F5024">
      <w:pPr>
        <w:shd w:val="clear" w:color="auto" w:fill="FFFFFF"/>
        <w:spacing w:after="0" w:line="360" w:lineRule="auto"/>
        <w:ind w:firstLine="708"/>
        <w:jc w:val="both"/>
        <w:rPr>
          <w:rFonts w:ascii="Times New Roman" w:eastAsia="Times New Roman" w:hAnsi="Times New Roman" w:cs="Times New Roman"/>
          <w:bCs/>
          <w:sz w:val="28"/>
          <w:szCs w:val="28"/>
          <w:lang w:val="uk-UA" w:eastAsia="uk-UA"/>
        </w:rPr>
      </w:pPr>
      <w:r w:rsidRPr="005F5024">
        <w:rPr>
          <w:rFonts w:ascii="Times New Roman" w:eastAsia="Times New Roman" w:hAnsi="Times New Roman" w:cs="Times New Roman"/>
          <w:bCs/>
          <w:sz w:val="28"/>
          <w:szCs w:val="28"/>
          <w:lang w:val="uk-UA" w:eastAsia="uk-UA"/>
        </w:rPr>
        <w:t xml:space="preserve">За даними </w:t>
      </w:r>
      <w:r w:rsidRPr="00217540">
        <w:rPr>
          <w:rFonts w:ascii="Times New Roman" w:eastAsia="Times New Roman" w:hAnsi="Times New Roman" w:cs="Times New Roman"/>
          <w:bCs/>
          <w:sz w:val="28"/>
          <w:szCs w:val="28"/>
          <w:lang w:val="uk-UA" w:eastAsia="uk-UA"/>
        </w:rPr>
        <w:t>літератури [</w:t>
      </w:r>
      <w:r w:rsidR="00217540" w:rsidRPr="00217540">
        <w:rPr>
          <w:rFonts w:ascii="Times New Roman" w:eastAsia="Times New Roman" w:hAnsi="Times New Roman" w:cs="Times New Roman"/>
          <w:sz w:val="28"/>
          <w:szCs w:val="28"/>
          <w:lang w:val="uk-UA" w:eastAsia="uk-UA"/>
        </w:rPr>
        <w:t>36,</w:t>
      </w:r>
      <w:r w:rsidRPr="00217540">
        <w:rPr>
          <w:rFonts w:ascii="Times New Roman" w:eastAsia="Times New Roman" w:hAnsi="Times New Roman" w:cs="Times New Roman"/>
          <w:sz w:val="28"/>
          <w:szCs w:val="28"/>
          <w:lang w:val="uk-UA" w:eastAsia="uk-UA"/>
        </w:rPr>
        <w:t xml:space="preserve"> </w:t>
      </w:r>
      <w:r w:rsidR="00217540" w:rsidRPr="00217540">
        <w:rPr>
          <w:rFonts w:ascii="Times New Roman" w:eastAsia="Times New Roman" w:hAnsi="Times New Roman" w:cs="Times New Roman"/>
          <w:sz w:val="28"/>
          <w:szCs w:val="28"/>
          <w:lang w:val="uk-UA" w:eastAsia="uk-UA"/>
        </w:rPr>
        <w:t>42</w:t>
      </w:r>
      <w:r w:rsidRPr="00217540">
        <w:rPr>
          <w:rFonts w:ascii="Times New Roman" w:eastAsia="Times New Roman" w:hAnsi="Times New Roman" w:cs="Times New Roman"/>
          <w:sz w:val="28"/>
          <w:szCs w:val="28"/>
          <w:lang w:val="uk-UA" w:eastAsia="uk-UA"/>
        </w:rPr>
        <w:t xml:space="preserve">], відомо, що </w:t>
      </w:r>
      <w:r w:rsidRPr="00217540">
        <w:rPr>
          <w:rFonts w:ascii="Times New Roman" w:eastAsia="Times New Roman" w:hAnsi="Times New Roman" w:cs="Times New Roman"/>
          <w:bCs/>
          <w:sz w:val="28"/>
          <w:szCs w:val="28"/>
          <w:lang w:val="uk-UA" w:eastAsia="uk-UA"/>
        </w:rPr>
        <w:t>при ІМІ, запускається ланцюг механізмів, які на фініші призводять до формування незворотних деструктивних змін в нервових клітинах ГМ. В залежності від тривалості та ішемії відбувається формування зони інфаркту мозку [</w:t>
      </w:r>
      <w:r w:rsidR="00217540" w:rsidRPr="00217540">
        <w:rPr>
          <w:rFonts w:ascii="Times New Roman" w:eastAsia="Times New Roman" w:hAnsi="Times New Roman" w:cs="Times New Roman"/>
          <w:color w:val="333333"/>
          <w:sz w:val="28"/>
          <w:szCs w:val="28"/>
          <w:lang w:val="uk-UA" w:eastAsia="uk-UA"/>
        </w:rPr>
        <w:t>138</w:t>
      </w:r>
      <w:r w:rsidRPr="00217540">
        <w:rPr>
          <w:rFonts w:ascii="Times New Roman" w:eastAsia="Times New Roman" w:hAnsi="Times New Roman" w:cs="Times New Roman"/>
          <w:sz w:val="28"/>
          <w:szCs w:val="28"/>
          <w:lang w:val="uk-UA" w:eastAsia="uk-UA"/>
        </w:rPr>
        <w:t>]</w:t>
      </w:r>
      <w:r w:rsidRPr="00217540">
        <w:rPr>
          <w:rFonts w:ascii="Times New Roman" w:eastAsia="Times New Roman" w:hAnsi="Times New Roman" w:cs="Times New Roman"/>
          <w:bCs/>
          <w:sz w:val="28"/>
          <w:szCs w:val="28"/>
          <w:lang w:val="uk-UA" w:eastAsia="uk-UA"/>
        </w:rPr>
        <w:t>.</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217540">
        <w:rPr>
          <w:rFonts w:ascii="Times New Roman" w:eastAsia="Times New Roman" w:hAnsi="Times New Roman" w:cs="Times New Roman"/>
          <w:sz w:val="28"/>
          <w:szCs w:val="28"/>
          <w:lang w:val="uk-UA" w:eastAsia="uk-UA"/>
        </w:rPr>
        <w:t>В нашому дослідженні проведено аналіз морфологічної будови сенсомоторної ділянки кори (СДК) ГМ інтактних щурів (ІЩ) для створення порівняльних груп. Так, при гістологічному дослідженні виявлено гістологічно незмінені тіла, ядра нейронів та клітини мікронейроглії. Нейрони</w:t>
      </w:r>
      <w:r w:rsidRPr="005F5024">
        <w:rPr>
          <w:rFonts w:ascii="Times New Roman" w:eastAsia="Times New Roman" w:hAnsi="Times New Roman" w:cs="Times New Roman"/>
          <w:sz w:val="28"/>
          <w:szCs w:val="28"/>
          <w:lang w:val="uk-UA" w:eastAsia="uk-UA"/>
        </w:rPr>
        <w:t xml:space="preserve"> розташовані у вигляді колонок, формують гістологічно 6 шарів з чіткою структурованістю (рис. 5.1). </w:t>
      </w:r>
    </w:p>
    <w:p w:rsidR="005F5024" w:rsidRPr="005F5024" w:rsidRDefault="005F5024" w:rsidP="005F5024">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61472" behindDoc="0" locked="0" layoutInCell="1" allowOverlap="1" wp14:anchorId="7046FA7D" wp14:editId="6E046FA3">
                <wp:simplePos x="0" y="0"/>
                <wp:positionH relativeFrom="column">
                  <wp:posOffset>3795395</wp:posOffset>
                </wp:positionH>
                <wp:positionV relativeFrom="paragraph">
                  <wp:posOffset>219710</wp:posOffset>
                </wp:positionV>
                <wp:extent cx="1971675" cy="1743075"/>
                <wp:effectExtent l="635" t="0" r="66040" b="58420"/>
                <wp:wrapNone/>
                <wp:docPr id="118" name="Группа 1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71675" cy="1743075"/>
                          <a:chOff x="0" y="0"/>
                          <a:chExt cx="19716" cy="17430"/>
                        </a:xfrm>
                      </wpg:grpSpPr>
                      <wps:wsp>
                        <wps:cNvPr id="119" name="Прямая со стрелкой 41"/>
                        <wps:cNvCnPr>
                          <a:cxnSpLocks noChangeShapeType="1"/>
                        </wps:cNvCnPr>
                        <wps:spPr bwMode="auto">
                          <a:xfrm>
                            <a:off x="13811" y="12001"/>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0" name="Прямая со стрелкой 42"/>
                        <wps:cNvCnPr>
                          <a:cxnSpLocks noChangeShapeType="1"/>
                        </wps:cNvCnPr>
                        <wps:spPr bwMode="auto">
                          <a:xfrm>
                            <a:off x="16097" y="1333"/>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grpSp>
                        <wpg:cNvPr id="121" name="Группа 59"/>
                        <wpg:cNvGrpSpPr>
                          <a:grpSpLocks/>
                        </wpg:cNvGrpSpPr>
                        <wpg:grpSpPr bwMode="auto">
                          <a:xfrm>
                            <a:off x="0" y="12001"/>
                            <a:ext cx="5619" cy="5429"/>
                            <a:chOff x="0" y="0"/>
                            <a:chExt cx="5619" cy="5429"/>
                          </a:xfrm>
                        </wpg:grpSpPr>
                        <wps:wsp>
                          <wps:cNvPr id="373" name="Прямая со стрелкой 43"/>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74" name="Поле 44"/>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316DB" w:rsidRDefault="00090BC4" w:rsidP="005F5024">
                                <w:pPr>
                                  <w:rPr>
                                    <w:lang w:val="en-US"/>
                                  </w:rPr>
                                </w:pPr>
                                <w:r>
                                  <w:rPr>
                                    <w:lang w:val="en-US"/>
                                  </w:rPr>
                                  <w:t>2</w:t>
                                </w:r>
                              </w:p>
                            </w:txbxContent>
                          </wps:txbx>
                          <wps:bodyPr rot="0" vert="horz" wrap="square" lIns="91440" tIns="45720" rIns="91440" bIns="45720" anchor="t" anchorCtr="0" upright="1">
                            <a:noAutofit/>
                          </wps:bodyPr>
                        </wps:wsp>
                      </wpg:grpSp>
                      <wps:wsp>
                        <wps:cNvPr id="375" name="Поле 46"/>
                        <wps:cNvSpPr txBox="1">
                          <a:spLocks noChangeArrowheads="1"/>
                        </wps:cNvSpPr>
                        <wps:spPr bwMode="auto">
                          <a:xfrm>
                            <a:off x="13811"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316DB" w:rsidRDefault="00090BC4" w:rsidP="005F5024">
                              <w:pPr>
                                <w:rPr>
                                  <w:lang w:val="en-US"/>
                                </w:rPr>
                              </w:pPr>
                              <w:r>
                                <w:rPr>
                                  <w:lang w:val="en-US"/>
                                </w:rP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18" o:spid="_x0000_s1026" style="position:absolute;left:0;text-align:left;margin-left:298.85pt;margin-top:17.3pt;width:155.25pt;height:137.25pt;z-index:251561472" coordsize="19716,17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">
                <v:shapetype id="_x0000_t32" coordsize="21600,21600" o:spt="32" o:oned="t" path="m,l21600,21600e" filled="f">
                  <v:path arrowok="t" fillok="f" o:connecttype="none"/>
                  <o:lock v:ext="edit" shapetype="t"/>
                </v:shapetype>
                <v:shape id="Прямая со стрелкой 41" o:spid="_x0000_s1027" type="#_x0000_t32" style="position:absolute;left:13811;top:12001;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4tsA8IAAADcAAAADwAAAGRycy9kb3ducmV2LnhtbERPTWvCQBC9F/wPywi9FN0k0qrRVYrQ&#10;WvBUFbwO2Uk2mJ0N2W1M/70rFHqbx/uc9Xawjeip87VjBek0AUFcOF1zpeB8+pgsQPiArLFxTAp+&#10;ycN2M3paY67djb+pP4ZKxBD2OSowIbS5lL4wZNFPXUscudJ1FkOEXSV1h7cYbhuZJcmbtFhzbDDY&#10;0s5QcT3+WAVlpil9uV7Mfv6K5e4wy/q++VTqeTy8r0AEGsK/+M/9peP8dAmPZ+IFcnM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Y4tsA8IAAADcAAAADwAAAAAAAAAAAAAA&#10;AAChAgAAZHJzL2Rvd25yZXYueG1sUEsFBgAAAAAEAAQA+QAAAJADAAAAAA==&#10;">
                  <v:stroke endarrow="open"/>
                </v:shape>
                <v:shape id="Прямая со стрелкой 42" o:spid="_x0000_s1028" type="#_x0000_t32" style="position:absolute;left:16097;top:1333;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0PI8UAAADcAAAADwAAAGRycy9kb3ducmV2LnhtbESPQWvCQBCF74X+h2UKXopujLRKdJUi&#10;2BZ60gpeh+wkG8zOhuw2pv++cxB6m+G9ee+bzW70rRqoj01gA/NZBoq4DLbh2sD5+zBdgYoJ2WIb&#10;mAz8UoTd9vFhg4UNNz7ScEq1khCOBRpwKXWF1rF05DHOQkcsWhV6j0nWvta2x5uE+1bnWfaqPTYs&#10;DQ472jsqr6cfb6DKLc2frxf3sXzBav+1yIehfTdm8jS+rUElGtO/+X79aQU/F3x5RibQ2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N0PI8UAAADcAAAADwAAAAAAAAAA&#10;AAAAAAChAgAAZHJzL2Rvd25yZXYueG1sUEsFBgAAAAAEAAQA+QAAAJMDAAAAAA==&#10;">
                  <v:stroke endarrow="open"/>
                </v:shape>
                <v:group id="Группа 59" o:spid="_x0000_s1029" style="position:absolute;top:12001;width:5619;height:5429"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1jp8QAAADcAAAADwAAAGRycy9kb3ducmV2LnhtbERPS2vCQBC+C/0Pywi9&#10;6SaWikTXEKQtPYSCUSi9DdkxCWZnQ3abx7/vFgq9zcf3nEM6mVYM1LvGsoJ4HYEgLq1uuFJwvbyu&#10;diCcR9bYWiYFMzlIjw+LAybajnymofCVCCHsElRQe98lUrqyJoNubTviwN1sb9AH2FdS9ziGcNPK&#10;TRRtpcGGQ0ONHZ1qKu/Ft1HwNuKYPcUvQ36/neavy/PHZx6TUo/LKduD8DT5f/Gf+12H+ZsY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1jp8QAAADcAAAA&#10;DwAAAAAAAAAAAAAAAACqAgAAZHJzL2Rvd25yZXYueG1sUEsFBgAAAAAEAAQA+gAAAJsDAAAAAA==&#10;">
                  <v:shape id="Прямая со стрелкой 43" o:spid="_x0000_s103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jQqMQAAADcAAAADwAAAGRycy9kb3ducmV2LnhtbESPQWvCQBSE74X+h+UVvBTdmNBaUlcR&#10;wSr0VBW8PrIv2WD2bciuMf33riB4HGbmG2a+HGwjeup87VjBdJKAIC6crrlScDxsxl8gfEDW2Dgm&#10;Bf/kYbl4fZljrt2V/6jfh0pECPscFZgQ2lxKXxiy6CeuJY5e6TqLIcqukrrDa4TbRqZJ8ikt1hwX&#10;DLa0NlSc9xeroEw1Td/PJ7OdfWC5/s3Svm9+lBq9DatvEIGG8Aw/2jutIJtlcD8Tj4B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eNCoxAAAANwAAAAPAAAAAAAAAAAA&#10;AAAAAKECAABkcnMvZG93bnJldi54bWxQSwUGAAAAAAQABAD5AAAAkgMAAAAA&#10;">
                    <v:stroke endarrow="open"/>
                  </v:shape>
                  <v:shapetype id="_x0000_t202" coordsize="21600,21600" o:spt="202" path="m,l,21600r21600,l21600,xe">
                    <v:stroke joinstyle="miter"/>
                    <v:path gradientshapeok="t" o:connecttype="rect"/>
                  </v:shapetype>
                  <v:shape id="Поле 44" o:spid="_x0000_s103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0RnMcA&#10;AADcAAAADwAAAGRycy9kb3ducmV2LnhtbESPT2vCQBTE7wW/w/KE3upGW21IXUUCYin1oPXi7Zl9&#10;+UOzb2N21dRP7xYEj8PM/IaZzjtTizO1rrKsYDiIQBBnVldcKNj9LF9iEM4ja6wtk4I/cjCf9Z6m&#10;mGh74Q2dt74QAcIuQQWl900ipctKMugGtiEOXm5bgz7ItpC6xUuAm1qOomgiDVYcFkpsKC0p+92e&#10;jIKvdLnGzWFk4mudrr7zRXPc7cdKPfe7xQcIT51/hO/tT63g9f0N/s+EIyBn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NtEZzHAAAA3AAAAA8AAAAAAAAAAAAAAAAAmAIAAGRy&#10;cy9kb3ducmV2LnhtbFBLBQYAAAAABAAEAPUAAACMAwAAAAA=&#10;" filled="f" stroked="f" strokeweight=".5pt">
                    <v:textbox>
                      <w:txbxContent>
                        <w:p w:rsidR="00090BC4" w:rsidRPr="001316DB" w:rsidRDefault="00090BC4" w:rsidP="005F5024">
                          <w:pPr>
                            <w:rPr>
                              <w:lang w:val="en-US"/>
                            </w:rPr>
                          </w:pPr>
                          <w:r>
                            <w:rPr>
                              <w:lang w:val="en-US"/>
                            </w:rPr>
                            <w:t>2</w:t>
                          </w:r>
                        </w:p>
                      </w:txbxContent>
                    </v:textbox>
                  </v:shape>
                </v:group>
                <v:shape id="Поле 46" o:spid="_x0000_s1032" type="#_x0000_t202" style="position:absolute;left:13811;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G0B8cA&#10;AADcAAAADwAAAGRycy9kb3ducmV2LnhtbESPQWvCQBSE7wX/w/KE3upGizVEV5GAWEp70ObS2zP7&#10;TILZtzG7TdL++m5B8DjMzDfMajOYWnTUusqygukkAkGcW11xoSD73D3FIJxH1lhbJgU/5GCzHj2s&#10;MNG25wN1R1+IAGGXoILS+yaR0uUlGXQT2xAH72xbgz7ItpC6xT7ATS1nUfQiDVYcFkpsKC0pvxy/&#10;jYK3dPeBh9PMxL91un8/b5tr9jVX6nE8bJcgPA3+Hr61X7WC58U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htAfHAAAA3AAAAA8AAAAAAAAAAAAAAAAAmAIAAGRy&#10;cy9kb3ducmV2LnhtbFBLBQYAAAAABAAEAPUAAACMAwAAAAA=&#10;" filled="f" stroked="f" strokeweight=".5pt">
                  <v:textbox>
                    <w:txbxContent>
                      <w:p w:rsidR="00090BC4" w:rsidRPr="001316DB" w:rsidRDefault="00090BC4" w:rsidP="005F5024">
                        <w:pPr>
                          <w:rPr>
                            <w:lang w:val="en-US"/>
                          </w:rPr>
                        </w:pPr>
                        <w:r>
                          <w:rPr>
                            <w:lang w:val="en-US"/>
                          </w:rP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562496" behindDoc="0" locked="0" layoutInCell="1" allowOverlap="1" wp14:anchorId="3B3BC583" wp14:editId="7F1511D2">
                <wp:simplePos x="0" y="0"/>
                <wp:positionH relativeFrom="column">
                  <wp:posOffset>1833245</wp:posOffset>
                </wp:positionH>
                <wp:positionV relativeFrom="paragraph">
                  <wp:posOffset>1629410</wp:posOffset>
                </wp:positionV>
                <wp:extent cx="276225" cy="247650"/>
                <wp:effectExtent l="0" t="0" r="0" b="0"/>
                <wp:wrapNone/>
                <wp:docPr id="117" name="Поле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47650"/>
                        </a:xfrm>
                        <a:prstGeom prst="rect">
                          <a:avLst/>
                        </a:prstGeom>
                        <a:noFill/>
                        <a:ln w="6350">
                          <a:noFill/>
                        </a:ln>
                        <a:effectLst/>
                      </wps:spPr>
                      <wps:txbx>
                        <w:txbxContent>
                          <w:p w:rsidR="00090BC4" w:rsidRPr="001316DB" w:rsidRDefault="00090BC4" w:rsidP="005F5024">
                            <w:pPr>
                              <w:rPr>
                                <w:lang w:val="en-US"/>
                              </w:rPr>
                            </w:pP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7" o:spid="_x0000_s1033" type="#_x0000_t202" style="position:absolute;left:0;text-align:left;margin-left:144.35pt;margin-top:128.3pt;width:21.75pt;height:19.5pt;z-index:25156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" filled="f" stroked="f" strokeweight=".5pt">
                <v:path arrowok="t"/>
                <v:textbox>
                  <w:txbxContent>
                    <w:p w:rsidR="00090BC4" w:rsidRPr="001316DB" w:rsidRDefault="00090BC4" w:rsidP="005F5024">
                      <w:pPr>
                        <w:rPr>
                          <w:lang w:val="en-US"/>
                        </w:rPr>
                      </w:pPr>
                      <w:r>
                        <w:rPr>
                          <w:lang w:val="en-US"/>
                        </w:rPr>
                        <w:t>2</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563520" behindDoc="0" locked="0" layoutInCell="1" allowOverlap="1" wp14:anchorId="6659A052" wp14:editId="17684D5F">
                <wp:simplePos x="0" y="0"/>
                <wp:positionH relativeFrom="column">
                  <wp:posOffset>2033270</wp:posOffset>
                </wp:positionH>
                <wp:positionV relativeFrom="paragraph">
                  <wp:posOffset>1800860</wp:posOffset>
                </wp:positionV>
                <wp:extent cx="361950" cy="371475"/>
                <wp:effectExtent l="0" t="0" r="57150" b="47625"/>
                <wp:wrapNone/>
                <wp:docPr id="116" name="Прямая со стрелкой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116" o:spid="_x0000_s1026" type="#_x0000_t32" style="position:absolute;margin-left:160.1pt;margin-top:141.8pt;width:28.5pt;height:2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">
                <v:stroke endarrow="open"/>
                <o:lock v:ext="edit" shapetype="f"/>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564544" behindDoc="0" locked="0" layoutInCell="1" allowOverlap="1" wp14:anchorId="176CF85A" wp14:editId="4A804912">
                <wp:simplePos x="0" y="0"/>
                <wp:positionH relativeFrom="column">
                  <wp:posOffset>1071245</wp:posOffset>
                </wp:positionH>
                <wp:positionV relativeFrom="paragraph">
                  <wp:posOffset>591185</wp:posOffset>
                </wp:positionV>
                <wp:extent cx="276225" cy="247650"/>
                <wp:effectExtent l="0" t="0" r="0" b="0"/>
                <wp:wrapNone/>
                <wp:docPr id="115" name="Поле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47650"/>
                        </a:xfrm>
                        <a:prstGeom prst="rect">
                          <a:avLst/>
                        </a:prstGeom>
                        <a:noFill/>
                        <a:ln w="6350">
                          <a:noFill/>
                        </a:ln>
                        <a:effectLst/>
                      </wps:spPr>
                      <wps:txbx>
                        <w:txbxContent>
                          <w:p w:rsidR="00090BC4" w:rsidRPr="001316DB" w:rsidRDefault="00090BC4" w:rsidP="005F5024">
                            <w:pPr>
                              <w:rPr>
                                <w:lang w:val="en-US"/>
                              </w:rPr>
                            </w:pPr>
                            <w:r>
                              <w:rPr>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5" o:spid="_x0000_s1034" type="#_x0000_t202" style="position:absolute;left:0;text-align:left;margin-left:84.35pt;margin-top:46.55pt;width:21.75pt;height:19.5pt;z-index:25156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" filled="f" stroked="f" strokeweight=".5pt">
                <v:path arrowok="t"/>
                <v:textbox>
                  <w:txbxContent>
                    <w:p w:rsidR="00090BC4" w:rsidRPr="001316DB" w:rsidRDefault="00090BC4" w:rsidP="005F5024">
                      <w:pPr>
                        <w:rPr>
                          <w:lang w:val="en-US"/>
                        </w:rPr>
                      </w:pPr>
                      <w:r>
                        <w:rPr>
                          <w:lang w:val="en-US"/>
                        </w:rPr>
                        <w:t>1</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565568" behindDoc="0" locked="0" layoutInCell="1" allowOverlap="1" wp14:anchorId="3680101B" wp14:editId="69F6AA1B">
                <wp:simplePos x="0" y="0"/>
                <wp:positionH relativeFrom="column">
                  <wp:posOffset>1261745</wp:posOffset>
                </wp:positionH>
                <wp:positionV relativeFrom="paragraph">
                  <wp:posOffset>753110</wp:posOffset>
                </wp:positionV>
                <wp:extent cx="361950" cy="371475"/>
                <wp:effectExtent l="0" t="0" r="57150" b="47625"/>
                <wp:wrapNone/>
                <wp:docPr id="114" name="Прямая со стрелкой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114" o:spid="_x0000_s1026" type="#_x0000_t32" style="position:absolute;margin-left:99.35pt;margin-top:59.3pt;width:28.5pt;height:2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">
                <v:stroke endarrow="open"/>
                <o:lock v:ext="edit" shapetype="f"/>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566592" behindDoc="0" locked="0" layoutInCell="1" allowOverlap="1" wp14:anchorId="36E8C6E5" wp14:editId="1B23070D">
                <wp:simplePos x="0" y="0"/>
                <wp:positionH relativeFrom="column">
                  <wp:posOffset>4986020</wp:posOffset>
                </wp:positionH>
                <wp:positionV relativeFrom="paragraph">
                  <wp:posOffset>1257935</wp:posOffset>
                </wp:positionV>
                <wp:extent cx="276225" cy="247650"/>
                <wp:effectExtent l="0" t="0" r="0" b="0"/>
                <wp:wrapNone/>
                <wp:docPr id="113" name="Поле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47650"/>
                        </a:xfrm>
                        <a:prstGeom prst="rect">
                          <a:avLst/>
                        </a:prstGeom>
                        <a:noFill/>
                        <a:ln w="6350">
                          <a:noFill/>
                        </a:ln>
                        <a:effectLst/>
                      </wps:spPr>
                      <wps:txbx>
                        <w:txbxContent>
                          <w:p w:rsidR="00090BC4" w:rsidRPr="001316DB" w:rsidRDefault="00090BC4" w:rsidP="005F5024">
                            <w:pPr>
                              <w:rPr>
                                <w:lang w:val="en-US"/>
                              </w:rPr>
                            </w:pPr>
                            <w:r>
                              <w:rPr>
                                <w:lang w:val="en-US"/>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3" o:spid="_x0000_s1035" type="#_x0000_t202" style="position:absolute;left:0;text-align:left;margin-left:392.6pt;margin-top:99.05pt;width:21.75pt;height:19.5pt;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" filled="f" stroked="f" strokeweight=".5pt">
                <v:path arrowok="t"/>
                <v:textbox>
                  <w:txbxContent>
                    <w:p w:rsidR="00090BC4" w:rsidRPr="001316DB" w:rsidRDefault="00090BC4" w:rsidP="005F5024">
                      <w:pPr>
                        <w:rPr>
                          <w:lang w:val="en-US"/>
                        </w:rPr>
                      </w:pPr>
                      <w:r>
                        <w:rPr>
                          <w:lang w:val="en-US"/>
                        </w:rPr>
                        <w:t>1</w:t>
                      </w:r>
                    </w:p>
                  </w:txbxContent>
                </v:textbox>
              </v:shape>
            </w:pict>
          </mc:Fallback>
        </mc:AlternateContent>
      </w:r>
      <w:r w:rsidRPr="005F5024">
        <w:rPr>
          <w:rFonts w:ascii="Times New Roman" w:eastAsia="Times New Roman" w:hAnsi="Times New Roman" w:cs="Times New Roman"/>
          <w:noProof/>
          <w:sz w:val="28"/>
          <w:szCs w:val="28"/>
          <w:lang w:eastAsia="ru-RU"/>
        </w:rPr>
        <w:drawing>
          <wp:inline distT="0" distB="0" distL="0" distR="0" wp14:anchorId="29D2389E" wp14:editId="00D2D666">
            <wp:extent cx="3119241" cy="2340000"/>
            <wp:effectExtent l="0" t="0" r="5080" b="3175"/>
            <wp:docPr id="5" name="Рисунок 5" descr="D:\НР Андрій\фото Андрій 2\Часть 2\Інтакт - 39 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НР Андрій\фото Андрій 2\Часть 2\Інтакт - 39 100.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119241"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3377C818" wp14:editId="15440DAD">
            <wp:extent cx="3118278" cy="2340000"/>
            <wp:effectExtent l="0" t="0" r="6350" b="3175"/>
            <wp:docPr id="6" name="Рисунок 6" descr="D:\НР Андрій\фото Андрій 2\Часть 2\Інтакт - 37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Р Андрій\фото Андрій 2\Часть 2\Інтакт - 37 400.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18278"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 Фрагмент сенсомоторної ділянки кори великих півкуль інтактних щурів. А. Забарвлення гематоксиліном і еозином. ×100. Б. Забарвлення гематоксиліном і еозином. ×400. 1 – ділянка сенсомоторної кори; 2 – мікроглія з незначним перицелюлярним набряком. </w:t>
      </w:r>
    </w:p>
    <w:p w:rsidR="005F5024" w:rsidRPr="005F5024" w:rsidRDefault="005F5024" w:rsidP="005F5024">
      <w:pPr>
        <w:spacing w:after="100" w:afterAutospacing="1"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lastRenderedPageBreak/>
        <w:t>Нейрони СДК поліморфні. В гангліонарному шарі – найбільші, з кращою структурованістю ядра та більш виваженішим ядерцем, ніж нейрони пірамідного шару, ядра яких менші, мономорфні, з нечіткими ядерцями. Клітини нейроглії менші, з темними ядрами, переважно овальної форми.</w:t>
      </w:r>
    </w:p>
    <w:p w:rsidR="005F5024" w:rsidRPr="005F5024" w:rsidRDefault="005F5024" w:rsidP="005F5024">
      <w:pPr>
        <w:spacing w:after="0" w:line="360" w:lineRule="auto"/>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noProof/>
          <w:color w:val="000000"/>
          <w:sz w:val="0"/>
          <w:szCs w:val="0"/>
          <w:u w:color="000000"/>
          <w:lang w:eastAsia="ru-RU"/>
        </w:rPr>
        <mc:AlternateContent>
          <mc:Choice Requires="wps">
            <w:drawing>
              <wp:anchor distT="0" distB="0" distL="114300" distR="114300" simplePos="0" relativeHeight="251567616" behindDoc="0" locked="0" layoutInCell="1" allowOverlap="1" wp14:anchorId="6ECD535D" wp14:editId="5604111B">
                <wp:simplePos x="0" y="0"/>
                <wp:positionH relativeFrom="column">
                  <wp:posOffset>1233170</wp:posOffset>
                </wp:positionH>
                <wp:positionV relativeFrom="paragraph">
                  <wp:posOffset>331470</wp:posOffset>
                </wp:positionV>
                <wp:extent cx="276225" cy="247650"/>
                <wp:effectExtent l="0" t="0" r="0" b="0"/>
                <wp:wrapNone/>
                <wp:docPr id="112" name="Поле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47650"/>
                        </a:xfrm>
                        <a:prstGeom prst="rect">
                          <a:avLst/>
                        </a:prstGeom>
                        <a:noFill/>
                        <a:ln w="6350">
                          <a:noFill/>
                        </a:ln>
                        <a:effectLst/>
                      </wps:spPr>
                      <wps:txbx>
                        <w:txbxContent>
                          <w:p w:rsidR="00090BC4" w:rsidRDefault="00090BC4" w:rsidP="005F5024">
                            <w:r>
                              <w:t>2</w:t>
                            </w:r>
                          </w:p>
                          <w:p w:rsidR="00090BC4" w:rsidRPr="00113E75" w:rsidRDefault="00090BC4" w:rsidP="005F502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2" o:spid="_x0000_s1036" type="#_x0000_t202" style="position:absolute;left:0;text-align:left;margin-left:97.1pt;margin-top:26.1pt;width:21.75pt;height:19.5pt;z-index:25156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" filled="f" stroked="f" strokeweight=".5pt">
                <v:path arrowok="t"/>
                <v:textbox>
                  <w:txbxContent>
                    <w:p w:rsidR="00090BC4" w:rsidRDefault="00090BC4" w:rsidP="005F5024">
                      <w:r>
                        <w:t>2</w:t>
                      </w:r>
                    </w:p>
                    <w:p w:rsidR="00090BC4" w:rsidRPr="00113E75" w:rsidRDefault="00090BC4" w:rsidP="005F5024"/>
                  </w:txbxContent>
                </v:textbox>
              </v:shape>
            </w:pict>
          </mc:Fallback>
        </mc:AlternateContent>
      </w:r>
      <w:r>
        <w:rPr>
          <w:rFonts w:ascii="Times New Roman" w:eastAsia="Times New Roman" w:hAnsi="Times New Roman" w:cs="Times New Roman"/>
          <w:noProof/>
          <w:color w:val="000000"/>
          <w:sz w:val="0"/>
          <w:szCs w:val="0"/>
          <w:u w:color="000000"/>
          <w:lang w:eastAsia="ru-RU"/>
        </w:rPr>
        <mc:AlternateContent>
          <mc:Choice Requires="wps">
            <w:drawing>
              <wp:anchor distT="0" distB="0" distL="114300" distR="114300" simplePos="0" relativeHeight="251568640" behindDoc="0" locked="0" layoutInCell="1" allowOverlap="1" wp14:anchorId="751113B2" wp14:editId="2B2D7A2B">
                <wp:simplePos x="0" y="0"/>
                <wp:positionH relativeFrom="column">
                  <wp:posOffset>1423670</wp:posOffset>
                </wp:positionH>
                <wp:positionV relativeFrom="paragraph">
                  <wp:posOffset>560070</wp:posOffset>
                </wp:positionV>
                <wp:extent cx="361950" cy="371475"/>
                <wp:effectExtent l="0" t="0" r="57150" b="47625"/>
                <wp:wrapNone/>
                <wp:docPr id="111" name="Прямая со стрелкой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111" o:spid="_x0000_s1026" type="#_x0000_t32" style="position:absolute;margin-left:112.1pt;margin-top:44.1pt;width:28.5pt;height:2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">
                <v:stroke endarrow="open"/>
                <o:lock v:ext="edit" shapetype="f"/>
              </v:shape>
            </w:pict>
          </mc:Fallback>
        </mc:AlternateContent>
      </w:r>
      <w:r>
        <w:rPr>
          <w:rFonts w:ascii="Times New Roman" w:eastAsia="Times New Roman" w:hAnsi="Times New Roman" w:cs="Times New Roman"/>
          <w:noProof/>
          <w:color w:val="000000"/>
          <w:sz w:val="0"/>
          <w:szCs w:val="0"/>
          <w:u w:color="000000"/>
          <w:lang w:eastAsia="ru-RU"/>
        </w:rPr>
        <mc:AlternateContent>
          <mc:Choice Requires="wps">
            <w:drawing>
              <wp:anchor distT="0" distB="0" distL="114300" distR="114300" simplePos="0" relativeHeight="251569664" behindDoc="0" locked="0" layoutInCell="1" allowOverlap="1" wp14:anchorId="0AB489AF" wp14:editId="4B12ABAE">
                <wp:simplePos x="0" y="0"/>
                <wp:positionH relativeFrom="column">
                  <wp:posOffset>5367020</wp:posOffset>
                </wp:positionH>
                <wp:positionV relativeFrom="paragraph">
                  <wp:posOffset>579120</wp:posOffset>
                </wp:positionV>
                <wp:extent cx="276225" cy="247650"/>
                <wp:effectExtent l="0" t="0" r="0" b="0"/>
                <wp:wrapNone/>
                <wp:docPr id="110" name="Поле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47650"/>
                        </a:xfrm>
                        <a:prstGeom prst="rect">
                          <a:avLst/>
                        </a:prstGeom>
                        <a:noFill/>
                        <a:ln w="6350">
                          <a:noFill/>
                        </a:ln>
                        <a:effectLst/>
                      </wps:spPr>
                      <wps:txbx>
                        <w:txbxContent>
                          <w:p w:rsidR="00090BC4" w:rsidRPr="00113E75"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10" o:spid="_x0000_s1037" type="#_x0000_t202" style="position:absolute;left:0;text-align:left;margin-left:422.6pt;margin-top:45.6pt;width:21.75pt;height:19.5pt;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" filled="f" stroked="f" strokeweight=".5pt">
                <v:path arrowok="t"/>
                <v:textbox>
                  <w:txbxContent>
                    <w:p w:rsidR="00090BC4" w:rsidRPr="00113E75" w:rsidRDefault="00090BC4" w:rsidP="005F5024">
                      <w:r>
                        <w:t>1</w:t>
                      </w:r>
                    </w:p>
                  </w:txbxContent>
                </v:textbox>
              </v:shape>
            </w:pict>
          </mc:Fallback>
        </mc:AlternateContent>
      </w:r>
      <w:r>
        <w:rPr>
          <w:rFonts w:ascii="Times New Roman" w:eastAsia="Times New Roman" w:hAnsi="Times New Roman" w:cs="Times New Roman"/>
          <w:noProof/>
          <w:color w:val="000000"/>
          <w:sz w:val="0"/>
          <w:szCs w:val="0"/>
          <w:u w:color="000000"/>
          <w:lang w:eastAsia="ru-RU"/>
        </w:rPr>
        <mc:AlternateContent>
          <mc:Choice Requires="wps">
            <w:drawing>
              <wp:anchor distT="0" distB="0" distL="114300" distR="114300" simplePos="0" relativeHeight="251570688" behindDoc="0" locked="0" layoutInCell="1" allowOverlap="1" wp14:anchorId="26511964" wp14:editId="1047C961">
                <wp:simplePos x="0" y="0"/>
                <wp:positionH relativeFrom="column">
                  <wp:posOffset>5567045</wp:posOffset>
                </wp:positionH>
                <wp:positionV relativeFrom="paragraph">
                  <wp:posOffset>750570</wp:posOffset>
                </wp:positionV>
                <wp:extent cx="361950" cy="371475"/>
                <wp:effectExtent l="0" t="0" r="57150" b="47625"/>
                <wp:wrapNone/>
                <wp:docPr id="109" name="Прямая со стрелкой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109" o:spid="_x0000_s1026" type="#_x0000_t32" style="position:absolute;margin-left:438.35pt;margin-top:59.1pt;width:28.5pt;height:2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">
                <v:stroke endarrow="open"/>
                <o:lock v:ext="edit" shapetype="f"/>
              </v:shape>
            </w:pict>
          </mc:Fallback>
        </mc:AlternateContent>
      </w:r>
      <w:r>
        <w:rPr>
          <w:rFonts w:ascii="Times New Roman" w:eastAsia="Times New Roman" w:hAnsi="Times New Roman" w:cs="Times New Roman"/>
          <w:noProof/>
          <w:color w:val="000000"/>
          <w:sz w:val="0"/>
          <w:szCs w:val="0"/>
          <w:u w:color="000000"/>
          <w:lang w:eastAsia="ru-RU"/>
        </w:rPr>
        <mc:AlternateContent>
          <mc:Choice Requires="wps">
            <w:drawing>
              <wp:anchor distT="0" distB="0" distL="114300" distR="114300" simplePos="0" relativeHeight="251571712" behindDoc="0" locked="0" layoutInCell="1" allowOverlap="1" wp14:anchorId="2D053C9F" wp14:editId="3CF363F2">
                <wp:simplePos x="0" y="0"/>
                <wp:positionH relativeFrom="column">
                  <wp:posOffset>2204720</wp:posOffset>
                </wp:positionH>
                <wp:positionV relativeFrom="paragraph">
                  <wp:posOffset>931545</wp:posOffset>
                </wp:positionV>
                <wp:extent cx="276225" cy="247650"/>
                <wp:effectExtent l="0" t="0" r="0" b="0"/>
                <wp:wrapNone/>
                <wp:docPr id="108" name="Поле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47650"/>
                        </a:xfrm>
                        <a:prstGeom prst="rect">
                          <a:avLst/>
                        </a:prstGeom>
                        <a:noFill/>
                        <a:ln w="6350">
                          <a:noFill/>
                        </a:ln>
                        <a:effectLst/>
                      </wps:spPr>
                      <wps:txbx>
                        <w:txbxContent>
                          <w:p w:rsidR="00090BC4" w:rsidRPr="00113E75"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е 108" o:spid="_x0000_s1038" type="#_x0000_t202" style="position:absolute;left:0;text-align:left;margin-left:173.6pt;margin-top:73.35pt;width:21.75pt;height:19.5pt;z-index:25157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" filled="f" stroked="f" strokeweight=".5pt">
                <v:path arrowok="t"/>
                <v:textbox>
                  <w:txbxContent>
                    <w:p w:rsidR="00090BC4" w:rsidRPr="00113E75" w:rsidRDefault="00090BC4" w:rsidP="005F5024">
                      <w:r>
                        <w:t>1</w:t>
                      </w:r>
                    </w:p>
                  </w:txbxContent>
                </v:textbox>
              </v:shape>
            </w:pict>
          </mc:Fallback>
        </mc:AlternateContent>
      </w:r>
      <w:r>
        <w:rPr>
          <w:rFonts w:ascii="Times New Roman" w:eastAsia="Times New Roman" w:hAnsi="Times New Roman" w:cs="Times New Roman"/>
          <w:noProof/>
          <w:color w:val="000000"/>
          <w:sz w:val="0"/>
          <w:szCs w:val="0"/>
          <w:u w:color="000000"/>
          <w:lang w:eastAsia="ru-RU"/>
        </w:rPr>
        <mc:AlternateContent>
          <mc:Choice Requires="wps">
            <w:drawing>
              <wp:anchor distT="0" distB="0" distL="114300" distR="114300" simplePos="0" relativeHeight="251572736" behindDoc="0" locked="0" layoutInCell="1" allowOverlap="1" wp14:anchorId="604E1FFE" wp14:editId="302E2E63">
                <wp:simplePos x="0" y="0"/>
                <wp:positionH relativeFrom="column">
                  <wp:posOffset>2404745</wp:posOffset>
                </wp:positionH>
                <wp:positionV relativeFrom="paragraph">
                  <wp:posOffset>1102995</wp:posOffset>
                </wp:positionV>
                <wp:extent cx="361950" cy="371475"/>
                <wp:effectExtent l="0" t="0" r="57150" b="47625"/>
                <wp:wrapNone/>
                <wp:docPr id="107" name="Прямая со стрелкой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margin">
                  <wp14:pctWidth>0</wp14:pctWidth>
                </wp14:sizeRelH>
                <wp14:sizeRelV relativeFrom="page">
                  <wp14:pctHeight>0</wp14:pctHeight>
                </wp14:sizeRelV>
              </wp:anchor>
            </w:drawing>
          </mc:Choice>
          <mc:Fallback>
            <w:pict>
              <v:shape id="Прямая со стрелкой 107" o:spid="_x0000_s1026" type="#_x0000_t32" style="position:absolute;margin-left:189.35pt;margin-top:86.85pt;width:28.5pt;height:2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">
                <v:stroke endarrow="open"/>
                <o:lock v:ext="edit" shapetype="f"/>
              </v:shape>
            </w:pict>
          </mc:Fallback>
        </mc:AlternateContent>
      </w:r>
      <w:r w:rsidRPr="005F5024">
        <w:rPr>
          <w:rFonts w:ascii="Times New Roman" w:eastAsia="Times New Roman" w:hAnsi="Times New Roman" w:cs="Times New Roman"/>
          <w:noProof/>
          <w:sz w:val="28"/>
          <w:szCs w:val="28"/>
          <w:lang w:eastAsia="ru-RU"/>
        </w:rPr>
        <w:drawing>
          <wp:inline distT="0" distB="0" distL="0" distR="0" wp14:anchorId="76B66101" wp14:editId="4DB469C9">
            <wp:extent cx="3119239" cy="2340000"/>
            <wp:effectExtent l="0" t="0" r="5080" b="3175"/>
            <wp:docPr id="7" name="Рисунок 7" descr="D:\НР Андрій\фото Андрій 2\толік\Інтакт - тс -  94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НР Андрій\фото Андрій 2\толік\Інтакт - тс -  94 20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1D4B189E" wp14:editId="64FC1BA5">
            <wp:extent cx="3119239" cy="2340000"/>
            <wp:effectExtent l="0" t="0" r="5080" b="3175"/>
            <wp:docPr id="8" name="Рисунок 8" descr="D:\НР Андрій\фото Андрій 2\толік\Інтакт - тс -  94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НР Андрій\фото Андрій 2\толік\Інтакт - тс -  94 400.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Рис. 5.2. Фрагмент сенсомоторної ділянки кори великих півкуль інтактних щурів. А. Забарвлення толуїдиновим синім. ×100. Б. Забарвлення толуїдиновим синім. ×400. 1 – ділянка сенсомоторної кори; 2 – мікроглія з незначним перицелюлярним набряком.</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Додаткові клітини в корі ГМ сформовані переважно з протоплазматичних астроцитів та клітин нейроглії, які скупчувалися переважно в провідникових ділянках ГМ (рис. 5.2). Цитоархітектоніка обох півкуль ІЩ однакова. Тонка мозкова оболонка</w:t>
      </w:r>
      <w:r w:rsidRPr="005F5024">
        <w:rPr>
          <w:rFonts w:ascii="Times New Roman" w:eastAsia="Times New Roman" w:hAnsi="Times New Roman" w:cs="Times New Roman"/>
          <w:sz w:val="28"/>
          <w:szCs w:val="28"/>
          <w:lang w:eastAsia="uk-UA"/>
        </w:rPr>
        <w:t xml:space="preserve"> (МО)</w:t>
      </w:r>
      <w:r w:rsidRPr="005F5024">
        <w:rPr>
          <w:rFonts w:ascii="Times New Roman" w:eastAsia="Times New Roman" w:hAnsi="Times New Roman" w:cs="Times New Roman"/>
          <w:sz w:val="28"/>
          <w:szCs w:val="28"/>
          <w:lang w:val="uk-UA" w:eastAsia="uk-UA"/>
        </w:rPr>
        <w:t xml:space="preserve"> повнокровна, з великою кількістю кровоносних судин. В м’якій МО повнокров’я менше, її гілки проникають в кору великих півкуль і утворюють кортикальні артеріоли, які розгалужуються на капілярну сітку. Стінка судин не пошкоджена, базальні мембрани незмінені, ендотелій суцільно вистелає внутрішню поверхню судин, однорідний за формою і розмірами. М’яка МО вистелає канали магістральних кровоносних судин. Периваскулярний простір наявний в корі ГМ та м’якій МО. Артерії та артеріоли в м’якій МО в корі великих півкуль помірно повнокровні, в просвіті є еритроцити (рис. 5.</w:t>
      </w:r>
      <w:r w:rsidRPr="005F5024">
        <w:rPr>
          <w:rFonts w:ascii="Times New Roman" w:eastAsia="Times New Roman" w:hAnsi="Times New Roman" w:cs="Times New Roman"/>
          <w:sz w:val="28"/>
          <w:szCs w:val="28"/>
          <w:lang w:eastAsia="uk-UA"/>
        </w:rPr>
        <w:t>3,</w:t>
      </w:r>
      <w:r w:rsidRPr="005F5024">
        <w:rPr>
          <w:rFonts w:ascii="Times New Roman" w:eastAsia="Times New Roman" w:hAnsi="Times New Roman" w:cs="Times New Roman"/>
          <w:sz w:val="28"/>
          <w:szCs w:val="28"/>
          <w:lang w:val="uk-UA" w:eastAsia="uk-UA"/>
        </w:rPr>
        <w:t xml:space="preserve"> 5.</w:t>
      </w:r>
      <w:r w:rsidRPr="005F5024">
        <w:rPr>
          <w:rFonts w:ascii="Times New Roman" w:eastAsia="Times New Roman" w:hAnsi="Times New Roman" w:cs="Times New Roman"/>
          <w:sz w:val="28"/>
          <w:szCs w:val="28"/>
          <w:lang w:eastAsia="uk-UA"/>
        </w:rPr>
        <w:t>4</w:t>
      </w:r>
      <w:r w:rsidRPr="005F5024">
        <w:rPr>
          <w:rFonts w:ascii="Times New Roman" w:eastAsia="Times New Roman" w:hAnsi="Times New Roman" w:cs="Times New Roman"/>
          <w:sz w:val="28"/>
          <w:szCs w:val="28"/>
          <w:lang w:val="uk-UA" w:eastAsia="uk-UA"/>
        </w:rPr>
        <w:t>). Гістологічний аналіз зрізів СДК ГМ щурів з модельованою ІРП без фармакокорекції (контрольна група) на 4-ту добу експерименту показав зміни в структурній будові нейрополя, нейронах, судинній стінці мікроциркуляторного русла (МЦР), клітинах мікронейроглії.</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color w:val="000000"/>
          <w:sz w:val="0"/>
          <w:szCs w:val="0"/>
          <w:u w:color="000000"/>
          <w:lang w:eastAsia="ru-RU"/>
        </w:rPr>
        <w:lastRenderedPageBreak/>
        <mc:AlternateContent>
          <mc:Choice Requires="wpg">
            <w:drawing>
              <wp:anchor distT="0" distB="0" distL="114300" distR="114300" simplePos="0" relativeHeight="251742720" behindDoc="0" locked="0" layoutInCell="1" allowOverlap="1" wp14:anchorId="36BD7643" wp14:editId="1D6EC2B5">
                <wp:simplePos x="0" y="0"/>
                <wp:positionH relativeFrom="column">
                  <wp:posOffset>5405120</wp:posOffset>
                </wp:positionH>
                <wp:positionV relativeFrom="paragraph">
                  <wp:posOffset>1042670</wp:posOffset>
                </wp:positionV>
                <wp:extent cx="561975" cy="542925"/>
                <wp:effectExtent l="635" t="0" r="66040" b="59055"/>
                <wp:wrapNone/>
                <wp:docPr id="104" name="Группа 1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05" name="Прямая со стрелкой 117"/>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6" name="Поле 118"/>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316DB" w:rsidRDefault="00090BC4" w:rsidP="005F5024">
                              <w:pPr>
                                <w:rPr>
                                  <w:lang w:val="en-US"/>
                                </w:rPr>
                              </w:pPr>
                              <w:r>
                                <w:rPr>
                                  <w:lang w:val="en-US"/>
                                </w:rP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4" o:spid="_x0000_s1039" style="position:absolute;left:0;text-align:left;margin-left:425.6pt;margin-top:82.1pt;width:44.25pt;height:42.75pt;z-index:25174272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">
                <v:shape id="Прямая со стрелкой 117" o:spid="_x0000_s104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x/w28IAAADcAAAADwAAAGRycy9kb3ducmV2LnhtbERPTWvCQBC9C/0PyxS8SN2Yoi2pGxFB&#10;W/CkFnodspNsSHY2ZNcY/323UPA2j/c5681oWzFQ72vHChbzBARx4XTNlYLvy/7lHYQPyBpbx6Tg&#10;Th42+dNkjZl2Nz7RcA6ViCHsM1RgQugyKX1hyKKfu444cqXrLYYI+0rqHm8x3LYyTZKVtFhzbDDY&#10;0c5Q0ZyvVkGZalrMmh/z+bbEcnd8TYehPSg1fR63HyACjeEh/nd/6Tg/WcLfM/ECmf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x/w28IAAADcAAAADwAAAAAAAAAAAAAA&#10;AAChAgAAZHJzL2Rvd25yZXYueG1sUEsFBgAAAAAEAAQA+QAAAJADAAAAAA==&#10;">
                  <v:stroke endarrow="open"/>
                </v:shape>
                <v:shape id="Поле 118" o:spid="_x0000_s104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E37MQA&#10;AADcAAAADwAAAGRycy9kb3ducmV2LnhtbERPS2vCQBC+C/0PyxS8mU2FBkmzigTEUuxBm0tv0+zk&#10;QbOzMbs1aX99VxC8zcf3nGwzmU5caHCtZQVPUQyCuLS65VpB8bFbrEA4j6yxs0wKfsnBZv0wyzDV&#10;duQjXU6+FiGEXYoKGu/7VEpXNmTQRbYnDlxlB4M+wKGWesAxhJtOLuM4kQZbDg0N9pQ3VH6ffoyC&#10;t3z3jsevpVn9dfn+UG37c/H5rNT8cdq+gPA0+bv45n7VYX6cwPWZcIFc/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kxN+zEAAAA3AAAAA8AAAAAAAAAAAAAAAAAmAIAAGRycy9k&#10;b3ducmV2LnhtbFBLBQYAAAAABAAEAPUAAACJAwAAAAA=&#10;" filled="f" stroked="f" strokeweight=".5pt">
                  <v:textbox>
                    <w:txbxContent>
                      <w:p w:rsidR="00090BC4" w:rsidRPr="001316DB" w:rsidRDefault="00090BC4" w:rsidP="005F5024">
                        <w:pPr>
                          <w:rPr>
                            <w:lang w:val="en-US"/>
                          </w:rPr>
                        </w:pPr>
                        <w:r>
                          <w:rPr>
                            <w:lang w:val="en-US"/>
                          </w:rPr>
                          <w:t>2</w:t>
                        </w:r>
                      </w:p>
                    </w:txbxContent>
                  </v:textbox>
                </v:shape>
              </v:group>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743744" behindDoc="0" locked="0" layoutInCell="1" allowOverlap="1" wp14:anchorId="3D304F7A" wp14:editId="0165DE3B">
                <wp:simplePos x="0" y="0"/>
                <wp:positionH relativeFrom="column">
                  <wp:posOffset>4414520</wp:posOffset>
                </wp:positionH>
                <wp:positionV relativeFrom="paragraph">
                  <wp:posOffset>871220</wp:posOffset>
                </wp:positionV>
                <wp:extent cx="561975" cy="542925"/>
                <wp:effectExtent l="635" t="0" r="66040" b="59055"/>
                <wp:wrapNone/>
                <wp:docPr id="10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02" name="Прямая со стрелкой 120"/>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3" name="Поле 121"/>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13E75"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42" style="position:absolute;left:0;text-align:left;margin-left:347.6pt;margin-top:68.6pt;width:44.25pt;height:42.75pt;z-index:25174374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">
                <v:shape id="Прямая со стрелкой 120" o:spid="_x0000_s104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PZor8IAAADcAAAADwAAAGRycy9kb3ducmV2LnhtbERPTWvCQBC9F/oflhF6Kbox0irRVYpg&#10;FXpqWvA6ZCfZYHY2ZNcY/70rCN7m8T5ntRlsI3rqfO1YwXSSgCAunK65UvD/txsvQPiArLFxTAqu&#10;5GGzfn1ZYabdhX+pz0MlYgj7DBWYENpMSl8YsugnriWOXOk6iyHCrpK6w0sMt41Mk+RTWqw5Nhhs&#10;aWuoOOVnq6BMNU3fT0ezn39guf2ZpX3ffCv1Nhq+liACDeEpfrgPOs5PUrg/Ey+Q6x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PZor8IAAADcAAAADwAAAAAAAAAAAAAA&#10;AAChAgAAZHJzL2Rvd25yZXYueG1sUEsFBgAAAAAEAAQA+QAAAJADAAAAAA==&#10;">
                  <v:stroke endarrow="open"/>
                </v:shape>
                <v:shape id="Поле 121" o:spid="_x0000_s104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aUdMQA&#10;AADcAAAADwAAAGRycy9kb3ducmV2LnhtbERPTWvCQBC9F/wPywje6qZKJaSuEgKhRdqDqZfeptkx&#10;Cc3Optmtif56tyB4m8f7nPV2NK04Ue8aywqe5hEI4tLqhisFh8/8MQbhPLLG1jIpOJOD7WbysMZE&#10;24H3dCp8JUIIuwQV1N53iZSurMmgm9uOOHBH2xv0AfaV1D0OIdy0chFFK2mw4dBQY0dZTeVP8WcU&#10;7LL8A/ffCxNf2uz1/Zh2v4evZ6Vm0zF9AeFp9Hfxzf2mw/xoCf/PhAvk5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GlHTEAAAA3AAAAA8AAAAAAAAAAAAAAAAAmAIAAGRycy9k&#10;b3ducmV2LnhtbFBLBQYAAAAABAAEAPUAAACJAwAAAAA=&#10;" filled="f" stroked="f" strokeweight=".5pt">
                  <v:textbox>
                    <w:txbxContent>
                      <w:p w:rsidR="00090BC4" w:rsidRPr="00113E75" w:rsidRDefault="00090BC4" w:rsidP="005F5024">
                        <w:r>
                          <w:t>1</w:t>
                        </w:r>
                      </w:p>
                    </w:txbxContent>
                  </v:textbox>
                </v:shape>
              </v:group>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741696" behindDoc="0" locked="0" layoutInCell="1" allowOverlap="1" wp14:anchorId="3C0B27EB" wp14:editId="13073BD7">
                <wp:simplePos x="0" y="0"/>
                <wp:positionH relativeFrom="column">
                  <wp:posOffset>518795</wp:posOffset>
                </wp:positionH>
                <wp:positionV relativeFrom="paragraph">
                  <wp:posOffset>575945</wp:posOffset>
                </wp:positionV>
                <wp:extent cx="2114550" cy="1028700"/>
                <wp:effectExtent l="635" t="0" r="66040" b="59055"/>
                <wp:wrapNone/>
                <wp:docPr id="318" name="Группа 3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14550" cy="1028700"/>
                          <a:chOff x="0" y="0"/>
                          <a:chExt cx="21145" cy="10287"/>
                        </a:xfrm>
                      </wpg:grpSpPr>
                      <wpg:grpSp>
                        <wpg:cNvPr id="319" name="Группа 89"/>
                        <wpg:cNvGrpSpPr>
                          <a:grpSpLocks/>
                        </wpg:cNvGrpSpPr>
                        <wpg:grpSpPr bwMode="auto">
                          <a:xfrm>
                            <a:off x="15525" y="4857"/>
                            <a:ext cx="5620" cy="5430"/>
                            <a:chOff x="0" y="0"/>
                            <a:chExt cx="5619" cy="5429"/>
                          </a:xfrm>
                        </wpg:grpSpPr>
                        <wps:wsp>
                          <wps:cNvPr id="96" name="Прямая со стрелкой 90"/>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97" name="Поле 98"/>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316DB" w:rsidRDefault="00090BC4" w:rsidP="005F5024">
                                <w:pPr>
                                  <w:rPr>
                                    <w:lang w:val="en-US"/>
                                  </w:rPr>
                                </w:pPr>
                                <w:r>
                                  <w:rPr>
                                    <w:lang w:val="en-US"/>
                                  </w:rPr>
                                  <w:t>2</w:t>
                                </w:r>
                              </w:p>
                            </w:txbxContent>
                          </wps:txbx>
                          <wps:bodyPr rot="0" vert="horz" wrap="square" lIns="91440" tIns="45720" rIns="91440" bIns="45720" anchor="t" anchorCtr="0" upright="1">
                            <a:noAutofit/>
                          </wps:bodyPr>
                        </wps:wsp>
                      </wpg:grpSp>
                      <wpg:grpSp>
                        <wpg:cNvPr id="98" name="Группа 99"/>
                        <wpg:cNvGrpSpPr>
                          <a:grpSpLocks/>
                        </wpg:cNvGrpSpPr>
                        <wpg:grpSpPr bwMode="auto">
                          <a:xfrm>
                            <a:off x="0" y="0"/>
                            <a:ext cx="5619" cy="5429"/>
                            <a:chOff x="0" y="0"/>
                            <a:chExt cx="5619" cy="5429"/>
                          </a:xfrm>
                        </wpg:grpSpPr>
                        <wps:wsp>
                          <wps:cNvPr id="99" name="Прямая со стрелкой 103"/>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00" name="Поле 104"/>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13E75" w:rsidRDefault="00090BC4" w:rsidP="005F5024">
                                <w:r>
                                  <w:t>1</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Группа 318" o:spid="_x0000_s1045" style="position:absolute;left:0;text-align:left;margin-left:40.85pt;margin-top:45.35pt;width:166.5pt;height:81pt;z-index:251741696" coordsize="21145,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">
                <v:group id="Группа 89" o:spid="_x0000_s1046" style="position:absolute;left:15525;top:4857;width:5620;height:5430"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48v9xgAAANwA&#10;AAAPAAAAAAAAAAAAAAAAAKoCAABkcnMvZG93bnJldi54bWxQSwUGAAAAAAQABAD6AAAAnQMAAAAA&#10;">
                  <v:shape id="Прямая со стрелкой 90" o:spid="_x0000_s104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xnTvMQAAADbAAAADwAAAGRycy9kb3ducmV2LnhtbESPQWvCQBSE70L/w/IKvZS6MaXapm5E&#10;hFrBk1ro9ZF9yYZk34bsGuO/7xYEj8PMfMMsV6NtxUC9rx0rmE0TEMSF0zVXCn5OXy/vIHxA1tg6&#10;JgVX8rDKHyZLzLS78IGGY6hEhLDPUIEJocuk9IUhi37qOuLola63GKLsK6l7vES4bWWaJHNpsea4&#10;YLCjjaGiOZ6tgjLVNHtufs334g3Lzf41HYZ2q9TT47j+BBFoDPfwrb3TCj7m8P8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GdO8xAAAANsAAAAPAAAAAAAAAAAA&#10;AAAAAKECAABkcnMvZG93bnJldi54bWxQSwUGAAAAAAQABAD5AAAAkgMAAAAA&#10;">
                    <v:stroke endarrow="open"/>
                  </v:shape>
                  <v:shape id="Поле 98" o:spid="_x0000_s104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2BocYA&#10;AADbAAAADwAAAGRycy9kb3ducmV2LnhtbESPQWvCQBSE74L/YXmF3nTTgNWmriKBYCl6SOqlt9fs&#10;MwnNvo3Zrab+elco9DjMzDfMcj2YVpypd41lBU/TCARxaXXDlYLDRzZZgHAeWWNrmRT8koP1ajxa&#10;YqLthXM6F74SAcIuQQW1910ipStrMuimtiMO3tH2Bn2QfSV1j5cAN62Mo+hZGmw4LNTYUVpT+V38&#10;GAXvabbH/Cs2i2ubbnfHTXc6fM6UenwYNq8gPA3+P/zXftMKXuZw/xJ+gFz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2BocYAAADbAAAADwAAAAAAAAAAAAAAAACYAgAAZHJz&#10;L2Rvd25yZXYueG1sUEsFBgAAAAAEAAQA9QAAAIsDAAAAAA==&#10;" filled="f" stroked="f" strokeweight=".5pt">
                    <v:textbox>
                      <w:txbxContent>
                        <w:p w:rsidR="00090BC4" w:rsidRPr="001316DB" w:rsidRDefault="00090BC4" w:rsidP="005F5024">
                          <w:pPr>
                            <w:rPr>
                              <w:lang w:val="en-US"/>
                            </w:rPr>
                          </w:pPr>
                          <w:r>
                            <w:rPr>
                              <w:lang w:val="en-US"/>
                            </w:rPr>
                            <w:t>2</w:t>
                          </w:r>
                        </w:p>
                      </w:txbxContent>
                    </v:textbox>
                  </v:shape>
                </v:group>
                <v:group id="Группа 99" o:spid="_x0000_s1049" style="position:absolute;width:5619;height:5429"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shape id="Прямая со стрелкой 103" o:spid="_x0000_s105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oZHzsQAAADbAAAADwAAAGRycy9kb3ducmV2LnhtbESPQWvCQBSE70L/w/IKvZS6MaW2pm5E&#10;hFrBk1ro9ZF9yYZk34bsGuO/7xYEj8PMfMMsV6NtxUC9rx0rmE0TEMSF0zVXCn5OXy8fIHxA1tg6&#10;JgVX8rDKHyZLzLS78IGGY6hEhLDPUIEJocuk9IUhi37qOuLola63GKLsK6l7vES4bWWaJHNpsea4&#10;YLCjjaGiOZ6tgjLVNHtufs33+xuWm/1rOgztVqmnx3H9CSLQGO7hW3unFSwW8P8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hkfOxAAAANsAAAAPAAAAAAAAAAAA&#10;AAAAAKECAABkcnMvZG93bnJldi54bWxQSwUGAAAAAAQABAD5AAAAkgMAAAAA&#10;">
                    <v:stroke endarrow="open"/>
                  </v:shape>
                  <v:shape id="Поле 104" o:spid="_x0000_s105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QKA8cA&#10;AADcAAAADwAAAGRycy9kb3ducmV2LnhtbESPzWvCQBDF7wX/h2WE3upGoUVSNyIBaRF78OPS2zQ7&#10;+aDZ2ZhdNfav7xwEbzO8N+/9ZrEcXKsu1IfGs4HpJAFFXHjbcGXgeFi/zEGFiGyx9UwGbhRgmY2e&#10;Fphaf+UdXfaxUhLCIUUDdYxdqnUoanIYJr4jFq30vcMoa19p2+NVwl2rZ0nyph02LA01dpTXVPzu&#10;z87AJl9/4e5n5uZ/bf6xLVfd6fj9aszzeFi9g4o0xIf5fv1pBT8RfHlGJt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mUCgPHAAAA3AAAAA8AAAAAAAAAAAAAAAAAmAIAAGRy&#10;cy9kb3ducmV2LnhtbFBLBQYAAAAABAAEAPUAAACMAwAAAAA=&#10;" filled="f" stroked="f" strokeweight=".5pt">
                    <v:textbox>
                      <w:txbxContent>
                        <w:p w:rsidR="00090BC4" w:rsidRPr="00113E75" w:rsidRDefault="00090BC4" w:rsidP="005F5024">
                          <w:r>
                            <w:t>1</w:t>
                          </w:r>
                        </w:p>
                      </w:txbxContent>
                    </v:textbox>
                  </v:shape>
                </v:group>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78F6167" wp14:editId="72986C08">
            <wp:extent cx="3119239" cy="2340000"/>
            <wp:effectExtent l="0" t="0" r="5080" b="3175"/>
            <wp:docPr id="9" name="Рисунок 9" descr="D:\НР Андрій\фото Андрій 2\Часть 2\Інтакт - 37 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НР Андрій\фото Андрій 2\Часть 2\Інтакт - 37 100.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5C7550E9" wp14:editId="1BADEAF7">
            <wp:extent cx="3119239" cy="2340000"/>
            <wp:effectExtent l="0" t="0" r="5080" b="3175"/>
            <wp:docPr id="10" name="Рисунок 10" descr="D:\НР Андрій\фото Андрій 2\Часть 2\Інтакт - 43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НР Андрій\фото Андрій 2\Часть 2\Інтакт - 43 400.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5F5024">
      <w:pPr>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uk-UA"/>
        </w:rPr>
      </w:pP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Рис. 5.</w:t>
      </w:r>
      <w:r w:rsidRPr="005F5024">
        <w:rPr>
          <w:rFonts w:ascii="Times New Roman" w:eastAsia="Times New Roman" w:hAnsi="Times New Roman" w:cs="Times New Roman"/>
          <w:sz w:val="28"/>
          <w:szCs w:val="28"/>
          <w:lang w:eastAsia="uk-UA"/>
        </w:rPr>
        <w:t>3</w:t>
      </w:r>
      <w:r w:rsidRPr="005F5024">
        <w:rPr>
          <w:rFonts w:ascii="Times New Roman" w:eastAsia="Times New Roman" w:hAnsi="Times New Roman" w:cs="Times New Roman"/>
          <w:sz w:val="28"/>
          <w:szCs w:val="28"/>
          <w:lang w:val="uk-UA" w:eastAsia="uk-UA"/>
        </w:rPr>
        <w:t>. Фрагмент сенсомоторної ділянки кори інтакт</w:t>
      </w:r>
      <w:r w:rsidR="004A0D59">
        <w:rPr>
          <w:rFonts w:ascii="Times New Roman" w:eastAsia="Times New Roman" w:hAnsi="Times New Roman" w:cs="Times New Roman"/>
          <w:sz w:val="28"/>
          <w:szCs w:val="28"/>
          <w:lang w:val="uk-UA" w:eastAsia="uk-UA"/>
        </w:rPr>
        <w:t xml:space="preserve">них щурів і судинних структур. </w:t>
      </w:r>
      <w:r w:rsidRPr="005F5024">
        <w:rPr>
          <w:rFonts w:ascii="Times New Roman" w:eastAsia="Times New Roman" w:hAnsi="Times New Roman" w:cs="Times New Roman"/>
          <w:sz w:val="28"/>
          <w:szCs w:val="28"/>
          <w:lang w:val="uk-UA" w:eastAsia="uk-UA"/>
        </w:rPr>
        <w:t>А. Забарвлення гематоксиліном і еозином. ×100. Б. Забарвлення гематоксиліном і еозином.× 400. 1 – судинні структури;  2 – ділянка сенсомоторної кори.</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74784" behindDoc="0" locked="0" layoutInCell="1" allowOverlap="1" wp14:anchorId="7A1BC3EB" wp14:editId="1638056F">
                <wp:simplePos x="0" y="0"/>
                <wp:positionH relativeFrom="column">
                  <wp:posOffset>3852545</wp:posOffset>
                </wp:positionH>
                <wp:positionV relativeFrom="paragraph">
                  <wp:posOffset>756285</wp:posOffset>
                </wp:positionV>
                <wp:extent cx="1828800" cy="1323975"/>
                <wp:effectExtent l="0" t="0" r="57150" b="47625"/>
                <wp:wrapNone/>
                <wp:docPr id="311" name="Группа 3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28800" cy="1323975"/>
                          <a:chOff x="0" y="0"/>
                          <a:chExt cx="1828800" cy="1323975"/>
                        </a:xfrm>
                      </wpg:grpSpPr>
                      <wpg:grpSp>
                        <wpg:cNvPr id="312" name="Группа 130"/>
                        <wpg:cNvGrpSpPr/>
                        <wpg:grpSpPr>
                          <a:xfrm>
                            <a:off x="1228725" y="828675"/>
                            <a:ext cx="600075" cy="495300"/>
                            <a:chOff x="-323850" y="342900"/>
                            <a:chExt cx="600075" cy="495300"/>
                          </a:xfrm>
                        </wpg:grpSpPr>
                        <wps:wsp>
                          <wps:cNvPr id="313" name="Прямая со стрелкой 131"/>
                          <wps:cNvCnPr/>
                          <wps:spPr>
                            <a:xfrm>
                              <a:off x="-147637" y="542925"/>
                              <a:ext cx="423862" cy="2952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14" name="Поле 132"/>
                          <wps:cNvSpPr txBox="1"/>
                          <wps:spPr>
                            <a:xfrm>
                              <a:off x="-323850" y="342900"/>
                              <a:ext cx="276225" cy="247650"/>
                            </a:xfrm>
                            <a:prstGeom prst="rect">
                              <a:avLst/>
                            </a:prstGeom>
                            <a:noFill/>
                            <a:ln w="6350">
                              <a:noFill/>
                            </a:ln>
                            <a:effectLst/>
                          </wps:spPr>
                          <wps:txbx>
                            <w:txbxContent>
                              <w:p w:rsidR="00090BC4" w:rsidRPr="001316DB" w:rsidRDefault="00090BC4" w:rsidP="005F5024">
                                <w:pPr>
                                  <w:rPr>
                                    <w:lang w:val="en-US"/>
                                  </w:rPr>
                                </w:pP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315" name="Группа 133"/>
                        <wpg:cNvGrpSpPr/>
                        <wpg:grpSpPr>
                          <a:xfrm>
                            <a:off x="0" y="0"/>
                            <a:ext cx="561975" cy="542925"/>
                            <a:chOff x="0" y="0"/>
                            <a:chExt cx="561975" cy="542925"/>
                          </a:xfrm>
                        </wpg:grpSpPr>
                        <wps:wsp>
                          <wps:cNvPr id="316" name="Прямая со стрелкой 13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17" name="Поле 135"/>
                          <wps:cNvSpPr txBox="1"/>
                          <wps:spPr>
                            <a:xfrm>
                              <a:off x="0" y="0"/>
                              <a:ext cx="276225" cy="247650"/>
                            </a:xfrm>
                            <a:prstGeom prst="rect">
                              <a:avLst/>
                            </a:prstGeom>
                            <a:noFill/>
                            <a:ln w="6350">
                              <a:noFill/>
                            </a:ln>
                            <a:effectLst/>
                          </wps:spPr>
                          <wps:txbx>
                            <w:txbxContent>
                              <w:p w:rsidR="00090BC4" w:rsidRPr="00113E75"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Группа 311" o:spid="_x0000_s1052" style="position:absolute;left:0;text-align:left;margin-left:303.35pt;margin-top:59.55pt;width:2in;height:104.25pt;z-index:251574784;mso-width-relative:margin;mso-height-relative:margin" coordsize="18288,132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">
                <v:group id="Группа 130" o:spid="_x0000_s1053" style="position:absolute;left:12287;top:8286;width:6001;height:4953" coordorigin="-3238,3429" coordsize="6000,49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EdZjMQAAADcAAAA&#10;DwAAAAAAAAAAAAAAAACqAgAAZHJzL2Rvd25yZXYueG1sUEsFBgAAAAAEAAQA+gAAAJsDAAAAAA==&#10;">
                  <v:shape id="Прямая со стрелкой 131" o:spid="_x0000_s1054" type="#_x0000_t32" style="position:absolute;left:-1476;top:5429;width:4238;height:295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c1CMUAAADcAAAADwAAAGRycy9kb3ducmV2LnhtbESPS2vDMBCE74X+B7GFXkoiP2hS3Cgh&#10;BNoGesoDcl2stWVirYylOO6/rwKBHIeZ+YZZrEbbioF63zhWkE4TEMSl0w3XCo6Hr8kHCB+QNbaO&#10;ScEfeVgtn58WWGh35R0N+1CLCGFfoAITQldI6UtDFv3UdcTRq1xvMUTZ11L3eI1w28osSWbSYsNx&#10;wWBHG0PleX+xCqpMU/p2Ppmf+TtWm988G4b2W6nXl3H9CSLQGB7he3urFeRpDrcz8QjI5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6c1CMUAAADcAAAADwAAAAAAAAAA&#10;AAAAAAChAgAAZHJzL2Rvd25yZXYueG1sUEsFBgAAAAAEAAQA+QAAAJMDAAAAAA==&#10;">
                    <v:stroke endarrow="open"/>
                  </v:shape>
                  <v:shape id="Поле 132" o:spid="_x0000_s1055" type="#_x0000_t202" style="position:absolute;left:-3238;top:3429;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L0PMYA&#10;AADcAAAADwAAAGRycy9kb3ducmV2LnhtbESPT4vCMBTE7wt+h/AEb2uq64pUo0hBVsQ9+Ofi7dk8&#10;22LzUpuo1U+/WRA8DjPzG2Yya0wpblS7wrKCXjcCQZxaXXCmYL9bfI5AOI+ssbRMCh7kYDZtfUww&#10;1vbOG7ptfSYChF2MCnLvq1hKl+Zk0HVtRRy8k60N+iDrTOoa7wFuStmPoqE0WHBYyLGiJKf0vL0a&#10;Batk8YubY9+MnmXysz7Nq8v+8K1Up93MxyA8Nf4dfrWXWsFXbwD/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rL0PMYAAADcAAAADwAAAAAAAAAAAAAAAACYAgAAZHJz&#10;L2Rvd25yZXYueG1sUEsFBgAAAAAEAAQA9QAAAIsDAAAAAA==&#10;" filled="f" stroked="f" strokeweight=".5pt">
                    <v:textbox>
                      <w:txbxContent>
                        <w:p w:rsidR="00090BC4" w:rsidRPr="001316DB" w:rsidRDefault="00090BC4" w:rsidP="005F5024">
                          <w:pPr>
                            <w:rPr>
                              <w:lang w:val="en-US"/>
                            </w:rPr>
                          </w:pPr>
                          <w:r>
                            <w:rPr>
                              <w:lang w:val="en-US"/>
                            </w:rPr>
                            <w:t>2</w:t>
                          </w:r>
                        </w:p>
                      </w:txbxContent>
                    </v:textbox>
                  </v:shape>
                </v:group>
                <v:group id="Группа 133" o:spid="_x0000_s1056" style="position:absolute;width:5619;height:5429"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zrsH4xgAAANwA&#10;AAAPAAAAAAAAAAAAAAAAAKoCAABkcnMvZG93bnJldi54bWxQSwUGAAAAAAQABAD6AAAAnQMAAAAA&#10;">
                  <v:shape id="Прямая со стрелкой 134" o:spid="_x0000_s105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CWkMQAAADcAAAADwAAAGRycy9kb3ducmV2LnhtbESPT2vCQBTE70K/w/IKvYhuEqmW1FVE&#10;aC305B/w+si+ZIPZtyG7xvTbuwXB4zAzv2GW68E2oqfO144VpNMEBHHhdM2VgtPxa/IBwgdkjY1j&#10;UvBHHtarl9ESc+1uvKf+ECoRIexzVGBCaHMpfWHIop+6ljh6pesshii7SuoObxFuG5klyVxarDku&#10;GGxpa6i4HK5WQZlpSseXs9kt3rHc/s6yvm++lXp7HTafIAIN4Rl+tH+0glk6h/8z8QjI1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JaQxAAAANwAAAAPAAAAAAAAAAAA&#10;AAAAAKECAABkcnMvZG93bnJldi54bWxQSwUGAAAAAAQABAD5AAAAkgMAAAAA&#10;">
                    <v:stroke endarrow="open"/>
                  </v:shape>
                  <v:shape id="Поле 135" o:spid="_x0000_s105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BqS8YA&#10;AADcAAAADwAAAGRycy9kb3ducmV2LnhtbESPT4vCMBTE7wt+h/AEb2uqi6tUo0hBVsQ9+Ofi7dk8&#10;22LzUpuo1U+/WRA8DjPzG2Yya0wpblS7wrKCXjcCQZxaXXCmYL9bfI5AOI+ssbRMCh7kYDZtfUww&#10;1vbOG7ptfSYChF2MCnLvq1hKl+Zk0HVtRRy8k60N+iDrTOoa7wFuStmPom9psOCwkGNFSU7peXs1&#10;ClbJ4hc3x74ZPcvkZ32aV5f9YaBUp93MxyA8Nf4dfrWXWsFXbwj/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BqS8YAAADcAAAADwAAAAAAAAAAAAAAAACYAgAAZHJz&#10;L2Rvd25yZXYueG1sUEsFBgAAAAAEAAQA9QAAAIsDAAAAAA==&#10;" filled="f" stroked="f" strokeweight=".5pt">
                    <v:textbox>
                      <w:txbxContent>
                        <w:p w:rsidR="00090BC4" w:rsidRPr="00113E75" w:rsidRDefault="00090BC4" w:rsidP="005F5024">
                          <w:r>
                            <w:t>1</w:t>
                          </w:r>
                        </w:p>
                      </w:txbxContent>
                    </v:textbox>
                  </v:shape>
                </v:group>
              </v:group>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73760" behindDoc="0" locked="0" layoutInCell="1" allowOverlap="1" wp14:anchorId="7E353EEC" wp14:editId="5BBBEE80">
                <wp:simplePos x="0" y="0"/>
                <wp:positionH relativeFrom="column">
                  <wp:posOffset>1128395</wp:posOffset>
                </wp:positionH>
                <wp:positionV relativeFrom="paragraph">
                  <wp:posOffset>622935</wp:posOffset>
                </wp:positionV>
                <wp:extent cx="1657350" cy="1162050"/>
                <wp:effectExtent l="0" t="0" r="76200" b="57150"/>
                <wp:wrapNone/>
                <wp:docPr id="122" name="Группа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57350" cy="1162050"/>
                          <a:chOff x="457200" y="-133350"/>
                          <a:chExt cx="1657350" cy="1162050"/>
                        </a:xfrm>
                      </wpg:grpSpPr>
                      <wpg:grpSp>
                        <wpg:cNvPr id="123" name="Группа 123"/>
                        <wpg:cNvGrpSpPr/>
                        <wpg:grpSpPr>
                          <a:xfrm>
                            <a:off x="1552575" y="485775"/>
                            <a:ext cx="561975" cy="542925"/>
                            <a:chOff x="0" y="0"/>
                            <a:chExt cx="561975" cy="542925"/>
                          </a:xfrm>
                        </wpg:grpSpPr>
                        <wps:wsp>
                          <wps:cNvPr id="124" name="Прямая со стрелкой 12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25" name="Поле 125"/>
                          <wps:cNvSpPr txBox="1"/>
                          <wps:spPr>
                            <a:xfrm>
                              <a:off x="0" y="0"/>
                              <a:ext cx="276225" cy="247650"/>
                            </a:xfrm>
                            <a:prstGeom prst="rect">
                              <a:avLst/>
                            </a:prstGeom>
                            <a:noFill/>
                            <a:ln w="6350">
                              <a:noFill/>
                            </a:ln>
                            <a:effectLst/>
                          </wps:spPr>
                          <wps:txbx>
                            <w:txbxContent>
                              <w:p w:rsidR="00090BC4" w:rsidRPr="001316DB" w:rsidRDefault="00090BC4" w:rsidP="005F5024">
                                <w:pPr>
                                  <w:rPr>
                                    <w:lang w:val="en-US"/>
                                  </w:rPr>
                                </w:pP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26" name="Группа 126"/>
                        <wpg:cNvGrpSpPr/>
                        <wpg:grpSpPr>
                          <a:xfrm>
                            <a:off x="457200" y="-133350"/>
                            <a:ext cx="571500" cy="619125"/>
                            <a:chOff x="457200" y="-133350"/>
                            <a:chExt cx="571500" cy="619125"/>
                          </a:xfrm>
                        </wpg:grpSpPr>
                        <wps:wsp>
                          <wps:cNvPr id="127" name="Прямая со стрелкой 127"/>
                          <wps:cNvCnPr/>
                          <wps:spPr>
                            <a:xfrm>
                              <a:off x="666750" y="11430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10" name="Поле 128"/>
                          <wps:cNvSpPr txBox="1"/>
                          <wps:spPr>
                            <a:xfrm>
                              <a:off x="457200" y="-133350"/>
                              <a:ext cx="276225" cy="247650"/>
                            </a:xfrm>
                            <a:prstGeom prst="rect">
                              <a:avLst/>
                            </a:prstGeom>
                            <a:noFill/>
                            <a:ln w="6350">
                              <a:noFill/>
                            </a:ln>
                            <a:effectLst/>
                          </wps:spPr>
                          <wps:txbx>
                            <w:txbxContent>
                              <w:p w:rsidR="00090BC4" w:rsidRPr="00113E75"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Группа 122" o:spid="_x0000_s1059" style="position:absolute;left:0;text-align:left;margin-left:88.85pt;margin-top:49.05pt;width:130.5pt;height:91.5pt;z-index:251573760;mso-width-relative:margin;mso-height-relative:margin" coordorigin="4572,-1333" coordsize="16573,1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">
                <v:group id="Группа 123" o:spid="_x0000_s1060" style="position:absolute;left:15525;top:4857;width:5620;height:5430"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CjWEvCAAAA3AAAAA8A&#10;AAAAAAAAAAAAAAAAqgIAAGRycy9kb3ducmV2LnhtbFBLBQYAAAAABAAEAPoAAACZAwAAAAA=&#10;">
                  <v:shape id="Прямая со стрелкой 124" o:spid="_x0000_s106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YJIMIAAADcAAAADwAAAGRycy9kb3ducmV2LnhtbERPTWvCQBC9C/0PyxR6Ed2Yai2pqxSh&#10;KnjSCl6H7CQbzM6G7DbGf98VBG/zeJ+zWPW2Fh21vnKsYDJOQBDnTldcKjj9/ow+QfiArLF2TApu&#10;5GG1fBksMNPuygfqjqEUMYR9hgpMCE0mpc8NWfRj1xBHrnCtxRBhW0rd4jWG21qmSfIhLVYcGww2&#10;tDaUX45/VkGRapoML2eznc+wWO/f066rN0q9vfbfXyAC9eEpfrh3Os5Pp3B/Jl4g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YJIMIAAADcAAAADwAAAAAAAAAAAAAA&#10;AAChAgAAZHJzL2Rvd25yZXYueG1sUEsFBgAAAAAEAAQA+QAAAJADAAAAAA==&#10;">
                    <v:stroke endarrow="open"/>
                  </v:shape>
                  <v:shape id="Поле 125" o:spid="_x0000_s106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b1+8MA&#10;AADcAAAADwAAAGRycy9kb3ducmV2LnhtbERPTYvCMBC9L/gfwgh7W1MLLlKNIgVRFj2ovXgbm7Et&#10;NpPaRK3++s3Cgrd5vM+ZzjtTizu1rrKsYDiIQBDnVldcKMgOy68xCOeRNdaWScGTHMxnvY8pJto+&#10;eEf3vS9ECGGXoILS+yaR0uUlGXQD2xAH7mxbgz7AtpC6xUcIN7WMo+hbGqw4NJTYUFpSftnfjIKf&#10;dLnF3Sk241edrjbnRXPNjiOlPvvdYgLCU+ff4n/3Wof58Qj+ngkXyNk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b1+8MAAADcAAAADwAAAAAAAAAAAAAAAACYAgAAZHJzL2Rv&#10;d25yZXYueG1sUEsFBgAAAAAEAAQA9QAAAIgDAAAAAA==&#10;" filled="f" stroked="f" strokeweight=".5pt">
                    <v:textbox>
                      <w:txbxContent>
                        <w:p w:rsidR="00090BC4" w:rsidRPr="001316DB" w:rsidRDefault="00090BC4" w:rsidP="005F5024">
                          <w:pPr>
                            <w:rPr>
                              <w:lang w:val="en-US"/>
                            </w:rPr>
                          </w:pPr>
                          <w:r>
                            <w:rPr>
                              <w:lang w:val="en-US"/>
                            </w:rPr>
                            <w:t>2</w:t>
                          </w:r>
                        </w:p>
                      </w:txbxContent>
                    </v:textbox>
                  </v:shape>
                </v:group>
                <v:group id="Группа 126" o:spid="_x0000_s1063" style="position:absolute;left:4572;top:-1333;width:5715;height:6190" coordorigin="4572,-1333" coordsize="5715,6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DU+9PCAAAA3AAAAA8A&#10;AAAAAAAAAAAAAAAAqgIAAGRycy9kb3ducmV2LnhtbFBLBQYAAAAABAAEAPoAAACZAwAAAAA=&#10;">
                  <v:shape id="Прямая со стрелкой 127" o:spid="_x0000_s1064" type="#_x0000_t32" style="position:absolute;left:6667;top:1143;width:3620;height:37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zSXV8IAAADcAAAADwAAAGRycy9kb3ducmV2LnhtbERPTWvCQBC9C/6HZQq9iG5MsZY0q4hg&#10;W/BkKvQ6ZCfZkOxsyK4x/ffdQqG3ebzPyfeT7cRIg28cK1ivEhDEpdMN1wqun6flCwgfkDV2jknB&#10;N3nY7+azHDPt7nyhsQi1iCHsM1RgQugzKX1pyKJfuZ44cpUbLIYIh1rqAe8x3HYyTZJnabHh2GCw&#10;p6Ohsi1uVkGValov2i/zvt1gdTw/pePYvSn1+DAdXkEEmsK/+M/9oeP8dAu/z8QL5O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zSXV8IAAADcAAAADwAAAAAAAAAAAAAA&#10;AAChAgAAZHJzL2Rvd25yZXYueG1sUEsFBgAAAAAEAAQA+QAAAJADAAAAAA==&#10;">
                    <v:stroke endarrow="open"/>
                  </v:shape>
                  <v:shape id="Поле 128" o:spid="_x0000_s1065" type="#_x0000_t202" style="position:absolute;left:4572;top:-133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nyP8MA&#10;AADcAAAADwAAAGRycy9kb3ducmV2LnhtbERPTWvCQBC9F/wPywje6iaWFomuQQLSIvZg9OJtzI5J&#10;MDsbs1sT++u7h4LHx/tepoNpxJ06V1tWEE8jEMSF1TWXCo6HzeschPPIGhvLpOBBDtLV6GWJibY9&#10;7+me+1KEEHYJKqi8bxMpXVGRQTe1LXHgLrYz6APsSqk77EO4aeQsij6kwZpDQ4UtZRUV1/zHKNhm&#10;m2/cn2dm/ttkn7vLur0dT+9KTcbDegHC0+Cf4n/3l1bwFof54Uw4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YnyP8MAAADcAAAADwAAAAAAAAAAAAAAAACYAgAAZHJzL2Rv&#10;d25yZXYueG1sUEsFBgAAAAAEAAQA9QAAAIgDAAAAAA==&#10;" filled="f" stroked="f" strokeweight=".5pt">
                    <v:textbox>
                      <w:txbxContent>
                        <w:p w:rsidR="00090BC4" w:rsidRPr="00113E75" w:rsidRDefault="00090BC4" w:rsidP="005F5024">
                          <w:r>
                            <w:t>1</w:t>
                          </w:r>
                        </w:p>
                      </w:txbxContent>
                    </v:textbox>
                  </v:shape>
                </v:group>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53B98DA0" wp14:editId="107B06E6">
            <wp:extent cx="3119238" cy="2340000"/>
            <wp:effectExtent l="0" t="0" r="5080" b="3175"/>
            <wp:docPr id="11" name="Рисунок 11" descr="D:\НР Андрій\фото Андрій 2\толік\Інтакт - тс -  94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НР Андрій\фото Андрій 2\толік\Інтакт - тс -  94 200.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5AC45BE0" wp14:editId="3A0594AA">
            <wp:extent cx="3119238" cy="2340000"/>
            <wp:effectExtent l="0" t="0" r="5080" b="3175"/>
            <wp:docPr id="12" name="Рисунок 12" descr="D:\НР Андрій\фото Андрій 2\толік\Інтакт - тс -  9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НР Андрій\фото Андрій 2\толік\Інтакт - тс -  96 400.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Рис. 5.</w:t>
      </w:r>
      <w:r w:rsidRPr="005F5024">
        <w:rPr>
          <w:rFonts w:ascii="Times New Roman" w:eastAsia="Times New Roman" w:hAnsi="Times New Roman" w:cs="Times New Roman"/>
          <w:sz w:val="28"/>
          <w:szCs w:val="28"/>
          <w:lang w:eastAsia="uk-UA"/>
        </w:rPr>
        <w:t>4</w:t>
      </w:r>
      <w:r w:rsidRPr="005F5024">
        <w:rPr>
          <w:rFonts w:ascii="Times New Roman" w:eastAsia="Times New Roman" w:hAnsi="Times New Roman" w:cs="Times New Roman"/>
          <w:sz w:val="28"/>
          <w:szCs w:val="28"/>
          <w:lang w:val="uk-UA" w:eastAsia="uk-UA"/>
        </w:rPr>
        <w:t>. Фрагмент сенсомоторної ділянки кори великих півкуль інтактних щурів. А. Забарвлення толуїдиновим синім. ×100. Б. Забарвлення толуїдиновим синім. ×400. 1 – ділянка сенсомоторної кори; 2 – мікроглія з незначним перицелюлярним набряком.</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В судинах МЦР наявні переважно фібринозно-еритроцитарні тромби, просвіти артеріол нерівномірні, місцями стаз еритроцитів. В стінках артеріол ендотеліальна вистелка не суцільна, з ділянками десквамації й оголення базальної мембрани. Просвіти кортикальних венул розширені повнокровні, зі стазом еритроцитів.</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color w:val="000000"/>
          <w:sz w:val="0"/>
          <w:szCs w:val="0"/>
          <w:u w:color="000000"/>
          <w:lang w:eastAsia="ru-RU"/>
        </w:rPr>
        <w:lastRenderedPageBreak/>
        <mc:AlternateContent>
          <mc:Choice Requires="wpg">
            <w:drawing>
              <wp:anchor distT="0" distB="0" distL="114300" distR="114300" simplePos="0" relativeHeight="251578880" behindDoc="0" locked="0" layoutInCell="1" allowOverlap="1" wp14:anchorId="03251401" wp14:editId="407D2076">
                <wp:simplePos x="0" y="0"/>
                <wp:positionH relativeFrom="column">
                  <wp:posOffset>4300220</wp:posOffset>
                </wp:positionH>
                <wp:positionV relativeFrom="paragraph">
                  <wp:posOffset>686435</wp:posOffset>
                </wp:positionV>
                <wp:extent cx="561975" cy="542925"/>
                <wp:effectExtent l="635" t="3810" r="66040" b="62865"/>
                <wp:wrapNone/>
                <wp:docPr id="307" name="Группа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308" name="Прямая со стрелкой 153"/>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09" name="Поле 154"/>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8C5B49" w:rsidRDefault="00090BC4" w:rsidP="005F5024">
                              <w:r>
                                <w:t>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07" o:spid="_x0000_s1066" style="position:absolute;left:0;text-align:left;margin-left:338.6pt;margin-top:54.05pt;width:44.25pt;height:42.75pt;z-index:25157888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">
                <v:shape id="Прямая со стрелкой 153" o:spid="_x0000_s106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NoxpMIAAADcAAAADwAAAGRycy9kb3ducmV2LnhtbERPyWrDMBC9F/IPYgq5lEReaFPcKCEY&#10;mhZ6ahLodbDGlok1MpZqO38fHQo9Pt6+3c+2EyMNvnWsIF0nIIgrp1tuFFzO76tXED4ga+wck4Ib&#10;edjvFg9bLLSb+JvGU2hEDGFfoAITQl9I6StDFv3a9cSRq91gMUQ4NFIPOMVw28ksSV6kxZZjg8Ge&#10;SkPV9fRrFdSZpvTp+mM+Ns9Yl195No7dUanl43x4AxFoDv/iP/enVpAncW08E4+A3N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NoxpMIAAADcAAAADwAAAAAAAAAAAAAA&#10;AAChAgAAZHJzL2Rvd25yZXYueG1sUEsFBgAAAAAEAAQA+QAAAJADAAAAAA==&#10;">
                  <v:stroke endarrow="open"/>
                </v:shape>
                <v:shape id="Поле 154" o:spid="_x0000_s106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rNf8cA&#10;AADcAAAADwAAAGRycy9kb3ducmV2LnhtbESPQWvCQBSE74L/YXmF3nTTSMWmriKBYCl6SOqlt9fs&#10;MwnNvo3Zrab+elco9DjMzDfMcj2YVpypd41lBU/TCARxaXXDlYLDRzZZgHAeWWNrmRT8koP1ajxa&#10;YqLthXM6F74SAcIuQQW1910ipStrMuimtiMO3tH2Bn2QfSV1j5cAN62Mo2guDTYcFmrsKK2p/C5+&#10;jIL3NNtj/hWbxbVNt7vjpjsdPp+VenwYNq8gPA3+P/zXftMKZtEL3M+EIy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VqzX/HAAAA3AAAAA8AAAAAAAAAAAAAAAAAmAIAAGRy&#10;cy9kb3ducmV2LnhtbFBLBQYAAAAABAAEAPUAAACMAwAAAAA=&#10;" filled="f" stroked="f" strokeweight=".5pt">
                  <v:textbox>
                    <w:txbxContent>
                      <w:p w:rsidR="00090BC4" w:rsidRPr="008C5B49" w:rsidRDefault="00090BC4" w:rsidP="005F5024">
                        <w:r>
                          <w:t>3</w:t>
                        </w:r>
                      </w:p>
                    </w:txbxContent>
                  </v:textbox>
                </v:shape>
              </v:group>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77856" behindDoc="0" locked="0" layoutInCell="1" allowOverlap="1" wp14:anchorId="1B532E41" wp14:editId="612246DB">
                <wp:simplePos x="0" y="0"/>
                <wp:positionH relativeFrom="column">
                  <wp:posOffset>3462020</wp:posOffset>
                </wp:positionH>
                <wp:positionV relativeFrom="paragraph">
                  <wp:posOffset>686435</wp:posOffset>
                </wp:positionV>
                <wp:extent cx="571500" cy="619125"/>
                <wp:effectExtent l="635" t="3810" r="66040" b="62865"/>
                <wp:wrapNone/>
                <wp:docPr id="234" name="Группа 2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1500" cy="619125"/>
                          <a:chOff x="4572" y="-1333"/>
                          <a:chExt cx="5715" cy="6191"/>
                        </a:xfrm>
                      </wpg:grpSpPr>
                      <wps:wsp>
                        <wps:cNvPr id="235" name="Прямая со стрелкой 150"/>
                        <wps:cNvCnPr>
                          <a:cxnSpLocks noChangeShapeType="1"/>
                        </wps:cNvCnPr>
                        <wps:spPr bwMode="auto">
                          <a:xfrm>
                            <a:off x="6667" y="1143"/>
                            <a:ext cx="3620" cy="3714"/>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36" name="Поле 151"/>
                        <wps:cNvSpPr txBox="1">
                          <a:spLocks noChangeArrowheads="1"/>
                        </wps:cNvSpPr>
                        <wps:spPr bwMode="auto">
                          <a:xfrm>
                            <a:off x="4572" y="-1333"/>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13E75"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34" o:spid="_x0000_s1069" style="position:absolute;left:0;text-align:left;margin-left:272.6pt;margin-top:54.05pt;width:45pt;height:48.75pt;z-index:251577856" coordorigin="4572,-1333" coordsize="5715,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">
                <v:shape id="Прямая со стрелкой 150" o:spid="_x0000_s1070" type="#_x0000_t32" style="position:absolute;left:6667;top:1143;width:3620;height:37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ZbGsQAAADcAAAADwAAAGRycy9kb3ducmV2LnhtbESPQWvCQBSE7wX/w/IKXkrdGLGV1I2I&#10;oC30VBW8PrIv2ZDs25BdY/z3bqHQ4zAz3zDrzWhbMVDva8cK5rMEBHHhdM2VgvNp/7oC4QOyxtYx&#10;KbiTh00+eVpjpt2Nf2g4hkpECPsMFZgQukxKXxiy6GeuI45e6XqLIcq+krrHW4TbVqZJ8iYt1hwX&#10;DHa0M1Q0x6tVUKaa5i/NxXy+L7HcfS/SYWgPSk2fx+0HiEBj+A//tb+0gnSxhN8z8QjI/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VlsaxAAAANwAAAAPAAAAAAAAAAAA&#10;AAAAAKECAABkcnMvZG93bnJldi54bWxQSwUGAAAAAAQABAD5AAAAkgMAAAAA&#10;">
                  <v:stroke endarrow="open"/>
                </v:shape>
                <v:shape id="Поле 151" o:spid="_x0000_s1071" type="#_x0000_t202" style="position:absolute;left:4572;top:-133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icLccA&#10;AADcAAAADwAAAGRycy9kb3ducmV2LnhtbESPzWrDMBCE74G+g9hCbolcl4bgRjHGYFJCesjPpbet&#10;tbFNrZVrKY7Tp68KhRyHmfmGWaWjacVAvWssK3iaRyCIS6sbrhScjsVsCcJ5ZI2tZVJwIwfp+mGy&#10;wkTbK+9pOPhKBAi7BBXU3neJlK6syaCb2444eGfbG/RB9pXUPV4D3LQyjqKFNNhwWKixo7ym8utw&#10;MQq2efGO+8/YLH/afLM7Z9336eNFqenjmL2C8DT6e/i//aYVxM8L+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x4nC3HAAAA3AAAAA8AAAAAAAAAAAAAAAAAmAIAAGRy&#10;cy9kb3ducmV2LnhtbFBLBQYAAAAABAAEAPUAAACMAwAAAAA=&#10;" filled="f" stroked="f" strokeweight=".5pt">
                  <v:textbox>
                    <w:txbxContent>
                      <w:p w:rsidR="00090BC4" w:rsidRPr="00113E75" w:rsidRDefault="00090BC4" w:rsidP="005F5024">
                        <w:r>
                          <w:t>1</w:t>
                        </w:r>
                      </w:p>
                    </w:txbxContent>
                  </v:textbox>
                </v:shape>
              </v:group>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76832" behindDoc="0" locked="0" layoutInCell="1" allowOverlap="1" wp14:anchorId="7B053831" wp14:editId="12499A94">
                <wp:simplePos x="0" y="0"/>
                <wp:positionH relativeFrom="column">
                  <wp:posOffset>5109845</wp:posOffset>
                </wp:positionH>
                <wp:positionV relativeFrom="paragraph">
                  <wp:posOffset>1305560</wp:posOffset>
                </wp:positionV>
                <wp:extent cx="561975" cy="542925"/>
                <wp:effectExtent l="635" t="3810" r="66040" b="62865"/>
                <wp:wrapNone/>
                <wp:docPr id="231" name="Группа 2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232" name="Прямая со стрелкой 147"/>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33" name="Поле 148"/>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316DB" w:rsidRDefault="00090BC4" w:rsidP="005F5024">
                              <w:pPr>
                                <w:rPr>
                                  <w:lang w:val="en-US"/>
                                </w:rPr>
                              </w:pPr>
                              <w:r>
                                <w:rPr>
                                  <w:lang w:val="en-US"/>
                                </w:rP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31" o:spid="_x0000_s1072" style="position:absolute;left:0;text-align:left;margin-left:402.35pt;margin-top:102.8pt;width:44.25pt;height:42.75pt;z-index:25157683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">
                <v:shape id="Прямая со стрелкой 147" o:spid="_x0000_s107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DbsQAAADcAAAADwAAAGRycy9kb3ducmV2LnhtbESPQWsCMRSE7wX/Q3iCl1KzRmplNYoI&#10;2kJPaqHXx+btZnHzsmziuv77plDocZiZb5j1dnCN6KkLtWcNs2kGgrjwpuZKw9fl8LIEESKywcYz&#10;aXhQgO1m9LTG3Pg7n6g/x0okCIccNdgY21zKUFhyGKa+JU5e6TuHMcmukqbDe4K7RqosW0iHNacF&#10;iy3tLRXX881pKJWh2fP1276/vWK5/5yrvm+OWk/Gw24FItIQ/8N/7Q+jQc0V/J5JR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9v8NuxAAAANwAAAAPAAAAAAAAAAAA&#10;AAAAAKECAABkcnMvZG93bnJldi54bWxQSwUGAAAAAAQABAD5AAAAkgMAAAAA&#10;">
                  <v:stroke endarrow="open"/>
                </v:shape>
                <v:shape id="Поле 148" o:spid="_x0000_s107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8/tccA&#10;AADcAAAADwAAAGRycy9kb3ducmV2LnhtbESPzWrDMBCE74W+g9hCb41cm5TgRAnBYFJKcsjPpbet&#10;tbFNrJVrKbbbp68ChRyHmfmGWaxG04ieOldbVvA6iUAQF1bXXCo4HfOXGQjnkTU2lknBDzlYLR8f&#10;FphqO/Ce+oMvRYCwS1FB5X2bSumKigy6iW2Jg3e2nUEfZFdK3eEQ4KaRcRS9SYM1h4UKW8oqKi6H&#10;q1HwkeU73H/FZvbbZJvted1+nz6nSj0/jes5CE+jv4f/2+9aQZwk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wPP7XHAAAA3AAAAA8AAAAAAAAAAAAAAAAAmAIAAGRy&#10;cy9kb3ducmV2LnhtbFBLBQYAAAAABAAEAPUAAACMAwAAAAA=&#10;" filled="f" stroked="f" strokeweight=".5pt">
                  <v:textbox>
                    <w:txbxContent>
                      <w:p w:rsidR="00090BC4" w:rsidRPr="001316DB" w:rsidRDefault="00090BC4" w:rsidP="005F5024">
                        <w:pPr>
                          <w:rPr>
                            <w:lang w:val="en-US"/>
                          </w:rPr>
                        </w:pPr>
                        <w:r>
                          <w:rPr>
                            <w:lang w:val="en-US"/>
                          </w:rPr>
                          <w:t>2</w:t>
                        </w:r>
                      </w:p>
                    </w:txbxContent>
                  </v:textbox>
                </v:shape>
              </v:group>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75808" behindDoc="0" locked="0" layoutInCell="1" allowOverlap="1" wp14:anchorId="2CBBCD19" wp14:editId="3BB80DCD">
                <wp:simplePos x="0" y="0"/>
                <wp:positionH relativeFrom="column">
                  <wp:posOffset>1080770</wp:posOffset>
                </wp:positionH>
                <wp:positionV relativeFrom="paragraph">
                  <wp:posOffset>886460</wp:posOffset>
                </wp:positionV>
                <wp:extent cx="1657350" cy="1162050"/>
                <wp:effectExtent l="635" t="3810" r="66040" b="62865"/>
                <wp:wrapNone/>
                <wp:docPr id="194" name="Группа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57350" cy="1162050"/>
                          <a:chOff x="4572" y="-1333"/>
                          <a:chExt cx="16573" cy="11620"/>
                        </a:xfrm>
                      </wpg:grpSpPr>
                      <wpg:grpSp>
                        <wpg:cNvPr id="225" name="Группа 139"/>
                        <wpg:cNvGrpSpPr>
                          <a:grpSpLocks/>
                        </wpg:cNvGrpSpPr>
                        <wpg:grpSpPr bwMode="auto">
                          <a:xfrm>
                            <a:off x="15525" y="4857"/>
                            <a:ext cx="5620" cy="5430"/>
                            <a:chOff x="0" y="0"/>
                            <a:chExt cx="5619" cy="5429"/>
                          </a:xfrm>
                        </wpg:grpSpPr>
                        <wps:wsp>
                          <wps:cNvPr id="226" name="Прямая со стрелкой 140"/>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27" name="Поле 141"/>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316DB" w:rsidRDefault="00090BC4" w:rsidP="005F5024">
                                <w:pPr>
                                  <w:rPr>
                                    <w:lang w:val="en-US"/>
                                  </w:rPr>
                                </w:pPr>
                                <w:r>
                                  <w:rPr>
                                    <w:lang w:val="en-US"/>
                                  </w:rPr>
                                  <w:t>2</w:t>
                                </w:r>
                              </w:p>
                            </w:txbxContent>
                          </wps:txbx>
                          <wps:bodyPr rot="0" vert="horz" wrap="square" lIns="91440" tIns="45720" rIns="91440" bIns="45720" anchor="t" anchorCtr="0" upright="1">
                            <a:noAutofit/>
                          </wps:bodyPr>
                        </wps:wsp>
                      </wpg:grpSp>
                      <wpg:grpSp>
                        <wpg:cNvPr id="228" name="Группа 142"/>
                        <wpg:cNvGrpSpPr>
                          <a:grpSpLocks/>
                        </wpg:cNvGrpSpPr>
                        <wpg:grpSpPr bwMode="auto">
                          <a:xfrm>
                            <a:off x="4572" y="-1333"/>
                            <a:ext cx="5715" cy="6190"/>
                            <a:chOff x="4572" y="-1333"/>
                            <a:chExt cx="5715" cy="6191"/>
                          </a:xfrm>
                        </wpg:grpSpPr>
                        <wps:wsp>
                          <wps:cNvPr id="229" name="Прямая со стрелкой 143"/>
                          <wps:cNvCnPr>
                            <a:cxnSpLocks noChangeShapeType="1"/>
                          </wps:cNvCnPr>
                          <wps:spPr bwMode="auto">
                            <a:xfrm>
                              <a:off x="6667" y="1143"/>
                              <a:ext cx="3620" cy="3714"/>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30" name="Поле 144"/>
                          <wps:cNvSpPr txBox="1">
                            <a:spLocks noChangeArrowheads="1"/>
                          </wps:cNvSpPr>
                          <wps:spPr bwMode="auto">
                            <a:xfrm>
                              <a:off x="4572" y="-1333"/>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13E75" w:rsidRDefault="00090BC4" w:rsidP="005F5024">
                                <w:r>
                                  <w:t>1</w:t>
                                </w:r>
                              </w:p>
                            </w:txbxContent>
                          </wps:txbx>
                          <wps:bodyPr rot="0" vert="horz" wrap="square" lIns="91440" tIns="45720" rIns="91440" bIns="4572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id="Группа 194" o:spid="_x0000_s1075" style="position:absolute;left:0;text-align:left;margin-left:85.1pt;margin-top:69.8pt;width:130.5pt;height:91.5pt;z-index:251575808;mso-width-relative:margin;mso-height-relative:margin" coordorigin="4572,-1333" coordsize="16573,1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">
                <v:group id="Группа 139" o:spid="_x0000_s1076" style="position:absolute;left:15525;top:4857;width:5620;height:5430"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yME2MQAAADcAAAA&#10;DwAAAAAAAAAAAAAAAACqAgAAZHJzL2Rvd25yZXYueG1sUEsFBgAAAAAEAAQA+gAAAJsDAAAAAA==&#10;">
                  <v:shape id="Прямая со стрелкой 140" o:spid="_x0000_s107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11TsMQAAADcAAAADwAAAGRycy9kb3ducmV2LnhtbESPT2sCMRTE74V+h/AKXkrNGqktW6MU&#10;oSr05B/o9bF5u1ncvCybdF2/vREEj8PM/IaZLwfXiJ66UHvWMBlnIIgLb2quNBwPP2+fIEJENth4&#10;Jg0XCrBcPD/NMTf+zDvq97ESCcIhRw02xjaXMhSWHIaxb4mTV/rOYUyyq6Tp8JzgrpEqy2bSYc1p&#10;wWJLK0vFaf/vNJTK0OT19Gc3H+9Yrn6nqu+btdajl+H7C0SkIT7C9/bWaFBqBrcz6QjIx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XVOwxAAAANwAAAAPAAAAAAAAAAAA&#10;AAAAAKECAABkcnMvZG93bnJldi54bWxQSwUGAAAAAAQABAD5AAAAkgMAAAAA&#10;">
                    <v:stroke endarrow="open"/>
                  </v:shape>
                  <v:shape id="Поле 141" o:spid="_x0000_s107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2va8YA&#10;AADcAAAADwAAAGRycy9kb3ducmV2LnhtbESPS4vCQBCE7wv7H4Ze8LZODPgg6ygSkBXRg4+Lt95M&#10;mwQzPdnMqNFf7wiCx6KqvqLG09ZU4kKNKy0r6HUjEMSZ1SXnCva7+fcIhPPIGivLpOBGDqaTz48x&#10;JtpeeUOXrc9FgLBLUEHhfZ1I6bKCDLqurYmDd7SNQR9kk0vd4DXATSXjKBpIgyWHhQJrSgvKTtuz&#10;UbBM52vc/MVmdK/S39VxVv/vD32lOl/t7AeEp9a/w6/2QiuI4yE8z4QjIC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2va8YAAADcAAAADwAAAAAAAAAAAAAAAACYAgAAZHJz&#10;L2Rvd25yZXYueG1sUEsFBgAAAAAEAAQA9QAAAIsDAAAAAA==&#10;" filled="f" stroked="f" strokeweight=".5pt">
                    <v:textbox>
                      <w:txbxContent>
                        <w:p w:rsidR="00090BC4" w:rsidRPr="001316DB" w:rsidRDefault="00090BC4" w:rsidP="005F5024">
                          <w:pPr>
                            <w:rPr>
                              <w:lang w:val="en-US"/>
                            </w:rPr>
                          </w:pPr>
                          <w:r>
                            <w:rPr>
                              <w:lang w:val="en-US"/>
                            </w:rPr>
                            <w:t>2</w:t>
                          </w:r>
                        </w:p>
                      </w:txbxContent>
                    </v:textbox>
                  </v:shape>
                </v:group>
                <v:group id="Группа 142" o:spid="_x0000_s1079" style="position:absolute;left:4572;top:-1333;width:5715;height:6190" coordorigin="4572,-1333" coordsize="5715,6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CUiq0bCAAAA3AAAAA8A&#10;AAAAAAAAAAAAAAAAqgIAAGRycy9kb3ducmV2LnhtbFBLBQYAAAAABAAEAPoAAACZAwAAAAA=&#10;">
                  <v:shape id="Прямая со стрелкой 143" o:spid="_x0000_s1080" type="#_x0000_t32" style="position:absolute;left:6667;top:1143;width:3620;height:37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sLHwsQAAADcAAAADwAAAGRycy9kb3ducmV2LnhtbESPQWsCMRSE74X+h/AKvYhmTbHV1Sgi&#10;tBY81QpeH5u3m8XNy7KJ6/bfN0Khx2FmvmFWm8E1oqcu1J41TCcZCOLCm5orDafv9/EcRIjIBhvP&#10;pOGHAmzWjw8rzI2/8Rf1x1iJBOGQowYbY5tLGQpLDsPEt8TJK33nMCbZVdJ0eEtw10iVZa/SYc1p&#10;wWJLO0vF5Xh1GkplaDq6nO3+bYbl7vCi+r750Pr5adguQUQa4n/4r/1pNCi1gPuZdATk+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wsfCxAAAANwAAAAPAAAAAAAAAAAA&#10;AAAAAKECAABkcnMvZG93bnJldi54bWxQSwUGAAAAAAQABAD5AAAAkgMAAAAA&#10;">
                    <v:stroke endarrow="open"/>
                  </v:shape>
                  <v:shape id="Поле 144" o:spid="_x0000_s1081" type="#_x0000_t202" style="position:absolute;left:4572;top:-133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2hwsMA&#10;AADcAAAADwAAAGRycy9kb3ducmV2LnhtbERPy4rCMBTdC/MP4Q6403Q6KKVjFCmIg+jCx8bdtbm2&#10;ZZqbThO1+vVmIbg8nPdk1plaXKl1lWUFX8MIBHFudcWFgsN+MUhAOI+ssbZMCu7kYDb96E0w1fbG&#10;W7rufCFCCLsUFZTeN6mULi/JoBvahjhwZ9sa9AG2hdQt3kK4qWUcRWNpsOLQUGJDWUn53+5iFKyy&#10;xQa3p9gkjzpbrs/z5v9wHCnV/+zmPyA8df4tfrl/tYL4O8wP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2hwsMAAADcAAAADwAAAAAAAAAAAAAAAACYAgAAZHJzL2Rv&#10;d25yZXYueG1sUEsFBgAAAAAEAAQA9QAAAIgDAAAAAA==&#10;" filled="f" stroked="f" strokeweight=".5pt">
                    <v:textbox>
                      <w:txbxContent>
                        <w:p w:rsidR="00090BC4" w:rsidRPr="00113E75" w:rsidRDefault="00090BC4" w:rsidP="005F5024">
                          <w:r>
                            <w:t>1</w:t>
                          </w:r>
                        </w:p>
                      </w:txbxContent>
                    </v:textbox>
                  </v:shape>
                </v:group>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EF64385" wp14:editId="68891B2F">
            <wp:extent cx="3119238" cy="2340000"/>
            <wp:effectExtent l="0" t="0" r="5080" b="3175"/>
            <wp:docPr id="13" name="Рисунок 13" descr="D:\НР Андрій\фото Андрій 2\толік\Контр- тс - 4 д - 83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НР Андрій\фото Андрій 2\толік\Контр- тс - 4 д - 83 200.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6EE4BA0E" wp14:editId="57C29F13">
            <wp:extent cx="3119239" cy="2340000"/>
            <wp:effectExtent l="0" t="0" r="5080" b="3175"/>
            <wp:docPr id="14" name="Рисунок 14" descr="D:\НР Андрій\фото Андрій 2\толік\Контр- тс - 7 д - 85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НР Андрій\фото Андрій 2\толік\Контр- тс - 7 д - 85 400.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5.5.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4 добу після модельованої ІРП. </w:t>
      </w:r>
      <w:r w:rsidRPr="005F5024">
        <w:rPr>
          <w:rFonts w:ascii="Times New Roman" w:eastAsia="Times New Roman" w:hAnsi="Times New Roman" w:cs="Times New Roman"/>
          <w:sz w:val="28"/>
          <w:szCs w:val="28"/>
          <w:lang w:val="uk-UA" w:eastAsia="uk-UA"/>
        </w:rPr>
        <w:t>А. Забарвлення толуїдиновим синім. ×100. Б. Забарвлення толуїдиновим синім. ×400. 1 – ділянка сенсомоторної кори; 2 – мікроглія з незначним перицелюлярним набряком; 3 – зона залишкового некрозу.</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Виявлялось крайове стояння поодиноких лейкоцитів та виражений діапедез  еритроцитів та лейкоцитів. Просвіти капілярів розширені. В більшості ендотеліоцитів ядра гіперхромні, в цитоплазмі розташовані вакуолі. </w:t>
      </w:r>
    </w:p>
    <w:p w:rsidR="005F5024" w:rsidRPr="005F5024" w:rsidRDefault="005F5024" w:rsidP="005F5024">
      <w:pPr>
        <w:spacing w:after="0" w:line="360" w:lineRule="auto"/>
        <w:jc w:val="both"/>
        <w:rPr>
          <w:rFonts w:ascii="Times New Roman" w:eastAsia="Times New Roman" w:hAnsi="Times New Roman" w:cs="Times New Roman"/>
          <w:snapToGrid w:val="0"/>
          <w:color w:val="000000"/>
          <w:w w:val="0"/>
          <w:sz w:val="28"/>
          <w:szCs w:val="28"/>
          <w:u w:color="000000"/>
          <w:bdr w:val="none" w:sz="0" w:space="0" w:color="000000"/>
          <w:shd w:val="clear" w:color="000000" w:fill="000000"/>
          <w:lang w:val="uk-UA" w:eastAsia="uk-UA"/>
        </w:rPr>
      </w:pP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80928" behindDoc="0" locked="0" layoutInCell="1" allowOverlap="1" wp14:anchorId="605D7CA2" wp14:editId="7D833FCB">
                <wp:simplePos x="0" y="0"/>
                <wp:positionH relativeFrom="column">
                  <wp:posOffset>3595370</wp:posOffset>
                </wp:positionH>
                <wp:positionV relativeFrom="paragraph">
                  <wp:posOffset>381635</wp:posOffset>
                </wp:positionV>
                <wp:extent cx="1981200" cy="628650"/>
                <wp:effectExtent l="0" t="0" r="76200" b="57150"/>
                <wp:wrapNone/>
                <wp:docPr id="174" name="Группа 1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81200" cy="628650"/>
                          <a:chOff x="457200" y="-142875"/>
                          <a:chExt cx="1981200" cy="628650"/>
                        </a:xfrm>
                      </wpg:grpSpPr>
                      <wpg:grpSp>
                        <wpg:cNvPr id="175" name="Группа 170"/>
                        <wpg:cNvGrpSpPr/>
                        <wpg:grpSpPr>
                          <a:xfrm>
                            <a:off x="1914525" y="-142875"/>
                            <a:ext cx="523875" cy="514350"/>
                            <a:chOff x="361950" y="-628650"/>
                            <a:chExt cx="523875" cy="514350"/>
                          </a:xfrm>
                        </wpg:grpSpPr>
                        <wps:wsp>
                          <wps:cNvPr id="186" name="Прямая со стрелкой 171"/>
                          <wps:cNvCnPr/>
                          <wps:spPr>
                            <a:xfrm>
                              <a:off x="523875" y="-485775"/>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87" name="Поле 172"/>
                          <wps:cNvSpPr txBox="1"/>
                          <wps:spPr>
                            <a:xfrm>
                              <a:off x="361950" y="-628650"/>
                              <a:ext cx="276225" cy="247650"/>
                            </a:xfrm>
                            <a:prstGeom prst="rect">
                              <a:avLst/>
                            </a:prstGeom>
                            <a:noFill/>
                            <a:ln w="6350">
                              <a:noFill/>
                            </a:ln>
                            <a:effectLst/>
                          </wps:spPr>
                          <wps:txbx>
                            <w:txbxContent>
                              <w:p w:rsidR="00090BC4" w:rsidRPr="008C5B49"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88" name="Группа 173"/>
                        <wpg:cNvGrpSpPr/>
                        <wpg:grpSpPr>
                          <a:xfrm>
                            <a:off x="457200" y="-133350"/>
                            <a:ext cx="571500" cy="619125"/>
                            <a:chOff x="457200" y="-133350"/>
                            <a:chExt cx="571500" cy="619125"/>
                          </a:xfrm>
                        </wpg:grpSpPr>
                        <wps:wsp>
                          <wps:cNvPr id="192" name="Прямая со стрелкой 174"/>
                          <wps:cNvCnPr/>
                          <wps:spPr>
                            <a:xfrm>
                              <a:off x="666750" y="11430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93" name="Поле 175"/>
                          <wps:cNvSpPr txBox="1"/>
                          <wps:spPr>
                            <a:xfrm>
                              <a:off x="457200" y="-133350"/>
                              <a:ext cx="276225" cy="247650"/>
                            </a:xfrm>
                            <a:prstGeom prst="rect">
                              <a:avLst/>
                            </a:prstGeom>
                            <a:noFill/>
                            <a:ln w="6350">
                              <a:noFill/>
                            </a:ln>
                            <a:effectLst/>
                          </wps:spPr>
                          <wps:txbx>
                            <w:txbxContent>
                              <w:p w:rsidR="00090BC4" w:rsidRPr="00113E75"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Группа 174" o:spid="_x0000_s1082" style="position:absolute;left:0;text-align:left;margin-left:283.1pt;margin-top:30.05pt;width:156pt;height:49.5pt;z-index:251580928;mso-width-relative:margin;mso-height-relative:margin" coordorigin="4572,-1428" coordsize="19812,6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">
                <v:group id="Группа 170" o:spid="_x0000_s1083" style="position:absolute;left:19145;top:-1428;width:5239;height:5142" coordorigin="3619,-6286" coordsize="5238,514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DtUq5wwAAANwAAAAP&#10;AAAAAAAAAAAAAAAAAKoCAABkcnMvZG93bnJldi54bWxQSwUGAAAAAAQABAD6AAAAmgMAAAAA&#10;">
                  <v:shape id="Прямая со стрелкой 171" o:spid="_x0000_s1084" type="#_x0000_t32" style="position:absolute;left:5238;top:-4857;width:3620;height:37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5t9sIAAADcAAAADwAAAGRycy9kb3ducmV2LnhtbERPTWvCQBC9F/oflhF6Kbox0lSiqxTB&#10;KvRUW/A6ZCfZYHY2ZNcY/70rCN7m8T5nuR5sI3rqfO1YwXSSgCAunK65UvD/tx3PQfiArLFxTAqu&#10;5GG9en1ZYq7dhX+pP4RKxBD2OSowIbS5lL4wZNFPXEscudJ1FkOEXSV1h5cYbhuZJkkmLdYcGwy2&#10;tDFUnA5nq6BMNU3fT0ez+/zAcvMzS/u++VbqbTR8LUAEGsJT/HDvdZw/z+D+TLxArm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5t9sIAAADcAAAADwAAAAAAAAAAAAAA&#10;AAChAgAAZHJzL2Rvd25yZXYueG1sUEsFBgAAAAAEAAQA+QAAAJADAAAAAA==&#10;">
                    <v:stroke endarrow="open"/>
                  </v:shape>
                  <v:shape id="Поле 172" o:spid="_x0000_s1085" type="#_x0000_t202" style="position:absolute;left:3619;top:-6286;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66RLcQA&#10;AADcAAAADwAAAGRycy9kb3ducmV2LnhtbERPTWvCQBC9F/wPywi91Y1Ca0hdJQSCpbQHoxdv0+yY&#10;BLOzMbs1aX99tyB4m8f7nNVmNK24Uu8aywrmswgEcWl1w5WCwz5/ikE4j6yxtUwKfsjBZj15WGGi&#10;7cA7uha+EiGEXYIKau+7REpX1mTQzWxHHLiT7Q36APtK6h6HEG5auYiiF2mw4dBQY0dZTeW5+DYK&#10;3rP8E3dfCxP/ttn245R2l8PxWanH6Zi+gvA0+rv45n7TYX68hP9nwgV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ukS3EAAAA3AAAAA8AAAAAAAAAAAAAAAAAmAIAAGRycy9k&#10;b3ducmV2LnhtbFBLBQYAAAAABAAEAPUAAACJAwAAAAA=&#10;" filled="f" stroked="f" strokeweight=".5pt">
                    <v:textbox>
                      <w:txbxContent>
                        <w:p w:rsidR="00090BC4" w:rsidRPr="008C5B49" w:rsidRDefault="00090BC4" w:rsidP="005F5024">
                          <w:r>
                            <w:t>3</w:t>
                          </w:r>
                        </w:p>
                      </w:txbxContent>
                    </v:textbox>
                  </v:shape>
                </v:group>
                <v:group id="Группа 173" o:spid="_x0000_s1086" style="position:absolute;left:4572;top:-1333;width:5715;height:6190" coordorigin="4572,-1333" coordsize="5715,6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2GGVAMUAAADcAAAADwAAAGRycy9kb3ducmV2LnhtbESPQWvCQBCF74X+h2UE&#10;b3UTxSLRVURq6UGEqlB6G7JjEszOhuw2if++cxC8zfDevPfNajO4WnXUhsqzgXSSgCLOva24MHA5&#10;798WoEJEtlh7JgN3CrBZv76sMLO+52/qTrFQEsIhQwNljE2mdchLchgmviEW7epbh1HWttC2xV7C&#10;Xa2nSfKuHVYsDSU2tCspv53+nIHPHvvtLP3oDrfr7v57nh9/DikZMx4N2yWoSEN8mh/XX1bwF0Ir&#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NhhlQDFAAAA3AAA&#10;AA8AAAAAAAAAAAAAAAAAqgIAAGRycy9kb3ducmV2LnhtbFBLBQYAAAAABAAEAPoAAACcAwAAAAA=&#10;">
                  <v:shape id="Прямая со стрелкой 174" o:spid="_x0000_s1087" type="#_x0000_t32" style="position:absolute;left:6667;top:1143;width:3620;height:37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Pz9KMIAAADcAAAADwAAAGRycy9kb3ducmV2LnhtbERPTWvCQBC9C/0PyxR6Ed2YorWpqxSh&#10;KnjSCl6H7CQbzM6G7DbGf98VBG/zeJ+zWPW2Fh21vnKsYDJOQBDnTldcKjj9/ozmIHxA1lg7JgU3&#10;8rBavgwWmGl35QN1x1CKGMI+QwUmhCaT0ueGLPqxa4gjV7jWYoiwLaVu8RrDbS3TJJlJixXHBoMN&#10;rQ3ll+OfVVCkmibDy9lsP6ZYrPfvadfVG6XeXvvvLxCB+vAUP9w7Hed/pnB/Jl4g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APz9KMIAAADcAAAADwAAAAAAAAAAAAAA&#10;AAChAgAAZHJzL2Rvd25yZXYueG1sUEsFBgAAAAAEAAQA+QAAAJADAAAAAA==&#10;">
                    <v:stroke endarrow="open"/>
                  </v:shape>
                  <v:shape id="Поле 175" o:spid="_x0000_s1088" type="#_x0000_t202" style="position:absolute;left:4572;top:-133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wB88MA&#10;AADcAAAADwAAAGRycy9kb3ducmV2LnhtbERPS4vCMBC+L/gfwgje1lQXF61GkYKsiHvwcfE2NmNb&#10;bCa1iVr99ZsFwdt8fM+ZzBpTihvVrrCsoNeNQBCnVhecKdjvFp9DEM4jaywtk4IHOZhNWx8TjLW9&#10;84ZuW5+JEMIuRgW591UspUtzMui6tiIO3MnWBn2AdSZ1jfcQbkrZj6JvabDg0JBjRUlO6Xl7NQpW&#10;yeIXN8e+GT7L5Gd9mleX/WGgVKfdzMcgPDX+LX65lzrMH33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UwB88MAAADcAAAADwAAAAAAAAAAAAAAAACYAgAAZHJzL2Rv&#10;d25yZXYueG1sUEsFBgAAAAAEAAQA9QAAAIgDAAAAAA==&#10;" filled="f" stroked="f" strokeweight=".5pt">
                    <v:textbox>
                      <w:txbxContent>
                        <w:p w:rsidR="00090BC4" w:rsidRPr="00113E75" w:rsidRDefault="00090BC4" w:rsidP="005F5024">
                          <w:r>
                            <w:t>3</w:t>
                          </w:r>
                        </w:p>
                      </w:txbxContent>
                    </v:textbox>
                  </v:shape>
                </v:group>
              </v:group>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79904" behindDoc="0" locked="0" layoutInCell="1" allowOverlap="1" wp14:anchorId="2F3352FF" wp14:editId="5F03CB0A">
                <wp:simplePos x="0" y="0"/>
                <wp:positionH relativeFrom="column">
                  <wp:posOffset>490220</wp:posOffset>
                </wp:positionH>
                <wp:positionV relativeFrom="paragraph">
                  <wp:posOffset>229235</wp:posOffset>
                </wp:positionV>
                <wp:extent cx="1657350" cy="1162050"/>
                <wp:effectExtent l="0" t="0" r="76200" b="57150"/>
                <wp:wrapNone/>
                <wp:docPr id="167" name="Группа 1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57350" cy="1162050"/>
                          <a:chOff x="457200" y="-133350"/>
                          <a:chExt cx="1657350" cy="1162050"/>
                        </a:xfrm>
                      </wpg:grpSpPr>
                      <wpg:grpSp>
                        <wpg:cNvPr id="168" name="Группа 163"/>
                        <wpg:cNvGrpSpPr/>
                        <wpg:grpSpPr>
                          <a:xfrm>
                            <a:off x="1552575" y="485775"/>
                            <a:ext cx="561975" cy="542925"/>
                            <a:chOff x="0" y="0"/>
                            <a:chExt cx="561975" cy="542925"/>
                          </a:xfrm>
                        </wpg:grpSpPr>
                        <wps:wsp>
                          <wps:cNvPr id="169" name="Прямая со стрелкой 16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70" name="Поле 165"/>
                          <wps:cNvSpPr txBox="1"/>
                          <wps:spPr>
                            <a:xfrm>
                              <a:off x="0" y="0"/>
                              <a:ext cx="276225" cy="247650"/>
                            </a:xfrm>
                            <a:prstGeom prst="rect">
                              <a:avLst/>
                            </a:prstGeom>
                            <a:noFill/>
                            <a:ln w="6350">
                              <a:noFill/>
                            </a:ln>
                            <a:effectLst/>
                          </wps:spPr>
                          <wps:txbx>
                            <w:txbxContent>
                              <w:p w:rsidR="00090BC4" w:rsidRPr="001316DB" w:rsidRDefault="00090BC4" w:rsidP="005F5024">
                                <w:pPr>
                                  <w:rPr>
                                    <w:lang w:val="en-US"/>
                                  </w:rPr>
                                </w:pP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71" name="Группа 166"/>
                        <wpg:cNvGrpSpPr/>
                        <wpg:grpSpPr>
                          <a:xfrm>
                            <a:off x="457200" y="-133350"/>
                            <a:ext cx="571500" cy="619125"/>
                            <a:chOff x="457200" y="-133350"/>
                            <a:chExt cx="571500" cy="619125"/>
                          </a:xfrm>
                        </wpg:grpSpPr>
                        <wps:wsp>
                          <wps:cNvPr id="172" name="Прямая со стрелкой 167"/>
                          <wps:cNvCnPr/>
                          <wps:spPr>
                            <a:xfrm>
                              <a:off x="666750" y="11430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73" name="Поле 168"/>
                          <wps:cNvSpPr txBox="1"/>
                          <wps:spPr>
                            <a:xfrm>
                              <a:off x="457200" y="-133350"/>
                              <a:ext cx="276225" cy="247650"/>
                            </a:xfrm>
                            <a:prstGeom prst="rect">
                              <a:avLst/>
                            </a:prstGeom>
                            <a:noFill/>
                            <a:ln w="6350">
                              <a:noFill/>
                            </a:ln>
                            <a:effectLst/>
                          </wps:spPr>
                          <wps:txbx>
                            <w:txbxContent>
                              <w:p w:rsidR="00090BC4" w:rsidRPr="00113E75"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Группа 167" o:spid="_x0000_s1089" style="position:absolute;left:0;text-align:left;margin-left:38.6pt;margin-top:18.05pt;width:130.5pt;height:91.5pt;z-index:251579904;mso-width-relative:margin;mso-height-relative:margin" coordorigin="4572,-1333" coordsize="16573,1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">
                <v:group id="Группа 163" o:spid="_x0000_s1090" style="position:absolute;left:15525;top:4857;width:5620;height:5430"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obXP6xgAAANwA&#10;AAAPAAAAAAAAAAAAAAAAAKoCAABkcnMvZG93bnJldi54bWxQSwUGAAAAAAQABAD6AAAAnQMAAAAA&#10;">
                  <v:shape id="Прямая со стрелкой 164" o:spid="_x0000_s109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40ffsMAAADcAAAADwAAAGRycy9kb3ducmV2LnhtbERPTWvCQBC9C/0PyxR6KXVjSrVN3YgI&#10;tYIntdDrkJ1kQ7KzIbvG+O+7BcHbPN7nLFejbcVAva8dK5hNExDEhdM1Vwp+Tl8v7yB8QNbYOiYF&#10;V/Kwyh8mS8y0u/CBhmOoRAxhn6ECE0KXSekLQxb91HXEkStdbzFE2FdS93iJ4baVaZLMpcWaY4PB&#10;jjaGiuZ4tgrKVNPsufk134s3LDf713QY2q1ST4/j+hNEoDHcxTf3Tsf58w/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uNH37DAAAA3AAAAA8AAAAAAAAAAAAA&#10;AAAAoQIAAGRycy9kb3ducmV2LnhtbFBLBQYAAAAABAAEAPkAAACRAwAAAAA=&#10;">
                    <v:stroke endarrow="open"/>
                  </v:shape>
                  <v:shape id="Поле 165" o:spid="_x0000_s109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J5fsYA&#10;AADcAAAADwAAAGRycy9kb3ducmV2LnhtbESPQWvCQBCF7wX/wzKCt7pR0Ep0FQlIRdqD1ou3MTsm&#10;wexszG419dd3DoXeZnhv3vtmsepcre7UhsqzgdEwAUWce1txYeD4tXmdgQoR2WLtmQz8UIDVsvey&#10;wNT6B+/pfoiFkhAOKRooY2xSrUNeksMw9A2xaBffOoyytoW2LT4k3NV6nCRT7bBiaSixoayk/Hr4&#10;dgZ22eYT9+exmz3r7P3jsm5ux9PEmEG/W89BReriv/nvemsF/03w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ZJ5fsYAAADcAAAADwAAAAAAAAAAAAAAAACYAgAAZHJz&#10;L2Rvd25yZXYueG1sUEsFBgAAAAAEAAQA9QAAAIsDAAAAAA==&#10;" filled="f" stroked="f" strokeweight=".5pt">
                    <v:textbox>
                      <w:txbxContent>
                        <w:p w:rsidR="00090BC4" w:rsidRPr="001316DB" w:rsidRDefault="00090BC4" w:rsidP="005F5024">
                          <w:pPr>
                            <w:rPr>
                              <w:lang w:val="en-US"/>
                            </w:rPr>
                          </w:pPr>
                          <w:r>
                            <w:rPr>
                              <w:lang w:val="en-US"/>
                            </w:rPr>
                            <w:t>2</w:t>
                          </w:r>
                        </w:p>
                      </w:txbxContent>
                    </v:textbox>
                  </v:shape>
                </v:group>
                <v:group id="Группа 166" o:spid="_x0000_s1093" style="position:absolute;left:4572;top:-1333;width:5715;height:6190" coordorigin="4572,-1333" coordsize="5715,6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fI5MusQAAADcAAAA&#10;DwAAAAAAAAAAAAAAAACqAgAAZHJzL2Rvd25yZXYueG1sUEsFBgAAAAAEAAQA+gAAAJsDAAAAAA==&#10;">
                  <v:shape id="Прямая со стрелкой 167" o:spid="_x0000_s1094" type="#_x0000_t32" style="position:absolute;left:6667;top:1143;width:3620;height:37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Ab0sIAAADcAAAADwAAAGRycy9kb3ducmV2LnhtbERPTWvCQBC9C/6HZQq9iG5MsZY0q4hg&#10;W/BkKvQ6ZCfZkOxsyK4x/ffdQqG3ebzPyfeT7cRIg28cK1ivEhDEpdMN1wqun6flCwgfkDV2jknB&#10;N3nY7+azHDPt7nyhsQi1iCHsM1RgQugzKX1pyKJfuZ44cpUbLIYIh1rqAe8x3HYyTZJnabHh2GCw&#10;p6Ohsi1uVkGValov2i/zvt1gdTw/pePYvSn1+DAdXkEEmsK/+M/9oeP8bQq/z8QL5O4H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PAb0sIAAADcAAAADwAAAAAAAAAAAAAA&#10;AAChAgAAZHJzL2Rvd25yZXYueG1sUEsFBgAAAAAEAAQA+QAAAJADAAAAAA==&#10;">
                    <v:stroke endarrow="open"/>
                  </v:shape>
                  <v:shape id="Поле 168" o:spid="_x0000_s1095" type="#_x0000_t202" style="position:absolute;left:4572;top:-133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DnCcMA&#10;AADcAAAADwAAAGRycy9kb3ducmV2LnhtbERPS4vCMBC+L/gfwgje1lQXV6lGkYKsiHvwcfE2NmNb&#10;bCa1iVr99ZsFwdt8fM+ZzBpTihvVrrCsoNeNQBCnVhecKdjvFp8jEM4jaywtk4IHOZhNWx8TjLW9&#10;84ZuW5+JEMIuRgW591UspUtzMui6tiIO3MnWBn2AdSZ1jfcQbkrZj6JvabDg0JBjRUlO6Xl7NQpW&#10;yeIXN8e+GT3L5Gd9mleX/WGgVKfdzMcgPDX+LX65lzrMH37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UDnCcMAAADcAAAADwAAAAAAAAAAAAAAAACYAgAAZHJzL2Rv&#10;d25yZXYueG1sUEsFBgAAAAAEAAQA9QAAAIgDAAAAAA==&#10;" filled="f" stroked="f" strokeweight=".5pt">
                    <v:textbox>
                      <w:txbxContent>
                        <w:p w:rsidR="00090BC4" w:rsidRPr="00113E75" w:rsidRDefault="00090BC4" w:rsidP="005F5024">
                          <w:r>
                            <w:t>1</w:t>
                          </w:r>
                        </w:p>
                      </w:txbxContent>
                    </v:textbox>
                  </v:shape>
                </v:group>
              </v:group>
            </w:pict>
          </mc:Fallback>
        </mc:AlternateContent>
      </w:r>
      <w:r w:rsidRPr="005F5024">
        <w:rPr>
          <w:rFonts w:ascii="Times New Roman" w:eastAsia="Times New Roman" w:hAnsi="Times New Roman" w:cs="Times New Roman"/>
          <w:noProof/>
          <w:color w:val="000000"/>
          <w:w w:val="0"/>
          <w:sz w:val="28"/>
          <w:szCs w:val="28"/>
          <w:u w:color="000000"/>
          <w:bdr w:val="none" w:sz="0" w:space="0" w:color="000000"/>
          <w:shd w:val="clear" w:color="000000" w:fill="000000"/>
          <w:lang w:eastAsia="ru-RU"/>
        </w:rPr>
        <w:drawing>
          <wp:inline distT="0" distB="0" distL="0" distR="0" wp14:anchorId="2F9126A2" wp14:editId="6E83F32F">
            <wp:extent cx="3119238" cy="2340000"/>
            <wp:effectExtent l="0" t="0" r="5080" b="3175"/>
            <wp:docPr id="15" name="Рисунок 15" descr="D:\НР Андрій\фото Андрій 2\Часть 2\Контр - 4 д - 6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НР Андрій\фото Андрій 2\Часть 2\Контр - 4 д - 66 40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28"/>
          <w:szCs w:val="28"/>
          <w:u w:color="000000"/>
          <w:bdr w:val="none" w:sz="0" w:space="0" w:color="000000"/>
          <w:shd w:val="clear" w:color="000000" w:fill="000000"/>
          <w:lang w:eastAsia="ru-RU"/>
        </w:rPr>
        <w:drawing>
          <wp:inline distT="0" distB="0" distL="0" distR="0" wp14:anchorId="57154636" wp14:editId="66337449">
            <wp:extent cx="3119238" cy="2340000"/>
            <wp:effectExtent l="0" t="0" r="5080" b="3175"/>
            <wp:docPr id="16" name="Рисунок 16" descr="D:\НР Андрій\фото Андрій 2\Часть 2\Контр - 4 д - 67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НР Андрій\фото Андрій 2\Часть 2\Контр - 4 д - 67 400.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5.6.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4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×200. Б. Забарвлення гематоксиліном і еозином. ×400. 1 – повнокрів’я судин; 2 – мікроглія з незначним перицелюлярним набряком; 3 – нейрони з вираженим перицелюлярним набряком.</w:t>
      </w:r>
    </w:p>
    <w:p w:rsidR="005F5024" w:rsidRPr="005F5024" w:rsidRDefault="005F5024" w:rsidP="005F5024">
      <w:pPr>
        <w:spacing w:after="0" w:line="360" w:lineRule="auto"/>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eastAsia="ru-RU"/>
        </w:rPr>
        <w:lastRenderedPageBreak/>
        <mc:AlternateContent>
          <mc:Choice Requires="wps">
            <w:drawing>
              <wp:anchor distT="0" distB="0" distL="114300" distR="114300" simplePos="0" relativeHeight="251584000" behindDoc="0" locked="0" layoutInCell="1" allowOverlap="1" wp14:anchorId="5F00F939" wp14:editId="4365DE57">
                <wp:simplePos x="0" y="0"/>
                <wp:positionH relativeFrom="column">
                  <wp:posOffset>4300220</wp:posOffset>
                </wp:positionH>
                <wp:positionV relativeFrom="paragraph">
                  <wp:posOffset>795020</wp:posOffset>
                </wp:positionV>
                <wp:extent cx="276225" cy="247650"/>
                <wp:effectExtent l="0" t="0" r="0" b="0"/>
                <wp:wrapNone/>
                <wp:docPr id="184" name="Поле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Поле 184" o:spid="_x0000_s1096" type="#_x0000_t202" style="position:absolute;left:0;text-align:left;margin-left:338.6pt;margin-top:62.6pt;width:21.75pt;height:19.5pt;z-index:25158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" filled="f" stroked="f" strokeweight=".5pt">
                <v:path arrowok="t"/>
                <v:textbox>
                  <w:txbxContent>
                    <w:p w:rsidR="00090BC4" w:rsidRPr="002F6B9E" w:rsidRDefault="00090BC4" w:rsidP="005F5024">
                      <w:r>
                        <w:t>3</w:t>
                      </w:r>
                    </w:p>
                  </w:txbxContent>
                </v:textbox>
              </v:shape>
            </w:pict>
          </mc:Fallback>
        </mc:AlternateContent>
      </w:r>
      <w:r>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582976" behindDoc="0" locked="0" layoutInCell="1" allowOverlap="1" wp14:anchorId="360F9941" wp14:editId="0F7730CD">
                <wp:simplePos x="0" y="0"/>
                <wp:positionH relativeFrom="column">
                  <wp:posOffset>4500245</wp:posOffset>
                </wp:positionH>
                <wp:positionV relativeFrom="paragraph">
                  <wp:posOffset>966470</wp:posOffset>
                </wp:positionV>
                <wp:extent cx="361950" cy="371475"/>
                <wp:effectExtent l="0" t="0" r="57150" b="47625"/>
                <wp:wrapNone/>
                <wp:docPr id="183" name="Прямая со стрелкой 18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83" o:spid="_x0000_s1026" type="#_x0000_t32" style="position:absolute;margin-left:354.35pt;margin-top:76.1pt;width:28.5pt;height:29.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">
                <v:stroke endarrow="open"/>
                <o:lock v:ext="edit" shapetype="f"/>
              </v:shape>
            </w:pict>
          </mc:Fallback>
        </mc:AlternateContent>
      </w:r>
      <w:r>
        <w:rPr>
          <w:rFonts w:ascii="Times New Roman" w:eastAsia="Times New Roman" w:hAnsi="Times New Roman" w:cs="Times New Roman"/>
          <w:noProof/>
          <w:color w:val="000000"/>
          <w:sz w:val="0"/>
          <w:szCs w:val="0"/>
          <w:u w:color="000000"/>
          <w:lang w:eastAsia="ru-RU"/>
        </w:rPr>
        <mc:AlternateContent>
          <mc:Choice Requires="wpg">
            <w:drawing>
              <wp:anchor distT="0" distB="0" distL="114300" distR="114300" simplePos="0" relativeHeight="251581952" behindDoc="0" locked="0" layoutInCell="1" allowOverlap="1" wp14:anchorId="6A97E84F" wp14:editId="60B8159C">
                <wp:simplePos x="0" y="0"/>
                <wp:positionH relativeFrom="column">
                  <wp:posOffset>1014095</wp:posOffset>
                </wp:positionH>
                <wp:positionV relativeFrom="paragraph">
                  <wp:posOffset>633095</wp:posOffset>
                </wp:positionV>
                <wp:extent cx="1657350" cy="1162050"/>
                <wp:effectExtent l="0" t="0" r="76200" b="57150"/>
                <wp:wrapNone/>
                <wp:docPr id="176" name="Группа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657350" cy="1162050"/>
                          <a:chOff x="457200" y="-133350"/>
                          <a:chExt cx="1657350" cy="1162050"/>
                        </a:xfrm>
                      </wpg:grpSpPr>
                      <wpg:grpSp>
                        <wpg:cNvPr id="177" name="Группа 177"/>
                        <wpg:cNvGrpSpPr/>
                        <wpg:grpSpPr>
                          <a:xfrm>
                            <a:off x="1552575" y="485775"/>
                            <a:ext cx="561975" cy="542925"/>
                            <a:chOff x="0" y="0"/>
                            <a:chExt cx="561975" cy="542925"/>
                          </a:xfrm>
                        </wpg:grpSpPr>
                        <wps:wsp>
                          <wps:cNvPr id="178" name="Прямая со стрелкой 17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79" name="Поле 179"/>
                          <wps:cNvSpPr txBox="1"/>
                          <wps:spPr>
                            <a:xfrm>
                              <a:off x="0" y="0"/>
                              <a:ext cx="276225" cy="247650"/>
                            </a:xfrm>
                            <a:prstGeom prst="rect">
                              <a:avLst/>
                            </a:prstGeom>
                            <a:noFill/>
                            <a:ln w="6350">
                              <a:noFill/>
                            </a:ln>
                            <a:effectLst/>
                          </wps:spPr>
                          <wps:txbx>
                            <w:txbxContent>
                              <w:p w:rsidR="00090BC4" w:rsidRPr="001316DB" w:rsidRDefault="00090BC4" w:rsidP="005F5024">
                                <w:pPr>
                                  <w:rPr>
                                    <w:lang w:val="en-US"/>
                                  </w:rPr>
                                </w:pPr>
                                <w:r>
                                  <w:rPr>
                                    <w:lang w:val="en-US"/>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180" name="Группа 180"/>
                        <wpg:cNvGrpSpPr/>
                        <wpg:grpSpPr>
                          <a:xfrm>
                            <a:off x="457200" y="-133350"/>
                            <a:ext cx="571500" cy="619125"/>
                            <a:chOff x="457200" y="-133350"/>
                            <a:chExt cx="571500" cy="619125"/>
                          </a:xfrm>
                        </wpg:grpSpPr>
                        <wps:wsp>
                          <wps:cNvPr id="181" name="Прямая со стрелкой 181"/>
                          <wps:cNvCnPr/>
                          <wps:spPr>
                            <a:xfrm>
                              <a:off x="666750" y="11430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82" name="Поле 182"/>
                          <wps:cNvSpPr txBox="1"/>
                          <wps:spPr>
                            <a:xfrm>
                              <a:off x="457200" y="-133350"/>
                              <a:ext cx="276225" cy="247650"/>
                            </a:xfrm>
                            <a:prstGeom prst="rect">
                              <a:avLst/>
                            </a:prstGeom>
                            <a:noFill/>
                            <a:ln w="6350">
                              <a:noFill/>
                            </a:ln>
                            <a:effectLst/>
                          </wps:spPr>
                          <wps:txbx>
                            <w:txbxContent>
                              <w:p w:rsidR="00090BC4" w:rsidRPr="00113E75"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14:sizeRelH relativeFrom="margin">
                  <wp14:pctWidth>0</wp14:pctWidth>
                </wp14:sizeRelH>
                <wp14:sizeRelV relativeFrom="margin">
                  <wp14:pctHeight>0</wp14:pctHeight>
                </wp14:sizeRelV>
              </wp:anchor>
            </w:drawing>
          </mc:Choice>
          <mc:Fallback>
            <w:pict>
              <v:group id="Группа 176" o:spid="_x0000_s1097" style="position:absolute;left:0;text-align:left;margin-left:79.85pt;margin-top:49.85pt;width:130.5pt;height:91.5pt;z-index:251581952;mso-width-relative:margin;mso-height-relative:margin" coordorigin="4572,-1333" coordsize="16573,11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">
                <v:group id="Группа 177" o:spid="_x0000_s1098" style="position:absolute;left:15525;top:4857;width:5620;height:5430" coordsize="5619,54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cK3FVwwAAANwAAAAP&#10;AAAAAAAAAAAAAAAAAKoCAABkcnMvZG93bnJldi54bWxQSwUGAAAAAAQABAD6AAAAmgMAAAAA&#10;">
                  <v:shape id="Прямая со стрелкой 178" o:spid="_x0000_s109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gsOMUAAADcAAAADwAAAGRycy9kb3ducmV2LnhtbESPQWvCQBCF7wX/wzKCl6IbI60SXaUI&#10;toWeagteh+wkG8zOhuw2pv++cxB6m+G9ee+b3WH0rRqoj01gA8tFBoq4DLbh2sD312m+ARUTssU2&#10;MBn4pQiH/eRhh4UNN/6k4ZxqJSEcCzTgUuoKrWPpyGNchI5YtCr0HpOsfa1tjzcJ963Os+xZe2xY&#10;Ghx2dHRUXs8/3kCVW1o+Xi/ubf2E1fFjlQ9D+2rMbDq+bEElGtO/+X79bgV/LbTyjEyg9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RgsOMUAAADcAAAADwAAAAAAAAAA&#10;AAAAAAChAgAAZHJzL2Rvd25yZXYueG1sUEsFBgAAAAAEAAQA+QAAAJMDAAAAAA==&#10;">
                    <v:stroke endarrow="open"/>
                  </v:shape>
                  <v:shape id="Поле 179" o:spid="_x0000_s110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jQ48MA&#10;AADcAAAADwAAAGRycy9kb3ducmV2LnhtbERPS4vCMBC+L/gfwgje1lRhXa1GkYKsiHvwcfE2NmNb&#10;bCa1iVr99ZsFwdt8fM+ZzBpTihvVrrCsoNeNQBCnVhecKdjvFp9DEM4jaywtk4IHOZhNWx8TjLW9&#10;84ZuW5+JEMIuRgW591UspUtzMui6tiIO3MnWBn2AdSZ1jfcQbkrZj6KBNFhwaMixoiSn9Ly9GgWr&#10;ZPGLm2PfDJ9l8rM+zavL/vClVKfdzMcgPDX+LX65lzrM/x7B/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KjQ48MAAADcAAAADwAAAAAAAAAAAAAAAACYAgAAZHJzL2Rv&#10;d25yZXYueG1sUEsFBgAAAAAEAAQA9QAAAIgDAAAAAA==&#10;" filled="f" stroked="f" strokeweight=".5pt">
                    <v:textbox>
                      <w:txbxContent>
                        <w:p w:rsidR="00090BC4" w:rsidRPr="001316DB" w:rsidRDefault="00090BC4" w:rsidP="005F5024">
                          <w:pPr>
                            <w:rPr>
                              <w:lang w:val="en-US"/>
                            </w:rPr>
                          </w:pPr>
                          <w:r>
                            <w:rPr>
                              <w:lang w:val="en-US"/>
                            </w:rPr>
                            <w:t>2</w:t>
                          </w:r>
                        </w:p>
                      </w:txbxContent>
                    </v:textbox>
                  </v:shape>
                </v:group>
                <v:group id="Группа 180" o:spid="_x0000_s1101" style="position:absolute;left:4572;top:-1333;width:5715;height:6190" coordorigin="4572,-1333" coordsize="5715,61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CYXmQbFAAAA3AAA&#10;AA8AAAAAAAAAAAAAAAAAqgIAAGRycy9kb3ducmV2LnhtbFBLBQYAAAAABAAEAPoAAACcAwAAAAA=&#10;">
                  <v:shape id="Прямая со стрелкой 181" o:spid="_x0000_s1102" type="#_x0000_t32" style="position:absolute;left:6667;top:1143;width:3620;height:37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ff1gsIAAADcAAAADwAAAGRycy9kb3ducmV2LnhtbERPS2vCQBC+F/wPywheim6SUpXoKiLU&#10;FnryAV6H7CQbzM6G7DbGf+8WCr3Nx/ec9Xawjeip87VjBeksAUFcOF1zpeBy/pguQfiArLFxTAoe&#10;5GG7Gb2sMdfuzkfqT6ESMYR9jgpMCG0upS8MWfQz1xJHrnSdxRBhV0nd4T2G20ZmSTKXFmuODQZb&#10;2hsqbqcfq6DMNKWvt6v5XLxjuf9+y/q+OSg1GQ+7FYhAQ/gX/7m/dJy/TOH3mXiB3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ff1gsIAAADcAAAADwAAAAAAAAAAAAAA&#10;AAChAgAAZHJzL2Rvd25yZXYueG1sUEsFBgAAAAAEAAQA+QAAAJADAAAAAA==&#10;">
                    <v:stroke endarrow="open"/>
                  </v:shape>
                  <v:shape id="Поле 182" o:spid="_x0000_s1103" type="#_x0000_t202" style="position:absolute;left:4572;top:-133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9kytcMA&#10;AADcAAAADwAAAGRycy9kb3ducmV2LnhtbERPS4vCMBC+C/sfwix403QLSukaRQqiLHrwcdnb2Ixt&#10;sZl0m6xWf70RBG/z8T1nMutMLS7Uusqygq9hBII4t7riQsFhvxgkIJxH1lhbJgU3cjCbfvQmmGp7&#10;5S1ddr4QIYRdigpK75tUSpeXZNANbUMcuJNtDfoA20LqFq8h3NQyjqKxNFhxaCixoayk/Lz7Nwp+&#10;ssUGt8fYJPc6W65P8+bv8DtSqv/Zzb9BeOr8W/xyr3SYn8TwfCZcIK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9kytcMAAADcAAAADwAAAAAAAAAAAAAAAACYAgAAZHJzL2Rv&#10;d25yZXYueG1sUEsFBgAAAAAEAAQA9QAAAIgDAAAAAA==&#10;" filled="f" stroked="f" strokeweight=".5pt">
                    <v:textbox>
                      <w:txbxContent>
                        <w:p w:rsidR="00090BC4" w:rsidRPr="00113E75" w:rsidRDefault="00090BC4" w:rsidP="005F5024">
                          <w:r>
                            <w:t>1</w:t>
                          </w:r>
                        </w:p>
                      </w:txbxContent>
                    </v:textbox>
                  </v:shape>
                </v:group>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121E5A1" wp14:editId="5C7310CD">
            <wp:extent cx="3119238" cy="2340000"/>
            <wp:effectExtent l="0" t="0" r="5080" b="3175"/>
            <wp:docPr id="17" name="Рисунок 17" descr="D:\НР Андрій\фото Андрій 2\Часть 2\Контр - 4 д - 69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НР Андрій\фото Андрій 2\Часть 2\Контр - 4 д - 69 200.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55874F8" wp14:editId="6D8C2888">
            <wp:extent cx="3119238" cy="2340000"/>
            <wp:effectExtent l="0" t="0" r="5080" b="3175"/>
            <wp:docPr id="18" name="Рисунок 18" descr="D:\НР Андрій\фото Андрій 2\Часть 2\Контр - 4 д - 68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НР Андрій\фото Андрій 2\Часть 2\Контр - 4 д - 68 400.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5.7.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4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×200. Б. Забарвлення гематоксиліном і еозином. ×400. 1 – повнокрів’я судин; 2 – мікроглія з незначним перицелюлярним набряком; 3 – нейрони з вираженим перицелюлярним набряком.</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У венулах та капілярах базальна мембрана помірно розпушена, потовщена. Навколо МЦР наявні параваскулярні крововиливи, вогнища помірної гранулоцитарно-лімфоцитарної інфільтрації. Периваскулярний простір в корі і м’якій МО розширений, з вогнищевими поодинокими еритроцитами, але стінка не пошкоджена. Це, можливо, вказує на підвищену проникність для плазми крові та призводить до вираженого перицелюлярного набряку інтерстицію та клітин мозкової речовини (рис. 5.5, 5.6). На 4 добу ІРП без фармакокорекції в ішемізованому ГМ щурів виявлені зміни у всіх морфологічних складових СДК. В пірамідному шарі велика кількість нейронів деструктивно змінені з вираженим перицелюлярним набряком. Цитоплазма гомогенізована, з великою кількістю вакуоль, ядра пікнотично змінені. Поодинокі нейрони з лізисом та розривом зовнішньої мембрани, подекуди з каріолізисом. Переважали </w:t>
      </w:r>
      <w:r w:rsidR="004A0D59">
        <w:rPr>
          <w:rFonts w:ascii="Times New Roman" w:eastAsia="Times New Roman" w:hAnsi="Times New Roman" w:cs="Times New Roman"/>
          <w:sz w:val="28"/>
          <w:szCs w:val="28"/>
          <w:lang w:val="uk-UA" w:eastAsia="uk-UA"/>
        </w:rPr>
        <w:t>гіперхромні нейрони (рис. 5.7).</w:t>
      </w:r>
      <w:r w:rsidRPr="005F5024">
        <w:rPr>
          <w:rFonts w:ascii="Times New Roman" w:eastAsia="Times New Roman" w:hAnsi="Times New Roman" w:cs="Times New Roman"/>
          <w:sz w:val="28"/>
          <w:szCs w:val="28"/>
          <w:lang w:val="uk-UA" w:eastAsia="uk-UA"/>
        </w:rPr>
        <w:t xml:space="preserve"> В вогнищах некрозу судини з деструктивно зміненими стінками. Периваскулярні вогнища крововиливів та виражена лейкоцитарна інфільтрація переважно гранулоцитарного типу. Від інтактної кори ділянки локального ішемічного інфаркту відділені перехідною зоною у вигляді бар’єру з клітин мікроглії. У ній нейрони дещо збережені за структурою та некротично змінені; </w:t>
      </w:r>
      <w:r w:rsidRPr="005F5024">
        <w:rPr>
          <w:rFonts w:ascii="Times New Roman" w:eastAsia="Times New Roman" w:hAnsi="Times New Roman" w:cs="Times New Roman"/>
          <w:sz w:val="28"/>
          <w:szCs w:val="28"/>
          <w:lang w:val="uk-UA" w:eastAsia="uk-UA"/>
        </w:rPr>
        <w:lastRenderedPageBreak/>
        <w:t xml:space="preserve">певна кількість нейрогліоцитів та мікроглії деструктивно змінені, з ознаками каріолізису та каріорексису. </w:t>
      </w:r>
    </w:p>
    <w:p w:rsidR="005F5024" w:rsidRPr="005F5024" w:rsidRDefault="005F5024" w:rsidP="005F5024">
      <w:pPr>
        <w:spacing w:after="0" w:line="360" w:lineRule="auto"/>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86048" behindDoc="0" locked="0" layoutInCell="1" allowOverlap="1" wp14:anchorId="34FBCC76" wp14:editId="3ADFA9A7">
                <wp:simplePos x="0" y="0"/>
                <wp:positionH relativeFrom="column">
                  <wp:posOffset>1547495</wp:posOffset>
                </wp:positionH>
                <wp:positionV relativeFrom="paragraph">
                  <wp:posOffset>1019810</wp:posOffset>
                </wp:positionV>
                <wp:extent cx="561975" cy="542925"/>
                <wp:effectExtent l="635" t="1905" r="66040" b="64770"/>
                <wp:wrapNone/>
                <wp:docPr id="164" name="Группа 1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65" name="Прямая со стрелкой 193"/>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6" name="Поле 194"/>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64" o:spid="_x0000_s1104" style="position:absolute;left:0;text-align:left;margin-left:121.85pt;margin-top:80.3pt;width:44.25pt;height:42.75pt;z-index:25158604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">
                <v:shape id="Прямая со стрелкой 193" o:spid="_x0000_s110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AVe8EAAADcAAAADwAAAGRycy9kb3ducmV2LnhtbERPTYvCMBC9C/6HMMJeZE3toi5do4iw&#10;KnhaV9jr0EybYjMpTaz135sFwds83ucs172tRUetrxwrmE4SEMS50xWXCs6/3++fIHxA1lg7JgV3&#10;8rBeDQdLzLS78Q91p1CKGMI+QwUmhCaT0ueGLPqJa4gjV7jWYoiwLaVu8RbDbS3TJJlLixXHBoMN&#10;bQ3ll9PVKihSTdPx5c/sFzMstsePtOvqnVJvo37zBSJQH17ip/ug4/z5DP6fiRfI1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wBV7wQAAANwAAAAPAAAAAAAAAAAAAAAA&#10;AKECAABkcnMvZG93bnJldi54bWxQSwUGAAAAAAQABAD5AAAAjwMAAAAA&#10;">
                  <v:stroke endarrow="open"/>
                </v:shape>
                <v:shape id="Поле 194" o:spid="_x0000_s110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7STMQA&#10;AADcAAAADwAAAGRycy9kb3ducmV2LnhtbERPS2vCQBC+C/0PyxR6041Cg0TXEAJiKe3Bx8XbmB2T&#10;YHY2ZrdJ2l/fLRS8zcf3nHU6mkb01LnasoL5LAJBXFhdc6ngdNxOlyCcR9bYWCYF3+Qg3TxN1pho&#10;O/Ce+oMvRQhhl6CCyvs2kdIVFRl0M9sSB+5qO4M+wK6UusMhhJtGLqIolgZrDg0VtpRXVNwOX0bB&#10;e779xP1lYZY/Tb77uGbt/XR+VerlecxWIDyN/iH+d7/pMD+O4e+ZcIH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u0kzEAAAA3AAAAA8AAAAAAAAAAAAAAAAAmAIAAGRycy9k&#10;b3ducmV2LnhtbFBLBQYAAAAABAAEAPUAAACJ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85024" behindDoc="0" locked="0" layoutInCell="1" allowOverlap="1" wp14:anchorId="317C3CE4" wp14:editId="0638CCC6">
                <wp:simplePos x="0" y="0"/>
                <wp:positionH relativeFrom="column">
                  <wp:posOffset>5005070</wp:posOffset>
                </wp:positionH>
                <wp:positionV relativeFrom="paragraph">
                  <wp:posOffset>1657985</wp:posOffset>
                </wp:positionV>
                <wp:extent cx="561975" cy="542925"/>
                <wp:effectExtent l="635" t="1905" r="66040" b="64770"/>
                <wp:wrapNone/>
                <wp:docPr id="155" name="Группа 1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62" name="Прямая со стрелкой 187"/>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3" name="Поле 188"/>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1316DB" w:rsidRDefault="00090BC4" w:rsidP="005F5024">
                              <w:pPr>
                                <w:rPr>
                                  <w:lang w:val="en-US"/>
                                </w:rPr>
                              </w:pPr>
                              <w:r>
                                <w:rPr>
                                  <w:lang w:val="en-US"/>
                                </w:rP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55" o:spid="_x0000_s1107" style="position:absolute;left:0;text-align:left;margin-left:394.1pt;margin-top:130.55pt;width:44.25pt;height:42.75pt;z-index:25158502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">
                <v:shape id="Прямая со стрелкой 187" o:spid="_x0000_s110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mND8IAAADcAAAADwAAAGRycy9kb3ducmV2LnhtbERPS4vCMBC+L+x/CCN4WTS1srpUoyzC&#10;qrAnH7DXoZk2xWZSmmyt/94Igrf5+J6zXPe2Fh21vnKsYDJOQBDnTldcKjiffkZfIHxA1lg7JgU3&#10;8rBevb8tMdPuygfqjqEUMYR9hgpMCE0mpc8NWfRj1xBHrnCtxRBhW0rd4jWG21qmSTKTFiuODQYb&#10;2hjKL8d/q6BINU0+Ln9mN//EYvM7Tbuu3io1HPTfCxCB+vASP917HefPUng8Ey+Qq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SmND8IAAADcAAAADwAAAAAAAAAAAAAA&#10;AAChAgAAZHJzL2Rvd25yZXYueG1sUEsFBgAAAAAEAAQA+QAAAJADAAAAAA==&#10;">
                  <v:stroke endarrow="open"/>
                </v:shape>
                <v:shape id="Поле 188" o:spid="_x0000_s110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lx1MUA&#10;AADcAAAADwAAAGRycy9kb3ducmV2LnhtbERPS2vCQBC+F/wPyxR6q5umKCF1FQmIpdSDj0tv0+yY&#10;hO7OxuwaU3+9Wyh4m4/vObPFYI3oqfONYwUv4wQEcel0w5WCw371nIHwAVmjcUwKfsnDYj56mGGu&#10;3YW31O9CJWII+xwV1CG0uZS+rMmiH7uWOHJH11kMEXaV1B1eYrg1Mk2SqbTYcGyosaWipvJnd7YK&#10;PorVBrffqc2uplh/Hpft6fA1UerpcVi+gQg0hLv43/2u4/zpK/w9Ey+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mXHUxQAAANwAAAAPAAAAAAAAAAAAAAAAAJgCAABkcnMv&#10;ZG93bnJldi54bWxQSwUGAAAAAAQABAD1AAAAigMAAAAA&#10;" filled="f" stroked="f" strokeweight=".5pt">
                  <v:textbox>
                    <w:txbxContent>
                      <w:p w:rsidR="00090BC4" w:rsidRPr="001316DB" w:rsidRDefault="00090BC4" w:rsidP="005F5024">
                        <w:pPr>
                          <w:rPr>
                            <w:lang w:val="en-US"/>
                          </w:rPr>
                        </w:pPr>
                        <w:r>
                          <w:rPr>
                            <w:lang w:val="en-US"/>
                          </w:rPr>
                          <w:t>2</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4C148884" wp14:editId="4AC61FD2">
            <wp:extent cx="3119239" cy="2340000"/>
            <wp:effectExtent l="0" t="0" r="5080" b="3175"/>
            <wp:docPr id="19" name="Рисунок 19" descr="D:\НР Андрій\фото Андрій 2\Часть 2\Інтакт - 40 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Р Андрій\фото Андрій 2\Часть 2\Інтакт - 40 100.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2DBF9C66" wp14:editId="2ADFB81E">
            <wp:extent cx="3119239" cy="2340000"/>
            <wp:effectExtent l="0" t="0" r="5080" b="3175"/>
            <wp:docPr id="20" name="Рисунок 20" descr="D:\НР Андрій\фото Андрій 2\толік\Контр- тс - 4 д - 83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Р Андрій\фото Андрій 2\толік\Контр- тс - 4 д - 83 400.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B03015">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5.8.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4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×200. Б. Забарвлення толуїдиновим синім ×400. 1 – поля некрозу; 2 – нейрони з вираженим перицелюлярним набряком.</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highlight w:val="yellow"/>
          <w:lang w:val="uk-UA" w:eastAsia="uk-UA"/>
        </w:rPr>
      </w:pPr>
      <w:r w:rsidRPr="005F5024">
        <w:rPr>
          <w:rFonts w:ascii="Times New Roman" w:eastAsia="Times New Roman" w:hAnsi="Times New Roman" w:cs="Times New Roman"/>
          <w:sz w:val="28"/>
          <w:szCs w:val="28"/>
          <w:lang w:val="uk-UA" w:eastAsia="uk-UA"/>
        </w:rPr>
        <w:t>Нейропіль грубозернистий, з вакуолями різних розмірів в цитоплазмі. В клітинах нейромікроглії цитоплазма просвітлена, деякі клітини містять вакуолі з прозорим вмістом. Клітинні ядра гіперхромні, ядерця не виявлені. Певна кількість нейронів поза некрозом з ознаками внутрішньоклітинної гіпотонії і розширеними перицелюлярними просторами, що свідчить про виражений набряк (рис. 5.8).</w:t>
      </w:r>
    </w:p>
    <w:p w:rsidR="004A0D59"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Отже, на 4 добу після ІРП без фармакокорекції в СДК ГМ щурів виявили повнокрів`я судин, стаз та агрегацію еритроцитів в просвіті венул та артеріол, ендотеліоцити з набряком та деструкцією. Відмічалась підвищена проникність судинної стінки. Судинні стінки потовщені за рахунок набряку переважно середнього шару, вогнища десквамації, що також сприяло проникнення плазми в периваскулярну та в перицелюлярну зони. Нейрони атрофічно та деструктивно змінені, переважали гіперхромні. Зони інфаркту становили 33,7±2,5% і більше виражені в 2-му та 3-му шарах СДК ГМ, ніж в 5 та 6. Це свідчить про вибіркове ураження цих нейроцитів, які найчутливіших до гіпоксії. </w:t>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Гістологічне дослідження речовини ГМ щурів на 7 добу після ІРП без фармакокорекції показало більш виражені порушення в порівнянні з 4 добою. </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w:lastRenderedPageBreak/>
        <mc:AlternateContent>
          <mc:Choice Requires="wpg">
            <w:drawing>
              <wp:anchor distT="0" distB="0" distL="114300" distR="114300" simplePos="0" relativeHeight="251591168" behindDoc="0" locked="0" layoutInCell="1" allowOverlap="1" wp14:anchorId="63A7202D" wp14:editId="1D8A50EA">
                <wp:simplePos x="0" y="0"/>
                <wp:positionH relativeFrom="column">
                  <wp:posOffset>1871345</wp:posOffset>
                </wp:positionH>
                <wp:positionV relativeFrom="paragraph">
                  <wp:posOffset>-1270</wp:posOffset>
                </wp:positionV>
                <wp:extent cx="561975" cy="542925"/>
                <wp:effectExtent l="0" t="0" r="85725" b="47625"/>
                <wp:wrapNone/>
                <wp:docPr id="207" name="Группа 2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08" name="Прямая со стрелкой 20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09" name="Поле 209"/>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07" o:spid="_x0000_s1110" style="position:absolute;left:0;text-align:left;margin-left:147.35pt;margin-top:-.1pt;width:44.25pt;height:42.75pt;z-index:25159116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">
                <v:shape id="Прямая со стрелкой 208" o:spid="_x0000_s111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s+OcAAAADcAAAADwAAAGRycy9kb3ducmV2LnhtbERPTYvCMBC9C/sfwix4EU2tuEo1yiK4&#10;Cp50Ba9DM22KzaQ02dr99+YgeHy87/W2t7XoqPWVYwXTSQKCOHe64lLB9Xc/XoLwAVlj7ZgU/JOH&#10;7eZjsMZMuwefqbuEUsQQ9hkqMCE0mZQ+N2TRT1xDHLnCtRZDhG0pdYuPGG5rmSbJl7RYcWww2NDO&#10;UH6//FkFRappOrrfzGExx2J3mqVdV/8oNfzsv1cgAvXhLX65j1pBmsS18Uw8AnLzB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I7PjnAAAAA3AAAAA8AAAAAAAAAAAAAAAAA&#10;oQIAAGRycy9kb3ducmV2LnhtbFBLBQYAAAAABAAEAPkAAACOAwAAAAA=&#10;">
                  <v:stroke endarrow="open"/>
                </v:shape>
                <v:shape id="Поле 209" o:spid="_x0000_s111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vC4sUA&#10;AADcAAAADwAAAGRycy9kb3ducmV2LnhtbESPQYvCMBSE78L+h/AWvGm6BRe3GkUKoogedL14ezbP&#10;tti8dJuodX+9EQSPw8x8w4ynranElRpXWlbw1Y9AEGdWl5wr2P/Oe0MQziNrrCyTgjs5mE4+OmNM&#10;tL3xlq47n4sAYZeggsL7OpHSZQUZdH1bEwfvZBuDPsgml7rBW4CbSsZR9C0NlhwWCqwpLSg77y5G&#10;wSqdb3B7jM3wv0oX69Os/tsfBkp1P9vZCISn1r/Dr/ZSK4ijH3ieCUdATh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i8LixQAAANwAAAAPAAAAAAAAAAAAAAAAAJgCAABkcnMv&#10;ZG93bnJldi54bWxQSwUGAAAAAAQABAD1AAAAigM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88096" behindDoc="0" locked="0" layoutInCell="1" allowOverlap="1" wp14:anchorId="5E4EF06E" wp14:editId="156A9A7C">
                <wp:simplePos x="0" y="0"/>
                <wp:positionH relativeFrom="column">
                  <wp:posOffset>1480820</wp:posOffset>
                </wp:positionH>
                <wp:positionV relativeFrom="paragraph">
                  <wp:posOffset>1417955</wp:posOffset>
                </wp:positionV>
                <wp:extent cx="561975" cy="542925"/>
                <wp:effectExtent l="0" t="0" r="85725" b="47625"/>
                <wp:wrapNone/>
                <wp:docPr id="198" name="Группа 1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199" name="Прямая со стрелкой 19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00" name="Поле 200"/>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98" o:spid="_x0000_s1113" style="position:absolute;left:0;text-align:left;margin-left:116.6pt;margin-top:111.65pt;width:44.25pt;height:42.75pt;z-index:25158809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">
                <v:shape id="Прямая со стрелкой 199" o:spid="_x0000_s111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lhvWcMAAADcAAAADwAAAGRycy9kb3ducmV2LnhtbERPTWvCQBC9C/0PyxR6KXVjSm1N3YgI&#10;tYIntdDrkJ1kQ7KzIbvG+O+7BcHbPN7nLFejbcVAva8dK5hNExDEhdM1Vwp+Tl8vHyB8QNbYOiYF&#10;V/Kwyh8mS8y0u/CBhmOoRAxhn6ECE0KXSekLQxb91HXEkStdbzFE2FdS93iJ4baVaZLMpcWaY4PB&#10;jjaGiuZ4tgrKVNPsufk13+9vWG72r+kwtFulnh7H9SeIQGO4i2/unY7zFwv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5Yb1nDAAAA3AAAAA8AAAAAAAAAAAAA&#10;AAAAoQIAAGRycy9kb3ducmV2LnhtbFBLBQYAAAAABAAEAPkAAACRAwAAAAA=&#10;">
                  <v:stroke endarrow="open"/>
                </v:shape>
                <v:shape id="Поле 200" o:spid="_x0000_s111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Frf8UA&#10;AADcAAAADwAAAGRycy9kb3ducmV2LnhtbESPT2vCQBTE74LfYXmF3nRToUXSrCIBUUo9RL309sy+&#10;/MHs25jdmtRP3xUEj8PM/IZJloNpxJU6V1tW8DaNQBDnVtdcKjge1pM5COeRNTaWScEfOVguxqME&#10;Y217zui696UIEHYxKqi8b2MpXV6RQTe1LXHwCtsZ9EF2pdQd9gFuGjmLog9psOawUGFLaUX5ef9r&#10;FHyl6x1mp5mZ35p0812s2svx512p15dh9QnC0+Cf4Ud7qxUEItzPhCM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sWt/xQAAANwAAAAPAAAAAAAAAAAAAAAAAJgCAABkcnMv&#10;ZG93bnJldi54bWxQSwUGAAAAAAQABAD1AAAAigM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87072" behindDoc="0" locked="0" layoutInCell="1" allowOverlap="1" wp14:anchorId="35B53774" wp14:editId="041D1DA8">
                <wp:simplePos x="0" y="0"/>
                <wp:positionH relativeFrom="column">
                  <wp:posOffset>166370</wp:posOffset>
                </wp:positionH>
                <wp:positionV relativeFrom="paragraph">
                  <wp:posOffset>732155</wp:posOffset>
                </wp:positionV>
                <wp:extent cx="561975" cy="542925"/>
                <wp:effectExtent l="0" t="0" r="85725" b="47625"/>
                <wp:wrapNone/>
                <wp:docPr id="195" name="Группа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196" name="Прямая со стрелкой 19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97" name="Поле 197"/>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95" o:spid="_x0000_s1116" style="position:absolute;left:0;text-align:left;margin-left:13.1pt;margin-top:57.65pt;width:44.25pt;height:42.75pt;z-index:25158707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">
                <v:shape id="Прямая со стрелкой 196" o:spid="_x0000_s111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f7K8MAAADcAAAADwAAAGRycy9kb3ducmV2LnhtbERPTWvCQBC9C/0PyxR6KXVjSrVN3YgI&#10;tYIntdDrkJ1kQ7KzIbvG+O+7BcHbPN7nLFejbcVAva8dK5hNExDEhdM1Vwp+Tl8v7yB8QNbYOiYF&#10;V/Kwyh8mS8y0u/CBhmOoRAxhn6ECE0KXSekLQxb91HXEkStdbzFE2FdS93iJ4baVaZLMpcWaY4PB&#10;jjaGiuZ4tgrKVNPsufk134s3LDf713QY2q1ST4/j+hNEoDHcxTf3Tsf5H3P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yvDAAAA3AAAAA8AAAAAAAAAAAAA&#10;AAAAoQIAAGRycy9kb3ducmV2LnhtbFBLBQYAAAAABAAEAPkAAACRAwAAAAA=&#10;">
                  <v:stroke endarrow="open"/>
                </v:shape>
                <v:shape id="Поле 197" o:spid="_x0000_s111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cH8MMA&#10;AADcAAAADwAAAGRycy9kb3ducmV2LnhtbERPS4vCMBC+L/gfwgje1lRhXa1GkYKsiHvwcfE2NmNb&#10;bCa1iVr99ZsFwdt8fM+ZzBpTihvVrrCsoNeNQBCnVhecKdjvFp9DEM4jaywtk4IHOZhNWx8TjLW9&#10;84ZuW5+JEMIuRgW591UspUtzMui6tiIO3MnWBn2AdSZ1jfcQbkrZj6KBNFhwaMixoiSn9Ly9GgWr&#10;ZPGLm2PfDJ9l8rM+zavL/vClVKfdzMcgPDX+LX65lzrMH33D/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ncH8MMAAADcAAAADwAAAAAAAAAAAAAAAACYAgAAZHJzL2Rv&#10;d25yZXYueG1sUEsFBgAAAAAEAAQA9QAAAIg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89120" behindDoc="0" locked="0" layoutInCell="1" allowOverlap="1" wp14:anchorId="6C077891" wp14:editId="75A937E7">
                <wp:simplePos x="0" y="0"/>
                <wp:positionH relativeFrom="column">
                  <wp:posOffset>5119370</wp:posOffset>
                </wp:positionH>
                <wp:positionV relativeFrom="paragraph">
                  <wp:posOffset>922655</wp:posOffset>
                </wp:positionV>
                <wp:extent cx="561975" cy="542925"/>
                <wp:effectExtent l="0" t="0" r="85725" b="47625"/>
                <wp:wrapNone/>
                <wp:docPr id="201" name="Группа 2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02" name="Прямая со стрелкой 20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03" name="Поле 203"/>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01" o:spid="_x0000_s1119" style="position:absolute;left:0;text-align:left;margin-left:403.1pt;margin-top:72.65pt;width:44.25pt;height:42.75pt;z-index:25158912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">
                <v:shape id="Прямая со стрелкой 202" o:spid="_x0000_s112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9MJ08QAAADcAAAADwAAAGRycy9kb3ducmV2LnhtbESPT2sCMRTE7wW/Q3iCl6JZU6qyGkWE&#10;2kJP/gGvj83bzeLmZdmk6/bbN4VCj8PM/IbZ7AbXiJ66UHvWMJ9lIIgLb2quNFwvb9MViBCRDTae&#10;ScM3BdhtR08bzI1/8In6c6xEgnDIUYONsc2lDIUlh2HmW+Lklb5zGJPsKmk6fCS4a6TKsoV0WHNa&#10;sNjSwVJxP385DaUyNH++3+z78hXLw+eL6vvmqPVkPOzXICIN8T/81/4wGlSm4PdMOgJy+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0wnTxAAAANwAAAAPAAAAAAAAAAAA&#10;AAAAAKECAABkcnMvZG93bnJldi54bWxQSwUGAAAAAAQABAD5AAAAkgMAAAAA&#10;">
                  <v:stroke endarrow="open"/>
                </v:shape>
                <v:shape id="Поле 203" o:spid="_x0000_s112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P1CMYA&#10;AADcAAAADwAAAGRycy9kb3ducmV2LnhtbESPQWvCQBSE74X+h+UVvNWNEYukriKB0FL0YOqlt9fs&#10;Mwlm36bZbZL6612h4HGYmW+Y1WY0jeipc7VlBbNpBIK4sLrmUsHxM3tegnAeWWNjmRT8kYPN+vFh&#10;hYm2Ax+oz30pAoRdggoq79tESldUZNBNbUscvJPtDPogu1LqDocAN42Mo+hFGqw5LFTYUlpRcc5/&#10;jYKPNNvj4Ts2y0uTvu1O2/bn+LVQavI0bl9BeBr9PfzfftcK4mgOtzPhCMj1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mP1CMYAAADcAAAADwAAAAAAAAAAAAAAAACYAgAAZHJz&#10;L2Rvd25yZXYueG1sUEsFBgAAAAAEAAQA9QAAAIs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0144" behindDoc="0" locked="0" layoutInCell="1" allowOverlap="1" wp14:anchorId="77D2820A" wp14:editId="61D3B3D7">
                <wp:simplePos x="0" y="0"/>
                <wp:positionH relativeFrom="column">
                  <wp:posOffset>3909695</wp:posOffset>
                </wp:positionH>
                <wp:positionV relativeFrom="paragraph">
                  <wp:posOffset>322580</wp:posOffset>
                </wp:positionV>
                <wp:extent cx="561975" cy="542925"/>
                <wp:effectExtent l="0" t="0" r="85725" b="47625"/>
                <wp:wrapNone/>
                <wp:docPr id="204" name="Группа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05" name="Прямая со стрелкой 20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06" name="Поле 206"/>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04" o:spid="_x0000_s1122" style="position:absolute;left:0;text-align:left;margin-left:307.85pt;margin-top:25.4pt;width:44.25pt;height:42.75pt;z-index:25159014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">
                <v:shape id="Прямая со стрелкой 205" o:spid="_x0000_s112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DqRp8QAAADcAAAADwAAAGRycy9kb3ducmV2LnhtbESPQWvCQBSE70L/w/IKXqRuTNGW1I2I&#10;oC14Ugu9PrIv2ZDs25BdY/z33ULB4zAz3zDrzWhbMVDva8cKFvMEBHHhdM2Vgu/L/uUdhA/IGlvH&#10;pOBOHjb502SNmXY3PtFwDpWIEPYZKjAhdJmUvjBk0c9dRxy90vUWQ5R9JXWPtwi3rUyTZCUt1hwX&#10;DHa0M1Q056tVUKaaFrPmx3y+LbHcHV/TYWgPSk2fx+0HiEBjeIT/219aQZos4e9MPAIy/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8OpGnxAAAANwAAAAPAAAAAAAAAAAA&#10;AAAAAKECAABkcnMvZG93bnJldi54bWxQSwUGAAAAAAQABAD5AAAAkgMAAAAA&#10;">
                  <v:stroke endarrow="open"/>
                </v:shape>
                <v:shape id="Поле 206" o:spid="_x0000_s112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RWkMYA&#10;AADcAAAADwAAAGRycy9kb3ducmV2LnhtbESPT2vCQBTE74V+h+UVems2BioSs4YQEEtpD/65eHtm&#10;n0kw+zZmtxr99N1CweMwM79hsnw0nbjQ4FrLCiZRDIK4srrlWsFuu3ybgXAeWWNnmRTcyEG+eH7K&#10;MNX2ymu6bHwtAoRdigoa7/tUSlc1ZNBFticO3tEOBn2QQy31gNcAN51M4ngqDbYcFhrsqWyoOm1+&#10;jILPcvmN60NiZveuXH0di/68278r9foyFnMQnkb/CP+3P7SCJJ7C35lw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hRWkM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1A722D7" wp14:editId="53F03C84">
            <wp:extent cx="3119238" cy="2340000"/>
            <wp:effectExtent l="0" t="0" r="5080" b="3175"/>
            <wp:docPr id="21" name="Рисунок 21" descr="D:\НР Андрій\фото Андрій 2\Часть 2\Контр - 7 д - 75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НР Андрій\фото Андрій 2\Часть 2\Контр - 7 д - 75 400.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24E6673" wp14:editId="54BD2317">
            <wp:extent cx="3119238" cy="2340000"/>
            <wp:effectExtent l="0" t="0" r="5080" b="3175"/>
            <wp:docPr id="22" name="Рисунок 22" descr="D:\НР Андрій\фото Андрій 2\Часть 2\Контр - 7 д - 75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НР Андрій\фото Андрій 2\Часть 2\Контр - 7 д - 75 200.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5.9.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7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повнокрів’я судин; 2 – мікроглія з незначним перицелюлярним набряком; 3 – нейрони з вираженим перицелюлярним набряком.</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Судини МЦР з вогнищами повнокров’я. Стінки артеріол потовщені за рахунок набряку середнього і внутрішнього шару, чітка відмежованість базальної мембрани та ендотеліального покриву, більшість просвітів судин звужені. В стінках артеріол ендотеліоцити деструктивно змінені, з ознаками дистрофії цитоплазми, значно збільшені дефектні ділянки. Ендотеліальна вистелка несуцільна, наявні ділянки десквамації і вогнища регенерації ендотеліоцитів. В базальній пластинці виражений набряк. В середній оболонці судин виражена гіпертрофія гладком’язевої тканини. Часто виявлялись змішані фіброзно-еритроцитарні пристінкові тромби, які в більшості випадків перекривали просвіт судини, в поодиноких випадках з реканалізацією. Просвіти венул розширені, з великою кількістю повнокровних елементів. Подекуди в просвітах наявний стаз тромбоцитів та еритроцитів. Відмічались адгезія та діапедез лейкоцитів, переважно лімфоцитів та гранулоцитів, та скупчення їх в периваскулярній зоні (рис. 5.9). В периваскулярних просторах виражені лейкоцитарна інфільтрація (переважно лімфоцитарно-гранулоцитарного характеру), інтерстиціальний набряк, розростання фіброзної тканини навколо МЦР, переважно артеріол. Просвіти кровоносних капілярів неоднакові, зі звуженнями та </w:t>
      </w:r>
      <w:r w:rsidRPr="005F5024">
        <w:rPr>
          <w:rFonts w:ascii="Times New Roman" w:eastAsia="Times New Roman" w:hAnsi="Times New Roman" w:cs="Times New Roman"/>
          <w:sz w:val="28"/>
          <w:szCs w:val="28"/>
          <w:lang w:val="uk-UA" w:eastAsia="uk-UA"/>
        </w:rPr>
        <w:lastRenderedPageBreak/>
        <w:t>розширеннями, з витонченням стінки. Ендотеліальна вистелка несуцільна, в капілярах та артеріолах ендотеліоцити набряклі.</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3216" behindDoc="0" locked="0" layoutInCell="1" allowOverlap="1" wp14:anchorId="76F816F9" wp14:editId="269644B2">
                <wp:simplePos x="0" y="0"/>
                <wp:positionH relativeFrom="column">
                  <wp:posOffset>814070</wp:posOffset>
                </wp:positionH>
                <wp:positionV relativeFrom="paragraph">
                  <wp:posOffset>1139190</wp:posOffset>
                </wp:positionV>
                <wp:extent cx="561975" cy="542925"/>
                <wp:effectExtent l="0" t="0" r="85725" b="47625"/>
                <wp:wrapNone/>
                <wp:docPr id="213" name="Группа 2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14" name="Прямая со стрелкой 21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15" name="Поле 215"/>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13" o:spid="_x0000_s1125" style="position:absolute;left:0;text-align:left;margin-left:64.1pt;margin-top:89.7pt;width:44.25pt;height:42.75pt;z-index:25159321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">
                <v:shape id="Прямая со стрелкой 214" o:spid="_x0000_s112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q+i4cQAAADcAAAADwAAAGRycy9kb3ducmV2LnhtbESPQWvCQBSE7wX/w/KEXopuEluV6CpF&#10;aC14qgpeH9mXbDD7NmS3Mf33rlDocZiZb5j1drCN6KnztWMF6TQBQVw4XXOl4Hz6mCxB+ICssXFM&#10;Cn7Jw3Yzelpjrt2Nv6k/hkpECPscFZgQ2lxKXxiy6KeuJY5e6TqLIcqukrrDW4TbRmZJMpcWa44L&#10;BlvaGSquxx+roMw0pS/Xi9kv3rDcHWZZ3zefSj2Ph/cViEBD+A//tb+0gix9hceZeATk5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Wr6LhxAAAANwAAAAPAAAAAAAAAAAA&#10;AAAAAKECAABkcnMvZG93bnJldi54bWxQSwUGAAAAAAQABAD5AAAAkgMAAAAA&#10;">
                  <v:stroke endarrow="open"/>
                </v:shape>
                <v:shape id="Поле 215" o:spid="_x0000_s112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9eOsYA&#10;AADcAAAADwAAAGRycy9kb3ducmV2LnhtbESPQWvCQBSE74X+h+UVvDUbAxZJs4YQkBaxBzWX3p7Z&#10;ZxLMvk2zW4399d1CweMwM98wWT6ZXlxodJ1lBfMoBkFcW91xo6A6rJ+XIJxH1thbJgU3cpCvHh8y&#10;TLW98o4ue9+IAGGXooLW+yGV0tUtGXSRHYiDd7KjQR/k2Eg94jXATS+TOH6RBjsOCy0OVLZUn/ff&#10;RsGmXH/g7piY5U9fvm1PxfBVfS6Umj1NxSsIT5O/h//b71pBMl/A35l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x9eOsYAAADcAAAADwAAAAAAAAAAAAAAAACYAgAAZHJz&#10;L2Rvd25yZXYueG1sUEsFBgAAAAAEAAQA9QAAAIs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2192" behindDoc="0" locked="0" layoutInCell="1" allowOverlap="1" wp14:anchorId="6DD62C44" wp14:editId="4C6D111B">
                <wp:simplePos x="0" y="0"/>
                <wp:positionH relativeFrom="column">
                  <wp:posOffset>1585595</wp:posOffset>
                </wp:positionH>
                <wp:positionV relativeFrom="paragraph">
                  <wp:posOffset>1577340</wp:posOffset>
                </wp:positionV>
                <wp:extent cx="561975" cy="542925"/>
                <wp:effectExtent l="0" t="0" r="85725" b="47625"/>
                <wp:wrapNone/>
                <wp:docPr id="210" name="Группа 2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11" name="Прямая со стрелкой 21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12" name="Поле 212"/>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10" o:spid="_x0000_s1128" style="position:absolute;left:0;text-align:left;margin-left:124.85pt;margin-top:124.2pt;width:44.25pt;height:42.75pt;z-index:25159219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IzSoQMAACI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">
                <v:shape id="Прямая со стрелкой 211" o:spid="_x0000_s112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gBecQAAADcAAAADwAAAGRycy9kb3ducmV2LnhtbESPQWvCQBSE70L/w/KEXkQ3SWmVmFWK&#10;YFvoqSp4fWRfsiHZtyG7xvTfdwuFHoeZ+YYp9pPtxEiDbxwrSFcJCOLS6YZrBZfzcbkB4QOyxs4x&#10;KfgmD/vdw6zAXLs7f9F4CrWIEPY5KjAh9LmUvjRk0a9cTxy9yg0WQ5RDLfWA9wi3ncyS5EVabDgu&#10;GOzpYKhsTzeroMo0pYv2at7Xz1gdPp+ycezelHqcT69bEIGm8B/+a39oBVmawu+ZeATk7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2AF5xAAAANwAAAAPAAAAAAAAAAAA&#10;AAAAAKECAABkcnMvZG93bnJldi54bWxQSwUGAAAAAAQABAD5AAAAkgMAAAAA&#10;">
                  <v:stroke endarrow="open"/>
                </v:shape>
                <v:shape id="Поле 212" o:spid="_x0000_s113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bGTsUA&#10;AADcAAAADwAAAGRycy9kb3ducmV2LnhtbESPQYvCMBSE78L+h/AEb5paUKRrFCmIsuhBt5e9vW2e&#10;bbF56TZZrf56Iwgeh5n5hpkvO1OLC7WusqxgPIpAEOdWV1woyL7XwxkI55E11pZJwY0cLBcfvTkm&#10;2l75QJejL0SAsEtQQel9k0jp8pIMupFtiIN3sq1BH2RbSN3iNcBNLeMomkqDFYeFEhtKS8rPx3+j&#10;4Ctd7/HwG5vZvU43u9Oq+ct+JkoN+t3qE4Snzr/Dr/ZWK4jHMTzPhCM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9sZO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6288" behindDoc="0" locked="0" layoutInCell="1" allowOverlap="1" wp14:anchorId="0F3621F0" wp14:editId="2AC0A198">
                <wp:simplePos x="0" y="0"/>
                <wp:positionH relativeFrom="column">
                  <wp:posOffset>4681220</wp:posOffset>
                </wp:positionH>
                <wp:positionV relativeFrom="paragraph">
                  <wp:posOffset>1139190</wp:posOffset>
                </wp:positionV>
                <wp:extent cx="561975" cy="542925"/>
                <wp:effectExtent l="0" t="0" r="85725" b="47625"/>
                <wp:wrapNone/>
                <wp:docPr id="222" name="Группа 2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23" name="Прямая со стрелкой 22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24" name="Поле 224"/>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22" o:spid="_x0000_s1131" style="position:absolute;left:0;text-align:left;margin-left:368.6pt;margin-top:89.7pt;width:44.25pt;height:42.75pt;z-index:25159628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">
                <v:shape id="Прямая со стрелкой 223" o:spid="_x0000_s113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rwKMQAAADcAAAADwAAAGRycy9kb3ducmV2LnhtbESPQWsCMRSE7wX/Q3iCl1KzRmplNYoI&#10;2kJPaqHXx+btZnHzsmziuv77plDocZiZb5j1dnCN6KkLtWcNs2kGgrjwpuZKw9fl8LIEESKywcYz&#10;aXhQgO1m9LTG3Pg7n6g/x0okCIccNdgY21zKUFhyGKa+JU5e6TuHMcmukqbDe4K7RqosW0iHNacF&#10;iy3tLRXX881pKJWh2fP1276/vWK5/5yrvm+OWk/Gw24FItIQ/8N/7Q+jQak5/J5JR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XKvAoxAAAANwAAAAPAAAAAAAAAAAA&#10;AAAAAKECAABkcnMvZG93bnJldi54bWxQSwUGAAAAAAQABAD5AAAAkgMAAAAA&#10;">
                  <v:stroke endarrow="open"/>
                </v:shape>
                <v:shape id="Поле 224" o:spid="_x0000_s113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8xHMUA&#10;AADcAAAADwAAAGRycy9kb3ducmV2LnhtbESPT4vCMBTE7wv7HcJb8LamFhXpGkUKsiJ68M/F29vm&#10;2Rabl24TtfrpjSB4HGbmN8x42ppKXKhxpWUFvW4EgjizuuRcwX43/x6BcB5ZY2WZFNzIwXTy+THG&#10;RNsrb+iy9bkIEHYJKii8rxMpXVaQQde1NXHwjrYx6INscqkbvAa4qWQcRUNpsOSwUGBNaUHZaXs2&#10;CpbpfI2bv9iM7lX6uzrO6v/9YaBU56ud/YDw1Pp3+NVeaAVx3IfnmX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PzEc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5264" behindDoc="0" locked="0" layoutInCell="1" allowOverlap="1" wp14:anchorId="3B0420E8" wp14:editId="286F3235">
                <wp:simplePos x="0" y="0"/>
                <wp:positionH relativeFrom="column">
                  <wp:posOffset>4890770</wp:posOffset>
                </wp:positionH>
                <wp:positionV relativeFrom="paragraph">
                  <wp:posOffset>177165</wp:posOffset>
                </wp:positionV>
                <wp:extent cx="561975" cy="542925"/>
                <wp:effectExtent l="0" t="0" r="85725" b="47625"/>
                <wp:wrapNone/>
                <wp:docPr id="219" name="Группа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20" name="Прямая со стрелкой 22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21" name="Поле 221"/>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19" o:spid="_x0000_s1134" style="position:absolute;left:0;text-align:left;margin-left:385.1pt;margin-top:13.95pt;width:44.25pt;height:42.75pt;z-index:25159526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">
                <v:shape id="Прямая со стрелкой 220" o:spid="_x0000_s113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huX8EAAADcAAAADwAAAGRycy9kb3ducmV2LnhtbERPW2vCMBR+H+w/hDPwZWhqZG50RhmC&#10;F9iTOvD10Jw2xeakNFmt/948CD5+fPfFanCN6KkLtWcN00kGgrjwpuZKw99pM/4CESKywcYzabhR&#10;gNXy9WWBufFXPlB/jJVIIRxy1GBjbHMpQ2HJYZj4ljhxpe8cxgS7SpoOryncNVJl2Vw6rDk1WGxp&#10;bam4HP+dhlIZmr5fznb3+YHl+nem+r7Zaj16G36+QUQa4lP8cO+NBqXS/HQmHQG5v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n+G5fwQAAANwAAAAPAAAAAAAAAAAAAAAA&#10;AKECAABkcnMvZG93bnJldi54bWxQSwUGAAAAAAQABAD5AAAAjwMAAAAA&#10;">
                  <v:stroke endarrow="open"/>
                </v:shape>
                <v:shape id="Поле 221" o:spid="_x0000_s113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iShMUA&#10;AADcAAAADwAAAGRycy9kb3ducmV2LnhtbESPQYvCMBSE78L+h/AEb5paUKRrFCmIsuhBt5e9vW2e&#10;bbF56TZZrf56Iwgeh5n5hpkvO1OLC7WusqxgPIpAEOdWV1woyL7XwxkI55E11pZJwY0cLBcfvTkm&#10;2l75QJejL0SAsEtQQel9k0jp8pIMupFtiIN3sq1BH2RbSN3iNcBNLeMomkqDFYeFEhtKS8rPx3+j&#10;4Ctd7/HwG5vZvU43u9Oq+ct+JkoN+t3qE4Snzr/Dr/ZWK4jjMTzPhCM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SJKExQAAANwAAAAPAAAAAAAAAAAAAAAAAJgCAABkcnMv&#10;ZG93bnJldi54bWxQSwUGAAAAAAQABAD1AAAAigM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4240" behindDoc="0" locked="0" layoutInCell="1" allowOverlap="1" wp14:anchorId="4CE5F17F" wp14:editId="2C6E719A">
                <wp:simplePos x="0" y="0"/>
                <wp:positionH relativeFrom="column">
                  <wp:posOffset>3052445</wp:posOffset>
                </wp:positionH>
                <wp:positionV relativeFrom="paragraph">
                  <wp:posOffset>1405890</wp:posOffset>
                </wp:positionV>
                <wp:extent cx="561975" cy="542925"/>
                <wp:effectExtent l="0" t="0" r="85725" b="47625"/>
                <wp:wrapNone/>
                <wp:docPr id="216" name="Группа 2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17" name="Прямая со стрелкой 21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18" name="Поле 218"/>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16" o:spid="_x0000_s1137" style="position:absolute;left:0;text-align:left;margin-left:240.35pt;margin-top:110.7pt;width:44.25pt;height:42.75pt;z-index:25159424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">
                <v:shape id="Прямая со стрелкой 217" o:spid="_x0000_s113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08lsQAAADcAAAADwAAAGRycy9kb3ducmV2LnhtbESPT2vCQBTE7wW/w/IKvZS6ScQ/pK4i&#10;QqvgSS14fWRfssHs25DdxvTbdwXB4zAzv2GW68E2oqfO144VpOMEBHHhdM2Vgp/z18cChA/IGhvH&#10;pOCPPKxXo5cl5trd+Ej9KVQiQtjnqMCE0OZS+sKQRT92LXH0StdZDFF2ldQd3iLcNjJLkpm0WHNc&#10;MNjS1lBxPf1aBWWmKX2/XsxuPsVye5hkfd98K/X2Omw+QQQawjP8aO+1giydw/1MPAJ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fTyWxAAAANwAAAAPAAAAAAAAAAAA&#10;AAAAAKECAABkcnMvZG93bnJldi54bWxQSwUGAAAAAAQABAD5AAAAkgMAAAAA&#10;">
                  <v:stroke endarrow="open"/>
                </v:shape>
                <v:shape id="Поле 218" o:spid="_x0000_s113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R7xpMEA&#10;AADcAAAADwAAAGRycy9kb3ducmV2LnhtbERPTYvCMBC9C/6HMII3TS0oUo0iBVHEPeh62dvYjG2x&#10;mdQmat1fbw6Cx8f7ni9bU4kHNa60rGA0jEAQZ1aXnCs4/a4HUxDOI2usLJOCFzlYLrqdOSbaPvlA&#10;j6PPRQhhl6CCwvs6kdJlBRl0Q1sTB+5iG4M+wCaXusFnCDeVjKNoIg2WHBoKrCktKLse70bBLl3/&#10;4OEcm+l/lW72l1V9O/2Nler32tUMhKfWf8Uf91YriEdhbTgTjoBcv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ke8aTBAAAA3AAAAA8AAAAAAAAAAAAAAAAAmAIAAGRycy9kb3du&#10;cmV2LnhtbFBLBQYAAAAABAAEAPUAAACGAwAAAAA=&#10;" filled="f" stroked="f" strokeweight=".5pt">
                  <v:textbox>
                    <w:txbxContent>
                      <w:p w:rsidR="00090BC4" w:rsidRPr="002F6B9E" w:rsidRDefault="00090BC4" w:rsidP="005F5024">
                        <w:r>
                          <w:t>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2408D9F8" wp14:editId="029EBB57">
            <wp:extent cx="3119238" cy="2340000"/>
            <wp:effectExtent l="0" t="0" r="5080" b="3175"/>
            <wp:docPr id="23" name="Рисунок 23" descr="D:\НР Андрій\фото Андрій 2\Часть 2\Контр - 7 д - 74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НР Андрій\фото Андрій 2\Часть 2\Контр - 7 д - 74 400.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1E85AD95" wp14:editId="0960F0B8">
            <wp:extent cx="3119239" cy="2340000"/>
            <wp:effectExtent l="0" t="0" r="5080" b="3175"/>
            <wp:docPr id="24" name="Рисунок 24" descr="D:\НР Андрій\фото Андрій 2\толік\Контр- тс - 7 д - 87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НР Андрій\фото Андрій 2\толік\Контр- тс - 7 д - 87 200.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B03015">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5.10.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7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толуїдиновим синім ×200. 1 – повнокрів’я судин; 2 – мікроглія з незначним перицелюлярним набряком; 3 – нейрони з вираженим перицелюлярним набряком.</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highlight w:val="yellow"/>
          <w:lang w:val="uk-UA" w:eastAsia="uk-UA"/>
        </w:rPr>
      </w:pPr>
      <w:r w:rsidRPr="005F5024">
        <w:rPr>
          <w:rFonts w:ascii="Times New Roman" w:eastAsia="Times New Roman" w:hAnsi="Times New Roman" w:cs="Times New Roman"/>
          <w:sz w:val="28"/>
          <w:szCs w:val="28"/>
          <w:lang w:val="uk-UA" w:eastAsia="uk-UA"/>
        </w:rPr>
        <w:t xml:space="preserve">Базальні мембрани потовщені та розпушені, їхні колагенові волокна деструктивно змінені. Були поодинокі вогнищеві крововиливи навколо капілярів. Периваскулярна фіброзна тканина розпушена, в багатьох полях зору гістіолімфоцитарна інфільтрація. В СДК ГМ групи контролю виявили новоутворені кровоносні капіляри, в тому числі і в зоні інфаркту (рис. 5.10). Їхні просвіти звужені, без формених елементів, судинна стінка представлена переважно ендотеліоцитами та фіброзною тканиною у вигляді колагенових волокон. Цитоархітектоніка СДК порушена, але радіальна посмугованість, не виявлялась </w:t>
      </w:r>
      <w:r w:rsidRPr="005F5024">
        <w:rPr>
          <w:rFonts w:ascii="Times New Roman" w:eastAsia="Times New Roman" w:hAnsi="Times New Roman" w:cs="Times New Roman"/>
          <w:noProof/>
          <w:sz w:val="28"/>
          <w:szCs w:val="28"/>
          <w:lang w:val="uk-UA" w:eastAsia="ru-RU"/>
        </w:rPr>
        <w:t>(</w:t>
      </w:r>
      <w:r w:rsidRPr="005F5024">
        <w:rPr>
          <w:rFonts w:ascii="Times New Roman" w:eastAsia="Times New Roman" w:hAnsi="Times New Roman" w:cs="Times New Roman"/>
          <w:sz w:val="28"/>
          <w:szCs w:val="28"/>
          <w:lang w:val="uk-UA" w:eastAsia="uk-UA"/>
        </w:rPr>
        <w:t>рис. 5.11</w:t>
      </w:r>
      <w:r w:rsidRPr="005F5024">
        <w:rPr>
          <w:rFonts w:ascii="Times New Roman" w:eastAsia="Times New Roman" w:hAnsi="Times New Roman" w:cs="Times New Roman"/>
          <w:noProof/>
          <w:sz w:val="28"/>
          <w:szCs w:val="28"/>
          <w:lang w:val="uk-UA" w:eastAsia="ru-RU"/>
        </w:rPr>
        <w:t>).</w:t>
      </w:r>
      <w:r w:rsidRPr="005F5024">
        <w:rPr>
          <w:rFonts w:ascii="Times New Roman" w:eastAsia="Times New Roman" w:hAnsi="Times New Roman" w:cs="Times New Roman"/>
          <w:sz w:val="28"/>
          <w:szCs w:val="28"/>
          <w:lang w:val="uk-UA" w:eastAsia="uk-UA"/>
        </w:rPr>
        <w:t xml:space="preserve"> Через 7 діб після ІР без фармакокорекції в зрізах СДК зони ішемічного інфаркту склали 29,7±2,9%. Цитоплазма нейронів гомогенізована, наявний коагуляційний некроз в клітинах нейроглії. В ядрах – каріопікноз та каріолізис, ядерця не візуалізуються. На відміну від 4 доби, зони інфаркту є у всіх шарах СДК, у яких наявне периваскулярне розростання тонковолокнистої фіброзної тканини, виражена гіперплазія гліоцитів, помірна вогнищева лейкоцитарна інфільтрація (переважно лімфоцитарна) більше в </w:t>
      </w:r>
      <w:r w:rsidRPr="005F5024">
        <w:rPr>
          <w:rFonts w:ascii="Times New Roman" w:eastAsia="Times New Roman" w:hAnsi="Times New Roman" w:cs="Times New Roman"/>
          <w:sz w:val="28"/>
          <w:szCs w:val="28"/>
          <w:lang w:val="uk-UA" w:eastAsia="uk-UA"/>
        </w:rPr>
        <w:lastRenderedPageBreak/>
        <w:t>периваскулярній зоні. В пірамідному шарі переважали гіперхромні нейрони. Виражений перицелюлярний набряк у великої частини нейронів.</w:t>
      </w:r>
    </w:p>
    <w:p w:rsidR="005F5024" w:rsidRPr="005F5024" w:rsidRDefault="005F5024" w:rsidP="005F5024">
      <w:pPr>
        <w:spacing w:after="0" w:line="360" w:lineRule="auto"/>
        <w:contextualSpacing/>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0384" behindDoc="0" locked="0" layoutInCell="1" allowOverlap="1" wp14:anchorId="66FF872D" wp14:editId="73F1BC5C">
                <wp:simplePos x="0" y="0"/>
                <wp:positionH relativeFrom="column">
                  <wp:posOffset>318770</wp:posOffset>
                </wp:positionH>
                <wp:positionV relativeFrom="paragraph">
                  <wp:posOffset>1206500</wp:posOffset>
                </wp:positionV>
                <wp:extent cx="561975" cy="542925"/>
                <wp:effectExtent l="635" t="0" r="66040" b="66675"/>
                <wp:wrapNone/>
                <wp:docPr id="152" name="Группа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53" name="Прямая со стрелкой 235"/>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4" name="Поле 236"/>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52" o:spid="_x0000_s1140" style="position:absolute;left:0;text-align:left;margin-left:25.1pt;margin-top:95pt;width:44.25pt;height:42.75pt;z-index:25160038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">
                <v:shape id="Прямая со стрелкой 235" o:spid="_x0000_s114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niKcMAAADcAAAADwAAAGRycy9kb3ducmV2LnhtbERPTWvCQBC9C/0PyxR6kboxYltSN1IE&#10;W8FT00KvQ3aSDcnOhuwa4793C4K3ebzP2Wwn24mRBt84VrBcJCCIS6cbrhX8/uyf30D4gKyxc0wK&#10;LuRhmz/MNphpd+ZvGotQixjCPkMFJoQ+k9KXhiz6heuJI1e5wWKIcKilHvAcw20n0yR5kRYbjg0G&#10;e9oZKtviZBVUqablvP0zX69rrHbHVTqO3adST4/TxzuIQFO4i2/ug47z1yv4fyZeIPMr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QJ4inDAAAA3AAAAA8AAAAAAAAAAAAA&#10;AAAAoQIAAGRycy9kb3ducmV2LnhtbFBLBQYAAAAABAAEAPkAAACRAwAAAAA=&#10;">
                  <v:stroke endarrow="open"/>
                </v:shape>
                <v:shape id="Поле 236" o:spid="_x0000_s114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wjHcMA&#10;AADcAAAADwAAAGRycy9kb3ducmV2LnhtbERPS4vCMBC+C/6HMII3TRVdStcoUhBF1oOPi7exGduy&#10;zaQ2Ubv76zfCgrf5+J4zW7SmEg9qXGlZwWgYgSDOrC45V3A6rgYxCOeRNVaWScEPOVjMu50ZJto+&#10;eU+Pg89FCGGXoILC+zqR0mUFGXRDWxMH7mobgz7AJpe6wWcIN5UcR9GHNFhyaCiwprSg7PtwNwq2&#10;6WqH+8vYxL9Vuv66Luvb6TxVqt9rl58gPLX+Lf53b3SYP53A65lwgZ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RwjHcMAAADcAAAADwAAAAAAAAAAAAAAAACYAgAAZHJzL2Rv&#10;d25yZXYueG1sUEsFBgAAAAAEAAQA9QAAAIg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9360" behindDoc="0" locked="0" layoutInCell="1" allowOverlap="1" wp14:anchorId="1BD40EA9" wp14:editId="314318D3">
                <wp:simplePos x="0" y="0"/>
                <wp:positionH relativeFrom="column">
                  <wp:posOffset>5014595</wp:posOffset>
                </wp:positionH>
                <wp:positionV relativeFrom="paragraph">
                  <wp:posOffset>1149350</wp:posOffset>
                </wp:positionV>
                <wp:extent cx="561975" cy="542925"/>
                <wp:effectExtent l="635" t="0" r="66040" b="66675"/>
                <wp:wrapNone/>
                <wp:docPr id="149" name="Группа 1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50" name="Прямая со стрелкой 232"/>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1" name="Поле 233"/>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49" o:spid="_x0000_s1143" style="position:absolute;left:0;text-align:left;margin-left:394.85pt;margin-top:90.5pt;width:44.25pt;height:42.75pt;z-index:25159936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">
                <v:shape id="Прямая со стрелкой 232" o:spid="_x0000_s114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t8XsUAAADcAAAADwAAAGRycy9kb3ducmV2LnhtbESPQWvCQBCF74X+h2WEXopuTLFKdJUi&#10;2Ao91Ra8DtlJNpidDdk1pv++cxB6m+G9ee+bzW70rRqoj01gA/NZBoq4DLbh2sDP92G6AhUTssU2&#10;MBn4pQi77ePDBgsbbvxFwynVSkI4FmjApdQVWsfSkcc4Cx2xaFXoPSZZ+1rbHm8S7ludZ9mr9tiw&#10;NDjsaO+ovJyu3kCVW5o/X87uY7nAav/5kg9D+27M02R8W4NKNKZ/8/36aAV/IfjyjEygt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Nt8XsUAAADcAAAADwAAAAAAAAAA&#10;AAAAAAChAgAAZHJzL2Rvd25yZXYueG1sUEsFBgAAAAAEAAQA+QAAAJMDAAAAAA==&#10;">
                  <v:stroke endarrow="open"/>
                </v:shape>
                <v:shape id="Поле 233" o:spid="_x0000_s114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uAhcMA&#10;AADcAAAADwAAAGRycy9kb3ducmV2LnhtbERPS4vCMBC+L/gfwgje1lTBRappkYK4yHrwcfE2NmNb&#10;bCa1yWrXX78RBG/z8T1nnnamFjdqXWVZwWgYgSDOra64UHDYLz+nIJxH1lhbJgV/5CBNeh9zjLW9&#10;85ZuO1+IEMIuRgWl900spctLMuiGtiEO3Nm2Bn2AbSF1i/cQbmo5jqIvabDi0FBiQ1lJ+WX3axSs&#10;s+UGt6exmT7qbPVzXjTXw3Gi1KDfLWYgPHX+LX65v3WYPxnB85lwgU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WuAhcMAAADcAAAADwAAAAAAAAAAAAAAAACYAgAAZHJzL2Rv&#10;d25yZXYueG1sUEsFBgAAAAAEAAQA9QAAAIg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8336" behindDoc="0" locked="0" layoutInCell="1" allowOverlap="1" wp14:anchorId="761C2FAA" wp14:editId="325D84DE">
                <wp:simplePos x="0" y="0"/>
                <wp:positionH relativeFrom="column">
                  <wp:posOffset>3728720</wp:posOffset>
                </wp:positionH>
                <wp:positionV relativeFrom="paragraph">
                  <wp:posOffset>1282700</wp:posOffset>
                </wp:positionV>
                <wp:extent cx="561975" cy="542925"/>
                <wp:effectExtent l="635" t="0" r="66040" b="66675"/>
                <wp:wrapNone/>
                <wp:docPr id="146" name="Группа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47" name="Прямая со стрелкой 229"/>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48" name="Поле 230"/>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46" o:spid="_x0000_s1146" style="position:absolute;left:0;text-align:left;margin-left:293.6pt;margin-top:101pt;width:44.25pt;height:42.75pt;z-index:25159833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">
                <v:shape id="Прямая со стрелкой 229" o:spid="_x0000_s114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ty98MAAADcAAAADwAAAGRycy9kb3ducmV2LnhtbERPTWvCQBC9C/0PyxR6KXVjWmtJ3YgI&#10;tYIntdDrkJ1kQ7KzIbvG+O+7BcHbPN7nLFejbcVAva8dK5hNExDEhdM1Vwp+Tl8vHyB8QNbYOiYF&#10;V/Kwyh8mS8y0u/CBhmOoRAxhn6ECE0KXSekLQxb91HXEkStdbzFE2FdS93iJ4baVaZK8S4s1xwaD&#10;HW0MFc3xbBWUqabZc/NrvhdzLDf713QY2q1ST4/j+hNEoDHcxTf3Tsf5bwv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7rcvfDAAAA3AAAAA8AAAAAAAAAAAAA&#10;AAAAoQIAAGRycy9kb3ducmV2LnhtbFBLBQYAAAAABAAEAPkAAACRAwAAAAA=&#10;">
                  <v:stroke endarrow="open"/>
                </v:shape>
                <v:shape id="Поле 230" o:spid="_x0000_s114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i/xcYA&#10;AADcAAAADwAAAGRycy9kb3ducmV2LnhtbESPQWvCQBCF7wX/wzKCt7pRtEh0FQlIRdqD1ou3MTsm&#10;wexszG419dd3DoXeZnhv3vtmsepcre7UhsqzgdEwAUWce1txYeD4tXmdgQoR2WLtmQz8UIDVsvey&#10;wNT6B+/pfoiFkhAOKRooY2xSrUNeksMw9A2xaBffOoyytoW2LT4k3NV6nCRv2mHF0lBiQ1lJ+fXw&#10;7Qzsss0n7s9jN3vW2fvHZd3cjqepMYN+t56DitTFf/Pf9dYK/kRo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Yi/xc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597312" behindDoc="0" locked="0" layoutInCell="1" allowOverlap="1" wp14:anchorId="48BF1915" wp14:editId="66320BB3">
                <wp:simplePos x="0" y="0"/>
                <wp:positionH relativeFrom="column">
                  <wp:posOffset>1633220</wp:posOffset>
                </wp:positionH>
                <wp:positionV relativeFrom="paragraph">
                  <wp:posOffset>1425575</wp:posOffset>
                </wp:positionV>
                <wp:extent cx="561975" cy="542925"/>
                <wp:effectExtent l="635" t="0" r="66040" b="66675"/>
                <wp:wrapNone/>
                <wp:docPr id="143" name="Группа 1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44" name="Прямая со стрелкой 226"/>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45" name="Поле 227"/>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43" o:spid="_x0000_s1149" style="position:absolute;left:0;text-align:left;margin-left:128.6pt;margin-top:112.25pt;width:44.25pt;height:42.75pt;z-index:25159731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">
                <v:shape id="Прямая со стрелкой 226" o:spid="_x0000_s115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jnsgMMAAADcAAAADwAAAGRycy9kb3ducmV2LnhtbERPTWvCQBC9C/0Pywi9lLox1SrRTShC&#10;a6GnaqHXITvJBrOzIbuN6b93BcHbPN7nbIvRtmKg3jeOFcxnCQji0umGawU/x/fnNQgfkDW2jknB&#10;P3ko8ofJFjPtzvxNwyHUIoawz1CBCaHLpPSlIYt+5jriyFWutxgi7GupezzHcNvKNElepcWGY4PB&#10;jnaGytPhzyqoUk3zp9Ov2a+WWO2+XtJhaD+UepyObxsQgcZwF9/cnzrOXyzg+ky8QOYX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457IDDAAAA3AAAAA8AAAAAAAAAAAAA&#10;AAAAoQIAAGRycy9kb3ducmV2LnhtbFBLBQYAAAAABAAEAPkAAACRAwAAAAA=&#10;">
                  <v:stroke endarrow="open"/>
                </v:shape>
                <v:shape id="Поле 227" o:spid="_x0000_s115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kQW8MA&#10;AADcAAAADwAAAGRycy9kb3ducmV2LnhtbERPS4vCMBC+C/6HMII3TRVdStcoUhBF1oOPi7exGduy&#10;zaQ2Ubv76zfCgrf5+J4zW7SmEg9qXGlZwWgYgSDOrC45V3A6rgYxCOeRNVaWScEPOVjMu50ZJto+&#10;eU+Pg89FCGGXoILC+zqR0mUFGXRDWxMH7mobgz7AJpe6wWcIN5UcR9GHNFhyaCiwprSg7PtwNwq2&#10;6WqH+8vYxL9Vuv66Luvb6TxVqt9rl58gPLX+Lf53b3SYP5nC65lwgZ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4kQW8MAAADcAAAADwAAAAAAAAAAAAAAAACYAgAAZHJzL2Rv&#10;d25yZXYueG1sUEsFBgAAAAAEAAQA9QAAAIgDAAAAAA==&#10;" filled="f" stroked="f" strokeweight=".5pt">
                  <v:textbox>
                    <w:txbxContent>
                      <w:p w:rsidR="00090BC4" w:rsidRPr="002F6B9E" w:rsidRDefault="00090BC4" w:rsidP="005F5024">
                        <w:r>
                          <w:t>2</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28F7C066" wp14:editId="439CD1E3">
            <wp:extent cx="3119238" cy="2340000"/>
            <wp:effectExtent l="0" t="0" r="5080" b="3175"/>
            <wp:docPr id="25" name="Рисунок 25" descr="D:\НР Андрій\фото Андрій 2\Часть 2\Контр - 7 д - 73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НР Андрій\фото Андрій 2\Часть 2\Контр - 7 д - 73 40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722CBA38" wp14:editId="38F0DE7F">
            <wp:extent cx="3119239" cy="2340000"/>
            <wp:effectExtent l="0" t="0" r="5080" b="3175"/>
            <wp:docPr id="26" name="Рисунок 26" descr="D:\НР Андрій\фото Андрій 2\Часть 2\Контр - 7 д - 72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Р Андрій\фото Андрій 2\Часть 2\Контр - 7 д - 72 400.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5.11.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7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×400. 1 – мікроглія з незначним перицелюлярним набряком; 2 – нейрони з вираженим перицелюлярним набряком.</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4480" behindDoc="0" locked="0" layoutInCell="1" allowOverlap="1" wp14:anchorId="0B94740C" wp14:editId="5934B5E4">
                <wp:simplePos x="0" y="0"/>
                <wp:positionH relativeFrom="column">
                  <wp:posOffset>4071620</wp:posOffset>
                </wp:positionH>
                <wp:positionV relativeFrom="paragraph">
                  <wp:posOffset>1463040</wp:posOffset>
                </wp:positionV>
                <wp:extent cx="561975" cy="542925"/>
                <wp:effectExtent l="0" t="0" r="85725" b="47625"/>
                <wp:wrapNone/>
                <wp:docPr id="246" name="Группа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47" name="Прямая со стрелкой 24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48" name="Поле 248"/>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46" o:spid="_x0000_s1152" style="position:absolute;left:0;text-align:left;margin-left:320.6pt;margin-top:115.2pt;width:44.25pt;height:42.75pt;z-index:25160448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">
                <v:shape id="Прямая со стрелкой 247" o:spid="_x0000_s115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c4Ti8UAAADcAAAADwAAAGRycy9kb3ducmV2LnhtbESPzWrDMBCE74W+g9hCLyWR4zZJcSOH&#10;EGhayCk/kOtirS1ja2UsxXHevioUehxm5htmtR5tKwbqfe1YwWyagCAunK65UnA+fU7eQfiArLF1&#10;TAru5GGdPz6sMNPuxgcajqESEcI+QwUmhC6T0heGLPqp64ijV7reYoiyr6Tu8RbhtpVpkiykxZrj&#10;gsGOtoaK5ni1CspU0+yluZiv5RzL7f41HYZ2p9Tz07j5ABFoDP/hv/a3VpC+LeH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c4Ti8UAAADcAAAADwAAAAAAAAAA&#10;AAAAAAChAgAAZHJzL2Rvd25yZXYueG1sUEsFBgAAAAAEAAQA+QAAAJMDAAAAAA==&#10;">
                  <v:stroke endarrow="open"/>
                </v:shape>
                <v:shape id="Поле 248" o:spid="_x0000_s115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3eucMA&#10;AADcAAAADwAAAGRycy9kb3ducmV2LnhtbERPy4rCMBTdC/MP4Q6403TKKKVjFCmIg+jCx8bdtbm2&#10;ZZqbThO1+vVmIbg8nPdk1plaXKl1lWUFX8MIBHFudcWFgsN+MUhAOI+ssbZMCu7kYDb96E0w1fbG&#10;W7rufCFCCLsUFZTeN6mULi/JoBvahjhwZ9sa9AG2hdQt3kK4qWUcRWNpsOLQUGJDWUn53+5iFKyy&#10;xQa3p9gkjzpbrs/z5v9wHCnV/+zmPyA8df4tfrl/tYL4O6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q3eucMAAADcAAAADwAAAAAAAAAAAAAAAACYAgAAZHJzL2Rv&#10;d25yZXYueG1sUEsFBgAAAAAEAAQA9QAAAIg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3456" behindDoc="0" locked="0" layoutInCell="1" allowOverlap="1" wp14:anchorId="5632DB3F" wp14:editId="7811DD8B">
                <wp:simplePos x="0" y="0"/>
                <wp:positionH relativeFrom="column">
                  <wp:posOffset>4204970</wp:posOffset>
                </wp:positionH>
                <wp:positionV relativeFrom="paragraph">
                  <wp:posOffset>624840</wp:posOffset>
                </wp:positionV>
                <wp:extent cx="561975" cy="542925"/>
                <wp:effectExtent l="0" t="0" r="85725" b="47625"/>
                <wp:wrapNone/>
                <wp:docPr id="243" name="Группа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44" name="Прямая со стрелкой 24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45" name="Поле 245"/>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43" o:spid="_x0000_s1155" style="position:absolute;left:0;text-align:left;margin-left:331.1pt;margin-top:49.2pt;width:44.25pt;height:42.75pt;z-index:25160345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">
                <v:shape id="Прямая со стрелкой 244" o:spid="_x0000_s115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RyN/MUAAADcAAAADwAAAGRycy9kb3ducmV2LnhtbESPQWvCQBSE70L/w/KEXkrdmGqV6CYU&#10;obXQU7XQ6yP7kg1m34bsNqb/3hUEj8PMfMNsi9G2YqDeN44VzGcJCOLS6YZrBT/H9+c1CB+QNbaO&#10;ScE/eSjyh8kWM+3O/E3DIdQiQthnqMCE0GVS+tKQRT9zHXH0KtdbDFH2tdQ9niPctjJNkldpseG4&#10;YLCjnaHydPizCqpU0/zp9Gv2qyVWu6+XdBjaD6Uep+PbBkSgMdzDt/anVpAuFnA9E4+AzC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RyN/MUAAADcAAAADwAAAAAAAAAA&#10;AAAAAAChAgAAZHJzL2Rvd25yZXYueG1sUEsFBgAAAAAEAAQA+QAAAJMDAAAAAA==&#10;">
                  <v:stroke endarrow="open"/>
                </v:shape>
                <v:shape id="Поле 245" o:spid="_x0000_s115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xxJ8cA&#10;AADcAAAADwAAAGRycy9kb3ducmV2LnhtbESPQWvCQBSE7wX/w/IK3uqmQYukriEEQkXsQevF2zP7&#10;TEKzb2N2G2N/fbdQ6HGYmW+YVTqaVgzUu8aygudZBIK4tLrhSsHxo3hagnAeWWNrmRTcyUG6njys&#10;MNH2xnsaDr4SAcIuQQW1910ipStrMuhmtiMO3sX2Bn2QfSV1j7cAN62Mo+hFGmw4LNTYUV5T+Xn4&#10;Mgq2efGO+3Nslt9t/ra7ZN31eFooNX0cs1cQnkb/H/5rb7SCeL6A3zPhCM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SscSf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2432" behindDoc="0" locked="0" layoutInCell="1" allowOverlap="1" wp14:anchorId="606D1FA5" wp14:editId="5563EA69">
                <wp:simplePos x="0" y="0"/>
                <wp:positionH relativeFrom="column">
                  <wp:posOffset>2052320</wp:posOffset>
                </wp:positionH>
                <wp:positionV relativeFrom="paragraph">
                  <wp:posOffset>15240</wp:posOffset>
                </wp:positionV>
                <wp:extent cx="561975" cy="542925"/>
                <wp:effectExtent l="0" t="0" r="85725" b="47625"/>
                <wp:wrapNone/>
                <wp:docPr id="240" name="Группа 2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41" name="Прямая со стрелкой 24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42" name="Поле 242"/>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40" o:spid="_x0000_s1158" style="position:absolute;left:0;text-align:left;margin-left:161.6pt;margin-top:1.2pt;width:44.25pt;height:42.75pt;z-index:25160243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QiXoQMAACI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">
                <v:shape id="Прямая со стрелкой 241" o:spid="_x0000_s115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WsuZMQAAADcAAAADwAAAGRycy9kb3ducmV2LnhtbESPQWvCQBSE7wX/w/KEXopuEluV6CpF&#10;aC14qgpeH9mXbDD7NmS3Mf33rlDocZiZb5j1drCN6KnztWMF6TQBQVw4XXOl4Hz6mCxB+ICssXFM&#10;Cn7Jw3Yzelpjrt2Nv6k/hkpECPscFZgQ2lxKXxiy6KeuJY5e6TqLIcqukrrDW4TbRmZJMpcWa44L&#10;BlvaGSquxx+roMw0pS/Xi9kv3rDcHWZZ3zefSj2Ph/cViEBD+A//tb+0guw1hceZeATk5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ay5kxAAAANwAAAAPAAAAAAAAAAAA&#10;AAAAAKECAABkcnMvZG93bnJldi54bWxQSwUGAAAAAAQABAD5AAAAkgMAAAAA&#10;">
                  <v:stroke endarrow="open"/>
                </v:shape>
                <v:shape id="Поле 242" o:spid="_x0000_s116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XpU8UA&#10;AADcAAAADwAAAGRycy9kb3ducmV2LnhtbESPT4vCMBTE7wv7HcJb8LamFhXpGkUKsiJ68M/F29vm&#10;2Rabl24TtfrpjSB4HGbmN8x42ppKXKhxpWUFvW4EgjizuuRcwX43/x6BcB5ZY2WZFNzIwXTy+THG&#10;RNsrb+iy9bkIEHYJKii8rxMpXVaQQde1NXHwjrYx6INscqkbvAa4qWQcRUNpsOSwUGBNaUHZaXs2&#10;CpbpfI2bv9iM7lX6uzrO6v/9YaBU56ud/YDw1Pp3+NVeaAVxP4bnmXAE5OQ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RelTxQAAANwAAAAPAAAAAAAAAAAAAAAAAJgCAABkcnMv&#10;ZG93bnJldi54bWxQSwUGAAAAAAQABAD1AAAAigM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1408" behindDoc="0" locked="0" layoutInCell="1" allowOverlap="1" wp14:anchorId="7524A671" wp14:editId="1A123743">
                <wp:simplePos x="0" y="0"/>
                <wp:positionH relativeFrom="column">
                  <wp:posOffset>1776095</wp:posOffset>
                </wp:positionH>
                <wp:positionV relativeFrom="paragraph">
                  <wp:posOffset>996315</wp:posOffset>
                </wp:positionV>
                <wp:extent cx="561975" cy="542925"/>
                <wp:effectExtent l="0" t="0" r="85725" b="47625"/>
                <wp:wrapNone/>
                <wp:docPr id="237" name="Группа 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38" name="Прямая со стрелкой 23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39" name="Поле 239"/>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37" o:spid="_x0000_s1161" style="position:absolute;left:0;text-align:left;margin-left:139.85pt;margin-top:78.45pt;width:44.25pt;height:42.75pt;z-index:25160140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">
                <v:shape id="Прямая со стрелкой 238" o:spid="_x0000_s116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Ff0hMIAAADcAAAADwAAAGRycy9kb3ducmV2LnhtbERPyWrDMBC9F/IPYgq5lEReaFPcKCEY&#10;mhZ6ahLodbDGlok1MpZqO38fHQo9Pt6+3c+2EyMNvnWsIF0nIIgrp1tuFFzO76tXED4ga+wck4Ib&#10;edjvFg9bLLSb+JvGU2hEDGFfoAITQl9I6StDFv3a9cSRq91gMUQ4NFIPOMVw28ksSV6kxZZjg8Ge&#10;SkPV9fRrFdSZpvTp+mM+Ns9Yl195No7dUanl43x4AxFoDv/iP/enVpDlcW08E4+A3N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Ff0hMIAAADcAAAADwAAAAAAAAAAAAAA&#10;AAChAgAAZHJzL2Rvd25yZXYueG1sUEsFBgAAAAAEAAQA+QAAAJADAAAAAA==&#10;">
                  <v:stroke endarrow="open"/>
                </v:shape>
                <v:shape id="Поле 239" o:spid="_x0000_s116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cIX8cA&#10;AADcAAAADwAAAGRycy9kb3ducmV2LnhtbESPzWvCQBTE7wX/h+UJ3urGlBaNWUUC0lLswY+Lt2f2&#10;5QOzb2N21dS/vlso9DjMzG+YdNmbRtyoc7VlBZNxBII4t7rmUsFhv36egnAeWWNjmRR8k4PlYvCU&#10;YqLtnbd02/lSBAi7BBVU3reJlC6vyKAb25Y4eIXtDPogu1LqDu8BbhoZR9GbNFhzWKiwpayi/Ly7&#10;GgWf2foLt6fYTB9N9r4pVu3lcHxVajTsV3MQnnr/H/5rf2gF8csM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3nCF/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47DEC2B5" wp14:editId="47E06A87">
            <wp:extent cx="3119238" cy="2340000"/>
            <wp:effectExtent l="0" t="0" r="5080" b="3175"/>
            <wp:docPr id="27" name="Рисунок 27" descr="D:\НР Андрій\фото Андрій 2\толік\Контр- тс - 7 д - 8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НР Андрій\фото Андрій 2\толік\Контр- тс - 7 д - 86 400.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07638F8B" wp14:editId="11867A73">
            <wp:extent cx="3119238" cy="2340000"/>
            <wp:effectExtent l="0" t="0" r="5080" b="3175"/>
            <wp:docPr id="28" name="Рисунок 28" descr="D:\НР Андрій\фото Андрій 2\толік\Контр- тс - 7 д - 86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Р Андрій\фото Андрій 2\толік\Контр- тс - 7 д - 86 200.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5.12. Фрагмент сенсомоторної ділянки кори великих півкуль щурів з ГПМК без фармакокорекції на </w:t>
      </w:r>
      <w:r w:rsidR="004A0D59">
        <w:rPr>
          <w:rFonts w:ascii="Times New Roman" w:eastAsia="Times New Roman" w:hAnsi="Times New Roman" w:cs="Times New Roman"/>
          <w:sz w:val="28"/>
          <w:szCs w:val="28"/>
          <w:lang w:val="uk-UA" w:eastAsia="uk-UA"/>
        </w:rPr>
        <w:t xml:space="preserve">7 добу після модельованої ІРП. </w:t>
      </w:r>
      <w:r w:rsidRPr="005F5024">
        <w:rPr>
          <w:rFonts w:ascii="Times New Roman" w:eastAsia="Times New Roman" w:hAnsi="Times New Roman" w:cs="Times New Roman"/>
          <w:sz w:val="28"/>
          <w:szCs w:val="28"/>
          <w:lang w:val="uk-UA" w:eastAsia="uk-UA"/>
        </w:rPr>
        <w:t>А. Забарвлення толуїдиновим синім. ×400. Б. Забарвлення толуїдиновим синім. ×200. 1 – мікроглія з незначним перицелюлярним набряком; 2 – нейрони з вираженим перицелюлярним набряком; 3 – фіброз на місці некрозу.</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Нейропіль та мікроглія грубозернисті з вогнищевою зоною некрозу. В гангліонарному шарі ділянки з відсутністю гангліозних клітинних розгалужень, </w:t>
      </w:r>
      <w:r w:rsidRPr="005F5024">
        <w:rPr>
          <w:rFonts w:ascii="Times New Roman" w:eastAsia="Times New Roman" w:hAnsi="Times New Roman" w:cs="Times New Roman"/>
          <w:sz w:val="28"/>
          <w:szCs w:val="28"/>
          <w:lang w:val="uk-UA" w:eastAsia="uk-UA"/>
        </w:rPr>
        <w:lastRenderedPageBreak/>
        <w:t>збережені поодинокі міжклітинні зв’язки. Дана картина – це наслідок некрозу пірамідних клітин, а також вогнищ гіперплазії та гіпертрофії фібробластів на місці некрозу речовини ГМ (рис. 5.12).</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На 21 добу після ІРП без фармакокорекції в СДК зберігалися зміни, але менш виражені, ніж в попередній термін спостереження. Судини МЦР нерівномірного кровонаповнення. Стінки артеріол потовщені через помірний набряк середнього і внутрішнього шару, чітка відмежованість базальної мембрани та ендотелію, просвіти судин незначно звужені. Ендотеліоцити в артеріолах дистрофічно та деструктивно змінені, є дефектні ділянки. Ендотеліальна вистелка несуцільна, є поодинокі ділянки десквамації і масивні вогнища регенерації ендотеліоцитів. В підендотеліальному шарі помірний набряк. В середній оболонці виражена гіпертрофія гладком’язевої тканини, поодинокі пристінкові тромби. Просвіти венул розширені, повнокровні. Наявні вогнища діапедезного просочування гранулоцитів та лімфоцитів через венозні стінки та скупчення в периваскулярній зоні (рис. 5.13).</w:t>
      </w:r>
    </w:p>
    <w:p w:rsidR="005F5024" w:rsidRPr="005F5024" w:rsidRDefault="005F5024" w:rsidP="005F5024">
      <w:pPr>
        <w:spacing w:after="0" w:line="360" w:lineRule="auto"/>
        <w:contextualSpacing/>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0624" behindDoc="0" locked="0" layoutInCell="1" allowOverlap="1" wp14:anchorId="6F145508" wp14:editId="7A0F0A24">
                <wp:simplePos x="0" y="0"/>
                <wp:positionH relativeFrom="column">
                  <wp:posOffset>1918970</wp:posOffset>
                </wp:positionH>
                <wp:positionV relativeFrom="paragraph">
                  <wp:posOffset>217805</wp:posOffset>
                </wp:positionV>
                <wp:extent cx="561975" cy="542925"/>
                <wp:effectExtent l="0" t="0" r="85725" b="47625"/>
                <wp:wrapNone/>
                <wp:docPr id="264" name="Группа 2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65" name="Прямая со стрелкой 26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66" name="Поле 266"/>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64" o:spid="_x0000_s1164" style="position:absolute;left:0;text-align:left;margin-left:151.1pt;margin-top:17.15pt;width:44.25pt;height:42.75pt;z-index:25161062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">
                <v:shape id="Прямая со стрелкой 265" o:spid="_x0000_s116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eV0B8UAAADcAAAADwAAAGRycy9kb3ducmV2LnhtbESPzWrDMBCE74W8g9hAL6WR4xKnuFZC&#10;CDQt9JQf6HWx1paxtTKW4jhvXxUKPQ4z8w1TbCfbiZEG3zhWsFwkIIhLpxuuFVzO78+vIHxA1tg5&#10;JgV38rDdzB4KzLW78ZHGU6hFhLDPUYEJoc+l9KUhi37heuLoVW6wGKIcaqkHvEW47WSaJJm02HBc&#10;MNjT3lDZnq5WQZVqWj613+ZjvcJq//WSjmN3UOpxPu3eQASawn/4r/2pFaTZCn7PxCM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eV0B8UAAADcAAAADwAAAAAAAAAA&#10;AAAAAAChAgAAZHJzL2Rvd25yZXYueG1sUEsFBgAAAAAEAAQA+QAAAJMDAAAAAA==&#10;">
                  <v:stroke endarrow="open"/>
                </v:shape>
                <v:shape id="Поле 266" o:spid="_x0000_s116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8uzMMUA&#10;AADcAAAADwAAAGRycy9kb3ducmV2LnhtbESPT4vCMBTE74LfITzBm6ZbsEjXKFIQRdyDfy7e3jbP&#10;tmzzUpuo1U+/WVjwOMzMb5jZojO1uFPrKssKPsYRCOLc6ooLBafjajQF4TyyxtoyKXiSg8W835th&#10;qu2D93Q/+EIECLsUFZTeN6mULi/JoBvbhjh4F9sa9EG2hdQtPgLc1DKOokQarDgslNhQVlL+c7gZ&#10;Bdts9YX779hMX3W23l2WzfV0nig1HHTLTxCeOv8O/7c3WkGcJPB3JhwBOf8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y7MwxQAAANwAAAAPAAAAAAAAAAAAAAAAAJgCAABkcnMv&#10;ZG93bnJldi54bWxQSwUGAAAAAAQABAD1AAAAigM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9600" behindDoc="0" locked="0" layoutInCell="1" allowOverlap="1" wp14:anchorId="2E04F90C" wp14:editId="0FD2FF7A">
                <wp:simplePos x="0" y="0"/>
                <wp:positionH relativeFrom="column">
                  <wp:posOffset>5519420</wp:posOffset>
                </wp:positionH>
                <wp:positionV relativeFrom="paragraph">
                  <wp:posOffset>684530</wp:posOffset>
                </wp:positionV>
                <wp:extent cx="561975" cy="542925"/>
                <wp:effectExtent l="0" t="0" r="85725" b="47625"/>
                <wp:wrapNone/>
                <wp:docPr id="261" name="Группа 2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62" name="Прямая со стрелкой 26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63" name="Поле 263"/>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61" o:spid="_x0000_s1167" style="position:absolute;left:0;text-align:left;margin-left:434.6pt;margin-top:53.9pt;width:44.25pt;height:42.75pt;z-index:25160960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">
                <v:shape id="Прямая со стрелкой 262" o:spid="_x0000_s116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gzsc8QAAADcAAAADwAAAGRycy9kb3ducmV2LnhtbESPT2sCMRTE74V+h/AKXkrNGqktW6MU&#10;oSr05B/o9bF5u1ncvCybdF2/vREEj8PM/IaZLwfXiJ66UHvWMBlnIIgLb2quNBwPP2+fIEJENth4&#10;Jg0XCrBcPD/NMTf+zDvq97ESCcIhRw02xjaXMhSWHIaxb4mTV/rOYUyyq6Tp8JzgrpEqy2bSYc1p&#10;wWJLK0vFaf/vNJTK0OT19Gc3H+9Yrn6nqu+btdajl+H7C0SkIT7C9/bWaFAzBbcz6QjIx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uDOxzxAAAANwAAAAPAAAAAAAAAAAA&#10;AAAAAKECAABkcnMvZG93bnJldi54bWxQSwUGAAAAAAQABAD5AAAAkgMAAAAA&#10;">
                  <v:stroke endarrow="open"/>
                </v:shape>
                <v:shape id="Поле 263" o:spid="_x0000_s116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wQqMcA&#10;AADcAAAADwAAAGRycy9kb3ducmV2LnhtbESPzWrDMBCE74G+g9hCbolcl4bgRjHGYFJCesjPpbet&#10;tbFNrZVrKY7Tp68KhRyHmfmGWaWjacVAvWssK3iaRyCIS6sbrhScjsVsCcJ5ZI2tZVJwIwfp+mGy&#10;wkTbK+9pOPhKBAi7BBXU3neJlK6syaCb2444eGfbG/RB9pXUPV4D3LQyjqKFNNhwWKixo7ym8utw&#10;MQq2efGO+8/YLH/afLM7Z9336eNFqenjmL2C8DT6e/i//aYVxItn+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8EKjHAAAA3AAAAA8AAAAAAAAAAAAAAAAAmAIAAGRy&#10;cy9kb3ducmV2LnhtbFBLBQYAAAAABAAEAPUAAACMAw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8576" behindDoc="0" locked="0" layoutInCell="1" allowOverlap="1" wp14:anchorId="2C9FB50D" wp14:editId="05F18360">
                <wp:simplePos x="0" y="0"/>
                <wp:positionH relativeFrom="column">
                  <wp:posOffset>3747770</wp:posOffset>
                </wp:positionH>
                <wp:positionV relativeFrom="paragraph">
                  <wp:posOffset>93980</wp:posOffset>
                </wp:positionV>
                <wp:extent cx="561975" cy="542925"/>
                <wp:effectExtent l="0" t="0" r="85725" b="47625"/>
                <wp:wrapNone/>
                <wp:docPr id="258" name="Группа 2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59" name="Прямая со стрелкой 25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60" name="Поле 260"/>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58" o:spid="_x0000_s1170" style="position:absolute;left:0;text-align:left;margin-left:295.1pt;margin-top:7.4pt;width:44.25pt;height:42.75pt;z-index:25160857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">
                <v:shape id="Прямая со стрелкой 259" o:spid="_x0000_s117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sS0v8UAAADcAAAADwAAAGRycy9kb3ducmV2LnhtbESPQWvCQBSE70L/w/KEXkrdmKLV6CYU&#10;obXQU7XQ6yP7kg1m34bsNqb/3hUEj8PMfMNsi9G2YqDeN44VzGcJCOLS6YZrBT/H9+cVCB+QNbaO&#10;ScE/eSjyh8kWM+3O/E3DIdQiQthnqMCE0GVS+tKQRT9zHXH0KtdbDFH2tdQ9niPctjJNkqW02HBc&#10;MNjRzlB5OvxZBVWqaf50+jX71wVWu6+XdBjaD6Uep+PbBkSgMdzDt/anVpAu1nA9E4+AzC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sS0v8UAAADcAAAADwAAAAAAAAAA&#10;AAAAAAChAgAAZHJzL2Rvd25yZXYueG1sUEsFBgAAAAAEAAQA+QAAAJMDAAAAAA==&#10;">
                  <v:stroke endarrow="open"/>
                </v:shape>
                <v:shape id="Поле 260" o:spid="_x0000_s117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6O38QA&#10;AADcAAAADwAAAGRycy9kb3ducmV2LnhtbERPTWuDQBC9F/Iflgn0VtcIDWKzShBCS2kPsV56m7oT&#10;lbiz1t0mJr++ewjk+Hjfm2I2gzjR5HrLClZRDIK4sbrnVkH9tXtKQTiPrHGwTAou5KDIFw8bzLQ9&#10;855OlW9FCGGXoYLO+zGT0jUdGXSRHYkDd7CTQR/g1Eo94TmEm0EmcbyWBnsODR2OVHbUHKs/o+C9&#10;3H3i/icx6XUoXz8O2/G3/n5W6nE5b19AeJr9XXxzv2kFyTrMD2fCEZD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9ujt/EAAAA3AAAAA8AAAAAAAAAAAAAAAAAmAIAAGRycy9k&#10;b3ducmV2LnhtbFBLBQYAAAAABAAEAPUAAACJ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7552" behindDoc="0" locked="0" layoutInCell="1" allowOverlap="1" wp14:anchorId="1D49B093" wp14:editId="2F07C1CF">
                <wp:simplePos x="0" y="0"/>
                <wp:positionH relativeFrom="column">
                  <wp:posOffset>575945</wp:posOffset>
                </wp:positionH>
                <wp:positionV relativeFrom="paragraph">
                  <wp:posOffset>760730</wp:posOffset>
                </wp:positionV>
                <wp:extent cx="561975" cy="542925"/>
                <wp:effectExtent l="0" t="0" r="85725" b="47625"/>
                <wp:wrapNone/>
                <wp:docPr id="255" name="Группа 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56" name="Прямая со стрелкой 25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57" name="Поле 257"/>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55" o:spid="_x0000_s1173" style="position:absolute;left:0;text-align:left;margin-left:45.35pt;margin-top:59.9pt;width:44.25pt;height:42.75pt;z-index:25160755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">
                <v:shape id="Прямая со стрелкой 256" o:spid="_x0000_s117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sgzcUAAADcAAAADwAAAGRycy9kb3ducmV2LnhtbESPzWrDMBCE74W8g9hAL6WR4xKnuFZC&#10;CDQt9JQf6HWx1paxtTKW4jhvXxUKPQ4z8w1TbCfbiZEG3zhWsFwkIIhLpxuuFVzO78+vIHxA1tg5&#10;JgV38rDdzB4KzLW78ZHGU6hFhLDPUYEJoc+l9KUhi37heuLoVW6wGKIcaqkHvEW47WSaJJm02HBc&#10;MNjT3lDZnq5WQZVqWj613+ZjvcJq//WSjmN3UOpxPu3eQASawn/4r/2pFaSrDH7PxCM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1sgzcUAAADcAAAADwAAAAAAAAAA&#10;AAAAAAChAgAAZHJzL2Rvd25yZXYueG1sUEsFBgAAAAAEAAQA+QAAAJMDAAAAAA==&#10;">
                  <v:stroke endarrow="open"/>
                </v:shape>
                <v:shape id="Поле 257" o:spid="_x0000_s117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vcFscA&#10;AADcAAAADwAAAGRycy9kb3ducmV2LnhtbESPzWrDMBCE74W+g9hCb41cg9PgRAnBYFJKcsjPpbet&#10;tbFNrJVrKbbbp68ChRyHmfmGWaxG04ieOldbVvA6iUAQF1bXXCo4HfOXGQjnkTU2lknBDzlYLR8f&#10;FphqO/Ce+oMvRYCwS1FB5X2bSumKigy6iW2Jg3e2nUEfZFdK3eEQ4KaRcRRNpcGaw0KFLWUVFZfD&#10;1Sj4yPId7r9iM/ttss32vG6/T5+JUs9P43oOwtPo7+H/9rtWECdv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7r3Bb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6528" behindDoc="0" locked="0" layoutInCell="1" allowOverlap="1" wp14:anchorId="57A2E3D6" wp14:editId="1F0B6714">
                <wp:simplePos x="0" y="0"/>
                <wp:positionH relativeFrom="column">
                  <wp:posOffset>1137920</wp:posOffset>
                </wp:positionH>
                <wp:positionV relativeFrom="paragraph">
                  <wp:posOffset>684530</wp:posOffset>
                </wp:positionV>
                <wp:extent cx="561975" cy="542925"/>
                <wp:effectExtent l="0" t="0" r="85725" b="47625"/>
                <wp:wrapNone/>
                <wp:docPr id="252" name="Группа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53" name="Прямая со стрелкой 25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54" name="Поле 254"/>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52" o:spid="_x0000_s1176" style="position:absolute;left:0;text-align:left;margin-left:89.6pt;margin-top:53.9pt;width:44.25pt;height:42.75pt;z-index:25160652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">
                <v:shape id="Прямая со стрелкой 253" o:spid="_x0000_s117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yyDVcQAAADcAAAADwAAAGRycy9kb3ducmV2LnhtbESPQWvCQBSE7wX/w/IKXkrdGLGV1I2I&#10;oC30VBW8PrIv2ZDs25BdY/z3bqHQ4zAz3zDrzWhbMVDva8cK5rMEBHHhdM2VgvNp/7oC4QOyxtYx&#10;KbiTh00+eVpjpt2Nf2g4hkpECPsMFZgQukxKXxiy6GeuI45e6XqLIcq+krrHW4TbVqZJ8iYt1hwX&#10;DHa0M1Q0x6tVUKaa5i/NxXy+L7HcfS/SYWgPSk2fx+0HiEBj+A//tb+0gnS5gN8z8QjI/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PLINVxAAAANwAAAAPAAAAAAAAAAAA&#10;AAAAAKECAABkcnMvZG93bnJldi54bWxQSwUGAAAAAAQABAD5AAAAkgMAAAAA&#10;">
                  <v:stroke endarrow="open"/>
                </v:shape>
                <v:shape id="Поле 254" o:spid="_x0000_s117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lCYccA&#10;AADcAAAADwAAAGRycy9kb3ducmV2LnhtbESPQWvCQBSE7wX/w/IK3uqmQYukriEEQkXsQevF2zP7&#10;TEKzb2N2G2N/fbdQ6HGYmW+YVTqaVgzUu8aygudZBIK4tLrhSsHxo3hagnAeWWNrmRTcyUG6njys&#10;MNH2xnsaDr4SAcIuQQW1910ipStrMuhmtiMO3sX2Bn2QfSV1j7cAN62Mo+hFGmw4LNTYUV5T+Xn4&#10;Mgq2efGO+3Nslt9t/ra7ZN31eFooNX0cs1cQnkb/H/5rb7SCeDGH3zPhCMj1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45QmH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05504" behindDoc="0" locked="0" layoutInCell="1" allowOverlap="1" wp14:anchorId="137E380B" wp14:editId="6C38C64D">
                <wp:simplePos x="0" y="0"/>
                <wp:positionH relativeFrom="column">
                  <wp:posOffset>3833495</wp:posOffset>
                </wp:positionH>
                <wp:positionV relativeFrom="paragraph">
                  <wp:posOffset>760730</wp:posOffset>
                </wp:positionV>
                <wp:extent cx="561975" cy="542925"/>
                <wp:effectExtent l="0" t="0" r="85725" b="47625"/>
                <wp:wrapNone/>
                <wp:docPr id="249" name="Группа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50" name="Прямая со стрелкой 25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51" name="Поле 251"/>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49" o:spid="_x0000_s1179" style="position:absolute;left:0;text-align:left;margin-left:301.85pt;margin-top:59.9pt;width:44.25pt;height:42.75pt;z-index:25160550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">
                <v:shape id="Прямая со стрелкой 250" o:spid="_x0000_s118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4dIsIAAADcAAAADwAAAGRycy9kb3ducmV2LnhtbERPz2vCMBS+C/sfwhvsIja1Uh2dUYaw&#10;OfBkN9j10bw2xealNFnb/ffLYeDx4/u9P862EyMNvnWsYJ2kIIgrp1tuFHx9vq2eQfiArLFzTAp+&#10;ycPx8LDYY6HdxFcay9CIGMK+QAUmhL6Q0leGLPrE9cSRq91gMUQ4NFIPOMVw28ksTbfSYsuxwWBP&#10;J0PVrfyxCupM03p5+zbnXY716bLJxrF7V+rpcX59ARFoDnfxv/tDK8jyOD+eiUdAH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4dIsIAAADcAAAADwAAAAAAAAAAAAAA&#10;AAChAgAAZHJzL2Rvd25yZXYueG1sUEsFBgAAAAAEAAQA+QAAAJADAAAAAA==&#10;">
                  <v:stroke endarrow="open"/>
                </v:shape>
                <v:shape id="Поле 251" o:spid="_x0000_s118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7h+cYA&#10;AADcAAAADwAAAGRycy9kb3ducmV2LnhtbESPQWvCQBSE74X+h+UVvDUbAxZJs4YQkBaxBzWX3p7Z&#10;ZxLMvk2zW4399d1CweMwM98wWT6ZXlxodJ1lBfMoBkFcW91xo6A6rJ+XIJxH1thbJgU3cpCvHh8y&#10;TLW98o4ue9+IAGGXooLW+yGV0tUtGXSRHYiDd7KjQR/k2Eg94jXATS+TOH6RBjsOCy0OVLZUn/ff&#10;RsGmXH/g7piY5U9fvm1PxfBVfS6Umj1NxSsIT5O/h//b71pBspjD35l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k7h+c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591C5CAD" wp14:editId="301C377C">
            <wp:extent cx="3119238" cy="2340000"/>
            <wp:effectExtent l="0" t="0" r="5080" b="3175"/>
            <wp:docPr id="29" name="Рисунок 29" descr="D:\НР Андрій\фото Андрій 2\Часть 2\Контр - 21 д - 80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Р Андрій\фото Андрій 2\Часть 2\Контр - 21 д - 80 400.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5895355" wp14:editId="404EC210">
            <wp:extent cx="3119238" cy="2340000"/>
            <wp:effectExtent l="0" t="0" r="5080" b="3175"/>
            <wp:docPr id="30" name="Рисунок 30" descr="D:\НР Андрій\фото Андрій 2\Часть 2\Контр - 21 д - 80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Р Андрій\фото Андрій 2\Часть 2\Контр - 21 д - 80 200.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Рис. 5.13. Фрагмент сенсомотрної ділянки кори великих півкуль щурів з ГПМК без фармакокорекції на 2</w:t>
      </w:r>
      <w:r w:rsidR="004A0D59">
        <w:rPr>
          <w:rFonts w:ascii="Times New Roman" w:eastAsia="Times New Roman" w:hAnsi="Times New Roman" w:cs="Times New Roman"/>
          <w:sz w:val="28"/>
          <w:szCs w:val="28"/>
          <w:lang w:val="uk-UA" w:eastAsia="uk-UA"/>
        </w:rPr>
        <w:t xml:space="preserve">1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повнокрів’я судин; 2 – ділянки поренцефалії; 3 – мікроглія з незначним перицелюлярним набряком.</w:t>
      </w:r>
    </w:p>
    <w:p w:rsidR="002D1CB7" w:rsidRPr="005F5024" w:rsidRDefault="002D1CB7" w:rsidP="002D1CB7">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В периваскулярних просторах помірний набряк інтерстицію, виражене розростання фіброзної тканини навколо судин МЦР. Колагенові волокна в базальних мембранах деструктивно змінені, наявне заміщення фіброзними </w:t>
      </w:r>
      <w:r w:rsidRPr="005F5024">
        <w:rPr>
          <w:rFonts w:ascii="Times New Roman" w:eastAsia="Times New Roman" w:hAnsi="Times New Roman" w:cs="Times New Roman"/>
          <w:sz w:val="28"/>
          <w:szCs w:val="28"/>
          <w:lang w:val="uk-UA" w:eastAsia="uk-UA"/>
        </w:rPr>
        <w:lastRenderedPageBreak/>
        <w:t>волокнами. Навколо капілярів поодинокі вогнищеві крововиливи. Периваскулярна фіброзна тканина розпушена, в декількох полях зору виявлялась гістіолімфоцитарна інфільтрація. В нейронах СДК спостерігались: залишки коагуляційного некрозу, ознаки гомогенізації із зворотнім розвитком, розростання мікроглії та хроматоліз цитоплазми окремих клітин (рис. 5.14). З перифокальної зони спостерігалася реактивна гіперемія судин. В артеріолах та капілярах цієї зони наявний початок росту мікросудин з активною проліферацією ендотелію та гладком’язевої тканини</w:t>
      </w:r>
      <w:r>
        <w:rPr>
          <w:rFonts w:ascii="Times New Roman" w:eastAsia="Times New Roman" w:hAnsi="Times New Roman" w:cs="Times New Roman"/>
          <w:sz w:val="28"/>
          <w:szCs w:val="28"/>
          <w:lang w:val="uk-UA" w:eastAsia="uk-UA"/>
        </w:rPr>
        <w:t>.</w:t>
      </w:r>
    </w:p>
    <w:p w:rsidR="005F5024" w:rsidRPr="005F5024" w:rsidRDefault="005F5024" w:rsidP="005F5024">
      <w:pPr>
        <w:spacing w:after="0" w:line="360" w:lineRule="auto"/>
        <w:contextualSpacing/>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5744" behindDoc="0" locked="0" layoutInCell="1" allowOverlap="1" wp14:anchorId="2877C604" wp14:editId="15F45801">
                <wp:simplePos x="0" y="0"/>
                <wp:positionH relativeFrom="column">
                  <wp:posOffset>5328920</wp:posOffset>
                </wp:positionH>
                <wp:positionV relativeFrom="paragraph">
                  <wp:posOffset>1491615</wp:posOffset>
                </wp:positionV>
                <wp:extent cx="561975" cy="542925"/>
                <wp:effectExtent l="0" t="0" r="85725" b="47625"/>
                <wp:wrapNone/>
                <wp:docPr id="279" name="Группа 2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80" name="Прямая со стрелкой 28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81" name="Поле 281"/>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79" o:spid="_x0000_s1182" style="position:absolute;left:0;text-align:left;margin-left:419.6pt;margin-top:117.45pt;width:44.25pt;height:42.75pt;z-index:25161574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">
                <v:shape id="Прямая со стрелкой 280" o:spid="_x0000_s118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4xZcIAAADcAAAADwAAAGRycy9kb3ducmV2LnhtbERPz2vCMBS+C/sfwhvsIpq2wymdsYzC&#10;puBpbrDro3ltis1LabK2++/NYeDx4/u9L2bbiZEG3zpWkK4TEMSV0y03Cr6/3lc7ED4ga+wck4I/&#10;8lAcHhZ7zLWb+JPGS2hEDGGfowITQp9L6StDFv3a9cSRq91gMUQ4NFIPOMVw28ksSV6kxZZjg8Ge&#10;SkPV9fJrFdSZpnR5/THH7Qbr8vycjWP3odTT4/z2CiLQHO7if/dJK8h2cX48E4+APNw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Z4xZcIAAADcAAAADwAAAAAAAAAAAAAA&#10;AAChAgAAZHJzL2Rvd25yZXYueG1sUEsFBgAAAAAEAAQA+QAAAJADAAAAAA==&#10;">
                  <v:stroke endarrow="open"/>
                </v:shape>
                <v:shape id="Поле 281" o:spid="_x0000_s118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7NvsUA&#10;AADcAAAADwAAAGRycy9kb3ducmV2LnhtbESPQYvCMBSE78L+h/AEb5paUEo1ihREWdaDrpe9PZtn&#10;W2xeuk1Wu/56Iwgeh5n5hpkvO1OLK7WusqxgPIpAEOdWV1woOH6vhwkI55E11pZJwT85WC4+enNM&#10;tb3xnq4HX4gAYZeigtL7JpXS5SUZdCPbEAfvbFuDPsi2kLrFW4CbWsZRNJUGKw4LJTaUlZRfDn9G&#10;wWe23uH+FJvkXmebr/Oq+T3+TJQa9LvVDISnzr/Dr/ZWK4iTMTzPhCMgF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Ls2+xQAAANwAAAAPAAAAAAAAAAAAAAAAAJgCAABkcnMv&#10;ZG93bnJldi54bWxQSwUGAAAAAAQABAD1AAAAigM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4720" behindDoc="0" locked="0" layoutInCell="1" allowOverlap="1" wp14:anchorId="59E0DBF4" wp14:editId="22630552">
                <wp:simplePos x="0" y="0"/>
                <wp:positionH relativeFrom="column">
                  <wp:posOffset>1890395</wp:posOffset>
                </wp:positionH>
                <wp:positionV relativeFrom="paragraph">
                  <wp:posOffset>167640</wp:posOffset>
                </wp:positionV>
                <wp:extent cx="561975" cy="542925"/>
                <wp:effectExtent l="0" t="0" r="85725" b="47625"/>
                <wp:wrapNone/>
                <wp:docPr id="276" name="Группа 2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77" name="Прямая со стрелкой 27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78" name="Поле 278"/>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76" o:spid="_x0000_s1185" style="position:absolute;left:0;text-align:left;margin-left:148.85pt;margin-top:13.2pt;width:44.25pt;height:42.75pt;z-index:25161472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">
                <v:shape id="Прямая со стрелкой 277" o:spid="_x0000_s118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6LZNsQAAADcAAAADwAAAGRycy9kb3ducmV2LnhtbESPT2vCQBTE7wW/w/IEL0U3ptRIdBUR&#10;ags9+Qe8PrIv2WD2bchuY/z2bqHQ4zAzv2HW28E2oqfO144VzGcJCOLC6ZorBZfzx3QJwgdkjY1j&#10;UvAgD9vN6GWNuXZ3PlJ/CpWIEPY5KjAhtLmUvjBk0c9cSxy90nUWQ5RdJXWH9wi3jUyTZCEt1hwX&#10;DLa0N1TcTj9WQZlqmr/eruYze8dy//2W9n1zUGoyHnYrEIGG8B/+a39pBWmWwe+ZeATk5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7otk2xAAAANwAAAAPAAAAAAAAAAAA&#10;AAAAAKECAABkcnMvZG93bnJldi54bWxQSwUGAAAAAAQABAD5AAAAkgMAAAAA&#10;">
                  <v:stroke endarrow="open"/>
                </v:shape>
                <v:shape id="Поле 278" o:spid="_x0000_s118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EUBMMA&#10;AADcAAAADwAAAGRycy9kb3ducmV2LnhtbERPy4rCMBTdC/MP4Q6403QKo6VjFCmIg+jCx8bdtbm2&#10;ZZqbThO1+vVmIbg8nPdk1plaXKl1lWUFX8MIBHFudcWFgsN+MUhAOI+ssbZMCu7kYDb96E0w1fbG&#10;W7rufCFCCLsUFZTeN6mULi/JoBvahjhwZ9sa9AG2hdQt3kK4qWUcRSNpsOLQUGJDWUn53+5iFKyy&#10;xQa3p9gkjzpbrs/z5v9w/Faq/9nNf0B46vxb/HL/agXxOKwNZ8IRkNM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EUBMMAAADcAAAADwAAAAAAAAAAAAAAAACYAgAAZHJzL2Rv&#10;d25yZXYueG1sUEsFBgAAAAAEAAQA9QAAAIg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1648" behindDoc="0" locked="0" layoutInCell="1" allowOverlap="1" wp14:anchorId="4BCFE0EC" wp14:editId="00F4982D">
                <wp:simplePos x="0" y="0"/>
                <wp:positionH relativeFrom="column">
                  <wp:posOffset>1147445</wp:posOffset>
                </wp:positionH>
                <wp:positionV relativeFrom="paragraph">
                  <wp:posOffset>586740</wp:posOffset>
                </wp:positionV>
                <wp:extent cx="561975" cy="542925"/>
                <wp:effectExtent l="0" t="0" r="85725" b="47625"/>
                <wp:wrapNone/>
                <wp:docPr id="267" name="Группа 2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68" name="Прямая со стрелкой 26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69" name="Поле 269"/>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67" o:spid="_x0000_s1188" style="position:absolute;left:0;text-align:left;margin-left:90.35pt;margin-top:46.2pt;width:44.25pt;height:42.75pt;z-index:25161164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">
                <v:shape id="Прямая со стрелкой 268" o:spid="_x0000_s118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bmcEAAADcAAAADwAAAGRycy9kb3ducmV2LnhtbERPy4rCMBTdD/gP4QpuBk2tjEo1igg6&#10;A7PyAW4vzW1TbG5KE2v9+8lCmOXhvNfb3taio9ZXjhVMJwkI4tzpiksF18thvAThA7LG2jEpeJGH&#10;7WbwscZMuyefqDuHUsQQ9hkqMCE0mZQ+N2TRT1xDHLnCtRZDhG0pdYvPGG5rmSbJXFqsODYYbGhv&#10;KL+fH1ZBkWqaft5v5nvxhcX+d5Z2XX1UajTsdysQgfrwL367f7SCdB7XxjPxCMjN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5NuZwQAAANwAAAAPAAAAAAAAAAAAAAAA&#10;AKECAABkcnMvZG93bnJldi54bWxQSwUGAAAAAAQABAD5AAAAjwMAAAAA&#10;">
                  <v:stroke endarrow="open"/>
                </v:shape>
                <v:shape id="Поле 269" o:spid="_x0000_s119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nQscA&#10;AADcAAAADwAAAGRycy9kb3ducmV2LnhtbESPQWvCQBSE70L/w/IKvenGQINNXUUCoUXsweilt9fs&#10;Mwlm36bZrYn++m6h4HGYmW+Y5Xo0rbhQ7xrLCuazCARxaXXDlYLjIZ8uQDiPrLG1TAqu5GC9epgs&#10;MdV24D1dCl+JAGGXooLa+y6V0pU1GXQz2xEH72R7gz7IvpK6xyHATSvjKEqkwYbDQo0dZTWV5+LH&#10;KNhm+Qfuv2KzuLXZ2+606b6Pn89KPT2Om1cQnkZ/D/+337WCOHmBvzPhCMjV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5UJ0L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2672" behindDoc="0" locked="0" layoutInCell="1" allowOverlap="1" wp14:anchorId="427EB30A" wp14:editId="11A7656C">
                <wp:simplePos x="0" y="0"/>
                <wp:positionH relativeFrom="column">
                  <wp:posOffset>3395345</wp:posOffset>
                </wp:positionH>
                <wp:positionV relativeFrom="paragraph">
                  <wp:posOffset>-3810</wp:posOffset>
                </wp:positionV>
                <wp:extent cx="561975" cy="542925"/>
                <wp:effectExtent l="0" t="0" r="85725" b="47625"/>
                <wp:wrapNone/>
                <wp:docPr id="270" name="Группа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71" name="Прямая со стрелкой 27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72" name="Поле 272"/>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70" o:spid="_x0000_s1191" style="position:absolute;left:0;text-align:left;margin-left:267.35pt;margin-top:-.3pt;width:44.25pt;height:42.75pt;z-index:25161267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IeHoQMAACI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">
                <v:shape id="Прямая со стрелкой 271" o:spid="_x0000_s119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wfk2cQAAADcAAAADwAAAGRycy9kb3ducmV2LnhtbESPT2vCQBTE7wW/w/IKvZS6ScQ/pK4i&#10;QqvgSS14fWRfssHs25DdxvTbdwXB4zAzv2GW68E2oqfO144VpOMEBHHhdM2Vgp/z18cChA/IGhvH&#10;pOCPPKxXo5cl5trd+Ej9KVQiQtjnqMCE0OZS+sKQRT92LXH0StdZDFF2ldQd3iLcNjJLkpm0WHNc&#10;MNjS1lBxPf1aBWWmKX2/XsxuPsVye5hkfd98K/X2Omw+QQQawjP8aO+1gmyewv1MPAJy9Q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bB+TZxAAAANwAAAAPAAAAAAAAAAAA&#10;AAAAAKECAABkcnMvZG93bnJldi54bWxQSwUGAAAAAAQABAD5AAAAkgMAAAAA&#10;">
                  <v:stroke endarrow="open"/>
                </v:shape>
                <v:shape id="Поле 272" o:spid="_x0000_s119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kj7sYA&#10;AADcAAAADwAAAGRycy9kb3ducmV2LnhtbESPS4vCQBCE7wv7H4Ze8LZODPgg6ygSkBXRg4+Lt95M&#10;mwQzPdnMqNFf7wiCx6KqvqLG09ZU4kKNKy0r6HUjEMSZ1SXnCva7+fcIhPPIGivLpOBGDqaTz48x&#10;JtpeeUOXrc9FgLBLUEHhfZ1I6bKCDLqurYmDd7SNQR9kk0vd4DXATSXjKBpIgyWHhQJrSgvKTtuz&#10;UbBM52vc/MVmdK/S39VxVv/vD32lOl/t7AeEp9a/w6/2QiuIhzE8z4QjICc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Skj7s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3696" behindDoc="0" locked="0" layoutInCell="1" allowOverlap="1" wp14:anchorId="5DEA968E" wp14:editId="0B9EB9E1">
                <wp:simplePos x="0" y="0"/>
                <wp:positionH relativeFrom="column">
                  <wp:posOffset>3585845</wp:posOffset>
                </wp:positionH>
                <wp:positionV relativeFrom="paragraph">
                  <wp:posOffset>1129665</wp:posOffset>
                </wp:positionV>
                <wp:extent cx="561975" cy="542925"/>
                <wp:effectExtent l="0" t="0" r="85725" b="47625"/>
                <wp:wrapNone/>
                <wp:docPr id="273" name="Группа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74" name="Прямая со стрелкой 27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75" name="Поле 275"/>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73" o:spid="_x0000_s1194" style="position:absolute;left:0;text-align:left;margin-left:282.35pt;margin-top:88.95pt;width:44.25pt;height:42.75pt;z-index:25161369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">
                <v:shape id="Прямая со стрелкой 274" o:spid="_x0000_s119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3BHQcUAAADcAAAADwAAAGRycy9kb3ducmV2LnhtbESPzWrDMBCE74W+g9hCLyWR4zZJcSOH&#10;EGhayCk/kOtirS1ja2UsxXHevioUehxm5htmtR5tKwbqfe1YwWyagCAunK65UnA+fU7eQfiArLF1&#10;TAru5GGdPz6sMNPuxgcajqESEcI+QwUmhC6T0heGLPqp64ijV7reYoiyr6Tu8RbhtpVpkiykxZrj&#10;gsGOtoaK5ni1CspU0+yluZiv5RzL7f41HYZ2p9Tz07j5ABFoDP/hv/a3VpAu3+D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3BHQcUAAADcAAAADwAAAAAAAAAA&#10;AAAAAAChAgAAZHJzL2Rvd25yZXYueG1sUEsFBgAAAAAEAAQA+QAAAJMDAAAAAA==&#10;">
                  <v:stroke endarrow="open"/>
                </v:shape>
                <v:shape id="Поле 275" o:spid="_x0000_s119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7mscA&#10;AADcAAAADwAAAGRycy9kb3ducmV2LnhtbESPzWrDMBCE74W+g9hCb41cg9PgRAnBYFJKcsjPpbet&#10;tbFNrJVrKbbbp68ChRyHmfmGWaxG04ieOldbVvA6iUAQF1bXXCo4HfOXGQjnkTU2lknBDzlYLR8f&#10;FphqO/Ce+oMvRYCwS1FB5X2bSumKigy6iW2Jg3e2nUEfZFdK3eEQ4KaRcRRNpcGaw0KFLWUVFZfD&#10;1Sj4yPId7r9iM/ttss32vG6/T5+JUs9P43oOwtPo7+H/9rtWEL8l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rAu5r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634D9C9E" wp14:editId="337E35DC">
            <wp:extent cx="3119238" cy="2340000"/>
            <wp:effectExtent l="0" t="0" r="5080" b="3175"/>
            <wp:docPr id="31" name="Рисунок 31" descr="D:\НР Андрій\фото Андрій 2\Часть 2\т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НР Андрій\фото Андрій 2\Часть 2\тс.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0BE5184F" wp14:editId="6EE24AF0">
            <wp:extent cx="3119238" cy="2340000"/>
            <wp:effectExtent l="0" t="0" r="5080" b="3175"/>
            <wp:docPr id="32" name="Рисунок 32" descr="D:\НР Андрій\фото Андрій 2\Часть 2\тс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НР Андрій\фото Андрій 2\Часть 2\тс 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B03015">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Рис. 5.14. Фрагмент сенсомоторної ділянки кори великих півкуль щурів з ГПМК без фармакокорекції на 2</w:t>
      </w:r>
      <w:r w:rsidR="004A0D59">
        <w:rPr>
          <w:rFonts w:ascii="Times New Roman" w:eastAsia="Times New Roman" w:hAnsi="Times New Roman" w:cs="Times New Roman"/>
          <w:sz w:val="28"/>
          <w:szCs w:val="28"/>
          <w:lang w:val="uk-UA" w:eastAsia="uk-UA"/>
        </w:rPr>
        <w:t xml:space="preserve">1 добу після модельованої ІРП. </w:t>
      </w:r>
      <w:r w:rsidRPr="005F5024">
        <w:rPr>
          <w:rFonts w:ascii="Times New Roman" w:eastAsia="Times New Roman" w:hAnsi="Times New Roman" w:cs="Times New Roman"/>
          <w:sz w:val="28"/>
          <w:szCs w:val="28"/>
          <w:lang w:val="uk-UA" w:eastAsia="uk-UA"/>
        </w:rPr>
        <w:t>А. Забарвлення толуїдиновим синім. ×200. Б. Забарвлення толуїдиновим синім. ×400. 1 – повнокрів’я судин; 2 – нейрони з вираженим перицелюлярним набряком; 3 – мікро</w:t>
      </w:r>
      <w:r w:rsidR="002D1CB7">
        <w:rPr>
          <w:rFonts w:ascii="Times New Roman" w:eastAsia="Times New Roman" w:hAnsi="Times New Roman" w:cs="Times New Roman"/>
          <w:sz w:val="28"/>
          <w:szCs w:val="28"/>
          <w:lang w:val="uk-UA" w:eastAsia="uk-UA"/>
        </w:rPr>
        <w:t>глія з перицелюлярним набряком.</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Ділянки ішемічного інфаркту на 21 добу експерименту складали 22,7±2,2%. В ядрах відмічалися залишкові ознаки каріопікнозу та каріолізису, як і на 7 добу. Ядерця не візуалізувались. В пірамідному шарі СДК переважали гіперхромні нейрони. Багато нейронів залишається з перицелюлярним набряком. Нейропіль та мікроглія грубозернисті, з ознаками проліферації навколо венозних структур. Вогнища інфарктів виявляються не у всіх шарах СДК ГМ на відміну від 4 та 7 доби.</w:t>
      </w:r>
      <w:r w:rsidR="002D1CB7" w:rsidRPr="002D1CB7">
        <w:rPr>
          <w:rFonts w:ascii="Times New Roman" w:eastAsia="Times New Roman" w:hAnsi="Times New Roman" w:cs="Times New Roman"/>
          <w:sz w:val="28"/>
          <w:szCs w:val="28"/>
          <w:lang w:val="uk-UA" w:eastAsia="uk-UA"/>
        </w:rPr>
        <w:t xml:space="preserve"> </w:t>
      </w:r>
      <w:r w:rsidR="002D1CB7" w:rsidRPr="005F5024">
        <w:rPr>
          <w:rFonts w:ascii="Times New Roman" w:eastAsia="Times New Roman" w:hAnsi="Times New Roman" w:cs="Times New Roman"/>
          <w:sz w:val="28"/>
          <w:szCs w:val="28"/>
          <w:lang w:val="uk-UA" w:eastAsia="uk-UA"/>
        </w:rPr>
        <w:t>У зоні інфаркту нейрони відсутні, є виражена гіперплазія гліоцитів з переважанням фібриноутворюючих астроцитів, які знаходяться переважно на периферії вогнища некрозу, з утворенням периваскулярної тонк</w:t>
      </w:r>
      <w:r w:rsidR="002D1CB7">
        <w:rPr>
          <w:rFonts w:ascii="Times New Roman" w:eastAsia="Times New Roman" w:hAnsi="Times New Roman" w:cs="Times New Roman"/>
          <w:sz w:val="28"/>
          <w:szCs w:val="28"/>
          <w:lang w:val="uk-UA" w:eastAsia="uk-UA"/>
        </w:rPr>
        <w:t xml:space="preserve">оволокнистої фіброзної тканини. </w:t>
      </w:r>
      <w:r w:rsidR="002D1CB7" w:rsidRPr="005F5024">
        <w:rPr>
          <w:rFonts w:ascii="Times New Roman" w:eastAsia="Times New Roman" w:hAnsi="Times New Roman" w:cs="Times New Roman"/>
          <w:sz w:val="28"/>
          <w:szCs w:val="28"/>
          <w:lang w:val="uk-UA" w:eastAsia="uk-UA"/>
        </w:rPr>
        <w:t xml:space="preserve">Лейкоцитарна інфільтрація, представлена переважно фагоцитуючими астроцитами, </w:t>
      </w:r>
      <w:r w:rsidR="002D1CB7" w:rsidRPr="005F5024">
        <w:rPr>
          <w:rFonts w:ascii="Times New Roman" w:eastAsia="Times New Roman" w:hAnsi="Times New Roman" w:cs="Times New Roman"/>
          <w:sz w:val="28"/>
          <w:szCs w:val="28"/>
          <w:lang w:val="uk-UA" w:eastAsia="uk-UA"/>
        </w:rPr>
        <w:lastRenderedPageBreak/>
        <w:t>моноцитарними і мікрогліальними макрофагами, які концентруються переважно навколо венул.</w:t>
      </w:r>
    </w:p>
    <w:p w:rsidR="005F5024" w:rsidRPr="005F5024" w:rsidRDefault="005F5024" w:rsidP="005F5024">
      <w:pPr>
        <w:spacing w:after="0" w:line="360" w:lineRule="auto"/>
        <w:contextualSpacing/>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9840" behindDoc="0" locked="0" layoutInCell="1" allowOverlap="1" wp14:anchorId="7A61DAE3" wp14:editId="1717207E">
                <wp:simplePos x="0" y="0"/>
                <wp:positionH relativeFrom="column">
                  <wp:posOffset>1528445</wp:posOffset>
                </wp:positionH>
                <wp:positionV relativeFrom="paragraph">
                  <wp:posOffset>1076960</wp:posOffset>
                </wp:positionV>
                <wp:extent cx="561975" cy="542925"/>
                <wp:effectExtent l="0" t="0" r="85725" b="47625"/>
                <wp:wrapNone/>
                <wp:docPr id="291" name="Группа 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92" name="Прямая со стрелкой 29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93" name="Поле 293"/>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91" o:spid="_x0000_s1197" style="position:absolute;left:0;text-align:left;margin-left:120.35pt;margin-top:84.8pt;width:44.25pt;height:42.75pt;z-index:25161984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">
                <v:shape id="Прямая со стрелкой 292" o:spid="_x0000_s119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9mcVMQAAADcAAAADwAAAGRycy9kb3ducmV2LnhtbESPQWsCMRSE74X+h/AKvYhmTbHV1Sgi&#10;tBY81QpeH5u3m8XNy7KJ6/bfN0Khx2FmvmFWm8E1oqcu1J41TCcZCOLCm5orDafv9/EcRIjIBhvP&#10;pOGHAmzWjw8rzI2/8Rf1x1iJBOGQowYbY5tLGQpLDsPEt8TJK33nMCbZVdJ0eEtw10iVZa/SYc1p&#10;wWJLO0vF5Xh1GkplaDq6nO3+bYbl7vCi+r750Pr5adguQUQa4n/4r/1pNKiFgvuZdATk+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b2ZxUxAAAANwAAAAPAAAAAAAAAAAA&#10;AAAAAKECAABkcnMvZG93bnJldi54bWxQSwUGAAAAAAQABAD5AAAAkgMAAAAA&#10;">
                  <v:stroke endarrow="open"/>
                </v:shape>
                <v:shape id="Поле 293" o:spid="_x0000_s119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lgj8cA&#10;AADcAAAADwAAAGRycy9kb3ducmV2LnhtbESPzWvCQBTE7wX/h+UJ3urGlBaNWUUC0lLswY+Lt2f2&#10;5QOzb2N21dS/vlso9DjMzG+YdNmbRtyoc7VlBZNxBII4t7rmUsFhv36egnAeWWNjmRR8k4PlYvCU&#10;YqLtnbd02/lSBAi7BBVU3reJlC6vyKAb25Y4eIXtDPogu1LqDu8BbhoZR9GbNFhzWKiwpayi/Ly7&#10;GgWf2foLt6fYTB9N9r4pVu3lcHxVajTsV3MQnnr/H/5rf2gF8ewF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ppYI/HAAAA3AAAAA8AAAAAAAAAAAAAAAAAmAIAAGRy&#10;cy9kb3ducmV2LnhtbFBLBQYAAAAABAAEAPUAAACMAw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8816" behindDoc="0" locked="0" layoutInCell="1" allowOverlap="1" wp14:anchorId="6D463625" wp14:editId="3998285F">
                <wp:simplePos x="0" y="0"/>
                <wp:positionH relativeFrom="column">
                  <wp:posOffset>1585595</wp:posOffset>
                </wp:positionH>
                <wp:positionV relativeFrom="paragraph">
                  <wp:posOffset>410210</wp:posOffset>
                </wp:positionV>
                <wp:extent cx="561975" cy="542925"/>
                <wp:effectExtent l="0" t="0" r="85725" b="47625"/>
                <wp:wrapNone/>
                <wp:docPr id="288" name="Группа 2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89" name="Прямая со стрелкой 28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90" name="Поле 290"/>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88" o:spid="_x0000_s1200" style="position:absolute;left:0;text-align:left;margin-left:124.85pt;margin-top:32.3pt;width:44.25pt;height:42.75pt;z-index:25161881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">
                <v:shape id="Прямая со стрелкой 289" o:spid="_x0000_s120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KSY+MUAAADcAAAADwAAAGRycy9kb3ducmV2LnhtbESPzWrDMBCE74W+g9hCLyWR49IkdSOH&#10;EGhayCk/kOtirS1ja2UsxXHevioUehxm5htmtR5tKwbqfe1YwWyagCAunK65UnA+fU6WIHxA1tg6&#10;JgV38rDOHx9WmGl34wMNx1CJCGGfoQITQpdJ6QtDFv3UdcTRK11vMUTZV1L3eItw28o0SebSYs1x&#10;wWBHW0NFc7xaBWWqafbSXMzX4g3L7f41HYZ2p9Tz07j5ABFoDP/hv/a3VpAu3+H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KSY+MUAAADcAAAADwAAAAAAAAAA&#10;AAAAAAChAgAAZHJzL2Rvd25yZXYueG1sUEsFBgAAAAAEAAQA+QAAAJMDAAAAAA==&#10;">
                  <v:stroke endarrow="open"/>
                </v:shape>
                <v:shape id="Поле 290" o:spid="_x0000_s120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v++MQA&#10;AADcAAAADwAAAGRycy9kb3ducmV2LnhtbERPTWvCQBC9F/wPywi9NZsGKjbNKhIQS7EHYy69TbNj&#10;EpqdjdmtSf317qHg8fG+s/VkOnGhwbWWFTxHMQjiyuqWawXlcfu0BOE8ssbOMin4Iwfr1ewhw1Tb&#10;kQ90KXwtQgi7FBU03veplK5qyKCLbE8cuJMdDPoAh1rqAccQbjqZxPFCGmw5NDTYU95Q9VP8GgUf&#10;+fYTD9+JWV67fLc/bfpz+fWi1ON82ryB8DT5u/jf/a4VJK9hfjgTjoB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7/vjEAAAA3AAAAA8AAAAAAAAAAAAAAAAAmAIAAGRycy9k&#10;b3ducmV2LnhtbFBLBQYAAAAABAAEAPUAAACJ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7792" behindDoc="0" locked="0" layoutInCell="1" allowOverlap="1" wp14:anchorId="1D5192D0" wp14:editId="5D7A0848">
                <wp:simplePos x="0" y="0"/>
                <wp:positionH relativeFrom="column">
                  <wp:posOffset>3700145</wp:posOffset>
                </wp:positionH>
                <wp:positionV relativeFrom="paragraph">
                  <wp:posOffset>534035</wp:posOffset>
                </wp:positionV>
                <wp:extent cx="561975" cy="542925"/>
                <wp:effectExtent l="0" t="0" r="85725" b="47625"/>
                <wp:wrapNone/>
                <wp:docPr id="285" name="Группа 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86" name="Прямая со стрелкой 28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87" name="Поле 287"/>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85" o:spid="_x0000_s1203" style="position:absolute;left:0;text-align:left;margin-left:291.35pt;margin-top:42.05pt;width:44.25pt;height:42.75pt;z-index:25161779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">
                <v:shape id="Прямая со стрелкой 286" o:spid="_x0000_s120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sMisQAAADcAAAADwAAAGRycy9kb3ducmV2LnhtbESPQWvCQBSE74X+h+UJvRTdGGkq0VWK&#10;YBV6qi14fWRfssHs25BdY/z3riB4HGbmG2a5Hmwjeup87VjBdJKAIC6crrlS8P+3Hc9B+ICssXFM&#10;Cq7kYb16fVlirt2Ff6k/hEpECPscFZgQ2lxKXxiy6CeuJY5e6TqLIcqukrrDS4TbRqZJkkmLNccF&#10;gy1tDBWnw9kqKFNN0/fT0ew+P7Dc/MzSvm++lXobDV8LEIGG8Aw/2nutIJ1ncD8Tj4B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OwyKxAAAANwAAAAPAAAAAAAAAAAA&#10;AAAAAKECAABkcnMvZG93bnJldi54bWxQSwUGAAAAAAQABAD5AAAAkgMAAAAA&#10;">
                  <v:stroke endarrow="open"/>
                </v:shape>
                <v:shape id="Поле 287" o:spid="_x0000_s120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vwUccA&#10;AADcAAAADwAAAGRycy9kb3ducmV2LnhtbESPT2vCQBTE74V+h+UVeqsbA21DdCMSkEppD2ou3p7Z&#10;lz+YfZtmV0399G6h4HGYmd8w88VoOnGmwbWWFUwnEQji0uqWawXFbvWSgHAeWWNnmRT8koNF9vgw&#10;x1TbC2/ovPW1CBB2KSpovO9TKV3ZkEE3sT1x8Co7GPRBDrXUA14C3HQyjqI3abDlsNBgT3lD5XF7&#10;Mgo+89U3bg6xSa5d/vFVLfufYv+q1PPTuJyB8DT6e/i/vdYK4uQd/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CL8FHHAAAA3AAAAA8AAAAAAAAAAAAAAAAAmAIAAGRy&#10;cy9kb3ducmV2LnhtbFBLBQYAAAAABAAEAPUAAACMAw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16768" behindDoc="0" locked="0" layoutInCell="1" allowOverlap="1" wp14:anchorId="2D9CA061" wp14:editId="6CC16421">
                <wp:simplePos x="0" y="0"/>
                <wp:positionH relativeFrom="column">
                  <wp:posOffset>4919345</wp:posOffset>
                </wp:positionH>
                <wp:positionV relativeFrom="paragraph">
                  <wp:posOffset>676910</wp:posOffset>
                </wp:positionV>
                <wp:extent cx="561975" cy="542925"/>
                <wp:effectExtent l="0" t="0" r="85725" b="47625"/>
                <wp:wrapNone/>
                <wp:docPr id="282" name="Группа 2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83" name="Прямая со стрелкой 28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84" name="Поле 284"/>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82" o:spid="_x0000_s1206" style="position:absolute;left:0;text-align:left;margin-left:387.35pt;margin-top:53.3pt;width:44.25pt;height:42.75pt;z-index:25161676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">
                <v:shape id="Прямая со стрелкой 283" o:spid="_x0000_s120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UyvEsUAAADcAAAADwAAAGRycy9kb3ducmV2LnhtbESPS2vDMBCE74H8B7GBXkIixyEPXCuh&#10;BPqAnOIWel2stWVsrYylOu6/rwqFHoeZ+YbJz5PtxEiDbxwr2KwTEMSl0w3XCj7en1dHED4ga+wc&#10;k4Jv8nA+zWc5Ztrd+UZjEWoRIewzVGBC6DMpfWnIol+7njh6lRsshiiHWuoB7xFuO5kmyV5abDgu&#10;GOzpYqhsiy+roEo1bZbtp3k97LC6XLfpOHYvSj0spqdHEIGm8B/+a79pBelxC79n4hGQp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UyvEsUAAADcAAAADwAAAAAAAAAA&#10;AAAAAAChAgAAZHJzL2Rvd25yZXYueG1sUEsFBgAAAAAEAAQA+QAAAJMDAAAAAA==&#10;">
                  <v:stroke endarrow="open"/>
                </v:shape>
                <v:shape id="Поле 284" o:spid="_x0000_s120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luJscA&#10;AADcAAAADwAAAGRycy9kb3ducmV2LnhtbESPT2vCQBTE74V+h+UVeqsbQ1tCdCMSkEppD2ou3p7Z&#10;lz+YfZtmV0399G6h4HGYmd8w88VoOnGmwbWWFUwnEQji0uqWawXFbvWSgHAeWWNnmRT8koNF9vgw&#10;x1TbC2/ovPW1CBB2KSpovO9TKV3ZkEE3sT1x8Co7GPRBDrXUA14C3HQyjqJ3abDlsNBgT3lD5XF7&#10;Mgo+89U3bg6xSa5d/vFVLfufYv+m1PPTuJyB8DT6e/i/vdYK4uQV/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BZbibHAAAA3AAAAA8AAAAAAAAAAAAAAAAAmAIAAGRy&#10;cy9kb3ducmV2LnhtbFBLBQYAAAAABAAEAPUAAACMAwAAAAA=&#10;" filled="f" stroked="f" strokeweight=".5pt">
                  <v:textbox>
                    <w:txbxContent>
                      <w:p w:rsidR="00090BC4" w:rsidRPr="002F6B9E" w:rsidRDefault="00090BC4" w:rsidP="005F5024">
                        <w:r>
                          <w:t>23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522B3D59" wp14:editId="5FDD66CE">
            <wp:extent cx="3119238" cy="2340000"/>
            <wp:effectExtent l="0" t="0" r="5080" b="3175"/>
            <wp:docPr id="33" name="Рисунок 33" descr="D:\НР Андрій\фото Андрій 2\Часть 2\Контр - 21 д - 79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Р Андрій\фото Андрій 2\Часть 2\Контр - 21 д - 79 400.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BBDE71E" wp14:editId="4F585485">
            <wp:extent cx="3119238" cy="2340000"/>
            <wp:effectExtent l="0" t="0" r="5080" b="3175"/>
            <wp:docPr id="34" name="Рисунок 34" descr="D:\НР Андрій\фото Андрій 2\Часть 2\Контр - 21 д - 79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Р Андрій\фото Андрій 2\Часть 2\Контр - 21 д - 79 200.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4A0D59"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Рис. 5.15. Фрагмент сенсомоторної ділянки кори великих півкуль щурів з ГПМК без фармакокорекції на 2</w:t>
      </w:r>
      <w:r w:rsidR="004A0D59">
        <w:rPr>
          <w:rFonts w:ascii="Times New Roman" w:eastAsia="Times New Roman" w:hAnsi="Times New Roman" w:cs="Times New Roman"/>
          <w:sz w:val="28"/>
          <w:szCs w:val="28"/>
          <w:lang w:val="uk-UA" w:eastAsia="uk-UA"/>
        </w:rPr>
        <w:t xml:space="preserve">1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нейрони з вираженим перицелюлярним набряком; 2 – мікроглія з перицелюлярним набряком.</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В гангліонарному шарі СДК є ділянки з відсутністю гангліозних клітинних розгалужень, поодинокі міжклітинні зв’язки відсутні. На їхньому місці наявні астроцити, які продукують тонковолокнисту фіброзну тканину. Дана картина – наслідок некрозу пірамідних клітин, вогнищ гіперплазії та гіпертрофії фібробластів. Вогнищева макрофагальна інфільтрація на місці загиблих нейронів виражена в 5 та 4 шарах кори ГМ щурів (рис. 5.15).</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Отже, ІРП провокує появу специфічних патоморфологічних змін в судинній стінці МЦР СДК та безпосередньо в речовині ГМ щурів. До судинних порушень можна віднести: вакуольну дистрофію і некроз ендотелію, порушення цілісності та бар’єрної функції стінки капілярів, розширення просвітів, повнокрів`я, які призводять до порушення ГЕБ та підвищення проникності для еритроцитів, лімфоцитів, гранулоцитів та плазми крові. До порушень з боку речовини ГМ відносяться: некроз нейронів у всіх шарах СДК у пізні терміни спостереження (на 4 добу найбільші зміни були в нейронах пірамідного шару), збільшення кількості гліоцитів в усіх шарах СДК та периваскулярне проникнення макрофагів, активність </w:t>
      </w:r>
      <w:r w:rsidRPr="005F5024">
        <w:rPr>
          <w:rFonts w:ascii="Times New Roman" w:eastAsia="Times New Roman" w:hAnsi="Times New Roman" w:cs="Times New Roman"/>
          <w:sz w:val="28"/>
          <w:szCs w:val="28"/>
          <w:lang w:val="uk-UA" w:eastAsia="uk-UA"/>
        </w:rPr>
        <w:lastRenderedPageBreak/>
        <w:t>та проліферація астроцитів і мікроглії із помірним розростанням фіброзної тканини, що вказує на виснаження компенсаторних механізмів.</w:t>
      </w:r>
    </w:p>
    <w:p w:rsidR="005F5024" w:rsidRPr="005F5024" w:rsidRDefault="005F5024" w:rsidP="005F5024">
      <w:pPr>
        <w:spacing w:after="0" w:line="360" w:lineRule="auto"/>
        <w:contextualSpacing/>
        <w:jc w:val="both"/>
        <w:rPr>
          <w:rFonts w:ascii="Times New Roman" w:eastAsia="Times New Roman" w:hAnsi="Times New Roman" w:cs="Times New Roman"/>
          <w:sz w:val="28"/>
          <w:szCs w:val="28"/>
          <w:highlight w:val="yellow"/>
          <w:lang w:val="uk-UA" w:eastAsia="uk-UA"/>
        </w:rPr>
      </w:pPr>
    </w:p>
    <w:p w:rsidR="005F5024" w:rsidRPr="005F5024" w:rsidRDefault="005F5024" w:rsidP="005F5024">
      <w:pPr>
        <w:shd w:val="clear" w:color="auto" w:fill="FFFFFF"/>
        <w:spacing w:line="360" w:lineRule="auto"/>
        <w:contextualSpacing/>
        <w:jc w:val="both"/>
        <w:rPr>
          <w:rFonts w:ascii="Times New Roman" w:eastAsia="Times New Roman" w:hAnsi="Times New Roman" w:cs="Times New Roman"/>
          <w:b/>
          <w:sz w:val="28"/>
          <w:szCs w:val="28"/>
          <w:lang w:val="uk-UA" w:eastAsia="uk-UA"/>
        </w:rPr>
      </w:pPr>
      <w:r w:rsidRPr="005F5024">
        <w:rPr>
          <w:rFonts w:ascii="Times New Roman" w:eastAsia="Times New Roman" w:hAnsi="Times New Roman" w:cs="Times New Roman"/>
          <w:b/>
          <w:iCs/>
          <w:sz w:val="28"/>
          <w:szCs w:val="28"/>
          <w:lang w:val="uk-UA" w:eastAsia="ru-RU"/>
        </w:rPr>
        <w:t xml:space="preserve">5.2. </w:t>
      </w:r>
      <w:r w:rsidRPr="005F5024">
        <w:rPr>
          <w:rFonts w:ascii="Times New Roman" w:eastAsia="Times New Roman" w:hAnsi="Times New Roman" w:cs="Times New Roman"/>
          <w:b/>
          <w:sz w:val="28"/>
          <w:szCs w:val="28"/>
          <w:lang w:val="uk-UA" w:eastAsia="uk-UA"/>
        </w:rPr>
        <w:t xml:space="preserve">Характеристика морфологічної структури сенсомоторної кори щурів після модельованої ішемії-реперфузії на фоні введення 0,9% розчину </w:t>
      </w:r>
      <w:r w:rsidRPr="005F5024">
        <w:rPr>
          <w:rFonts w:ascii="Times New Roman" w:eastAsia="Times New Roman" w:hAnsi="Times New Roman" w:cs="Times New Roman"/>
          <w:b/>
          <w:sz w:val="28"/>
          <w:szCs w:val="28"/>
          <w:lang w:val="en-US" w:eastAsia="uk-UA"/>
        </w:rPr>
        <w:t>NaCl</w:t>
      </w:r>
    </w:p>
    <w:p w:rsidR="005F5024" w:rsidRPr="005F5024" w:rsidRDefault="005F5024" w:rsidP="005F5024">
      <w:pPr>
        <w:spacing w:after="0" w:line="360" w:lineRule="auto"/>
        <w:jc w:val="both"/>
        <w:rPr>
          <w:rFonts w:ascii="Times New Roman" w:eastAsia="Times New Roman" w:hAnsi="Times New Roman" w:cs="Times New Roman"/>
          <w:b/>
          <w:sz w:val="28"/>
          <w:szCs w:val="28"/>
          <w:highlight w:val="yellow"/>
          <w:lang w:val="uk-UA" w:eastAsia="uk-UA"/>
        </w:rPr>
      </w:pP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На 4 добу експерименту у щурів після ІР на фоні введення 0,9% розчину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в зоні СДК виявлялися зміни, які морфологічно майже нічим не відрізнялися від контрольної групи на 4 добу дослідження. В судинах МЦР переважно фібринозно-еритроцитарні тромби, просвіти артеріол  переважно розширені, в окремих судинах стаз, а подекуди і розрив еритроцитів. В стінках кортикальних артеріол ендотеліальна вистелка несуцільна, наявне оголення базальної мембрани. </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4960" behindDoc="0" locked="0" layoutInCell="1" allowOverlap="1" wp14:anchorId="0AAF5E5E" wp14:editId="04C3ECC8">
                <wp:simplePos x="0" y="0"/>
                <wp:positionH relativeFrom="column">
                  <wp:posOffset>3795395</wp:posOffset>
                </wp:positionH>
                <wp:positionV relativeFrom="paragraph">
                  <wp:posOffset>-64135</wp:posOffset>
                </wp:positionV>
                <wp:extent cx="561975" cy="542925"/>
                <wp:effectExtent l="0" t="0" r="85725" b="47625"/>
                <wp:wrapNone/>
                <wp:docPr id="304" name="Группа 3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05" name="Прямая со стрелкой 30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06" name="Поле 306"/>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04" o:spid="_x0000_s1209" style="position:absolute;left:0;text-align:left;margin-left:298.85pt;margin-top:-5.05pt;width:44.25pt;height:42.75pt;z-index:25162496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">
                <v:shape id="Прямая со стрелкой 305" o:spid="_x0000_s121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tueOsQAAADcAAAADwAAAGRycy9kb3ducmV2LnhtbESPQWvCQBSE70L/w/KEXkQ3RqwSXaUI&#10;bQVPjYLXR/YlG8y+DdltTP99tyB4HGbmG2a7H2wjeup87VjBfJaAIC6crrlScDl/TNcgfEDW2Dgm&#10;Bb/kYb97GW0x0+7O39TnoRIRwj5DBSaENpPSF4Ys+plriaNXus5iiLKrpO7wHuG2kWmSvEmLNccF&#10;gy0dDBW3/McqKFNN88ntar5WSywPp0Xa982nUq/j4X0DItAQnuFH+6gVLJIl/J+JR0D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2546xAAAANwAAAAPAAAAAAAAAAAA&#10;AAAAAKECAABkcnMvZG93bnJldi54bWxQSwUGAAAAAAQABAD5AAAAkgMAAAAA&#10;">
                  <v:stroke endarrow="open"/>
                </v:shape>
                <v:shape id="Поле 306" o:spid="_x0000_s121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VZDccA&#10;AADcAAAADwAAAGRycy9kb3ducmV2LnhtbESPS2vDMBCE74X8B7GF3hq5KQnGtWyCIaSU5pDHpbet&#10;tX5Qa+VYSuLm10eFQo7DzHzDpPloOnGmwbWWFbxMIxDEpdUt1woO+9VzDMJ5ZI2dZVLwSw7ybPKQ&#10;YqLthbd03vlaBAi7BBU03veJlK5syKCb2p44eJUdDPogh1rqAS8Bbjo5i6KFNNhyWGiwp6Kh8md3&#10;Mgo+itUGt98zE1+7Yv1ZLfvj4Wuu1NPjuHwD4Wn09/B/+10reI0W8HcmHAGZ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T1WQ3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0864" behindDoc="0" locked="0" layoutInCell="1" allowOverlap="1" wp14:anchorId="6B5F63B5" wp14:editId="458119A7">
                <wp:simplePos x="0" y="0"/>
                <wp:positionH relativeFrom="column">
                  <wp:posOffset>1614170</wp:posOffset>
                </wp:positionH>
                <wp:positionV relativeFrom="paragraph">
                  <wp:posOffset>307340</wp:posOffset>
                </wp:positionV>
                <wp:extent cx="561975" cy="542925"/>
                <wp:effectExtent l="0" t="0" r="85725" b="47625"/>
                <wp:wrapNone/>
                <wp:docPr id="141" name="Группа 1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142" name="Прямая со стрелкой 7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94" name="Поле 294"/>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41" o:spid="_x0000_s1212" style="position:absolute;left:0;text-align:left;margin-left:127.1pt;margin-top:24.2pt;width:44.25pt;height:42.75pt;z-index:25162086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">
                <v:shape id="Прямая со стрелкой 74" o:spid="_x0000_s121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pzRb8IAAADcAAAADwAAAGRycy9kb3ducmV2LnhtbERPTWvCQBC9C/0PyxR6Ed2Yai2pqxSh&#10;KnjSCl6H7CQbzM6G7DbGf98VBG/zeJ+zWPW2Fh21vnKsYDJOQBDnTldcKjj9/ow+QfiArLF2TApu&#10;5GG1fBksMNPuygfqjqEUMYR9hgpMCE0mpc8NWfRj1xBHrnCtxRBhW0rd4jWG21qmSfIhLVYcGww2&#10;tDaUX45/VkGRapoML2eznc+wWO/f066rN0q9vfbfXyAC9eEpfrh3Os6fpnB/Jl4gl/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pzRb8IAAADcAAAADwAAAAAAAAAAAAAA&#10;AAChAgAAZHJzL2Rvd25yZXYueG1sUEsFBgAAAAAEAAQA+QAAAJADAAAAAA==&#10;">
                  <v:stroke endarrow="open"/>
                </v:shape>
                <v:shape id="Поле 294" o:spid="_x0000_s121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D4+8cA&#10;AADcAAAADwAAAGRycy9kb3ducmV2LnhtbESPzWvCQBTE7wX/h+UJ3urG0BaNWUUC0lLswY+Lt2f2&#10;5QOzb2N21dS/vlso9DjMzG+YdNmbRtyoc7VlBZNxBII4t7rmUsFhv36egnAeWWNjmRR8k4PlYvCU&#10;YqLtnbd02/lSBAi7BBVU3reJlC6vyKAb25Y4eIXtDPogu1LqDu8BbhoZR9GbNFhzWKiwpayi/Ly7&#10;GgWf2foLt6fYTB9N9r4pVu3lcHxVajTsV3MQnnr/H/5rf2gF8ewF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WA+PvHAAAA3AAAAA8AAAAAAAAAAAAAAAAAmAIAAGRy&#10;cy9kb3ducmV2LnhtbFBLBQYAAAAABAAEAPUAAACMAw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3936" behindDoc="0" locked="0" layoutInCell="1" allowOverlap="1" wp14:anchorId="04C20219" wp14:editId="21D7382C">
                <wp:simplePos x="0" y="0"/>
                <wp:positionH relativeFrom="column">
                  <wp:posOffset>261620</wp:posOffset>
                </wp:positionH>
                <wp:positionV relativeFrom="paragraph">
                  <wp:posOffset>602615</wp:posOffset>
                </wp:positionV>
                <wp:extent cx="561975" cy="542925"/>
                <wp:effectExtent l="0" t="0" r="85725" b="47625"/>
                <wp:wrapNone/>
                <wp:docPr id="301" name="Группа 3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02" name="Прямая со стрелкой 30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03" name="Поле 303"/>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01" o:spid="_x0000_s1215" style="position:absolute;left:0;text-align:left;margin-left:20.6pt;margin-top:47.45pt;width:44.25pt;height:42.75pt;z-index:25162393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">
                <v:shape id="Прямая со стрелкой 302" o:spid="_x0000_s121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IGTsQAAADcAAAADwAAAGRycy9kb3ducmV2LnhtbESPQWvCQBSE74X+h+UVvJS6MaItqRsR&#10;QSt4Ugu9PrIv2ZDs25BdY/z3XaHQ4zAz3zCr9WhbMVDva8cKZtMEBHHhdM2Vgu/L7u0DhA/IGlvH&#10;pOBOHtb589MKM+1ufKLhHCoRIewzVGBC6DIpfWHIop+6jjh6pesthij7SuoebxFuW5kmyVJarDku&#10;GOxoa6hozleroEw1zV6bH/P1vsBye5ynw9DulZq8jJtPEIHG8B/+ax+0gnmSwuNMPAIy/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FMgZOxAAAANwAAAAPAAAAAAAAAAAA&#10;AAAAAKECAABkcnMvZG93bnJldi54bWxQSwUGAAAAAAQABAD5AAAAkgMAAAAA&#10;">
                  <v:stroke endarrow="open"/>
                </v:shape>
                <v:shape id="Поле 303" o:spid="_x0000_s121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L6lcYA&#10;AADcAAAADwAAAGRycy9kb3ducmV2LnhtbESPQWvCQBSE7wX/w/IK3uqmSkVSVwmBUJH2oPXi7Zl9&#10;JqHZtzG7TaK/3i0IPQ4z8w2zXA+mFh21rrKs4HUSgSDOra64UHD4zl4WIJxH1lhbJgVXcrBejZ6W&#10;GGvb8466vS9EgLCLUUHpfRNL6fKSDLqJbYiDd7atQR9kW0jdYh/gppbTKJpLgxWHhRIbSkvKf/a/&#10;RsE2zb5wd5qaxa1OPz7PSXM5HN+UGj8PyTsIT4P/Dz/aG61gFs3g70w4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IL6lcYAAADcAAAADwAAAAAAAAAAAAAAAACYAgAAZHJz&#10;L2Rvd25yZXYueG1sUEsFBgAAAAAEAAQA9QAAAIsDA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2912" behindDoc="0" locked="0" layoutInCell="1" allowOverlap="1" wp14:anchorId="5892C793" wp14:editId="11FF3935">
                <wp:simplePos x="0" y="0"/>
                <wp:positionH relativeFrom="column">
                  <wp:posOffset>3471545</wp:posOffset>
                </wp:positionH>
                <wp:positionV relativeFrom="paragraph">
                  <wp:posOffset>1002665</wp:posOffset>
                </wp:positionV>
                <wp:extent cx="561975" cy="542925"/>
                <wp:effectExtent l="0" t="0" r="85725" b="47625"/>
                <wp:wrapNone/>
                <wp:docPr id="298" name="Группа 2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99" name="Прямая со стрелкой 29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00" name="Поле 300"/>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98" o:spid="_x0000_s1218" style="position:absolute;left:0;text-align:left;margin-left:273.35pt;margin-top:78.95pt;width:44.25pt;height:42.75pt;z-index:25162291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">
                <v:shape id="Прямая со стрелкой 299" o:spid="_x0000_s121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X0OJcUAAADcAAAADwAAAGRycy9kb3ducmV2LnhtbESPzWrDMBCE74W+g9hCLyWR49KkcSOH&#10;EGhayCk/kOtirS1ja2UsxXHevioUehxm5htmtR5tKwbqfe1YwWyagCAunK65UnA+fU7eQfiArLF1&#10;TAru5GGdPz6sMNPuxgcajqESEcI+QwUmhC6T0heGLPqp64ijV7reYoiyr6Tu8RbhtpVpksylxZrj&#10;gsGOtoaK5ni1CspU0+yluZivxRuW2/1rOgztTqnnp3HzASLQGP7Df+1vrSBdLuH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X0OJcUAAADcAAAADwAAAAAAAAAA&#10;AAAAAAChAgAAZHJzL2Rvd25yZXYueG1sUEsFBgAAAAAEAAQA+QAAAJMDAAAAAA==&#10;">
                  <v:stroke endarrow="open"/>
                </v:shape>
                <v:shape id="Поле 300" o:spid="_x0000_s122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Bk4sQA&#10;AADcAAAADwAAAGRycy9kb3ducmV2LnhtbERPy2rCQBTdF/yH4Ra6q5NaFIlOQgiIpbQLrZvubjM3&#10;D8zciZkxSf36zkLo8nDe23QyrRiod41lBS/zCARxYXXDlYLT1+55DcJ5ZI2tZVLwSw7SZPawxVjb&#10;kQ80HH0lQgi7GBXU3nexlK6oyaCb2444cKXtDfoA+0rqHscQblq5iKKVNNhwaKixo7ym4ny8GgXv&#10;+e4TDz8Ls761+f6jzLrL6Xup1NPjlG1AeJr8v/juftMKXqMwP5wJR0A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QZOLEAAAA3AAAAA8AAAAAAAAAAAAAAAAAmAIAAGRycy9k&#10;b3ducmV2LnhtbFBLBQYAAAAABAAEAPUAAACJAw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1888" behindDoc="0" locked="0" layoutInCell="1" allowOverlap="1" wp14:anchorId="074261D3" wp14:editId="18AF9EA4">
                <wp:simplePos x="0" y="0"/>
                <wp:positionH relativeFrom="column">
                  <wp:posOffset>4890770</wp:posOffset>
                </wp:positionH>
                <wp:positionV relativeFrom="paragraph">
                  <wp:posOffset>602615</wp:posOffset>
                </wp:positionV>
                <wp:extent cx="561975" cy="542925"/>
                <wp:effectExtent l="0" t="0" r="85725" b="47625"/>
                <wp:wrapNone/>
                <wp:docPr id="295" name="Группа 2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296" name="Прямая со стрелкой 29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297" name="Поле 297"/>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295" o:spid="_x0000_s1221" style="position:absolute;left:0;text-align:left;margin-left:385.1pt;margin-top:47.45pt;width:44.25pt;height:42.75pt;z-index:25162188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">
                <v:shape id="Прямая со стрелкой 296" o:spid="_x0000_s122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KaV8UAAADcAAAADwAAAGRycy9kb3ducmV2LnhtbESPzWrDMBCE74W+g9hCLyWR49IkdSOH&#10;EGhayCk/kOtirS1ja2UsxXHevioUehxm5htmtR5tKwbqfe1YwWyagCAunK65UnA+fU6WIHxA1tg6&#10;JgV38rDOHx9WmGl34wMNx1CJCGGfoQITQpdJ6QtDFv3UdcTRK11vMUTZV1L3eItw28o0SebSYs1x&#10;wWBHW0NFc7xaBWWqafbSXMzX4g3L7f41HYZ2p9Tz07j5ABFoDP/hv/a3VpC+z+H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KaV8UAAADcAAAADwAAAAAAAAAA&#10;AAAAAAChAgAAZHJzL2Rvd25yZXYueG1sUEsFBgAAAAAEAAQA+QAAAJMDAAAAAA==&#10;">
                  <v:stroke endarrow="open"/>
                </v:shape>
                <v:shape id="Поле 297" o:spid="_x0000_s122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JmjMcA&#10;AADcAAAADwAAAGRycy9kb3ducmV2LnhtbESPzWvCQBTE7wX/h+UJ3urGQFuNWUUC0lLswY+Lt2f2&#10;5QOzb2N21dS/vlso9DjMzG+YdNmbRtyoc7VlBZNxBII4t7rmUsFhv36egnAeWWNjmRR8k4PlYvCU&#10;YqLtnbd02/lSBAi7BBVU3reJlC6vyKAb25Y4eIXtDPogu1LqDu8BbhoZR9GrNFhzWKiwpayi/Ly7&#10;GgWf2foLt6fYTB9N9r4pVu3lcHxRajTsV3MQnnr/H/5rf2gF8ewN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VSZozHAAAA3AAAAA8AAAAAAAAAAAAAAAAAmAIAAGRy&#10;cy9kb3ducmV2LnhtbFBLBQYAAAAABAAEAPUAAACMAwAAAAA=&#10;" filled="f" stroked="f" strokeweight=".5pt">
                  <v:textbox>
                    <w:txbxContent>
                      <w:p w:rsidR="00090BC4" w:rsidRPr="002F6B9E" w:rsidRDefault="00090BC4" w:rsidP="005F5024">
                        <w:r>
                          <w:t>23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2465BBE4" wp14:editId="6DE5EA26">
            <wp:extent cx="3119238" cy="2340000"/>
            <wp:effectExtent l="0" t="0" r="5080" b="3175"/>
            <wp:docPr id="35" name="Рисунок 35" descr="D:\НР Андрій\фото Андрій 2\Часть 2\NaCl - 4 д - 1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НР Андрій\фото Андрій 2\Часть 2\NaCl - 4 д - 1 200.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2854A938" wp14:editId="52EC9518">
            <wp:extent cx="3119238" cy="2340000"/>
            <wp:effectExtent l="0" t="0" r="5080" b="3175"/>
            <wp:docPr id="36" name="Рисунок 36" descr="D:\НР Андрій\фото Андрій 2\Часть 2\NaCl - 4 д - 0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НР Андрій\фото Андрій 2\Часть 2\NaCl - 4 д - 0 400.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B0301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5.16. Фрагмент сенсомоторної ділянки кори великих півкуль щурів з ГПМК на 4 добу після модельованої ІРП на фоні введення 0,9% </w:t>
      </w:r>
      <w:r w:rsidRPr="005F5024">
        <w:rPr>
          <w:rFonts w:ascii="Times New Roman" w:eastAsia="Times New Roman" w:hAnsi="Times New Roman" w:cs="Times New Roman"/>
          <w:sz w:val="28"/>
          <w:szCs w:val="28"/>
          <w:lang w:val="en-US" w:eastAsia="uk-UA"/>
        </w:rPr>
        <w:t>NaCl</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×200. Б. Забарвлення гематоксиліном і еозином ×400. 1 – мікроглія з вираженим перицелюлярним набряком; 2 – вогнища некрозу речовини головного мозку.</w:t>
      </w:r>
    </w:p>
    <w:p w:rsidR="005F5024" w:rsidRPr="005F5024" w:rsidRDefault="005F5024" w:rsidP="005F5024">
      <w:pPr>
        <w:spacing w:after="0" w:line="360" w:lineRule="auto"/>
        <w:ind w:firstLine="708"/>
        <w:jc w:val="both"/>
        <w:rPr>
          <w:rFonts w:ascii="Times New Roman" w:eastAsia="Times New Roman" w:hAnsi="Times New Roman" w:cs="Times New Roman"/>
          <w:snapToGrid w:val="0"/>
          <w:color w:val="000000"/>
          <w:w w:val="0"/>
          <w:sz w:val="28"/>
          <w:szCs w:val="28"/>
          <w:u w:color="000000"/>
          <w:bdr w:val="none" w:sz="0" w:space="0" w:color="000000"/>
          <w:shd w:val="clear" w:color="000000" w:fill="000000"/>
          <w:lang w:val="uk-UA" w:eastAsia="uk-UA"/>
        </w:rPr>
      </w:pPr>
      <w:r w:rsidRPr="005F5024">
        <w:rPr>
          <w:rFonts w:ascii="Times New Roman" w:eastAsia="Times New Roman" w:hAnsi="Times New Roman" w:cs="Times New Roman"/>
          <w:sz w:val="28"/>
          <w:szCs w:val="28"/>
          <w:lang w:val="uk-UA" w:eastAsia="uk-UA"/>
        </w:rPr>
        <w:t xml:space="preserve">Виявляли великі ділянки десквамації ендотеліоцитів. Ендотелій з вакуольною гідропічною дистрофією, яка займає майже 50-60% всіх ендотеліоцитів в полі зору. Просвіти венул й артеріол розширені, повнокровні, зі стазом еритроцитів. В венулах було крайове стояння поодиноких лейкоцитів та посилений діапедез еритроцитів і лейкоцитів з поодинокими макрофагами. Просвіти капілярів розширені (рис. 5.16). </w:t>
      </w:r>
      <w:r w:rsidRPr="005F5024">
        <w:rPr>
          <w:rFonts w:ascii="Times New Roman" w:eastAsia="Times New Roman" w:hAnsi="Times New Roman" w:cs="Times New Roman"/>
          <w:sz w:val="28"/>
          <w:szCs w:val="28"/>
          <w:lang w:val="uk-UA" w:eastAsia="uk-UA"/>
        </w:rPr>
        <w:lastRenderedPageBreak/>
        <w:t xml:space="preserve">Базальна мембрана розпушена та нерівномірно потовщена, є ділянки з відшаруванням окремих волокон. Навколо судин МЦР спостерігалися крововиливи (особливо в місці біфуркації артеріол та венул) та вогнища помірної лейкоцитарної інфільтрації. Периваскулярний простір значно розширений, з вогнищевими поодинокими еритроцитами. Підвищена плазморагія призводила до вираженого перицелюлярного набряку інтерстицію, клітин мозкової речовини та клітин вистелки м’якої МО, в яких спостерігався значний набряк та збільшення відстані між мозковою речовиною та базальною мембраною оболонки (рис. 5.17). </w:t>
      </w:r>
    </w:p>
    <w:p w:rsidR="005F5024" w:rsidRPr="005F5024" w:rsidRDefault="005F5024" w:rsidP="005F5024">
      <w:pPr>
        <w:spacing w:after="0" w:line="360" w:lineRule="auto"/>
        <w:jc w:val="both"/>
        <w:rPr>
          <w:rFonts w:ascii="Times New Roman" w:eastAsia="Times New Roman" w:hAnsi="Times New Roman" w:cs="Times New Roman"/>
          <w:noProof/>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7008" behindDoc="0" locked="0" layoutInCell="1" allowOverlap="1" wp14:anchorId="5920AC0F" wp14:editId="55759C55">
                <wp:simplePos x="0" y="0"/>
                <wp:positionH relativeFrom="column">
                  <wp:posOffset>366395</wp:posOffset>
                </wp:positionH>
                <wp:positionV relativeFrom="paragraph">
                  <wp:posOffset>977265</wp:posOffset>
                </wp:positionV>
                <wp:extent cx="561975" cy="542925"/>
                <wp:effectExtent l="635" t="0" r="66040" b="60960"/>
                <wp:wrapNone/>
                <wp:docPr id="138" name="Группа 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39" name="Прямая со стрелкой 311"/>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40" name="Поле 312"/>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38" o:spid="_x0000_s1224" style="position:absolute;left:0;text-align:left;margin-left:28.85pt;margin-top:76.95pt;width:44.25pt;height:42.75pt;z-index:25162700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">
                <v:shape id="Прямая со стрелкой 311" o:spid="_x0000_s122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D4wY8IAAADcAAAADwAAAGRycy9kb3ducmV2LnhtbERPTWvCQBC9C/6HZQpepG6MaNvUVURQ&#10;Cz1VC70O2Uk2mJ0N2TXGf+8KBW/zeJ+zXPe2Fh21vnKsYDpJQBDnTldcKvg97V7fQfiArLF2TApu&#10;5GG9Gg6WmGl35R/qjqEUMYR9hgpMCE0mpc8NWfQT1xBHrnCtxRBhW0rd4jWG21qmSbKQFiuODQYb&#10;2hrKz8eLVVCkmqbj8585vM2x2H7P0q6r90qNXvrNJ4hAfXiK/91fOs6ffcDjmXiBXN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D4wY8IAAADcAAAADwAAAAAAAAAAAAAA&#10;AAChAgAAZHJzL2Rvd25yZXYueG1sUEsFBgAAAAAEAAQA+QAAAJADAAAAAA==&#10;">
                  <v:stroke endarrow="open"/>
                </v:shape>
                <v:shape id="Поле 312" o:spid="_x0000_s122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w8YA&#10;AADcAAAADwAAAGRycy9kb3ducmV2LnhtbESPQWvCQBCF7wX/wzKCt7pRtEh0FQlIRdqD1ou3MTsm&#10;wexszG419dd3DoXeZnhv3vtmsepcre7UhsqzgdEwAUWce1txYeD4tXmdgQoR2WLtmQz8UIDVsvey&#10;wNT6B+/pfoiFkhAOKRooY2xSrUNeksMw9A2xaBffOoyytoW2LT4k3NV6nCRv2mHF0lBiQ1lJ+fXw&#10;7Qzsss0n7s9jN3vW2fvHZd3cjqepMYN+t56DitTFf/Pf9dYK/kTw5RmZQC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zw8YAAADcAAAADwAAAAAAAAAAAAAAAACYAgAAZHJz&#10;L2Rvd25yZXYueG1sUEsFBgAAAAAEAAQA9QAAAIsDA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8032" behindDoc="0" locked="0" layoutInCell="1" allowOverlap="1" wp14:anchorId="1BFB3D67" wp14:editId="106F47B3">
                <wp:simplePos x="0" y="0"/>
                <wp:positionH relativeFrom="column">
                  <wp:posOffset>3500120</wp:posOffset>
                </wp:positionH>
                <wp:positionV relativeFrom="paragraph">
                  <wp:posOffset>1586865</wp:posOffset>
                </wp:positionV>
                <wp:extent cx="561975" cy="542925"/>
                <wp:effectExtent l="635" t="0" r="66040" b="60960"/>
                <wp:wrapNone/>
                <wp:docPr id="135" name="Группа 1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36" name="Прямая со стрелкой 314"/>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37" name="Поле 315"/>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35" o:spid="_x0000_s1227" style="position:absolute;left:0;text-align:left;margin-left:275.6pt;margin-top:124.95pt;width:44.25pt;height:42.75pt;z-index:25162803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">
                <v:shape id="Прямая со стрелкой 314" o:spid="_x0000_s122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aGkEcMAAADcAAAADwAAAGRycy9kb3ducmV2LnhtbERPTWvCQBC9F/oflil4Kbox0lRiVimC&#10;tdCTWvA6ZCfZkOxsyG5j+u/dQqG3ebzPKXaT7cRIg28cK1guEhDEpdMN1wq+Lof5GoQPyBo7x6Tg&#10;hzzsto8PBeba3fhE4znUIoawz1GBCaHPpfSlIYt+4XriyFVusBgiHGqpB7zFcNvJNEkyabHh2GCw&#10;p72hsj1/WwVVqmn53F7N8fUFq/3nKh3H7l2p2dP0tgERaAr/4j/3h47zVxn8PhMvkN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mhpBHDAAAA3AAAAA8AAAAAAAAAAAAA&#10;AAAAoQIAAGRycy9kb3ducmV2LnhtbFBLBQYAAAAABAAEAPkAAACRAwAAAAA=&#10;">
                  <v:stroke endarrow="open"/>
                </v:shape>
                <v:shape id="Поле 315" o:spid="_x0000_s122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FYysMA&#10;AADcAAAADwAAAGRycy9kb3ducmV2LnhtbERPS4vCMBC+L/gfwgje1lQXV6lGkYKsiHvwcfE2NmNb&#10;bCa1iVr99ZsFwdt8fM+ZzBpTihvVrrCsoNeNQBCnVhecKdjvFp8jEM4jaywtk4IHOZhNWx8TjLW9&#10;84ZuW5+JEMIuRgW591UspUtzMui6tiIO3MnWBn2AdSZ1jfcQbkrZj6JvabDg0JBjRUlO6Xl7NQpW&#10;yeIXN8e+GT3L5Gd9mleX/WGgVKfdzMcgPDX+LX65lzrM/xrC/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FYysMAAADcAAAADwAAAAAAAAAAAAAAAACYAgAAZHJzL2Rv&#10;d25yZXYueG1sUEsFBgAAAAAEAAQA9QAAAIgDA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1104" behindDoc="0" locked="0" layoutInCell="1" allowOverlap="1" wp14:anchorId="181E691C" wp14:editId="61B30ACC">
                <wp:simplePos x="0" y="0"/>
                <wp:positionH relativeFrom="column">
                  <wp:posOffset>2261870</wp:posOffset>
                </wp:positionH>
                <wp:positionV relativeFrom="paragraph">
                  <wp:posOffset>1282065</wp:posOffset>
                </wp:positionV>
                <wp:extent cx="561975" cy="542925"/>
                <wp:effectExtent l="635" t="0" r="66040" b="60960"/>
                <wp:wrapNone/>
                <wp:docPr id="132" name="Группа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33" name="Прямая со стрелкой 145"/>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34" name="Поле 155"/>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32" o:spid="_x0000_s1230" style="position:absolute;left:0;text-align:left;margin-left:178.1pt;margin-top:100.95pt;width:44.25pt;height:42.75pt;z-index:25163110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">
                <v:shape id="Прямая со стрелкой 145" o:spid="_x0000_s123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YHicIAAADcAAAADwAAAGRycy9kb3ducmV2LnhtbERPS2vCQBC+F/wPywi9FN2YUJXoKiLU&#10;FnryAV6H7CQbzM6G7Brjv+8WCr3Nx/ec9Xawjeip87VjBbNpAoK4cLrmSsHl/DFZgvABWWPjmBQ8&#10;ycN2M3pZY67dg4/Un0IlYgj7HBWYENpcSl8YsuinriWOXOk6iyHCrpK6w0cMt41Mk2QuLdYcGwy2&#10;tDdU3E53q6BMNc3eblfzuXjHcv+dpX3fHJR6HQ+7FYhAQ/gX/7m/dJyfZfD7TLxAbn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dYHicIAAADcAAAADwAAAAAAAAAAAAAA&#10;AAChAgAAZHJzL2Rvd25yZXYueG1sUEsFBgAAAAAEAAQA+QAAAJADAAAAAA==&#10;">
                  <v:stroke endarrow="open"/>
                </v:shape>
                <v:shape id="Поле 155" o:spid="_x0000_s123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PGvcMA&#10;AADcAAAADwAAAGRycy9kb3ducmV2LnhtbERPS4vCMBC+L/gfwgje1lTXFalGkYKsiHvwcfE2NmNb&#10;bCa1iVr99ZsFwdt8fM+ZzBpTihvVrrCsoNeNQBCnVhecKdjvFp8jEM4jaywtk4IHOZhNWx8TjLW9&#10;84ZuW5+JEMIuRgW591UspUtzMui6tiIO3MnWBn2AdSZ1jfcQbkrZj6KhNFhwaMixoiSn9Ly9GgWr&#10;ZPGLm2PfjJ5l8rM+zavL/vCtVKfdzMcgPDX+LX65lzrM/xrA/zPhAj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MPGvcMAAADcAAAADwAAAAAAAAAAAAAAAACYAgAAZHJzL2Rv&#10;d25yZXYueG1sUEsFBgAAAAAEAAQA9QAAAIgDA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0080" behindDoc="0" locked="0" layoutInCell="1" allowOverlap="1" wp14:anchorId="2CB213B8" wp14:editId="46AB4AFE">
                <wp:simplePos x="0" y="0"/>
                <wp:positionH relativeFrom="column">
                  <wp:posOffset>4976495</wp:posOffset>
                </wp:positionH>
                <wp:positionV relativeFrom="paragraph">
                  <wp:posOffset>53340</wp:posOffset>
                </wp:positionV>
                <wp:extent cx="561975" cy="542925"/>
                <wp:effectExtent l="635" t="0" r="66040" b="60960"/>
                <wp:wrapNone/>
                <wp:docPr id="129" name="Группа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130" name="Прямая со стрелкой 107"/>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31" name="Поле 136"/>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33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29" o:spid="_x0000_s1233" style="position:absolute;left:0;text-align:left;margin-left:391.85pt;margin-top:4.2pt;width:44.25pt;height:42.75pt;z-index:25163008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">
                <v:shape id="Прямая со стрелкой 107" o:spid="_x0000_s123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QSZ/sUAAADcAAAADwAAAGRycy9kb3ducmV2LnhtbESPQWvCQBCF70L/wzKFXkQ3RtSSukoR&#10;bAuetIVeh+wkG8zOhuwa03/fORR6m+G9ee+b7X70rRqoj01gA4t5Boq4DLbh2sDX53H2DComZItt&#10;YDLwQxH2u4fJFgsb7nym4ZJqJSEcCzTgUuoKrWPpyGOch45YtCr0HpOsfa1tj3cJ963Os2ytPTYs&#10;DQ47Ojgqr5ebN1DllhbT67d736ywOpyW+TC0b8Y8PY6vL6ASjenf/Hf9YQV/KfjyjEygd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QSZ/sUAAADcAAAADwAAAAAAAAAA&#10;AAAAAAChAgAAZHJzL2Rvd25yZXYueG1sUEsFBgAAAAAEAAQA+QAAAJMDAAAAAA==&#10;">
                  <v:stroke endarrow="open"/>
                </v:shape>
                <v:shape id="Поле 136" o:spid="_x0000_s123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RlJcQA&#10;AADcAAAADwAAAGRycy9kb3ducmV2LnhtbERPS2vCQBC+F/wPywje6iZKi6SuEgJSkfbg4+JtzI5J&#10;aHY2za5J7K/vFgre5uN7znI9mFp01LrKsoJ4GoEgzq2uuFBwOm6eFyCcR9ZYWyYFd3KwXo2elpho&#10;2/OeuoMvRAhhl6CC0vsmkdLlJRl0U9sQB+5qW4M+wLaQusU+hJtazqLoVRqsODSU2FBWUv51uBkF&#10;u2zzifvLzCx+6uz945o236fzi1KT8ZC+gfA0+If4373VYf48hr9nwgV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0ZSXEAAAA3AAAAA8AAAAAAAAAAAAAAAAAmAIAAGRycy9k&#10;b3ducmV2LnhtbFBLBQYAAAAABAAEAPUAAACJAwAAAAA=&#10;" filled="f" stroked="f" strokeweight=".5pt">
                  <v:textbox>
                    <w:txbxContent>
                      <w:p w:rsidR="00090BC4" w:rsidRPr="002F6B9E" w:rsidRDefault="00090BC4" w:rsidP="005F5024">
                        <w:r>
                          <w:t>33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9056" behindDoc="0" locked="0" layoutInCell="1" allowOverlap="1" wp14:anchorId="3468C140" wp14:editId="31CA78F6">
                <wp:simplePos x="0" y="0"/>
                <wp:positionH relativeFrom="column">
                  <wp:posOffset>3442970</wp:posOffset>
                </wp:positionH>
                <wp:positionV relativeFrom="paragraph">
                  <wp:posOffset>158115</wp:posOffset>
                </wp:positionV>
                <wp:extent cx="561975" cy="542925"/>
                <wp:effectExtent l="635" t="0" r="66040" b="60960"/>
                <wp:wrapNone/>
                <wp:docPr id="492" name="Группа 4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493" name="Прямая со стрелкой 317"/>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8" name="Поле 318"/>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33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92" o:spid="_x0000_s1236" style="position:absolute;left:0;text-align:left;margin-left:271.1pt;margin-top:12.45pt;width:44.25pt;height:42.75pt;z-index:25162905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">
                <v:shape id="Прямая со стрелкой 317" o:spid="_x0000_s123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t77N8YAAADcAAAADwAAAGRycy9kb3ducmV2LnhtbESPS2vDMBCE74X+B7GFXkoix2nzcKKE&#10;Ekga6CkPyHWx1paJtTKW4rj/vgoUehxm5htmue5tLTpqfeVYwWiYgCDOna64VHA+bQczED4ga6wd&#10;k4If8rBePT8tMdPuzgfqjqEUEcI+QwUmhCaT0ueGLPqha4ijV7jWYoiyLaVu8R7htpZpkkykxYrj&#10;gsGGNoby6/FmFRSpptHb9WK+ph9YbL7HadfVO6VeX/rPBYhAffgP/7X3WsH7fAyPM/EIyN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Le+zfGAAAA3AAAAA8AAAAAAAAA&#10;AAAAAAAAoQIAAGRycy9kb3ducmV2LnhtbFBLBQYAAAAABAAEAPkAAACUAwAAAAA=&#10;">
                  <v:stroke endarrow="open"/>
                </v:shape>
                <v:shape id="Поле 318" o:spid="_x0000_s123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FdaZcYA&#10;AADcAAAADwAAAGRycy9kb3ducmV2LnhtbESPT2vCQBDF7wW/wzJCb3VjoEWiq0hAWqQ9+OfibcyO&#10;STA7G7Orpv30nYPgbYb35r3fzBa9a9SNulB7NjAeJaCIC29rLg3sd6u3CagQkS02nsnALwVYzAcv&#10;M8ysv/OGbttYKgnhkKGBKsY20zoUFTkMI98Si3byncMoa1dq2+Fdwl2j0yT50A5rloYKW8orKs7b&#10;qzOwzlc/uDmmbvLX5J/fp2V72R/ejXkd9sspqEh9fJof119W8FOhlWdkAj3/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FdaZcYAAADcAAAADwAAAAAAAAAAAAAAAACYAgAAZHJz&#10;L2Rvd25yZXYueG1sUEsFBgAAAAAEAAQA9QAAAIsDAAAAAA==&#10;" filled="f" stroked="f" strokeweight=".5pt">
                  <v:textbox>
                    <w:txbxContent>
                      <w:p w:rsidR="00090BC4" w:rsidRPr="002F6B9E" w:rsidRDefault="00090BC4" w:rsidP="005F5024">
                        <w:r>
                          <w:t>33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25984" behindDoc="0" locked="0" layoutInCell="1" allowOverlap="1" wp14:anchorId="3F8F3E7F" wp14:editId="755D72C3">
                <wp:simplePos x="0" y="0"/>
                <wp:positionH relativeFrom="column">
                  <wp:posOffset>775970</wp:posOffset>
                </wp:positionH>
                <wp:positionV relativeFrom="paragraph">
                  <wp:posOffset>-3810</wp:posOffset>
                </wp:positionV>
                <wp:extent cx="561975" cy="542925"/>
                <wp:effectExtent l="635" t="0" r="66040" b="60960"/>
                <wp:wrapNone/>
                <wp:docPr id="489" name="Группа 4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490" name="Прямая со стрелкой 308"/>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91" name="Поле 309"/>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489" o:spid="_x0000_s1239" style="position:absolute;left:0;text-align:left;margin-left:61.1pt;margin-top:-.3pt;width:44.25pt;height:42.75pt;z-index:25162598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">
                <v:shape id="Прямая со стрелкой 308" o:spid="_x0000_s124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xlQMIAAADcAAAADwAAAGRycy9kb3ducmV2LnhtbERPy4rCMBTdC/5DuMJsZEytOo+OUQbB&#10;B7gaZ2C2l+a2KTY3pYm1/r1ZCC4P571c97YWHbW+cqxgOklAEOdOV1wq+Pvdvn6A8AFZY+2YFNzI&#10;w3o1HCwx0+7KP9SdQiliCPsMFZgQmkxKnxuy6CeuIY5c4VqLIcK2lLrFawy3tUyT5E1arDg2GGxo&#10;Yyg/ny5WQZFqmo7P/2b/vsBic5ylXVfvlHoZ9d9fIAL14Sl+uA9awfwzzo9n4hGQq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gxlQMIAAADcAAAADwAAAAAAAAAAAAAA&#10;AAChAgAAZHJzL2Rvd25yZXYueG1sUEsFBgAAAAAEAAQA+QAAAJADAAAAAA==&#10;">
                  <v:stroke endarrow="open"/>
                </v:shape>
                <v:shape id="Поле 309" o:spid="_x0000_s124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yZm8YA&#10;AADcAAAADwAAAGRycy9kb3ducmV2LnhtbESPT4vCMBTE7wt+h/AEb2uqrItWo0hBVsQ9+Ofi7dk8&#10;22LzUpuo1U+/WRA8DjPzG2Yya0wpblS7wrKCXjcCQZxaXXCmYL9bfA5BOI+ssbRMCh7kYDZtfUww&#10;1vbOG7ptfSYChF2MCnLvq1hKl+Zk0HVtRRy8k60N+iDrTOoa7wFuStmPom9psOCwkGNFSU7peXs1&#10;ClbJ4hc3x74ZPsvkZ32aV5f9YaBUp93MxyA8Nf4dfrWXWsHXqAf/Z8IRk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7yZm8YAAADcAAAADwAAAAAAAAAAAAAAAACYAgAAZHJz&#10;L2Rvd25yZXYueG1sUEsFBgAAAAAEAAQA9QAAAIsDAAAAAA==&#10;" filled="f" stroked="f" strokeweight=".5pt">
                  <v:textbox>
                    <w:txbxContent>
                      <w:p w:rsidR="00090BC4" w:rsidRPr="002F6B9E" w:rsidRDefault="00090BC4" w:rsidP="005F5024">
                        <w:r>
                          <w:t>23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D08A0DF" wp14:editId="6F10526A">
            <wp:extent cx="3119238" cy="2340000"/>
            <wp:effectExtent l="0" t="0" r="5080" b="3175"/>
            <wp:docPr id="37" name="Рисунок 37" descr="D:\НР Андрій\фото Андрій 2\Часть 2\NaCl - 4 д - 0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НР Андрій\фото Андрій 2\Часть 2\NaCl - 4 д - 0 200.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6036B0AE" wp14:editId="2D24ECF0">
            <wp:extent cx="3119239" cy="2340000"/>
            <wp:effectExtent l="0" t="0" r="5080" b="3175"/>
            <wp:docPr id="38" name="Рисунок 38" descr="D:\НР Андрій\фото Андрій 2\Часть 2\Волювl - 4 д - 22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НР Андрій\фото Андрій 2\Часть 2\Волювl - 4 д - 22 400.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D31BE3">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5.17. Фрагмент сенсомоторної ділянки кори великих півкуль щурів з ГПМК на 4 добу після модельованої ІРП на фоні введення 0,9% </w:t>
      </w:r>
      <w:r w:rsidRPr="005F5024">
        <w:rPr>
          <w:rFonts w:ascii="Times New Roman" w:eastAsia="Times New Roman" w:hAnsi="Times New Roman" w:cs="Times New Roman"/>
          <w:sz w:val="28"/>
          <w:szCs w:val="28"/>
          <w:lang w:val="en-US" w:eastAsia="uk-UA"/>
        </w:rPr>
        <w:t>NaCl</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 xml:space="preserve">А. Забарвлення гематоксиліном і еозином ×200. Б. Забарвлення гематоксиліном і еозином ×400. 1 – мікроглія з перицелюлярним набряком; 2 – вогнища некрозу речовини головного мозку; 3 – набряк мозкової оболонки.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На 4 добу після ІРП на фоні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в ГМ щурів виявлені зміни у всіх шарах структурних компонентів СДК. Більшість нейронів в пірамідному шарі деструктивно змінені з вираженим перицелюлярним набряком та гідропічними вакуолями, цитоплазма негомогенізована, ядра пікнотично змінені, подекуди з каріолізисом. Є нейрони з численними вакуолями в цитоплазмі, переважно прозорого вмісту, поодинокі нейрони з лізисом і розривом зовнішньої мембрани.</w:t>
      </w:r>
      <w:r w:rsidR="002D1CB7">
        <w:rPr>
          <w:rFonts w:ascii="Times New Roman" w:eastAsia="Times New Roman" w:hAnsi="Times New Roman" w:cs="Times New Roman"/>
          <w:sz w:val="28"/>
          <w:szCs w:val="28"/>
          <w:lang w:val="uk-UA" w:eastAsia="uk-UA"/>
        </w:rPr>
        <w:t xml:space="preserve"> </w:t>
      </w:r>
      <w:r w:rsidR="002D1CB7" w:rsidRPr="005F5024">
        <w:rPr>
          <w:rFonts w:ascii="Times New Roman" w:eastAsia="Times New Roman" w:hAnsi="Times New Roman" w:cs="Times New Roman"/>
          <w:sz w:val="28"/>
          <w:szCs w:val="28"/>
          <w:lang w:val="uk-UA" w:eastAsia="uk-UA"/>
        </w:rPr>
        <w:t xml:space="preserve">Переважали гіперхромні нейрони. В вогнищах некрозу стінки судин з деструктивними змінами та вираженим набряком. Периваскулярно наявні крововиливи та виражена гранулоцитарно-лімфоцитарна інфільтрація. Від </w:t>
      </w:r>
      <w:r w:rsidR="002D1CB7" w:rsidRPr="005F5024">
        <w:rPr>
          <w:rFonts w:ascii="Times New Roman" w:eastAsia="Times New Roman" w:hAnsi="Times New Roman" w:cs="Times New Roman"/>
          <w:sz w:val="28"/>
          <w:szCs w:val="28"/>
          <w:lang w:val="uk-UA" w:eastAsia="uk-UA"/>
        </w:rPr>
        <w:lastRenderedPageBreak/>
        <w:t>неушкодженої кори зони ішемічного інфаркту відділені перехідною зоною у вигляді клітин мікроглії.</w:t>
      </w:r>
    </w:p>
    <w:p w:rsidR="005F5024" w:rsidRPr="005F5024" w:rsidRDefault="005F5024" w:rsidP="005F5024">
      <w:pPr>
        <w:spacing w:after="0" w:line="360" w:lineRule="auto"/>
        <w:jc w:val="both"/>
        <w:rPr>
          <w:rFonts w:ascii="Times New Roman" w:eastAsia="Times New Roman" w:hAnsi="Times New Roman" w:cs="Times New Roman"/>
          <w:noProof/>
          <w:color w:val="C00000"/>
          <w:w w:val="0"/>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2128" behindDoc="0" locked="0" layoutInCell="1" allowOverlap="1" wp14:anchorId="7CA271F9" wp14:editId="7EFB65E6">
                <wp:simplePos x="0" y="0"/>
                <wp:positionH relativeFrom="column">
                  <wp:posOffset>1747520</wp:posOffset>
                </wp:positionH>
                <wp:positionV relativeFrom="paragraph">
                  <wp:posOffset>1905</wp:posOffset>
                </wp:positionV>
                <wp:extent cx="561975" cy="542925"/>
                <wp:effectExtent l="0" t="0" r="85725" b="47625"/>
                <wp:wrapNone/>
                <wp:docPr id="156" name="Группа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157" name="Прямая со стрелкой 15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58" name="Поле 158"/>
                        <wps:cNvSpPr txBox="1"/>
                        <wps:spPr>
                          <a:xfrm>
                            <a:off x="0" y="0"/>
                            <a:ext cx="276225" cy="247650"/>
                          </a:xfrm>
                          <a:prstGeom prst="rect">
                            <a:avLst/>
                          </a:prstGeom>
                          <a:noFill/>
                          <a:ln w="6350">
                            <a:noFill/>
                          </a:ln>
                          <a:effectLst/>
                        </wps:spPr>
                        <wps:txbx>
                          <w:txbxContent>
                            <w:p w:rsidR="00090BC4" w:rsidRPr="002F6B9E" w:rsidRDefault="00090BC4" w:rsidP="005F5024">
                              <w:r>
                                <w:rPr>
                                  <w:lang w:val="en-US"/>
                                </w:rPr>
                                <w:t>2</w:t>
                              </w:r>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56" o:spid="_x0000_s1242" style="position:absolute;left:0;text-align:left;margin-left:137.6pt;margin-top:.15pt;width:44.25pt;height:42.75pt;z-index:25163212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">
                <v:shape id="Прямая со стрелкой 157" o:spid="_x0000_s124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LkKsEAAADcAAAADwAAAGRycy9kb3ducmV2LnhtbERPTYvCMBC9C/6HMMJeZE3t4rp0jSLC&#10;quBpVdjr0EybYjMpTaz135sFwds83ucsVr2tRUetrxwrmE4SEMS50xWXCs6nn/cvED4ga6wdk4I7&#10;eVgth4MFZtrd+Je6YyhFDGGfoQITQpNJ6XNDFv3ENcSRK1xrMUTYllK3eIvhtpZpknxKixXHBoMN&#10;bQzll+PVKihSTdPx5c/s5jMsNoePtOvqrVJvo379DSJQH17ip3uv4/zZHP6fiRfI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rMuQqwQAAANwAAAAPAAAAAAAAAAAAAAAA&#10;AKECAABkcnMvZG93bnJldi54bWxQSwUGAAAAAAQABAD5AAAAjwMAAAAA&#10;">
                  <v:stroke endarrow="open"/>
                </v:shape>
                <v:shape id="Поле 158" o:spid="_x0000_s124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EpGMcA&#10;AADcAAAADwAAAGRycy9kb3ducmV2LnhtbESPT2vCQBDF7wW/wzJCb3WjYJHUjUhALKU9qLl4m2Yn&#10;fzA7G7NbTfvpO4dCbzO8N+/9Zr0ZXaduNITWs4H5LAFFXHrbcm2gOO2eVqBCRLbYeSYD3xRgk00e&#10;1phaf+cD3Y6xVhLCIUUDTYx9qnUoG3IYZr4nFq3yg8Mo61BrO+Bdwl2nF0nyrB22LA0N9pQ3VF6O&#10;X87AW777wMPnwq1+unz/Xm37a3FeGvM4HbcvoCKN8d/8d/1qBX8ptPKMTKCz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RRKRjHAAAA3AAAAA8AAAAAAAAAAAAAAAAAmAIAAGRy&#10;cy9kb3ducmV2LnhtbFBLBQYAAAAABAAEAPUAAACMAwAAAAA=&#10;" filled="f" stroked="f" strokeweight=".5pt">
                  <v:textbox>
                    <w:txbxContent>
                      <w:p w:rsidR="00090BC4" w:rsidRPr="002F6B9E" w:rsidRDefault="00090BC4" w:rsidP="005F5024">
                        <w:r>
                          <w:rPr>
                            <w:lang w:val="en-US"/>
                          </w:rPr>
                          <w:t>2</w:t>
                        </w:r>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6224" behindDoc="0" locked="0" layoutInCell="1" allowOverlap="1" wp14:anchorId="0D811FEB" wp14:editId="2DB23B7C">
                <wp:simplePos x="0" y="0"/>
                <wp:positionH relativeFrom="column">
                  <wp:posOffset>4909820</wp:posOffset>
                </wp:positionH>
                <wp:positionV relativeFrom="paragraph">
                  <wp:posOffset>1316355</wp:posOffset>
                </wp:positionV>
                <wp:extent cx="561975" cy="542925"/>
                <wp:effectExtent l="0" t="0" r="85725" b="47625"/>
                <wp:wrapNone/>
                <wp:docPr id="322" name="Группа 3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23" name="Прямая со стрелкой 32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24" name="Поле 324"/>
                        <wps:cNvSpPr txBox="1"/>
                        <wps:spPr>
                          <a:xfrm>
                            <a:off x="0" y="0"/>
                            <a:ext cx="276225" cy="247650"/>
                          </a:xfrm>
                          <a:prstGeom prst="rect">
                            <a:avLst/>
                          </a:prstGeom>
                          <a:noFill/>
                          <a:ln w="6350">
                            <a:noFill/>
                          </a:ln>
                          <a:effectLst/>
                        </wps:spPr>
                        <wps:txbx>
                          <w:txbxContent>
                            <w:p w:rsidR="00090BC4" w:rsidRPr="002F6B9E" w:rsidRDefault="00090BC4" w:rsidP="005F5024">
                              <w:r>
                                <w:t>33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22" o:spid="_x0000_s1245" style="position:absolute;left:0;text-align:left;margin-left:386.6pt;margin-top:103.65pt;width:44.25pt;height:42.75pt;z-index:25163622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">
                <v:shape id="Прямая со стрелкой 323" o:spid="_x0000_s124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v/tcQAAADcAAAADwAAAGRycy9kb3ducmV2LnhtbESPQWvCQBSE70L/w/IKvYhuTNCW1FWK&#10;UC14UgteH9mXbDD7NmS3Mf57tyB4HGbmG2a5Hmwjeup87VjBbJqAIC6crrlS8Hv6nnyA8AFZY+OY&#10;FNzIw3r1Mlpirt2VD9QfQyUihH2OCkwIbS6lLwxZ9FPXEkevdJ3FEGVXSd3hNcJtI9MkWUiLNccF&#10;gy1tDBWX459VUKaaZuPL2eze51hu9lna981WqbfX4esTRKAhPMOP9o9WkKUZ/J+JR0C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y/+1xAAAANwAAAAPAAAAAAAAAAAA&#10;AAAAAKECAABkcnMvZG93bnJldi54bWxQSwUGAAAAAAQABAD5AAAAkgMAAAAA&#10;">
                  <v:stroke endarrow="open"/>
                </v:shape>
                <v:shape id="Поле 324" o:spid="_x0000_s124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4+gccA&#10;AADcAAAADwAAAGRycy9kb3ducmV2LnhtbESPzWvCQBTE70L/h+UVetNN01YkZhUJSEXagx8Xb8/s&#10;ywdm36bZrab9611B8DjMzG+YdN6bRpypc7VlBa+jCARxbnXNpYL9bjmcgHAeWWNjmRT8kYP57GmQ&#10;YqLthTd03vpSBAi7BBVU3reJlC6vyKAb2ZY4eIXtDPogu1LqDi8BbhoZR9FYGqw5LFTYUlZRftr+&#10;GgXrbPmNm2NsJv9N9vlVLNqf/eFDqZfnfjEF4an3j/C9vdIK3uJ3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DePoHHAAAA3AAAAA8AAAAAAAAAAAAAAAAAmAIAAGRy&#10;cy9kb3ducmV2LnhtbFBLBQYAAAAABAAEAPUAAACMAwAAAAA=&#10;" filled="f" stroked="f" strokeweight=".5pt">
                  <v:textbox>
                    <w:txbxContent>
                      <w:p w:rsidR="00090BC4" w:rsidRPr="002F6B9E" w:rsidRDefault="00090BC4" w:rsidP="005F5024">
                        <w:r>
                          <w:t>33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5200" behindDoc="0" locked="0" layoutInCell="1" allowOverlap="1" wp14:anchorId="29A0D7F8" wp14:editId="1A8A095B">
                <wp:simplePos x="0" y="0"/>
                <wp:positionH relativeFrom="column">
                  <wp:posOffset>4585970</wp:posOffset>
                </wp:positionH>
                <wp:positionV relativeFrom="paragraph">
                  <wp:posOffset>525780</wp:posOffset>
                </wp:positionV>
                <wp:extent cx="561975" cy="542925"/>
                <wp:effectExtent l="0" t="0" r="85725" b="47625"/>
                <wp:wrapNone/>
                <wp:docPr id="191" name="Группа 1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20" name="Прямая со стрелкой 32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21" name="Поле 321"/>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91" o:spid="_x0000_s1248" style="position:absolute;left:0;text-align:left;margin-left:361.1pt;margin-top:41.4pt;width:44.25pt;height:42.75pt;z-index:25163520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">
                <v:shape id="Прямая со стрелкой 320" o:spid="_x0000_s124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RlhwsIAAADcAAAADwAAAGRycy9kb3ducmV2LnhtbERPyWrDMBC9F/IPYgq5lEReaFPcKCEY&#10;mhZ6ahLodbDGlok1MpZqO38fHQo9Pt6+3c+2EyMNvnWsIF0nIIgrp1tuFFzO76tXED4ga+wck4Ib&#10;edjvFg9bLLSb+JvGU2hEDGFfoAITQl9I6StDFv3a9cSRq91gMUQ4NFIPOMVw28ksSV6kxZZjg8Ge&#10;SkPV9fRrFdSZpvTp+mM+Ns9Yl195No7dUanl43x4AxFoDv/iP/enVpBncX48E4+A3N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RlhwsIAAADcAAAADwAAAAAAAAAAAAAA&#10;AAChAgAAZHJzL2Rvd25yZXYueG1sUEsFBgAAAAAEAAQA+QAAAJADAAAAAA==&#10;">
                  <v:stroke endarrow="open"/>
                </v:shape>
                <v:shape id="Поле 321" o:spid="_x0000_s125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mdGcYA&#10;AADcAAAADwAAAGRycy9kb3ducmV2LnhtbESPQWvCQBSE70L/w/IKvenGlIqkriIBUUp70Hrx9sw+&#10;k9DdtzG7Jml/fbcg9DjMzDfMYjVYIzpqfe1YwXSSgCAunK65VHD83IznIHxA1mgck4Jv8rBaPowW&#10;mGnX8566QyhFhLDPUEEVQpNJ6YuKLPqJa4ijd3GtxRBlW0rdYh/h1sg0SWbSYs1xocKG8oqKr8PN&#10;KnjLNx+4P6d2/mPy7ftl3VyPpxelnh6H9SuIQEP4D9/bO63gOZ3C35l4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KmdGcYAAADcAAAADwAAAAAAAAAAAAAAAACYAgAAZHJz&#10;L2Rvd25yZXYueG1sUEsFBgAAAAAEAAQA9QAAAIsDA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4176" behindDoc="0" locked="0" layoutInCell="1" allowOverlap="1" wp14:anchorId="3C95ADBE" wp14:editId="55372904">
                <wp:simplePos x="0" y="0"/>
                <wp:positionH relativeFrom="column">
                  <wp:posOffset>3252470</wp:posOffset>
                </wp:positionH>
                <wp:positionV relativeFrom="paragraph">
                  <wp:posOffset>973455</wp:posOffset>
                </wp:positionV>
                <wp:extent cx="561975" cy="542925"/>
                <wp:effectExtent l="0" t="0" r="85725" b="47625"/>
                <wp:wrapNone/>
                <wp:docPr id="185" name="Группа 1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189" name="Прямая со стрелкой 18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90" name="Поле 190"/>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85" o:spid="_x0000_s1251" style="position:absolute;left:0;text-align:left;margin-left:256.1pt;margin-top:76.65pt;width:44.25pt;height:42.75pt;z-index:25163417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">
                <v:shape id="Прямая со стрелкой 189" o:spid="_x0000_s125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H5hMMAAADcAAAADwAAAGRycy9kb3ducmV2LnhtbERPTWvCQBC9C/0PyxR6KXVjSq1N3YgI&#10;tYIntdDrkJ1kQ7KzIbvG+O+7BcHbPN7nLFejbcVAva8dK5hNExDEhdM1Vwp+Tl8vCxA+IGtsHZOC&#10;K3lY5Q+TJWbaXfhAwzFUIoawz1CBCaHLpPSFIYt+6jriyJWutxgi7Cupe7zEcNvKNEnm0mLNscFg&#10;RxtDRXM8WwVlqmn23Pya7/c3LDf713QY2q1ST4/j+hNEoDHcxTf3Tsf5iw/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uB+YTDAAAA3AAAAA8AAAAAAAAAAAAA&#10;AAAAoQIAAGRycy9kb3ducmV2LnhtbFBLBQYAAAAABAAEAPkAAACRAwAAAAA=&#10;">
                  <v:stroke endarrow="open"/>
                </v:shape>
                <v:shape id="Поле 190" o:spid="_x0000_s125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6fhMYA&#10;AADcAAAADwAAAGRycy9kb3ducmV2LnhtbESPT2vCQBDF74V+h2UKvdWNQkVTV5GAWIoe/HPxNs2O&#10;STA7G7NbTf30zkHwNsN7895vJrPO1epCbag8G+j3ElDEubcVFwb2u8XHCFSIyBZrz2TgnwLMpq8v&#10;E0ytv/KGLttYKAnhkKKBMsYm1TrkJTkMPd8Qi3b0rcMoa1to2+JVwl2tB0ky1A4rloYSG8pKyk/b&#10;P2fgJ1uscfM7cKNbnS1Xx3lz3h8+jXl/6+ZfoCJ18Wl+XH9bwR8LvjwjE+jpH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Z6fhMYAAADcAAAADwAAAAAAAAAAAAAAAACYAgAAZHJz&#10;L2Rvd25yZXYueG1sUEsFBgAAAAAEAAQA9QAAAIsDA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3152" behindDoc="0" locked="0" layoutInCell="1" allowOverlap="1" wp14:anchorId="402D53DF" wp14:editId="25F76E8D">
                <wp:simplePos x="0" y="0"/>
                <wp:positionH relativeFrom="column">
                  <wp:posOffset>433070</wp:posOffset>
                </wp:positionH>
                <wp:positionV relativeFrom="paragraph">
                  <wp:posOffset>1316355</wp:posOffset>
                </wp:positionV>
                <wp:extent cx="561975" cy="542925"/>
                <wp:effectExtent l="0" t="0" r="85725" b="47625"/>
                <wp:wrapNone/>
                <wp:docPr id="159" name="Группа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160" name="Прямая со стрелкой 16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161" name="Поле 161"/>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159" o:spid="_x0000_s1254" style="position:absolute;left:0;text-align:left;margin-left:34.1pt;margin-top:103.65pt;width:44.25pt;height:42.75pt;z-index:25163315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">
                <v:shape id="Прямая со стрелкой 160" o:spid="_x0000_s125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re248UAAADcAAAADwAAAGRycy9kb3ducmV2LnhtbESPQWvCQBCF7wX/wzKCl6IbI7USXaUI&#10;toWeagteh+wkG8zOhuw2pv++cxB6m+G9ee+b3WH0rRqoj01gA8tFBoq4DLbh2sD312m+ARUTssU2&#10;MBn4pQiH/eRhh4UNN/6k4ZxqJSEcCzTgUuoKrWPpyGNchI5YtCr0HpOsfa1tjzcJ963Os2ytPTYs&#10;DQ47Ojoqr+cfb6DKLS0frxf39vyE1fFjlQ9D+2rMbDq+bEElGtO/+X79bgV/LfjyjEyg9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re248UAAADcAAAADwAAAAAAAAAA&#10;AAAAAAChAgAAZHJzL2Rvd25yZXYueG1sUEsFBgAAAAAEAAQA+QAAAJMDAAAAAA==&#10;">
                  <v:stroke endarrow="open"/>
                </v:shape>
                <v:shape id="Поле 161" o:spid="_x0000_s125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dKOMIA&#10;AADcAAAADwAAAGRycy9kb3ducmV2LnhtbERPy6rCMBDdC/cfwlxwp6mCItUoUhBFdOFj425uM7bl&#10;NpPaRK1+vREEd3M4z5nMGlOKG9WusKyg141AEKdWF5wpOB4WnREI55E1lpZJwYMczKY/rQnG2t55&#10;R7e9z0QIYRejgtz7KpbSpTkZdF1bEQfubGuDPsA6k7rGewg3pexH0VAaLDg05FhRklP6v78aBetk&#10;scXdX9+MnmWy3Jzn1eV4GijV/m3mYxCeGv8Vf9wrHeYPe/B+Jlwgp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B0o4wgAAANwAAAAPAAAAAAAAAAAAAAAAAJgCAABkcnMvZG93&#10;bnJldi54bWxQSwUGAAAAAAQABAD1AAAAhwMAAAAA&#10;" filled="f" stroked="f" strokeweight=".5pt">
                  <v:textbox>
                    <w:txbxContent>
                      <w:p w:rsidR="00090BC4" w:rsidRPr="002F6B9E" w:rsidRDefault="00090BC4" w:rsidP="005F5024">
                        <w:r>
                          <w:t>13</w:t>
                        </w:r>
                      </w:p>
                    </w:txbxContent>
                  </v:textbox>
                </v:shape>
              </v:group>
            </w:pict>
          </mc:Fallback>
        </mc:AlternateContent>
      </w:r>
      <w:r w:rsidRPr="005F5024">
        <w:rPr>
          <w:rFonts w:ascii="Times New Roman" w:eastAsia="Times New Roman" w:hAnsi="Times New Roman" w:cs="Times New Roman"/>
          <w:noProof/>
          <w:color w:val="C00000"/>
          <w:sz w:val="28"/>
          <w:szCs w:val="28"/>
          <w:lang w:eastAsia="ru-RU"/>
        </w:rPr>
        <w:drawing>
          <wp:inline distT="0" distB="0" distL="0" distR="0" wp14:anchorId="2058D737" wp14:editId="0B45111B">
            <wp:extent cx="3119238" cy="2340000"/>
            <wp:effectExtent l="0" t="0" r="5080" b="3175"/>
            <wp:docPr id="39" name="Рисунок 39" descr="D:\НР Андрій\фото Андрій 2\Часть 2\NaCl - 4 д - 1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НР Андрій\фото Андрій 2\Часть 2\NaCl - 4 д - 1 400.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color w:val="C00000"/>
          <w:w w:val="0"/>
          <w:sz w:val="28"/>
          <w:szCs w:val="28"/>
          <w:lang w:eastAsia="ru-RU"/>
        </w:rPr>
        <w:drawing>
          <wp:inline distT="0" distB="0" distL="0" distR="0" wp14:anchorId="73ADEE28" wp14:editId="72965AF5">
            <wp:extent cx="3119239" cy="2340000"/>
            <wp:effectExtent l="0" t="0" r="5080" b="3175"/>
            <wp:docPr id="40" name="Рисунок 40" descr="D:\НР Андрій\фото Андрій 2\Часть 2\NaCl - 4 д - 4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НР Андрій\фото Андрій 2\Часть 2\NaCl - 4 д - 4 200.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D31BE3">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5.18. Фрагмент сенсомоторної ділянки кори великих півкуль щурів з ГПМК на 4 добу після модельованої ІРП на фоні введення 0,9% </w:t>
      </w:r>
      <w:r w:rsidRPr="005F5024">
        <w:rPr>
          <w:rFonts w:ascii="Times New Roman" w:eastAsia="Times New Roman" w:hAnsi="Times New Roman" w:cs="Times New Roman"/>
          <w:sz w:val="28"/>
          <w:szCs w:val="28"/>
          <w:lang w:val="en-US" w:eastAsia="uk-UA"/>
        </w:rPr>
        <w:t>NaCl</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мікроглія з перицелюлярним набряком; 2 –вогнища некрозу речовини головного мозку; 3 – деструкція сенсомоторної ділянки головного мозку.</w:t>
      </w:r>
    </w:p>
    <w:p w:rsidR="005F5024" w:rsidRPr="005F5024" w:rsidRDefault="005F5024" w:rsidP="005F5024">
      <w:pPr>
        <w:spacing w:after="0" w:line="360" w:lineRule="auto"/>
        <w:jc w:val="both"/>
        <w:rPr>
          <w:rFonts w:ascii="Times New Roman" w:eastAsia="Times New Roman" w:hAnsi="Times New Roman" w:cs="Times New Roman"/>
          <w:color w:val="C00000"/>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1344" behindDoc="0" locked="0" layoutInCell="1" allowOverlap="1" wp14:anchorId="0D2C4E89" wp14:editId="77CD960A">
                <wp:simplePos x="0" y="0"/>
                <wp:positionH relativeFrom="column">
                  <wp:posOffset>1537970</wp:posOffset>
                </wp:positionH>
                <wp:positionV relativeFrom="paragraph">
                  <wp:posOffset>1449705</wp:posOffset>
                </wp:positionV>
                <wp:extent cx="561975" cy="542925"/>
                <wp:effectExtent l="0" t="0" r="85725" b="47625"/>
                <wp:wrapNone/>
                <wp:docPr id="337" name="Группа 3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38" name="Прямая со стрелкой 33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39" name="Поле 339"/>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37" o:spid="_x0000_s1257" style="position:absolute;left:0;text-align:left;margin-left:121.1pt;margin-top:114.15pt;width:44.25pt;height:42.75pt;z-index:25164134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">
                <v:shape id="Прямая со стрелкой 338" o:spid="_x0000_s125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rb7GcIAAADcAAAADwAAAGRycy9kb3ducmV2LnhtbERPz2vCMBS+C/sfwht4kZna4jY6UxmC&#10;buBp3WDXR/PalDYvpYm1/vfmMNjx4/u928+2FxONvnWsYLNOQBBXTrfcKPj5Pj69gvABWWPvmBTc&#10;yMO+eFjsMNfuyl80laERMYR9jgpMCEMupa8MWfRrNxBHrnajxRDh2Eg94jWG216mSfIsLbYcGwwO&#10;dDBUdeXFKqhTTZtV92s+XrZYH85ZOk39Sanl4/z+BiLQHP7Ff+5PrSDL4tp4Jh4BW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6rb7GcIAAADcAAAADwAAAAAAAAAAAAAA&#10;AAChAgAAZHJzL2Rvd25yZXYueG1sUEsFBgAAAAAEAAQA+QAAAJADAAAAAA==&#10;">
                  <v:stroke endarrow="open"/>
                </v:shape>
                <v:shape id="Поле 339" o:spid="_x0000_s125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YHwscA&#10;AADcAAAADwAAAGRycy9kb3ducmV2LnhtbESPQWvCQBSE70L/w/IKvemmBouNriIBqUh7iPXS2zP7&#10;TEKzb9PsNon99a4g9DjMzDfMcj2YWnTUusqygudJBII4t7riQsHxczueg3AeWWNtmRRcyMF69TBa&#10;YqJtzxl1B1+IAGGXoILS+yaR0uUlGXQT2xAH72xbgz7ItpC6xT7ATS2nUfQiDVYcFkpsKC0p/z78&#10;GgX7dPuB2Wlq5n91+vZ+3jQ/x6+ZUk+Pw2YBwtPg/8P39k4riONX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sGB8LHAAAA3AAAAA8AAAAAAAAAAAAAAAAAmAIAAGRy&#10;cy9kb3ducmV2LnhtbFBLBQYAAAAABAAEAPUAAACMAw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0320" behindDoc="0" locked="0" layoutInCell="1" allowOverlap="1" wp14:anchorId="2501E749" wp14:editId="55129357">
                <wp:simplePos x="0" y="0"/>
                <wp:positionH relativeFrom="column">
                  <wp:posOffset>4509770</wp:posOffset>
                </wp:positionH>
                <wp:positionV relativeFrom="paragraph">
                  <wp:posOffset>1116330</wp:posOffset>
                </wp:positionV>
                <wp:extent cx="561975" cy="542925"/>
                <wp:effectExtent l="0" t="0" r="85725" b="47625"/>
                <wp:wrapNone/>
                <wp:docPr id="334" name="Группа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35" name="Прямая со стрелкой 33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36" name="Поле 336"/>
                        <wps:cNvSpPr txBox="1"/>
                        <wps:spPr>
                          <a:xfrm>
                            <a:off x="0" y="0"/>
                            <a:ext cx="276225" cy="247650"/>
                          </a:xfrm>
                          <a:prstGeom prst="rect">
                            <a:avLst/>
                          </a:prstGeom>
                          <a:noFill/>
                          <a:ln w="6350">
                            <a:noFill/>
                          </a:ln>
                          <a:effectLst/>
                        </wps:spPr>
                        <wps:txbx>
                          <w:txbxContent>
                            <w:p w:rsidR="00090BC4" w:rsidRPr="002F6B9E" w:rsidRDefault="00090BC4" w:rsidP="005F5024">
                              <w:r>
                                <w:t>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34" o:spid="_x0000_s1260" style="position:absolute;left:0;text-align:left;margin-left:355.1pt;margin-top:87.9pt;width:44.25pt;height:42.75pt;z-index:25164032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">
                <v:shape id="Прямая со стрелкой 335" o:spid="_x0000_s126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dUh8QAAADcAAAADwAAAGRycy9kb3ducmV2LnhtbESPQWvCQBSE74X+h+UVvBTdmKCW1FWK&#10;UBU8aQu9PrIv2WD2bchuY/z3riB4HGbmG2a5Hmwjeup87VjBdJKAIC6crrlS8PvzPf4A4QOyxsYx&#10;KbiSh/Xq9WWJuXYXPlJ/CpWIEPY5KjAhtLmUvjBk0U9cSxy90nUWQ5RdJXWHlwi3jUyTZC4t1hwX&#10;DLa0MVScT/9WQZlqmr6f/8xuMcNyc8jSvm+2So3ehq9PEIGG8Aw/2nutIMtmcD8Tj4B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t1SHxAAAANwAAAAPAAAAAAAAAAAA&#10;AAAAAKECAABkcnMvZG93bnJldi54bWxQSwUGAAAAAAQABAD5AAAAkgMAAAAA&#10;">
                  <v:stroke endarrow="open"/>
                </v:shape>
                <v:shape id="Поле 336" o:spid="_x0000_s126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pmTsMUA&#10;AADcAAAADwAAAGRycy9kb3ducmV2LnhtbESPQYvCMBSE78L+h/AWvGmqslKqUaQgK6IHXS97ezbP&#10;tti8dJuodX+9EQSPw8x8w0znranElRpXWlYw6EcgiDOrS84VHH6WvRiE88gaK8uk4E4O5rOPzhQT&#10;bW+8o+ve5yJA2CWooPC+TqR0WUEGXd/WxME72cagD7LJpW7wFuCmksMoGkuDJYeFAmtKC8rO+4tR&#10;sE6XW9wdhyb+r9LvzWlR/x1+v5TqfraLCQhPrX+HX+2VVjAajeF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mZOwxQAAANwAAAAPAAAAAAAAAAAAAAAAAJgCAABkcnMv&#10;ZG93bnJldi54bWxQSwUGAAAAAAQABAD1AAAAigMAAAAA&#10;" filled="f" stroked="f" strokeweight=".5pt">
                  <v:textbox>
                    <w:txbxContent>
                      <w:p w:rsidR="00090BC4" w:rsidRPr="002F6B9E" w:rsidRDefault="00090BC4" w:rsidP="005F5024">
                        <w:r>
                          <w:t>23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9296" behindDoc="0" locked="0" layoutInCell="1" allowOverlap="1" wp14:anchorId="44AB56CF" wp14:editId="7C2E13BE">
                <wp:simplePos x="0" y="0"/>
                <wp:positionH relativeFrom="column">
                  <wp:posOffset>3433445</wp:posOffset>
                </wp:positionH>
                <wp:positionV relativeFrom="paragraph">
                  <wp:posOffset>182880</wp:posOffset>
                </wp:positionV>
                <wp:extent cx="561975" cy="542925"/>
                <wp:effectExtent l="0" t="0" r="85725" b="47625"/>
                <wp:wrapNone/>
                <wp:docPr id="331" name="Группа 3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32" name="Прямая со стрелкой 33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33" name="Поле 333"/>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31" o:spid="_x0000_s1263" style="position:absolute;left:0;text-align:left;margin-left:270.35pt;margin-top:14.4pt;width:44.25pt;height:42.75pt;z-index:25163929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">
                <v:shape id="Прямая со стрелкой 332" o:spid="_x0000_s126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17M88QAAADcAAAADwAAAGRycy9kb3ducmV2LnhtbESPQWvCQBSE70L/w/IKvYhuTNCW1FWK&#10;UC14UgteH9mXbDD7NmS3Mf57tyB4HGbmG2a5Hmwjeup87VjBbJqAIC6crrlS8Hv6nnyA8AFZY+OY&#10;FNzIw3r1Mlpirt2VD9QfQyUihH2OCkwIbS6lLwxZ9FPXEkevdJ3FEGVXSd3hNcJtI9MkWUiLNccF&#10;gy1tDBWX459VUKaaZuPL2eze51hu9lna981WqbfX4esTRKAhPMOP9o9WkGUp/J+JR0Cu7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XszzxAAAANwAAAAPAAAAAAAAAAAA&#10;AAAAAKECAABkcnMvZG93bnJldi54bWxQSwUGAAAAAAQABAD5AAAAkgMAAAAA&#10;">
                  <v:stroke endarrow="open"/>
                </v:shape>
                <v:shape id="Поле 333" o:spid="_x0000_s126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wKMcA&#10;AADcAAAADwAAAGRycy9kb3ducmV2LnhtbESPzWrDMBCE74W+g9hCb41cm5TgRAnBYFJKcsjPpbet&#10;tbFNrJVrKbbbp68ChRyHmfmGWaxG04ieOldbVvA6iUAQF1bXXCo4HfOXGQjnkTU2lknBDzlYLR8f&#10;FphqO/Ce+oMvRYCwS1FB5X2bSumKigy6iW2Jg3e2nUEfZFdK3eEQ4KaRcRS9SYM1h4UKW8oqKi6H&#10;q1HwkeU73H/FZvbbZJvted1+nz6nSj0/jes5CE+jv4f/2+9aQZIk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ruMCj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8272" behindDoc="0" locked="0" layoutInCell="1" allowOverlap="1" wp14:anchorId="0EB86A58" wp14:editId="53D47148">
                <wp:simplePos x="0" y="0"/>
                <wp:positionH relativeFrom="column">
                  <wp:posOffset>2233295</wp:posOffset>
                </wp:positionH>
                <wp:positionV relativeFrom="paragraph">
                  <wp:posOffset>573405</wp:posOffset>
                </wp:positionV>
                <wp:extent cx="561975" cy="542925"/>
                <wp:effectExtent l="0" t="0" r="85725" b="47625"/>
                <wp:wrapNone/>
                <wp:docPr id="328" name="Группа 3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29" name="Прямая со стрелкой 32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30" name="Поле 330"/>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28" o:spid="_x0000_s1266" style="position:absolute;left:0;text-align:left;margin-left:175.85pt;margin-top:45.15pt;width:44.25pt;height:42.75pt;z-index:25163827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">
                <v:shape id="Прямая со стрелкой 329" o:spid="_x0000_s126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CPIX8QAAADcAAAADwAAAGRycy9kb3ducmV2LnhtbESPQWvCQBSE74L/YXkFL1I3RrRt6ioi&#10;qIWeqoVeH9mXbDD7NmTXGP+9KxQ8DjPzDbNc97YWHbW+cqxgOklAEOdOV1wq+D3tXt9B+ICssXZM&#10;Cm7kYb0aDpaYaXflH+qOoRQRwj5DBSaEJpPS54Ys+olriKNXuNZiiLItpW7xGuG2lmmSLKTFiuOC&#10;wYa2hvLz8WIVFKmm6fj8Zw5vcyy237O06+q9UqOXfvMJIlAfnuH/9pdWMEs/4HEmHgG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I8hfxAAAANwAAAAPAAAAAAAAAAAA&#10;AAAAAKECAABkcnMvZG93bnJldi54bWxQSwUGAAAAAAQABAD5AAAAkgMAAAAA&#10;">
                  <v:stroke endarrow="open"/>
                </v:shape>
                <v:shape id="Поле 330" o:spid="_x0000_s126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yuX8IA&#10;AADcAAAADwAAAGRycy9kb3ducmV2LnhtbERPy4rCMBTdC/5DuII7TUcZkY6pSEEU0YWOm9ndaW4f&#10;THNTm6h1vt4sBJeH814sO1OLG7WusqzgYxyBIM6srrhQcP5ej+YgnEfWWFsmBQ9ysEz6vQXG2t75&#10;SLeTL0QIYRejgtL7JpbSZSUZdGPbEAcut61BH2BbSN3iPYSbWk6iaCYNVhwaSmwoLSn7O12Ngl26&#10;PuDxd2Lm/3W62eer5nL++VRqOOhWXyA8df4tfrm3WsF0GuaHM+EIyOQ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PK5fwgAAANwAAAAPAAAAAAAAAAAAAAAAAJgCAABkcnMvZG93&#10;bnJldi54bWxQSwUGAAAAAAQABAD1AAAAhwM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37248" behindDoc="0" locked="0" layoutInCell="1" allowOverlap="1" wp14:anchorId="180AC3A8" wp14:editId="7000B81B">
                <wp:simplePos x="0" y="0"/>
                <wp:positionH relativeFrom="column">
                  <wp:posOffset>585470</wp:posOffset>
                </wp:positionH>
                <wp:positionV relativeFrom="paragraph">
                  <wp:posOffset>573405</wp:posOffset>
                </wp:positionV>
                <wp:extent cx="561975" cy="542925"/>
                <wp:effectExtent l="0" t="0" r="85725" b="47625"/>
                <wp:wrapNone/>
                <wp:docPr id="325" name="Группа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26" name="Прямая со стрелкой 32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27" name="Поле 327"/>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25" o:spid="_x0000_s1269" style="position:absolute;left:0;text-align:left;margin-left:46.1pt;margin-top:45.15pt;width:44.25pt;height:42.75pt;z-index:25163724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">
                <v:shape id="Прямая со стрелкой 326" o:spid="_x0000_s127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bxcLcQAAADcAAAADwAAAGRycy9kb3ducmV2LnhtbESPQWvCQBSE74L/YXlCL1I3RtSSZhUR&#10;agueaoVeH9mXbEj2bciuMf77bqHQ4zAz3zD5frStGKj3tWMFy0UCgrhwuuZKwfXr7fkFhA/IGlvH&#10;pOBBHva76STHTLs7f9JwCZWIEPYZKjAhdJmUvjBk0S9cRxy90vUWQ5R9JXWP9wi3rUyTZCMt1hwX&#10;DHZ0NFQ0l5tVUKaalvPm27xv11gez6t0GNqTUk+z8fAKItAY/sN/7Q+tYJVu4PdMPAJ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vFwtxAAAANwAAAAPAAAAAAAAAAAA&#10;AAAAAKECAABkcnMvZG93bnJldi54bWxQSwUGAAAAAAQABAD5AAAAkgMAAAAA&#10;">
                  <v:stroke endarrow="open"/>
                </v:shape>
                <v:shape id="Поле 327" o:spid="_x0000_s127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yg9scA&#10;AADcAAAADwAAAGRycy9kb3ducmV2LnhtbESPzWvCQBTE70L/h+UVetNNU1olZhUJSEXagx8Xb8/s&#10;ywdm36bZrab9611B8DjMzG+YdN6bRpypc7VlBa+jCARxbnXNpYL9bjmcgHAeWWNjmRT8kYP57GmQ&#10;YqLthTd03vpSBAi7BBVU3reJlC6vyKAb2ZY4eIXtDPogu1LqDi8BbhoZR9GHNFhzWKiwpayi/LT9&#10;NQrW2fIbN8fYTP6b7POrWLQ/+8O7Ui/P/WIKwlPvH+F7e6UVvMVj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AMoPb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sidRPr="005F5024">
        <w:rPr>
          <w:rFonts w:ascii="Times New Roman" w:eastAsia="Times New Roman" w:hAnsi="Times New Roman" w:cs="Times New Roman"/>
          <w:noProof/>
          <w:color w:val="C00000"/>
          <w:sz w:val="28"/>
          <w:szCs w:val="28"/>
          <w:lang w:eastAsia="ru-RU"/>
        </w:rPr>
        <w:drawing>
          <wp:inline distT="0" distB="0" distL="0" distR="0" wp14:anchorId="66A3C6DD" wp14:editId="3410EB12">
            <wp:extent cx="3119239" cy="2340000"/>
            <wp:effectExtent l="0" t="0" r="5080" b="3175"/>
            <wp:docPr id="41" name="Рисунок 41" descr="D:\НР Андрій\фото Андрій 2\толік\NaCl - тс - 4 д - 99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НР Андрій\фото Андрій 2\толік\NaCl - тс - 4 д - 99 400.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0816E2C4" wp14:editId="710628C8">
            <wp:extent cx="3119239" cy="2340000"/>
            <wp:effectExtent l="0" t="0" r="5080" b="3175"/>
            <wp:docPr id="42" name="Рисунок 42" descr="D:\НР Андрій\фото Андрій 2\толік\NaCl - тс - 4 д - 100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НР Андрій\фото Андрій 2\толік\NaCl - тс - 4 д - 100 200.jpg"/>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Pr="005F5024" w:rsidRDefault="005F5024" w:rsidP="00D31BE3">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5.19. Фрагмент сенсомоторної ділянки кори великих півкуль щурів з ГПМК на 4 добу після модельованої ІРП на фоні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А. Забарвлення толуїдиновим синім. ×400. Б. Забарвлення толуїдиновим синім. ×200</w:t>
      </w:r>
      <w:r w:rsidRPr="005F5024">
        <w:rPr>
          <w:rFonts w:ascii="Times New Roman" w:eastAsia="Times New Roman" w:hAnsi="Times New Roman" w:cs="Times New Roman"/>
          <w:color w:val="C00000"/>
          <w:sz w:val="28"/>
          <w:szCs w:val="28"/>
          <w:lang w:val="uk-UA" w:eastAsia="uk-UA"/>
        </w:rPr>
        <w:t xml:space="preserve">. </w:t>
      </w:r>
      <w:r w:rsidRPr="005F5024">
        <w:rPr>
          <w:rFonts w:ascii="Times New Roman" w:eastAsia="Times New Roman" w:hAnsi="Times New Roman" w:cs="Times New Roman"/>
          <w:sz w:val="28"/>
          <w:szCs w:val="28"/>
          <w:lang w:val="uk-UA" w:eastAsia="uk-UA"/>
        </w:rPr>
        <w:t>1 – нейрони з вираженим перицелюлярним набряком; 2 – мікроглія з перицелюлярним набряком.</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В зоні пенумбри розташовані некротичні нейрони, а також нейрони із частково збереженою клітинною структурою (рис. 5.18). Частина нейрогліоцитів та </w:t>
      </w:r>
      <w:r w:rsidRPr="005F5024">
        <w:rPr>
          <w:rFonts w:ascii="Times New Roman" w:eastAsia="Times New Roman" w:hAnsi="Times New Roman" w:cs="Times New Roman"/>
          <w:sz w:val="28"/>
          <w:szCs w:val="28"/>
          <w:lang w:val="uk-UA" w:eastAsia="uk-UA"/>
        </w:rPr>
        <w:lastRenderedPageBreak/>
        <w:t>мікроглії в перехідній зоні деструктивно змінені із значними ознаками каріолізису та набуханням цитоплазми. В ядрах ознаки каріорексису та каріолізису. Нейропіль грубозернистий, з вакуолями різних розмірів. В поодиноких клітинах нейроглії цитоплазма просвітлена, вакуолізована. Ядра гіперхромні, без ядерець, розташовані переважно ексцентрично. Змінена частина нейронів за межами некрозу з розширеними перицелюлярними просторами, що свідчить про виражений набряк.</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На 4 добу після ІРП на фоні терапії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в СДК ГМ щурів наявні атрофічні і деструктивні зміни в нейронах, більш виражені, ніж в контролі. В судинах повнокров`я, стаз еритроцитів, агрегація інших формених елементів, ендотеліоцити з набряком та ознаками деструкції, підвищена проникність судиної стінки для плазми і формених елементів. Самі судинні стінки потовщені за рахунок набряку переважно середнього шару, з вогнищами десквамації, що також сприяло проникненню плазми та рідини в периваскулярну та в подальшому в перицелюлярну зони. Вогнища інфаркту складали 28,7±2,8%</w:t>
      </w:r>
      <w:r w:rsidR="005E137D">
        <w:rPr>
          <w:rFonts w:ascii="Times New Roman" w:eastAsia="Times New Roman" w:hAnsi="Times New Roman" w:cs="Times New Roman"/>
          <w:sz w:val="28"/>
          <w:szCs w:val="28"/>
          <w:lang w:val="uk-UA" w:eastAsia="uk-UA"/>
        </w:rPr>
        <w:t>, що на 15% менш</w:t>
      </w:r>
      <w:r w:rsidR="00AF75E5">
        <w:rPr>
          <w:rFonts w:ascii="Times New Roman" w:eastAsia="Times New Roman" w:hAnsi="Times New Roman" w:cs="Times New Roman"/>
          <w:sz w:val="28"/>
          <w:szCs w:val="28"/>
          <w:lang w:val="uk-UA" w:eastAsia="uk-UA"/>
        </w:rPr>
        <w:t>і</w:t>
      </w:r>
      <w:r w:rsidR="005E137D">
        <w:rPr>
          <w:rFonts w:ascii="Times New Roman" w:eastAsia="Times New Roman" w:hAnsi="Times New Roman" w:cs="Times New Roman"/>
          <w:sz w:val="28"/>
          <w:szCs w:val="28"/>
          <w:lang w:val="uk-UA" w:eastAsia="uk-UA"/>
        </w:rPr>
        <w:t xml:space="preserve"> ніж у щурів без фармакокорекції</w:t>
      </w:r>
      <w:r w:rsidRPr="005F5024">
        <w:rPr>
          <w:rFonts w:ascii="Times New Roman" w:eastAsia="Times New Roman" w:hAnsi="Times New Roman" w:cs="Times New Roman"/>
          <w:sz w:val="28"/>
          <w:szCs w:val="28"/>
          <w:lang w:val="uk-UA" w:eastAsia="uk-UA"/>
        </w:rPr>
        <w:t xml:space="preserve"> і </w:t>
      </w:r>
      <w:r w:rsidR="005E137D">
        <w:rPr>
          <w:rFonts w:ascii="Times New Roman" w:eastAsia="Times New Roman" w:hAnsi="Times New Roman" w:cs="Times New Roman"/>
          <w:sz w:val="28"/>
          <w:szCs w:val="28"/>
          <w:lang w:val="uk-UA" w:eastAsia="uk-UA"/>
        </w:rPr>
        <w:t xml:space="preserve">вони </w:t>
      </w:r>
      <w:r w:rsidRPr="005F5024">
        <w:rPr>
          <w:rFonts w:ascii="Times New Roman" w:eastAsia="Times New Roman" w:hAnsi="Times New Roman" w:cs="Times New Roman"/>
          <w:sz w:val="28"/>
          <w:szCs w:val="28"/>
          <w:lang w:val="uk-UA" w:eastAsia="uk-UA"/>
        </w:rPr>
        <w:t>були більше вираженими в 2 та 3 шарах СДК, ніж в 5 та 6, що показує на першочергове ураження нейронів СДК, які є більш чутливими до негативного впливу гіпоксії (рис. 5.19).</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При гістологічному вивченні речовини ГМ щурів на 7 добу після ІРП та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в СДК ГМ прогресували патологічні зміни, що мали більш вираженіший характер в порівнянні з 4 добою спостереження. Судини МЦР з нерівномірним кровонаповненням. Артеріоли з потовщеною стінкою, за рахунок набряку середнього і внутрішнього шару, чітка відмежованість базальної мембрани та ендотеліального покриву, просвіти судин звужені. В стінках артеріол ендотеліоцити дистрофічно і деструктивно змінені, значно збільшені дефектні ділянки. Ендотеліальна вистелка несуцільна, є значні ділянки десквамації і незначні вогнища регенерації ендотеліоцитів, спостерігалися ділянки судинної стінки з відсутністю ендотеліальної вистелки та формуванням пристінкового тромба. </w:t>
      </w:r>
      <w:r w:rsidR="002D1CB7" w:rsidRPr="005F5024">
        <w:rPr>
          <w:rFonts w:ascii="Times New Roman" w:eastAsia="Times New Roman" w:hAnsi="Times New Roman" w:cs="Times New Roman"/>
          <w:sz w:val="28"/>
          <w:szCs w:val="28"/>
          <w:lang w:val="uk-UA" w:eastAsia="uk-UA"/>
        </w:rPr>
        <w:t xml:space="preserve">В субендотеліальному шарі виражений набряк базальної мембрани. В середній оболонці виражена гіпертрофія гладком'язевої тканини. Часто виявлялись змішані фіброзно-еритроцитарні пристінкові тромби, які в деяких судинах звужували </w:t>
      </w:r>
      <w:r w:rsidR="002D1CB7" w:rsidRPr="005F5024">
        <w:rPr>
          <w:rFonts w:ascii="Times New Roman" w:eastAsia="Times New Roman" w:hAnsi="Times New Roman" w:cs="Times New Roman"/>
          <w:sz w:val="28"/>
          <w:szCs w:val="28"/>
          <w:lang w:val="uk-UA" w:eastAsia="uk-UA"/>
        </w:rPr>
        <w:lastRenderedPageBreak/>
        <w:t>просвіт до 95%. Просвіти венул розширені, повнокровні, з неоднаковою кількістю формених елементів. Подекуди в просвітах стаз еритроцитів та тромбоцитів. Одночасно спостерігалася адгезія та діапедез лейкоцитів та скупчення їх в периваскулярній зоні (рис. 5.20).</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8512" behindDoc="0" locked="0" layoutInCell="1" allowOverlap="1" wp14:anchorId="1457679C" wp14:editId="782E952C">
                <wp:simplePos x="0" y="0"/>
                <wp:positionH relativeFrom="column">
                  <wp:posOffset>5338445</wp:posOffset>
                </wp:positionH>
                <wp:positionV relativeFrom="paragraph">
                  <wp:posOffset>1004570</wp:posOffset>
                </wp:positionV>
                <wp:extent cx="561975" cy="542925"/>
                <wp:effectExtent l="0" t="0" r="85725" b="47625"/>
                <wp:wrapNone/>
                <wp:docPr id="358" name="Группа 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59" name="Прямая со стрелкой 35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60" name="Поле 360"/>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58" o:spid="_x0000_s1272" style="position:absolute;left:0;text-align:left;margin-left:420.35pt;margin-top:79.1pt;width:44.25pt;height:42.75pt;z-index:25164851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">
                <v:shape id="Прямая со стрелкой 359" o:spid="_x0000_s127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W7IsQAAADcAAAADwAAAGRycy9kb3ducmV2LnhtbESPQWvCQBSE7wX/w/KEXopujFg1ukoR&#10;agueqoLXR/YlG8y+DdltjP++Kwg9DjPzDbPe9rYWHbW+cqxgMk5AEOdOV1wqOJ8+RwsQPiBrrB2T&#10;gjt52G4GL2vMtLvxD3XHUIoIYZ+hAhNCk0npc0MW/dg1xNErXGsxRNmWUrd4i3BbyzRJ3qXFiuOC&#10;wYZ2hvLr8dcqKFJNk7frxXzNZ1jsDtO06+q9Uq/D/mMFIlAf/sPP9rdWMJ0t4XEmHg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JbsixAAAANwAAAAPAAAAAAAAAAAA&#10;AAAAAKECAABkcnMvZG93bnJldi54bWxQSwUGAAAAAAQABAD5AAAAkgMAAAAA&#10;">
                  <v:stroke endarrow="open"/>
                </v:shape>
                <v:shape id="Поле 360" o:spid="_x0000_s127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BQsQA&#10;AADcAAAADwAAAGRycy9kb3ducmV2LnhtbERPyWrDMBC9F/IPYgK9NXJSGoIT2RhDaCntIcslt4k1&#10;Xog1ci3Vdvv11aGQ4+Ptu3QyrRiod41lBctFBIK4sLrhSsH5tH/agHAeWWNrmRT8kIM0mT3sMNZ2&#10;5AMNR1+JEMIuRgW1910spStqMugWtiMOXGl7gz7AvpK6xzGEm1auomgtDTYcGmrsKK+puB2/jYL3&#10;fP+Jh+vKbH7b/PWjzLqv8+VFqcf5lG1BeJr8XfzvftMKntdhfjgTj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mPgULEAAAA3AAAAA8AAAAAAAAAAAAAAAAAmAIAAGRycy9k&#10;b3ducmV2LnhtbFBLBQYAAAAABAAEAPUAAACJ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7488" behindDoc="0" locked="0" layoutInCell="1" allowOverlap="1" wp14:anchorId="2E1DC075" wp14:editId="466D0B91">
                <wp:simplePos x="0" y="0"/>
                <wp:positionH relativeFrom="column">
                  <wp:posOffset>414020</wp:posOffset>
                </wp:positionH>
                <wp:positionV relativeFrom="paragraph">
                  <wp:posOffset>1376045</wp:posOffset>
                </wp:positionV>
                <wp:extent cx="561975" cy="542925"/>
                <wp:effectExtent l="0" t="0" r="85725" b="47625"/>
                <wp:wrapNone/>
                <wp:docPr id="355" name="Группа 3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56" name="Прямая со стрелкой 35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57" name="Поле 357"/>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55" o:spid="_x0000_s1275" style="position:absolute;left:0;text-align:left;margin-left:32.6pt;margin-top:108.35pt;width:44.25pt;height:42.75pt;z-index:25164748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">
                <v:shape id="Прямая со стрелкой 356" o:spid="_x0000_s127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ovUMUAAADcAAAADwAAAGRycy9kb3ducmV2LnhtbESPT2vCQBTE7wW/w/IKvRTdGDGW1FVE&#10;sAo9+Qd6fWRfssHs25BdY/rtu4LQ4zAzv2GW68E2oqfO144VTCcJCOLC6ZorBZfzbvwBwgdkjY1j&#10;UvBLHtar0csSc+3ufKT+FCoRIexzVGBCaHMpfWHIop+4ljh6pesshii7SuoO7xFuG5kmSSYt1hwX&#10;DLa0NVRcTzeroEw1Td+vP2a/mGO5/Z6lfd98KfX2Omw+QQQawn/42T5oBbN5Bo8z8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bovUMUAAADcAAAADwAAAAAAAAAA&#10;AAAAAAChAgAAZHJzL2Rvd25yZXYueG1sUEsFBgAAAAAEAAQA+QAAAJMDAAAAAA==&#10;">
                  <v:stroke endarrow="open"/>
                </v:shape>
                <v:shape id="Поле 357" o:spid="_x0000_s127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rTi8cA&#10;AADcAAAADwAAAGRycy9kb3ducmV2LnhtbESPQWvCQBSE7wX/w/KE3upGizVEV5GAWEp70ObS2zP7&#10;TILZtzG7TdL++m5B8DjMzDfMajOYWnTUusqygukkAkGcW11xoSD73D3FIJxH1lhbJgU/5GCzHj2s&#10;MNG25wN1R1+IAGGXoILS+yaR0uUlGXQT2xAH72xbgz7ItpC6xT7ATS1nUfQiDVYcFkpsKC0pvxy/&#10;jYK3dPeBh9PMxL91un8/b5tr9jVX6nE8bJcgPA3+Hr61X7WC5/k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gK04v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6464" behindDoc="0" locked="0" layoutInCell="1" allowOverlap="1" wp14:anchorId="606182F4" wp14:editId="17E9BD35">
                <wp:simplePos x="0" y="0"/>
                <wp:positionH relativeFrom="column">
                  <wp:posOffset>2185670</wp:posOffset>
                </wp:positionH>
                <wp:positionV relativeFrom="paragraph">
                  <wp:posOffset>461645</wp:posOffset>
                </wp:positionV>
                <wp:extent cx="561975" cy="542925"/>
                <wp:effectExtent l="0" t="0" r="85725" b="47625"/>
                <wp:wrapNone/>
                <wp:docPr id="352" name="Группа 3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53" name="Прямая со стрелкой 35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54" name="Поле 354"/>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52" o:spid="_x0000_s1278" style="position:absolute;left:0;text-align:left;margin-left:172.1pt;margin-top:36.35pt;width:44.25pt;height:42.75pt;z-index:25164646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">
                <v:shape id="Прямая со стрелкой 353" o:spid="_x0000_s127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2MyMQAAADcAAAADwAAAGRycy9kb3ducmV2LnhtbESPQWvCQBSE74X+h+UVvBTdmKCW1FWK&#10;UBU8aQu9PrIv2WD2bchuY/z3riB4HGbmG2a5Hmwjeup87VjBdJKAIC6crrlS8PvzPf4A4QOyxsYx&#10;KbiSh/Xq9WWJuXYXPlJ/CpWIEPY5KjAhtLmUvjBk0U9cSxy90nUWQ5RdJXWHlwi3jUyTZC4t1hwX&#10;DLa0MVScT/9WQZlqmr6f/8xuMcNyc8jSvm+2So3ehq9PEIGG8Aw/2nutIJtlcD8Tj4B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5zYzIxAAAANwAAAAPAAAAAAAAAAAA&#10;AAAAAKECAABkcnMvZG93bnJldi54bWxQSwUGAAAAAAQABAD5AAAAkgMAAAAA&#10;">
                  <v:stroke endarrow="open"/>
                </v:shape>
                <v:shape id="Поле 354" o:spid="_x0000_s128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hN/McA&#10;AADcAAAADwAAAGRycy9kb3ducmV2LnhtbESPQWvCQBSE7wX/w/KE3upGWyVEV5GAWEp70ObS2zP7&#10;TILZtzG7TdL++m5B8DjMzDfMajOYWnTUusqygukkAkGcW11xoSD73D3FIJxH1lhbJgU/5GCzHj2s&#10;MNG25wN1R1+IAGGXoILS+yaR0uUlGXQT2xAH72xbgz7ItpC6xT7ATS1nUbSQBisOCyU2lJaUX47f&#10;RsFbuvvAw2lm4t863b+ft801+5or9TgetksQngZ/D9/ar1rB8/wF/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YTfz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5440" behindDoc="0" locked="0" layoutInCell="1" allowOverlap="1" wp14:anchorId="7D0C69AD" wp14:editId="603F005E">
                <wp:simplePos x="0" y="0"/>
                <wp:positionH relativeFrom="column">
                  <wp:posOffset>4776470</wp:posOffset>
                </wp:positionH>
                <wp:positionV relativeFrom="paragraph">
                  <wp:posOffset>194945</wp:posOffset>
                </wp:positionV>
                <wp:extent cx="561975" cy="542925"/>
                <wp:effectExtent l="0" t="0" r="85725" b="47625"/>
                <wp:wrapNone/>
                <wp:docPr id="349" name="Группа 3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50" name="Прямая со стрелкой 35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51" name="Поле 351"/>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49" o:spid="_x0000_s1281" style="position:absolute;left:0;text-align:left;margin-left:376.1pt;margin-top:15.35pt;width:44.25pt;height:42.75pt;z-index:25164544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">
                <v:shape id="Прямая со стрелкой 350" o:spid="_x0000_s128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R8Sv8AAAADcAAAADwAAAGRycy9kb3ducmV2LnhtbERPTYvCMBC9C/6HMMJeRFMrrlKNsgi7&#10;Cp50Ba9DM22KzaQ02dr99+YgeHy8782ut7XoqPWVYwWzaQKCOHe64lLB9fd7sgLhA7LG2jEp+CcP&#10;u+1wsMFMuwefqbuEUsQQ9hkqMCE0mZQ+N2TRT11DHLnCtRZDhG0pdYuPGG5rmSbJp7RYcWww2NDe&#10;UH6//FkFRappNr7fzGG5wGJ/mqddV/8o9THqv9YgAvXhLX65j1rBfBHnxzPxCMjt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kfEr/AAAAA3AAAAA8AAAAAAAAAAAAAAAAA&#10;oQIAAGRycy9kb3ducmV2LnhtbFBLBQYAAAAABAAEAPkAAACOAwAAAAA=&#10;">
                  <v:stroke endarrow="open"/>
                </v:shape>
                <v:shape id="Поле 351" o:spid="_x0000_s128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uZMcA&#10;AADcAAAADwAAAGRycy9kb3ducmV2LnhtbESPQWvCQBSE74X+h+UJvdVNLEpIXUMIBEtpD1ovvb1m&#10;n0kw+zbNrpr6692C4HGYmW+YZTaaTpxocK1lBfE0AkFcWd1yrWD3VT4nIJxH1thZJgV/5CBbPT4s&#10;MdX2zBs6bX0tAoRdigoa7/tUSlc1ZNBNbU8cvL0dDPogh1rqAc8Bbjo5i6KFNNhyWGiwp6Kh6rA9&#10;GgXvRfmJm5+ZSS5dsf7Y5/3v7nuu1NNkzF9BeBr9PXxrv2kFL/MY/s+E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v7mT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4416" behindDoc="0" locked="0" layoutInCell="1" allowOverlap="1" wp14:anchorId="6BFDECFD" wp14:editId="077993C2">
                <wp:simplePos x="0" y="0"/>
                <wp:positionH relativeFrom="column">
                  <wp:posOffset>4004945</wp:posOffset>
                </wp:positionH>
                <wp:positionV relativeFrom="paragraph">
                  <wp:posOffset>1080770</wp:posOffset>
                </wp:positionV>
                <wp:extent cx="561975" cy="542925"/>
                <wp:effectExtent l="0" t="0" r="85725" b="47625"/>
                <wp:wrapNone/>
                <wp:docPr id="346" name="Группа 3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47" name="Прямая со стрелкой 34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48" name="Поле 348"/>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46" o:spid="_x0000_s1284" style="position:absolute;left:0;text-align:left;margin-left:315.35pt;margin-top:85.1pt;width:44.25pt;height:42.75pt;z-index:25164441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">
                <v:shape id="Прямая со стрелкой 347" o:spid="_x0000_s128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y8cFsQAAADcAAAADwAAAGRycy9kb3ducmV2LnhtbESPS2vDMBCE74X8B7GFXEIix3niRgkh&#10;0AfklAfkulhry8RaGUtx3H9fFQo9DjPzDbPZ9bYWHbW+cqxgOklAEOdOV1wquF7ex2sQPiBrrB2T&#10;gm/ysNsOXjaYaffkE3XnUIoIYZ+hAhNCk0npc0MW/cQ1xNErXGsxRNmWUrf4jHBbyzRJltJixXHB&#10;YEMHQ/n9/LAKilTTdHS/mc/VAovDcZZ2Xf2h1PC137+BCNSH//Bf+0srmM1X8HsmHgG5/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DLxwWxAAAANwAAAAPAAAAAAAAAAAA&#10;AAAAAKECAABkcnMvZG93bnJldi54bWxQSwUGAAAAAAQABAD5AAAAkgMAAAAA&#10;">
                  <v:stroke endarrow="open"/>
                </v:shape>
                <v:shape id="Поле 348" o:spid="_x0000_s128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zRJMIA&#10;AADcAAAADwAAAGRycy9kb3ducmV2LnhtbERPy4rCMBTdD/gP4QruxtTHiFSjSEEUcRY+Nu6uzbUt&#10;Nje1iVr9+sliwOXhvKfzxpTiQbUrLCvodSMQxKnVBWcKjofl9xiE88gaS8uk4EUO5rPW1xRjbZ+8&#10;o8feZyKEsItRQe59FUvp0pwMuq6tiAN3sbVBH2CdSV3jM4SbUvajaCQNFhwacqwoySm97u9GwSZZ&#10;/uLu3Dfjd5mstpdFdTuefpTqtJvFBISnxn/E/+61VjAYhrXhTDgC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TNEkwgAAANwAAAAPAAAAAAAAAAAAAAAAAJgCAABkcnMvZG93&#10;bnJldi54bWxQSwUGAAAAAAQABAD1AAAAhwM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3392" behindDoc="0" locked="0" layoutInCell="1" allowOverlap="1" wp14:anchorId="5E2637E4" wp14:editId="7B3B0B6D">
                <wp:simplePos x="0" y="0"/>
                <wp:positionH relativeFrom="column">
                  <wp:posOffset>1376045</wp:posOffset>
                </wp:positionH>
                <wp:positionV relativeFrom="paragraph">
                  <wp:posOffset>833120</wp:posOffset>
                </wp:positionV>
                <wp:extent cx="561975" cy="542925"/>
                <wp:effectExtent l="0" t="0" r="85725" b="47625"/>
                <wp:wrapNone/>
                <wp:docPr id="343" name="Группа 3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44" name="Прямая со стрелкой 34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45" name="Поле 345"/>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43" o:spid="_x0000_s1287" style="position:absolute;left:0;text-align:left;margin-left:108.35pt;margin-top:65.6pt;width:44.25pt;height:42.75pt;z-index:25164339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">
                <v:shape id="Прямая со стрелкой 344" o:spid="_x0000_s128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CYcQAAADcAAAADwAAAGRycy9kb3ducmV2LnhtbESPQWvCQBSE7wX/w/KEXopujFYlukoR&#10;agueqoLXR/YlG8y+DdltjP++Kwg9DjPzDbPe9rYWHbW+cqxgMk5AEOdOV1wqOJ8+R0sQPiBrrB2T&#10;gjt52G4GL2vMtLvxD3XHUIoIYZ+hAhNCk0npc0MW/dg1xNErXGsxRNmWUrd4i3BbyzRJ5tJixXHB&#10;YEM7Q/n1+GsVFKmmydv1Yr4W71jsDtO06+q9Uq/D/mMFIlAf/sPP9rdWMJ3N4HEmHg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YJhxAAAANwAAAAPAAAAAAAAAAAA&#10;AAAAAKECAABkcnMvZG93bnJldi54bWxQSwUGAAAAAAQABAD5AAAAkgMAAAAA&#10;">
                  <v:stroke endarrow="open"/>
                </v:shape>
                <v:shape id="Поле 345" o:spid="_x0000_s128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1+uscA&#10;AADcAAAADwAAAGRycy9kb3ducmV2LnhtbESPQWvCQBSE7wX/w/KE3upGWyVEV5GAWEp70ObS2zP7&#10;TILZtzG7TdL++m5B8DjMzDfMajOYWnTUusqygukkAkGcW11xoSD73D3FIJxH1lhbJgU/5GCzHj2s&#10;MNG25wN1R1+IAGGXoILS+yaR0uUlGXQT2xAH72xbgz7ItpC6xT7ATS1nUbSQBisOCyU2lJaUX47f&#10;RsFbuvvAw2lm4t863b+ft801+5or9TgetksQngZ/D9/ar1rB88s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JNfrrHAAAA3AAAAA8AAAAAAAAAAAAAAAAAmAIAAGRy&#10;cy9kb3ducmV2LnhtbFBLBQYAAAAABAAEAPUAAACMAw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2368" behindDoc="0" locked="0" layoutInCell="1" allowOverlap="1" wp14:anchorId="2332607E" wp14:editId="5EAC7A0B">
                <wp:simplePos x="0" y="0"/>
                <wp:positionH relativeFrom="column">
                  <wp:posOffset>937895</wp:posOffset>
                </wp:positionH>
                <wp:positionV relativeFrom="paragraph">
                  <wp:posOffset>890270</wp:posOffset>
                </wp:positionV>
                <wp:extent cx="561975" cy="542925"/>
                <wp:effectExtent l="0" t="0" r="85725" b="47625"/>
                <wp:wrapNone/>
                <wp:docPr id="340" name="Группа 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41" name="Прямая со стрелкой 34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42" name="Поле 342"/>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40" o:spid="_x0000_s1290" style="position:absolute;left:0;text-align:left;margin-left:73.85pt;margin-top:70.1pt;width:44.25pt;height:42.75pt;z-index:25164236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">
                <v:shape id="Прямая со стрелкой 341" o:spid="_x0000_s129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oh+cQAAADcAAAADwAAAGRycy9kb3ducmV2LnhtbESPQWvCQBSE7wX/w/IKXkQ3iVYldRUR&#10;Wgs91QpeH9mXbDD7NmTXmP77rlDocZiZb5jNbrCN6KnztWMF6SwBQVw4XXOl4Pz9Nl2D8AFZY+OY&#10;FPyQh9129LTBXLs7f1F/CpWIEPY5KjAhtLmUvjBk0c9cSxy90nUWQ5RdJXWH9wi3jcySZCkt1hwX&#10;DLZ0MFRcTzeroMw0pZPrxRxXL1gePudZ3zfvSo2fh/0riEBD+A//tT+0gvkihceZeATk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jiiH5xAAAANwAAAAPAAAAAAAAAAAA&#10;AAAAAKECAABkcnMvZG93bnJldi54bWxQSwUGAAAAAAQABAD5AAAAkgMAAAAA&#10;">
                  <v:stroke endarrow="open"/>
                </v:shape>
                <v:shape id="Поле 342" o:spid="_x0000_s129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TmzscA&#10;AADcAAAADwAAAGRycy9kb3ducmV2LnhtbESPzWvCQBTE70L/h+UVetNN01YkZhUJSEXagx8Xb8/s&#10;ywdm36bZrab9611B8DjMzG+YdN6bRpypc7VlBa+jCARxbnXNpYL9bjmcgHAeWWNjmRT8kYP57GmQ&#10;YqLthTd03vpSBAi7BBVU3reJlC6vyKAb2ZY4eIXtDPogu1LqDi8BbhoZR9FYGqw5LFTYUlZRftr+&#10;GgXrbPmNm2NsJv9N9vlVLNqf/eFDqZfnfjEF4an3j/C9vdIK3t5j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2k5s7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9D2E1A6" wp14:editId="4A275520">
            <wp:extent cx="3119238" cy="2340000"/>
            <wp:effectExtent l="0" t="0" r="5080" b="3175"/>
            <wp:docPr id="43" name="Рисунок 43" descr="D:\НР Андрій\фото Андрій 2\Часть 2\NaCl - 7 д - 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НР Андрій\фото Андрій 2\Часть 2\NaCl - 7 д - 6 400.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61F992D3" wp14:editId="3E829F90">
            <wp:extent cx="3119238" cy="2340000"/>
            <wp:effectExtent l="0" t="0" r="5080" b="3175"/>
            <wp:docPr id="44" name="Рисунок 44" descr="D:\НР Андрій\фото Андрій 2\Часть 2\NaCl - 7 д - 7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НР Андрій\фото Андрій 2\Часть 2\NaCl - 7 д - 7 200.jpg"/>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D31BE3">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5.20. Фрагмент сенсомотрної ділянки кори великих півкуль щурів з ГПМК на 7 добу після модельованої ІРП та введення 0,9% </w:t>
      </w:r>
      <w:r w:rsidRPr="005F5024">
        <w:rPr>
          <w:rFonts w:ascii="Times New Roman" w:eastAsia="Times New Roman" w:hAnsi="Times New Roman" w:cs="Times New Roman"/>
          <w:sz w:val="28"/>
          <w:szCs w:val="28"/>
          <w:lang w:val="en-US" w:eastAsia="uk-UA"/>
        </w:rPr>
        <w:t>NaCl</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нейрони з перицелюлярним набряком; 2 – мікроглія з перицелюлярним набряком; 3 – периваскулярний просвіт.</w:t>
      </w:r>
    </w:p>
    <w:p w:rsid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В периваскулярних просторах лейкоцитарна інфільтрація, виражені набряк строми і розростання фіброзної тканини навколо судин МЦР, переважно артеріол. Просвіти капілярів неоднакові, зі звуженнями та розширеннями, з витонченням стінки. В капілярах ендотелій несуцільний, ендотеліоцити з набряком, базальні мембрани розпушені, відшаровані. Навколо капілярів вогнищеві крововиливи. Периваскулярна фіброзна тканина розшарована в багатьох полях зору, наявна гранулоцитарно-лімфоцитарна інфільтрація (рис. 5.21).</w:t>
      </w:r>
    </w:p>
    <w:p w:rsidR="005E137D" w:rsidRDefault="005E137D" w:rsidP="005E137D">
      <w:pPr>
        <w:spacing w:after="0" w:line="360" w:lineRule="auto"/>
        <w:ind w:firstLine="708"/>
        <w:jc w:val="both"/>
        <w:rPr>
          <w:rFonts w:ascii="Times New Roman" w:eastAsia="Times New Roman" w:hAnsi="Times New Roman" w:cs="Times New Roman"/>
          <w:noProof/>
          <w:sz w:val="28"/>
          <w:szCs w:val="28"/>
          <w:lang w:val="uk-UA" w:eastAsia="ru-RU"/>
        </w:rPr>
      </w:pPr>
      <w:r w:rsidRPr="005F5024">
        <w:rPr>
          <w:rFonts w:ascii="Times New Roman" w:eastAsia="Times New Roman" w:hAnsi="Times New Roman" w:cs="Times New Roman"/>
          <w:sz w:val="28"/>
          <w:szCs w:val="28"/>
          <w:lang w:val="uk-UA" w:eastAsia="uk-UA"/>
        </w:rPr>
        <w:t xml:space="preserve">На 7 добу після ІРП в СДК ГМ щурів на фоні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виявили багато молодих кровоносних капіл</w:t>
      </w:r>
      <w:r w:rsidR="00AF75E5">
        <w:rPr>
          <w:rFonts w:ascii="Times New Roman" w:eastAsia="Times New Roman" w:hAnsi="Times New Roman" w:cs="Times New Roman"/>
          <w:sz w:val="28"/>
          <w:szCs w:val="28"/>
          <w:lang w:val="uk-UA" w:eastAsia="uk-UA"/>
        </w:rPr>
        <w:t xml:space="preserve">ярів, також і в зоні інфаркту. </w:t>
      </w:r>
      <w:r w:rsidRPr="005F5024">
        <w:rPr>
          <w:rFonts w:ascii="Times New Roman" w:eastAsia="Times New Roman" w:hAnsi="Times New Roman" w:cs="Times New Roman"/>
          <w:sz w:val="28"/>
          <w:szCs w:val="28"/>
          <w:lang w:val="uk-UA" w:eastAsia="uk-UA"/>
        </w:rPr>
        <w:t xml:space="preserve">Їх просвіти дещо звужені, містили мало формених елементів, судинна стінка представлена переважно ендотеліоцитами та фіброзною тканиною у вигляді колагенових волокон </w:t>
      </w:r>
      <w:r w:rsidRPr="005F5024">
        <w:rPr>
          <w:rFonts w:ascii="Times New Roman" w:eastAsia="Times New Roman" w:hAnsi="Times New Roman" w:cs="Times New Roman"/>
          <w:noProof/>
          <w:sz w:val="28"/>
          <w:szCs w:val="28"/>
          <w:lang w:val="uk-UA" w:eastAsia="ru-RU"/>
        </w:rPr>
        <w:t>(</w:t>
      </w:r>
      <w:r w:rsidRPr="005F5024">
        <w:rPr>
          <w:rFonts w:ascii="Times New Roman" w:eastAsia="Times New Roman" w:hAnsi="Times New Roman" w:cs="Times New Roman"/>
          <w:sz w:val="28"/>
          <w:szCs w:val="28"/>
          <w:lang w:val="uk-UA" w:eastAsia="uk-UA"/>
        </w:rPr>
        <w:t>рис. 5.22</w:t>
      </w:r>
      <w:r>
        <w:rPr>
          <w:rFonts w:ascii="Times New Roman" w:eastAsia="Times New Roman" w:hAnsi="Times New Roman" w:cs="Times New Roman"/>
          <w:noProof/>
          <w:sz w:val="28"/>
          <w:szCs w:val="28"/>
          <w:lang w:val="uk-UA" w:eastAsia="ru-RU"/>
        </w:rPr>
        <w:t>).</w:t>
      </w:r>
    </w:p>
    <w:p w:rsidR="002D1CB7" w:rsidRPr="005F5024" w:rsidRDefault="002D1CB7" w:rsidP="002D1CB7">
      <w:pPr>
        <w:spacing w:after="0" w:line="360" w:lineRule="auto"/>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lastRenderedPageBreak/>
        <w:t xml:space="preserve">Через 7 діб після ІРП на фоні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при гістологічному дослідженні зрізів СДК в нейронах ГМ щурів спостерігалась: гомогенізація та хроматоліз цитоплазми, ознаки коагуляційного некрозу.</w:t>
      </w:r>
    </w:p>
    <w:p w:rsidR="00D31BE3"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3632" behindDoc="0" locked="0" layoutInCell="1" allowOverlap="1" wp14:anchorId="34303B45" wp14:editId="395E8562">
                <wp:simplePos x="0" y="0"/>
                <wp:positionH relativeFrom="column">
                  <wp:posOffset>3242945</wp:posOffset>
                </wp:positionH>
                <wp:positionV relativeFrom="paragraph">
                  <wp:posOffset>-1905</wp:posOffset>
                </wp:positionV>
                <wp:extent cx="561975" cy="542925"/>
                <wp:effectExtent l="0" t="0" r="85725" b="47625"/>
                <wp:wrapNone/>
                <wp:docPr id="382" name="Группа 3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83" name="Прямая со стрелкой 38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84" name="Поле 384"/>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82" o:spid="_x0000_s1293" style="position:absolute;left:0;text-align:left;margin-left:255.35pt;margin-top:-.15pt;width:44.25pt;height:42.75pt;z-index:25165363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">
                <v:shape id="Прямая со стрелкой 383" o:spid="_x0000_s129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2gj8QAAADcAAAADwAAAGRycy9kb3ducmV2LnhtbESPT2vCQBTE74V+h+UVvBTdmFCV1FWK&#10;4B/oSVvo9ZF9yQazb0N2G+O3dwXB4zAzv2GW68E2oqfO144VTCcJCOLC6ZorBb8/2/EChA/IGhvH&#10;pOBKHtar15cl5tpd+Ej9KVQiQtjnqMCE0OZS+sKQRT9xLXH0StdZDFF2ldQdXiLcNjJNkpm0WHNc&#10;MNjSxlBxPv1bBWWqafp+/jP7+QeWm+8s7ftmp9Tobfj6BBFoCM/wo33QCrJFBvcz8QjI1Q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HraCPxAAAANwAAAAPAAAAAAAAAAAA&#10;AAAAAKECAABkcnMvZG93bnJldi54bWxQSwUGAAAAAAQABAD5AAAAkgMAAAAA&#10;">
                  <v:stroke endarrow="open"/>
                </v:shape>
                <v:shape id="Поле 384" o:spid="_x0000_s129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hhu8cA&#10;AADcAAAADwAAAGRycy9kb3ducmV2LnhtbESPzWvCQBTE70L/h+UVetNNbSshuhEJSEXagx8Xb8/s&#10;ywdm36bZrab9611B8DjMzG+Y2bw3jThT52rLCl5HEQji3OqaSwX73XIYg3AeWWNjmRT8kYN5+jSY&#10;YaLthTd03vpSBAi7BBVU3reJlC6vyKAb2ZY4eIXtDPogu1LqDi8Bbho5jqKJNFhzWKiwpayi/LT9&#10;NQrW2fIbN8exif+b7POrWLQ/+8OHUi/P/WIKwlPvH+F7e6UVvMXvcDs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a4Ybv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2608" behindDoc="0" locked="0" layoutInCell="1" allowOverlap="1" wp14:anchorId="7A2FC6BB" wp14:editId="15E7F4BD">
                <wp:simplePos x="0" y="0"/>
                <wp:positionH relativeFrom="column">
                  <wp:posOffset>252095</wp:posOffset>
                </wp:positionH>
                <wp:positionV relativeFrom="paragraph">
                  <wp:posOffset>245745</wp:posOffset>
                </wp:positionV>
                <wp:extent cx="561975" cy="542925"/>
                <wp:effectExtent l="0" t="0" r="85725" b="47625"/>
                <wp:wrapNone/>
                <wp:docPr id="376" name="Группа 3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77" name="Прямая со стрелкой 37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78" name="Поле 378"/>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76" o:spid="_x0000_s1296" style="position:absolute;left:0;text-align:left;margin-left:19.85pt;margin-top:19.35pt;width:44.25pt;height:42.75pt;z-index:25165260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">
                <v:shape id="Прямая со стрелкой 377" o:spid="_x0000_s129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UPWq8QAAADcAAAADwAAAGRycy9kb3ducmV2LnhtbESPT2vCQBTE70K/w/IKvYhujNSU1FVE&#10;aC305B/w+si+ZIPZtyG7xvTbuwXB4zAzv2GW68E2oqfO144VzKYJCOLC6ZorBafj1+QDhA/IGhvH&#10;pOCPPKxXL6Ml5trdeE/9IVQiQtjnqMCE0OZS+sKQRT91LXH0StdZDFF2ldQd3iLcNjJNkoW0WHNc&#10;MNjS1lBxOVytgjLVNBtfzmaXvWO5/Z2nfd98K/X2Omw+QQQawjP8aP9oBfMsg/8z8QjI1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Q9arxAAAANwAAAAPAAAAAAAAAAAA&#10;AAAAAKECAABkcnMvZG93bnJldi54bWxQSwUGAAAAAAQABAD5AAAAkgMAAAAA&#10;">
                  <v:stroke endarrow="open"/>
                </v:shape>
                <v:shape id="Поле 378" o:spid="_x0000_s129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AbmcIA&#10;AADcAAAADwAAAGRycy9kb3ducmV2LnhtbERPy4rCMBTdD/gP4QruxlTFUapRpCCKOAsfG3fX5toW&#10;m5vaRK1+/WQx4PJw3tN5Y0rxoNoVlhX0uhEI4tTqgjMFx8PyewzCeWSNpWVS8CIH81nra4qxtk/e&#10;0WPvMxFC2MWoIPe+iqV0aU4GXddWxIG72NqgD7DOpK7xGcJNKftR9CMNFhwacqwoySm97u9GwSZZ&#10;/uLu3Dfjd5mstpdFdTuehkp12s1iAsJT4z/if/daKxiMwtpwJhwBOf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IBuZwgAAANwAAAAPAAAAAAAAAAAAAAAAAJgCAABkcnMvZG93&#10;bnJldi54bWxQSwUGAAAAAAQABAD1AAAAhw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1584" behindDoc="0" locked="0" layoutInCell="1" allowOverlap="1" wp14:anchorId="7EA4B36C" wp14:editId="0F84425B">
                <wp:simplePos x="0" y="0"/>
                <wp:positionH relativeFrom="column">
                  <wp:posOffset>5090795</wp:posOffset>
                </wp:positionH>
                <wp:positionV relativeFrom="paragraph">
                  <wp:posOffset>-1905</wp:posOffset>
                </wp:positionV>
                <wp:extent cx="561975" cy="542925"/>
                <wp:effectExtent l="0" t="0" r="85725" b="47625"/>
                <wp:wrapNone/>
                <wp:docPr id="370" name="Группа 3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71" name="Прямая со стрелкой 37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72" name="Поле 372"/>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70" o:spid="_x0000_s1299" style="position:absolute;left:0;text-align:left;margin-left:400.85pt;margin-top:-.15pt;width:44.25pt;height:42.75pt;z-index:25165158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">
                <v:shape id="Прямая со стрелкой 371" o:spid="_x0000_s130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brRMQAAADcAAAADwAAAGRycy9kb3ducmV2LnhtbESPT2vCQBTE70K/w/IKvYhuEqmW1FVE&#10;aC305B/w+si+ZIPZtyG7xvTbuwXB4zAzv2GW68E2oqfO144VpNMEBHHhdM2VgtPxa/IBwgdkjY1j&#10;UvBHHtarl9ESc+1uvKf+ECoRIexzVGBCaHMpfWHIop+6ljh6pesshii7SuoObxFuG5klyVxarDku&#10;GGxpa6i4HK5WQZlpSseXs9kt3rHc/s6yvm++lXp7HTafIAIN4Rl+tH+0gtkihf8z8QjI1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t5utExAAAANwAAAAPAAAAAAAAAAAA&#10;AAAAAKECAABkcnMvZG93bnJldi54bWxQSwUGAAAAAAQABAD5AAAAkgMAAAAA&#10;">
                  <v:stroke endarrow="open"/>
                </v:shape>
                <v:shape id="Поле 372" o:spid="_x0000_s130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gsc8cA&#10;AADcAAAADwAAAGRycy9kb3ducmV2LnhtbESPzWvCQBTE70L/h+UVetNNU1olZhUJSEXagx8Xb8/s&#10;ywdm36bZrab9611B8DjMzG+YdN6bRpypc7VlBa+jCARxbnXNpYL9bjmcgHAeWWNjmRT8kYP57GmQ&#10;YqLthTd03vpSBAi7BBVU3reJlC6vyKAb2ZY4eIXtDPogu1LqDi8BbhoZR9GHNFhzWKiwpayi/LT9&#10;NQrW2fIbN8fYTP6b7POrWLQ/+8O7Ui/P/WIKwlPvH+F7e6UVvI1j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PILHP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0560" behindDoc="0" locked="0" layoutInCell="1" allowOverlap="1" wp14:anchorId="5FF243CB" wp14:editId="6C1FBF6D">
                <wp:simplePos x="0" y="0"/>
                <wp:positionH relativeFrom="column">
                  <wp:posOffset>4214495</wp:posOffset>
                </wp:positionH>
                <wp:positionV relativeFrom="paragraph">
                  <wp:posOffset>1407795</wp:posOffset>
                </wp:positionV>
                <wp:extent cx="561975" cy="542925"/>
                <wp:effectExtent l="0" t="0" r="85725" b="47625"/>
                <wp:wrapNone/>
                <wp:docPr id="367" name="Группа 3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68" name="Прямая со стрелкой 36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69" name="Поле 369"/>
                        <wps:cNvSpPr txBox="1"/>
                        <wps:spPr>
                          <a:xfrm>
                            <a:off x="0" y="0"/>
                            <a:ext cx="276225" cy="247650"/>
                          </a:xfrm>
                          <a:prstGeom prst="rect">
                            <a:avLst/>
                          </a:prstGeom>
                          <a:noFill/>
                          <a:ln w="6350">
                            <a:noFill/>
                          </a:ln>
                          <a:effectLst/>
                        </wps:spPr>
                        <wps:txbx>
                          <w:txbxContent>
                            <w:p w:rsidR="00090BC4" w:rsidRPr="002F6B9E" w:rsidRDefault="00090BC4" w:rsidP="005F5024">
                              <w:r>
                                <w:t>13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67" o:spid="_x0000_s1302" style="position:absolute;left:0;text-align:left;margin-left:331.85pt;margin-top:110.85pt;width:44.25pt;height:42.75pt;z-index:25165056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">
                <v:shape id="Прямая со стрелкой 368" o:spid="_x0000_s130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UBMEAAADcAAAADwAAAGRycy9kb3ducmV2LnhtbERPy4rCMBTdC/5DuMJsRFMrPqhGEWFm&#10;BFc6A24vzW1TbG5Kk6n1781iwOXhvLf73taio9ZXjhXMpgkI4tzpiksFvz+fkzUIH5A11o5JwZM8&#10;7HfDwRYz7R58oe4aShFD2GeowITQZFL63JBFP3UNceQK11oMEbal1C0+YritZZokS2mx4thgsKGj&#10;ofx+/bMKilTTbHy/me/VAovjeZ52Xf2l1MeoP2xABOrDW/zvPmkF82VcG8/EIyB3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5BdQEwQAAANwAAAAPAAAAAAAAAAAAAAAA&#10;AKECAABkcnMvZG93bnJldi54bWxQSwUGAAAAAAQABAD5AAAAjwMAAAAA&#10;">
                  <v:stroke endarrow="open"/>
                </v:shape>
                <v:shape id="Поле 369" o:spid="_x0000_s130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Uo38cA&#10;AADcAAAADwAAAGRycy9kb3ducmV2LnhtbESPT2vCQBTE7wW/w/KE3pqNlkoaXUUCYintwT+X3p7Z&#10;ZxLMvo3ZbZL203cLgsdhZn7DLFaDqUVHrassK5hEMQji3OqKCwXHw+YpAeE8ssbaMin4IQer5ehh&#10;gam2Pe+o2/tCBAi7FBWU3jeplC4vyaCLbEMcvLNtDfog20LqFvsAN7WcxvFMGqw4LJTYUFZSftl/&#10;GwXv2eYTd6epSX7rbPtxXjfX49eLUo/jYT0H4Wnw9/Ct/aYVPM9e4f9MO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i1KN/HAAAA3AAAAA8AAAAAAAAAAAAAAAAAmAIAAGRy&#10;cy9kb3ducmV2LnhtbFBLBQYAAAAABAAEAPUAAACMAwAAAAA=&#10;" filled="f" stroked="f" strokeweight=".5pt">
                  <v:textbox>
                    <w:txbxContent>
                      <w:p w:rsidR="00090BC4" w:rsidRPr="002F6B9E" w:rsidRDefault="00090BC4" w:rsidP="005F5024">
                        <w:r>
                          <w:t>13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49536" behindDoc="0" locked="0" layoutInCell="1" allowOverlap="1" wp14:anchorId="18FF9C08" wp14:editId="211193E2">
                <wp:simplePos x="0" y="0"/>
                <wp:positionH relativeFrom="column">
                  <wp:posOffset>4376420</wp:posOffset>
                </wp:positionH>
                <wp:positionV relativeFrom="paragraph">
                  <wp:posOffset>426720</wp:posOffset>
                </wp:positionV>
                <wp:extent cx="561975" cy="542925"/>
                <wp:effectExtent l="0" t="0" r="85725" b="47625"/>
                <wp:wrapNone/>
                <wp:docPr id="364" name="Группа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65" name="Прямая со стрелкой 36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66" name="Поле 366"/>
                        <wps:cNvSpPr txBox="1"/>
                        <wps:spPr>
                          <a:xfrm>
                            <a:off x="0" y="0"/>
                            <a:ext cx="276225" cy="247650"/>
                          </a:xfrm>
                          <a:prstGeom prst="rect">
                            <a:avLst/>
                          </a:prstGeom>
                          <a:noFill/>
                          <a:ln w="6350">
                            <a:noFill/>
                          </a:ln>
                          <a:effectLst/>
                        </wps:spPr>
                        <wps:txbx>
                          <w:txbxContent>
                            <w:p w:rsidR="00090BC4" w:rsidRPr="002F6B9E" w:rsidRDefault="00090BC4" w:rsidP="005F5024">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64" o:spid="_x0000_s1305" style="position:absolute;left:0;text-align:left;margin-left:344.6pt;margin-top:33.6pt;width:44.25pt;height:42.75pt;z-index:25164953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">
                <v:shape id="Прямая со стрелкой 365" o:spid="_x0000_s130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R7msUAAADcAAAADwAAAGRycy9kb3ducmV2LnhtbESPT2vCQBTE7wW/w/IKvRTdGDGW1FVE&#10;sAo9+Qd6fWRfssHs25BdY/rtu4LQ4zAzv2GW68E2oqfO144VTCcJCOLC6ZorBZfzbvwBwgdkjY1j&#10;UvBLHtar0csSc+3ufKT+FCoRIexzVGBCaHMpfWHIop+4ljh6pesshii7SuoO7xFuG5kmSSYt1hwX&#10;DLa0NVRcTzeroEw1Td+vP2a/mGO5/Z6lfd98KfX2Omw+QQQawn/42T5oBbNsDo8z8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FwR7msUAAADcAAAADwAAAAAAAAAA&#10;AAAAAAChAgAAZHJzL2Rvd25yZXYueG1sUEsFBgAAAAAEAAQA+QAAAJMDAAAAAA==&#10;">
                  <v:stroke endarrow="open"/>
                </v:shape>
                <v:shape id="Поле 366" o:spid="_x0000_s130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8rccA&#10;AADcAAAADwAAAGRycy9kb3ducmV2LnhtbESPQWvCQBSE70L/w/IKvemmKQ0SXUMIBEupB62X3l6z&#10;zySYfZtmV037611B6HGYmW+YZTaaTpxpcK1lBc+zCARxZXXLtYL9Zzmdg3AeWWNnmRT8koNs9TBZ&#10;Yqrthbd03vlaBAi7FBU03veplK5qyKCb2Z44eAc7GPRBDrXUA14C3HQyjqJEGmw5LDTYU9FQddyd&#10;jIL3otzg9js287+uWH8c8v5n//Wq1NPjmC9AeBr9f/jeftMKXpIEbmfCEZCr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kqvK3HAAAA3AAAAA8AAAAAAAAAAAAAAAAAmAIAAGRy&#10;cy9kb3ducmV2LnhtbFBLBQYAAAAABAAEAPUAAACMAwAAAAA=&#10;" filled="f" stroked="f" strokeweight=".5pt">
                  <v:textbox>
                    <w:txbxContent>
                      <w:p w:rsidR="00090BC4" w:rsidRPr="002F6B9E" w:rsidRDefault="00090BC4" w:rsidP="005F5024">
                        <w:r>
                          <w:t>4</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3A6308B0" wp14:editId="04511BA3">
            <wp:extent cx="3119238" cy="2340000"/>
            <wp:effectExtent l="0" t="0" r="5080" b="3175"/>
            <wp:docPr id="45" name="Рисунок 45" descr="D:\НР Андрій\фото Андрій 2\Часть 2\NaCl - 7 д - 10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НР Андрій\фото Андрій 2\Часть 2\NaCl - 7 д - 10 400.jpg"/>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369DEB92" wp14:editId="63631215">
            <wp:extent cx="3119238" cy="2340000"/>
            <wp:effectExtent l="0" t="0" r="5080" b="3175"/>
            <wp:docPr id="46" name="Рисунок 46" descr="D:\НР Андрій\фото Андрій 2\Часть 2\NaCl - 7 д - 10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НР Андрій\фото Андрій 2\Часть 2\NaCl - 7 д - 10 200.jp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00D31BE3">
        <w:rPr>
          <w:rFonts w:ascii="Times New Roman" w:eastAsia="Times New Roman" w:hAnsi="Times New Roman" w:cs="Times New Roman"/>
          <w:sz w:val="28"/>
          <w:szCs w:val="28"/>
          <w:lang w:val="uk-UA" w:eastAsia="uk-UA"/>
        </w:rPr>
        <w:t xml:space="preserve">     </w:t>
      </w:r>
    </w:p>
    <w:p w:rsidR="005F5024" w:rsidRPr="005F5024" w:rsidRDefault="005F5024" w:rsidP="00D31BE3">
      <w:pPr>
        <w:spacing w:after="0" w:line="360" w:lineRule="auto"/>
        <w:ind w:firstLine="709"/>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5.21. Фрагмент сенсомотрної ділянки кори великих півкуль щурів з ГПМК на 7 добу після модельованої ІРП та введення 0,9% </w:t>
      </w:r>
      <w:r w:rsidRPr="005F5024">
        <w:rPr>
          <w:rFonts w:ascii="Times New Roman" w:eastAsia="Times New Roman" w:hAnsi="Times New Roman" w:cs="Times New Roman"/>
          <w:sz w:val="28"/>
          <w:szCs w:val="28"/>
          <w:lang w:val="en-US" w:eastAsia="uk-UA"/>
        </w:rPr>
        <w:t>NaCl</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нейрони з перицелюлярним набряком; 2 – мікроглія з перицелюлярним набряком; 3 – периваскулярний просвіт; 4 – повнокров’я судин.</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9776" behindDoc="0" locked="0" layoutInCell="1" allowOverlap="1" wp14:anchorId="6AB9ABDC" wp14:editId="7002F6E7">
                <wp:simplePos x="0" y="0"/>
                <wp:positionH relativeFrom="column">
                  <wp:posOffset>4728845</wp:posOffset>
                </wp:positionH>
                <wp:positionV relativeFrom="paragraph">
                  <wp:posOffset>60960</wp:posOffset>
                </wp:positionV>
                <wp:extent cx="276225" cy="619125"/>
                <wp:effectExtent l="76835" t="37465" r="0" b="635"/>
                <wp:wrapNone/>
                <wp:docPr id="486" name="Группа 4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6225" cy="619125"/>
                          <a:chOff x="7715" y="4476"/>
                          <a:chExt cx="2762" cy="6191"/>
                        </a:xfrm>
                      </wpg:grpSpPr>
                      <wps:wsp>
                        <wps:cNvPr id="487" name="Прямая со стрелкой 401"/>
                        <wps:cNvCnPr>
                          <a:cxnSpLocks noChangeShapeType="1"/>
                        </wps:cNvCnPr>
                        <wps:spPr bwMode="auto">
                          <a:xfrm flipH="1" flipV="1">
                            <a:off x="7715" y="4476"/>
                            <a:ext cx="857"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88" name="Поле 402"/>
                        <wps:cNvSpPr txBox="1">
                          <a:spLocks noChangeArrowheads="1"/>
                        </wps:cNvSpPr>
                        <wps:spPr bwMode="auto">
                          <a:xfrm>
                            <a:off x="7715" y="8191"/>
                            <a:ext cx="2762" cy="2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6A0A3E" w:rsidRDefault="00090BC4" w:rsidP="005F5024">
                              <w:pPr>
                                <w:rPr>
                                  <w:lang w:val="uk-UA"/>
                                </w:rPr>
                              </w:pPr>
                              <w:r>
                                <w:rPr>
                                  <w:lang w:val="uk-UA"/>
                                </w:rPr>
                                <w:t>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486" o:spid="_x0000_s1308" style="position:absolute;left:0;text-align:left;margin-left:372.35pt;margin-top:4.8pt;width:21.75pt;height:48.75pt;z-index:251659776;mso-width-relative:margin;mso-height-relative:margin" coordorigin="7715,4476" coordsize="2762,61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">
                <v:shape id="Прямая со стрелкой 401" o:spid="_x0000_s1309" type="#_x0000_t32" style="position:absolute;left:7715;top:4476;width:857;height:371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hvMHMQAAADcAAAADwAAAGRycy9kb3ducmV2LnhtbESPT4vCMBTE78J+h/AEb5q6iJauUWRB&#10;WFgv/kE9vk2ebbF5qU1W67c3guBxmJnfMNN5aytxpcaXjhUMBwkIYu1MybmC3XbZT0H4gGywckwK&#10;7uRhPvvoTDEz7sZrum5CLiKEfYYKihDqTEqvC7LoB64mjt7JNRZDlE0uTYO3CLeV/EySsbRYclwo&#10;sKbvgvR5828V6Orv98KndHje+sPxsKJU7+1KqV63XXyBCNSGd/jV/jEKRukEnmfiEZCz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G8wcxAAAANwAAAAPAAAAAAAAAAAA&#10;AAAAAKECAABkcnMvZG93bnJldi54bWxQSwUGAAAAAAQABAD5AAAAkgMAAAAA&#10;">
                  <v:stroke endarrow="open"/>
                </v:shape>
                <v:shape id="_x0000_s1310" type="#_x0000_t202" style="position:absolute;left:7715;top:8191;width:2762;height:2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m28QA&#10;AADcAAAADwAAAGRycy9kb3ducmV2LnhtbERPTWvCQBC9F/wPywi9NRtFS4hZRQJSKe1B68XbmB2T&#10;YHY2ZrdJ6q/vHgo9Pt53thlNI3rqXG1ZwSyKQRAXVtdcKjh97V4SEM4ja2wsk4IfcrBZT54yTLUd&#10;+ED90ZcihLBLUUHlfZtK6YqKDLrItsSBu9rOoA+wK6XucAjhppHzOH6VBmsODRW2lFdU3I7fRsF7&#10;vvvEw2VukkeTv31ct+39dF4q9TwdtysQnkb/L/5z77WCRRLWhjPhCMj1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dfptvEAAAA3AAAAA8AAAAAAAAAAAAAAAAAmAIAAGRycy9k&#10;b3ducmV2LnhtbFBLBQYAAAAABAAEAPUAAACJAwAAAAA=&#10;" filled="f" stroked="f" strokeweight=".5pt">
                  <v:textbox>
                    <w:txbxContent>
                      <w:p w:rsidR="00090BC4" w:rsidRPr="006A0A3E" w:rsidRDefault="00090BC4" w:rsidP="005F5024">
                        <w:pPr>
                          <w:rPr>
                            <w:lang w:val="uk-UA"/>
                          </w:rPr>
                        </w:pPr>
                        <w:r>
                          <w:rPr>
                            <w:lang w:val="uk-UA"/>
                          </w:rP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8752" behindDoc="0" locked="0" layoutInCell="1" allowOverlap="1" wp14:anchorId="3CC6EFE8" wp14:editId="36EE7804">
                <wp:simplePos x="0" y="0"/>
                <wp:positionH relativeFrom="column">
                  <wp:posOffset>3757295</wp:posOffset>
                </wp:positionH>
                <wp:positionV relativeFrom="paragraph">
                  <wp:posOffset>59055</wp:posOffset>
                </wp:positionV>
                <wp:extent cx="561975" cy="542925"/>
                <wp:effectExtent l="0" t="0" r="85725" b="47625"/>
                <wp:wrapNone/>
                <wp:docPr id="397" name="Группа 3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98" name="Прямая со стрелкой 39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99" name="Поле 399"/>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97" o:spid="_x0000_s1311" style="position:absolute;left:0;text-align:left;margin-left:295.85pt;margin-top:4.65pt;width:44.25pt;height:42.75pt;z-index:25165875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">
                <v:shape id="Прямая со стрелкой 398" o:spid="_x0000_s131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CkI8EAAADcAAAADwAAAGRycy9kb3ducmV2LnhtbERPy4rCMBTdD8w/hDvgZtDUio7TMcog&#10;+ABXOoLbS3PbFJub0mRq/XuzEFweznux6m0tOmp95VjBeJSAIM6drrhUcP7bDOcgfEDWWDsmBXfy&#10;sFq+vy0w0+7GR+pOoRQxhH2GCkwITSalzw1Z9CPXEEeucK3FEGFbSt3iLYbbWqZJMpMWK44NBhta&#10;G8qvp3+roEg1jT+vF7P7mmKxPkzSrqu3Sg0++t8fEIH68BI/3XutYPId18Yz8QjI5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M0KQjwQAAANwAAAAPAAAAAAAAAAAAAAAA&#10;AKECAABkcnMvZG93bnJldi54bWxQSwUGAAAAAAQABAD5AAAAjwMAAAAA&#10;">
                  <v:stroke endarrow="open"/>
                </v:shape>
                <v:shape id="Поле 399" o:spid="_x0000_s131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BY+MUA&#10;AADcAAAADwAAAGRycy9kb3ducmV2LnhtbESPQYvCMBSE78L+h/CEvWmqomg1ihREkfWg68Xbs3m2&#10;xeal22S17q83grDHYWa+YWaLxpTiRrUrLCvodSMQxKnVBWcKjt+rzhiE88gaS8uk4EEOFvOP1gxj&#10;be+8p9vBZyJA2MWoIPe+iqV0aU4GXddWxMG72NqgD7LOpK7xHuCmlP0oGkmDBYeFHCtKckqvh1+j&#10;YJusdrg/9834r0zWX5dl9XM8DZX6bDfLKQhPjf8Pv9sbrWAwmcDr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YFj4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4656" behindDoc="0" locked="0" layoutInCell="1" allowOverlap="1" wp14:anchorId="757EF808" wp14:editId="22FE4F28">
                <wp:simplePos x="0" y="0"/>
                <wp:positionH relativeFrom="column">
                  <wp:posOffset>1461770</wp:posOffset>
                </wp:positionH>
                <wp:positionV relativeFrom="paragraph">
                  <wp:posOffset>1668780</wp:posOffset>
                </wp:positionV>
                <wp:extent cx="561975" cy="542925"/>
                <wp:effectExtent l="0" t="0" r="85725" b="47625"/>
                <wp:wrapNone/>
                <wp:docPr id="385" name="Группа 3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86" name="Прямая со стрелкой 38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87" name="Поле 387"/>
                        <wps:cNvSpPr txBox="1"/>
                        <wps:spPr>
                          <a:xfrm>
                            <a:off x="0" y="0"/>
                            <a:ext cx="276225" cy="247650"/>
                          </a:xfrm>
                          <a:prstGeom prst="rect">
                            <a:avLst/>
                          </a:prstGeom>
                          <a:noFill/>
                          <a:ln w="6350">
                            <a:noFill/>
                          </a:ln>
                          <a:effectLst/>
                        </wps:spPr>
                        <wps:txbx>
                          <w:txbxContent>
                            <w:p w:rsidR="00090BC4" w:rsidRPr="006A0A3E" w:rsidRDefault="00090BC4" w:rsidP="005F5024">
                              <w:pPr>
                                <w:rPr>
                                  <w:lang w:val="uk-UA"/>
                                </w:rPr>
                              </w:pPr>
                              <w:r>
                                <w:rPr>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85" o:spid="_x0000_s1314" style="position:absolute;left:0;text-align:left;margin-left:115.1pt;margin-top:131.4pt;width:44.25pt;height:42.75pt;z-index:25165465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">
                <v:shape id="Прямая со стрелкой 386" o:spid="_x0000_s131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oDF8QAAADcAAAADwAAAGRycy9kb3ducmV2LnhtbESPT4vCMBTE7wt+h/AEL4umVlalGkUE&#10;3YU9+Qe8PprXpti8lCbW+u03Cwt7HGbmN8x629tadNT6yrGC6SQBQZw7XXGp4Ho5jJcgfEDWWDsm&#10;BS/ysN0M3taYaffkE3XnUIoIYZ+hAhNCk0npc0MW/cQ1xNErXGsxRNmWUrf4jHBbyzRJ5tJixXHB&#10;YEN7Q/n9/LAKilTT9P1+M5+LDyz237O06+qjUqNhv1uBCNSH//Bf+0srmC3n8HsmHgG5+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2gMXxAAAANwAAAAPAAAAAAAAAAAA&#10;AAAAAKECAABkcnMvZG93bnJldi54bWxQSwUGAAAAAAQABAD5AAAAkgMAAAAA&#10;">
                  <v:stroke endarrow="open"/>
                </v:shape>
                <v:shape id="Поле 387" o:spid="_x0000_s131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r/zMcA&#10;AADcAAAADwAAAGRycy9kb3ducmV2LnhtbESPzWvCQBTE70L/h+UVetNNLa0huhEJSEXagx8Xb8/s&#10;ywdm36bZrab9611B8DjMzG+Y2bw3jThT52rLCl5HEQji3OqaSwX73XIYg3AeWWNjmRT8kYN5+jSY&#10;YaLthTd03vpSBAi7BBVU3reJlC6vyKAb2ZY4eIXtDPogu1LqDi8Bbho5jqIPabDmsFBhS1lF+Wn7&#10;axSss+U3bo5jE/832edXsWh/9od3pV6e+8UUhKfeP8L39koreIsncDsTjoB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Zq/8zHAAAA3AAAAA8AAAAAAAAAAAAAAAAAmAIAAGRy&#10;cy9kb3ducmV2LnhtbFBLBQYAAAAABAAEAPUAAACMAwAAAAA=&#10;" filled="f" stroked="f" strokeweight=".5pt">
                  <v:textbox>
                    <w:txbxContent>
                      <w:p w:rsidR="00090BC4" w:rsidRPr="006A0A3E" w:rsidRDefault="00090BC4" w:rsidP="005F5024">
                        <w:pPr>
                          <w:rPr>
                            <w:lang w:val="uk-UA"/>
                          </w:rPr>
                        </w:pPr>
                        <w:r>
                          <w:rPr>
                            <w:lang w:val="uk-UA"/>
                          </w:rP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7728" behindDoc="0" locked="0" layoutInCell="1" allowOverlap="1" wp14:anchorId="112F7BF0" wp14:editId="65B267D3">
                <wp:simplePos x="0" y="0"/>
                <wp:positionH relativeFrom="column">
                  <wp:posOffset>1461770</wp:posOffset>
                </wp:positionH>
                <wp:positionV relativeFrom="paragraph">
                  <wp:posOffset>868680</wp:posOffset>
                </wp:positionV>
                <wp:extent cx="561975" cy="542925"/>
                <wp:effectExtent l="0" t="0" r="85725" b="47625"/>
                <wp:wrapNone/>
                <wp:docPr id="394" name="Группа 3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95" name="Прямая со стрелкой 39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96" name="Поле 396"/>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94" o:spid="_x0000_s1317" style="position:absolute;left:0;text-align:left;margin-left:115.1pt;margin-top:68.4pt;width:44.25pt;height:42.75pt;z-index:25165772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">
                <v:shape id="Прямая со стрелкой 395" o:spid="_x0000_s131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ELvcQAAADcAAAADwAAAGRycy9kb3ducmV2LnhtbESPQWvCQBSE7wX/w/KEXopujFg1ukoR&#10;agueqoLXR/YlG8y+DdltjP++Kwg9DjPzDbPe9rYWHbW+cqxgMk5AEOdOV1wqOJ8+RwsQPiBrrB2T&#10;gjt52G4GL2vMtLvxD3XHUIoIYZ+hAhNCk0npc0MW/dg1xNErXGsxRNmWUrd4i3BbyzRJ3qXFiuOC&#10;wYZ2hvLr8dcqKFJNk7frxXzNZ1jsDtO06+q9Uq/D/mMFIlAf/sPP9rdWMF3O4HEmHg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0Qu9xAAAANwAAAAPAAAAAAAAAAAA&#10;AAAAAKECAABkcnMvZG93bnJldi54bWxQSwUGAAAAAAQABAD5AAAAkgMAAAAA&#10;">
                  <v:stroke endarrow="open"/>
                </v:shape>
                <v:shape id="Поле 396" o:spid="_x0000_s131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MiscA&#10;AADcAAAADwAAAGRycy9kb3ducmV2LnhtbESPT2vCQBTE7wW/w/KE3pqNlkoaXUUCYintwT+X3p7Z&#10;ZxLMvo3ZbZL203cLgsdhZn7DLFaDqUVHrassK5hEMQji3OqKCwXHw+YpAeE8ssbaMin4IQer5ehh&#10;gam2Pe+o2/tCBAi7FBWU3jeplC4vyaCLbEMcvLNtDfog20LqFvsAN7WcxvFMGqw4LJTYUFZSftl/&#10;GwXv2eYTd6epSX7rbPtxXjfX49eLUo/jYT0H4Wnw9/Ct/aYVPL/O4P9MO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z/zIr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5680" behindDoc="0" locked="0" layoutInCell="1" allowOverlap="1" wp14:anchorId="0845E7FE" wp14:editId="7CE1A2AF">
                <wp:simplePos x="0" y="0"/>
                <wp:positionH relativeFrom="column">
                  <wp:posOffset>5405120</wp:posOffset>
                </wp:positionH>
                <wp:positionV relativeFrom="paragraph">
                  <wp:posOffset>1078230</wp:posOffset>
                </wp:positionV>
                <wp:extent cx="561975" cy="542925"/>
                <wp:effectExtent l="0" t="0" r="85725" b="47625"/>
                <wp:wrapNone/>
                <wp:docPr id="388" name="Группа 3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89" name="Прямая со стрелкой 38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90" name="Поле 390"/>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88" o:spid="_x0000_s1320" style="position:absolute;left:0;text-align:left;margin-left:425.6pt;margin-top:84.9pt;width:44.25pt;height:42.75pt;z-index:25165568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">
                <v:shape id="Прямая со стрелкой 389" o:spid="_x0000_s132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WXZcQAAADcAAAADwAAAGRycy9kb3ducmV2LnhtbESPW4vCMBSE3xf8D+Es+CKaWvHWNYoI&#10;ewGfvICvh+a0KTYnpYm1++83Cwv7OMzMN8xm19tadNT6yrGC6SQBQZw7XXGp4Hp5H69A+ICssXZM&#10;Cr7Jw247eNlgpt2TT9SdQykihH2GCkwITSalzw1Z9BPXEEevcK3FEGVbSt3iM8JtLdMkWUiLFccF&#10;gw0dDOX388MqKFJN09H9Zj6XcywOx1nadfWHUsPXfv8GIlAf/sN/7S+tYLZaw++ZeATk9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RZdlxAAAANwAAAAPAAAAAAAAAAAA&#10;AAAAAKECAABkcnMvZG93bnJldi54bWxQSwUGAAAAAAQABAD5AAAAkgMAAAAA&#10;">
                  <v:stroke endarrow="open"/>
                </v:shape>
                <v:shape id="Поле 390" o:spid="_x0000_s132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rxZcMA&#10;AADcAAAADwAAAGRycy9kb3ducmV2LnhtbERPTYvCMBC9C/sfwix403QVRatRpCAuoge7XryNzdiW&#10;bSa1yWr115uDsMfH+54vW1OJGzWutKzgqx+BIM6sLjlXcPxZ9yYgnEfWWFkmBQ9ysFx8dOYYa3vn&#10;A91Sn4sQwi5GBYX3dSylywoy6Pq2Jg7cxTYGfYBNLnWD9xBuKjmIorE0WHJoKLCmpKDsN/0zCrbJ&#10;eo+H88BMnlWy2V1W9fV4GinV/WxXMxCeWv8vfru/tYLhNMwPZ8IRkI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FrxZcMAAADcAAAADwAAAAAAAAAAAAAAAACYAgAAZHJzL2Rv&#10;d25yZXYueG1sUEsFBgAAAAAEAAQA9QAAAIg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56704" behindDoc="0" locked="0" layoutInCell="1" allowOverlap="1" wp14:anchorId="772B023E" wp14:editId="4801E94D">
                <wp:simplePos x="0" y="0"/>
                <wp:positionH relativeFrom="column">
                  <wp:posOffset>3242945</wp:posOffset>
                </wp:positionH>
                <wp:positionV relativeFrom="paragraph">
                  <wp:posOffset>868680</wp:posOffset>
                </wp:positionV>
                <wp:extent cx="561975" cy="542925"/>
                <wp:effectExtent l="0" t="0" r="85725" b="47625"/>
                <wp:wrapNone/>
                <wp:docPr id="391" name="Группа 3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92" name="Прямая со стрелкой 39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93" name="Поле 393"/>
                        <wps:cNvSpPr txBox="1"/>
                        <wps:spPr>
                          <a:xfrm>
                            <a:off x="0" y="0"/>
                            <a:ext cx="276225" cy="247650"/>
                          </a:xfrm>
                          <a:prstGeom prst="rect">
                            <a:avLst/>
                          </a:prstGeom>
                          <a:noFill/>
                          <a:ln w="6350">
                            <a:noFill/>
                          </a:ln>
                          <a:effectLst/>
                        </wps:spPr>
                        <wps:txbx>
                          <w:txbxContent>
                            <w:p w:rsidR="00090BC4" w:rsidRPr="002F6B9E" w:rsidRDefault="00090BC4" w:rsidP="005F5024">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91" o:spid="_x0000_s1323" style="position:absolute;left:0;text-align:left;margin-left:255.35pt;margin-top:68.4pt;width:44.25pt;height:42.75pt;z-index:25165670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">
                <v:shape id="Прямая со стрелкой 392" o:spid="_x0000_s132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TiTycQAAADcAAAADwAAAGRycy9kb3ducmV2LnhtbESPQWvCQBSE74L/YXkFL1I3RrRt6ioi&#10;qIWeqoVeH9mXbDD7NmTXGP+9KxQ8DjPzDbNc97YWHbW+cqxgOklAEOdOV1wq+D3tXt9B+ICssXZM&#10;Cm7kYb0aDpaYaXflH+qOoRQRwj5DBSaEJpPS54Ys+olriKNXuNZiiLItpW7xGuG2lmmSLKTFiuOC&#10;wYa2hvLz8WIVFKmm6fj8Zw5vcyy237O06+q9UqOXfvMJIlAfnuH/9pdWMPtI4XEmHgG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tOJPJxAAAANwAAAAPAAAAAAAAAAAA&#10;AAAAAKECAABkcnMvZG93bnJldi54bWxQSwUGAAAAAAQABAD5AAAAkgMAAAAA&#10;">
                  <v:stroke endarrow="open"/>
                </v:shape>
                <v:shape id="Поле 393" o:spid="_x0000_s132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hvEscA&#10;AADcAAAADwAAAGRycy9kb3ducmV2LnhtbESPQWvCQBSE70L/w/IKvemmBouNriIBqUh7iPXS2zP7&#10;TEKzb9PsNon99a4g9DjMzDfMcj2YWnTUusqygudJBII4t7riQsHxczueg3AeWWNtmRRcyMF69TBa&#10;YqJtzxl1B1+IAGGXoILS+yaR0uUlGXQT2xAH72xbgz7ItpC6xT7ATS2nUfQiDVYcFkpsKC0p/z78&#10;GgX7dPuB2Wlq5n91+vZ+3jQ/x6+ZUk+Pw2YBwtPg/8P39k4riF9j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yIbxLHAAAA3AAAAA8AAAAAAAAAAAAAAAAAmAIAAGRy&#10;cy9kb3ducmV2LnhtbFBLBQYAAAAABAAEAPUAAACMAwAAAAA=&#10;" filled="f" stroked="f" strokeweight=".5pt">
                  <v:textbox>
                    <w:txbxContent>
                      <w:p w:rsidR="00090BC4" w:rsidRPr="002F6B9E" w:rsidRDefault="00090BC4" w:rsidP="005F5024">
                        <w:r>
                          <w:t>4</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0C6014A7" wp14:editId="5D0510CD">
            <wp:extent cx="3119238" cy="2340000"/>
            <wp:effectExtent l="0" t="0" r="5080" b="3175"/>
            <wp:docPr id="47" name="Рисунок 47" descr="D:\НР Андрій\фото Андрій 2\Часть 2\NaCl - 7 д - 11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НР Андрій\фото Андрій 2\Часть 2\NaCl - 7 д - 11 400.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266262EA" wp14:editId="277967B4">
            <wp:extent cx="3119238" cy="2340000"/>
            <wp:effectExtent l="0" t="0" r="5080" b="3175"/>
            <wp:docPr id="48" name="Рисунок 48" descr="D:\НР Андрій\фото Андрій 2\Часть 2\NaCl - 7 д - 12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НР Андрій\фото Андрій 2\Часть 2\NaCl - 7 д - 12 200.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5F5024">
      <w:pPr>
        <w:spacing w:after="0" w:line="360" w:lineRule="auto"/>
        <w:contextualSpacing/>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rPr>
      </w:pPr>
    </w:p>
    <w:p w:rsidR="005F5024" w:rsidRPr="005F5024" w:rsidRDefault="005F5024" w:rsidP="00D31BE3">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5.22. Фрагмент сенсомоторної ділянки кори великих півкуль щурів з ГПМК на 7 добу після модельованої ІРП та введення 0,9% </w:t>
      </w:r>
      <w:r w:rsidRPr="005F5024">
        <w:rPr>
          <w:rFonts w:ascii="Times New Roman" w:eastAsia="Times New Roman" w:hAnsi="Times New Roman" w:cs="Times New Roman"/>
          <w:sz w:val="28"/>
          <w:szCs w:val="28"/>
          <w:lang w:val="en-US" w:eastAsia="uk-UA"/>
        </w:rPr>
        <w:t>NaCl</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нейрони з перицелюлярним набряком; 2 – мікроглія з перицелюлярним набряком; 3 – периваскулярний просвіт; 4 – повнокров’я судин.</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lastRenderedPageBreak/>
        <w:t>Ділянки ішемічного інфаркту складали 23,7±2,3%</w:t>
      </w:r>
      <w:r w:rsidR="005E137D">
        <w:rPr>
          <w:rFonts w:ascii="Times New Roman" w:eastAsia="Times New Roman" w:hAnsi="Times New Roman" w:cs="Times New Roman"/>
          <w:sz w:val="28"/>
          <w:szCs w:val="28"/>
          <w:lang w:val="uk-UA" w:eastAsia="uk-UA"/>
        </w:rPr>
        <w:t>, щ</w:t>
      </w:r>
      <w:r w:rsidR="00202599">
        <w:rPr>
          <w:rFonts w:ascii="Times New Roman" w:eastAsia="Times New Roman" w:hAnsi="Times New Roman" w:cs="Times New Roman"/>
          <w:sz w:val="28"/>
          <w:szCs w:val="28"/>
          <w:lang w:val="uk-UA" w:eastAsia="uk-UA"/>
        </w:rPr>
        <w:t>о</w:t>
      </w:r>
      <w:r w:rsidR="005E137D">
        <w:rPr>
          <w:rFonts w:ascii="Times New Roman" w:eastAsia="Times New Roman" w:hAnsi="Times New Roman" w:cs="Times New Roman"/>
          <w:sz w:val="28"/>
          <w:szCs w:val="28"/>
          <w:lang w:val="uk-UA" w:eastAsia="uk-UA"/>
        </w:rPr>
        <w:t xml:space="preserve"> на 20% менш</w:t>
      </w:r>
      <w:r w:rsidR="00AF75E5">
        <w:rPr>
          <w:rFonts w:ascii="Times New Roman" w:eastAsia="Times New Roman" w:hAnsi="Times New Roman" w:cs="Times New Roman"/>
          <w:sz w:val="28"/>
          <w:szCs w:val="28"/>
          <w:lang w:val="uk-UA" w:eastAsia="uk-UA"/>
        </w:rPr>
        <w:t>і</w:t>
      </w:r>
      <w:r w:rsidR="005E137D">
        <w:rPr>
          <w:rFonts w:ascii="Times New Roman" w:eastAsia="Times New Roman" w:hAnsi="Times New Roman" w:cs="Times New Roman"/>
          <w:sz w:val="28"/>
          <w:szCs w:val="28"/>
          <w:lang w:val="uk-UA" w:eastAsia="uk-UA"/>
        </w:rPr>
        <w:t xml:space="preserve"> в порівнянні з групою без фармакокорекції у відповідний термін спостереження.</w:t>
      </w:r>
      <w:r w:rsidRPr="005F5024">
        <w:rPr>
          <w:rFonts w:ascii="Times New Roman" w:eastAsia="Times New Roman" w:hAnsi="Times New Roman" w:cs="Times New Roman"/>
          <w:sz w:val="28"/>
          <w:szCs w:val="28"/>
          <w:lang w:val="uk-UA" w:eastAsia="uk-UA"/>
        </w:rPr>
        <w:t xml:space="preserve"> В ядрах – каріолізис, ядерця не візуалізуються. Нейропіль та мікроглія грубозернисті, мають вогнищеву зону некрозу. </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0800" behindDoc="0" locked="0" layoutInCell="1" allowOverlap="1" wp14:anchorId="778C1CCF" wp14:editId="553A28C9">
                <wp:simplePos x="0" y="0"/>
                <wp:positionH relativeFrom="column">
                  <wp:posOffset>1071245</wp:posOffset>
                </wp:positionH>
                <wp:positionV relativeFrom="paragraph">
                  <wp:posOffset>121285</wp:posOffset>
                </wp:positionV>
                <wp:extent cx="638175" cy="247650"/>
                <wp:effectExtent l="0" t="0" r="66675" b="76200"/>
                <wp:wrapNone/>
                <wp:docPr id="361" name="Группа 3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8175" cy="247650"/>
                          <a:chOff x="-76200" y="319338"/>
                          <a:chExt cx="638175" cy="247650"/>
                        </a:xfrm>
                      </wpg:grpSpPr>
                      <wps:wsp>
                        <wps:cNvPr id="362" name="Прямая со стрелкой 362"/>
                        <wps:cNvCnPr>
                          <a:stCxn id="363" idx="3"/>
                        </wps:cNvCnPr>
                        <wps:spPr>
                          <a:xfrm>
                            <a:off x="200025" y="443163"/>
                            <a:ext cx="361950" cy="99229"/>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63" name="Поле 363"/>
                        <wps:cNvSpPr txBox="1"/>
                        <wps:spPr>
                          <a:xfrm>
                            <a:off x="-76200" y="319338"/>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361" o:spid="_x0000_s1326" style="position:absolute;left:0;text-align:left;margin-left:84.35pt;margin-top:9.55pt;width:50.25pt;height:19.5pt;z-index:251660800;mso-width-relative:margin;mso-height-relative:margin" coordorigin="-762,3193" coordsize="6381,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">
                <v:shape id="Прямая со стрелкой 362" o:spid="_x0000_s1327" type="#_x0000_t32" style="position:absolute;left:2000;top:4431;width:3619;height:9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O3j7sQAAADcAAAADwAAAGRycy9kb3ducmV2LnhtbESPQWvCQBSE74L/YXlCL1I3RtSSZhUR&#10;agueaoVeH9mXbEj2bciuMf77bqHQ4zAz3zD5frStGKj3tWMFy0UCgrhwuuZKwfXr7fkFhA/IGlvH&#10;pOBBHva76STHTLs7f9JwCZWIEPYZKjAhdJmUvjBk0S9cRxy90vUWQ5R9JXWP9wi3rUyTZCMt1hwX&#10;DHZ0NFQ0l5tVUKaalvPm27xv11gez6t0GNqTUk+z8fAKItAY/sN/7Q+tYLVJ4fdMPAJ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Y7ePuxAAAANwAAAAPAAAAAAAAAAAA&#10;AAAAAKECAABkcnMvZG93bnJldi54bWxQSwUGAAAAAAQABAD5AAAAkgMAAAAA&#10;">
                  <v:stroke endarrow="open"/>
                </v:shape>
                <v:shape id="Поле 363" o:spid="_x0000_s1328" type="#_x0000_t202" style="position:absolute;left:-762;top:319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V0fNcUA&#10;AADcAAAADwAAAGRycy9kb3ducmV2LnhtbESPQYvCMBSE78L+h/AWvGmqslKqUaQgK6IHXS97ezbP&#10;tti8dJuodX+9EQSPw8x8w0znranElRpXWlYw6EcgiDOrS84VHH6WvRiE88gaK8uk4E4O5rOPzhQT&#10;bW+8o+ve5yJA2CWooPC+TqR0WUEGXd/WxME72cagD7LJpW7wFuCmksMoGkuDJYeFAmtKC8rO+4tR&#10;sE6XW9wdhyb+r9LvzWlR/x1+v5TqfraLCQhPrX+HX+2VVjAaj+B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XR81xQAAANwAAAAPAAAAAAAAAAAAAAAAAJgCAABkcnMv&#10;ZG93bnJldi54bWxQSwUGAAAAAAQABAD1AAAAigM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5920" behindDoc="0" locked="0" layoutInCell="1" allowOverlap="1" wp14:anchorId="333B7CF7" wp14:editId="0C35D052">
                <wp:simplePos x="0" y="0"/>
                <wp:positionH relativeFrom="column">
                  <wp:posOffset>2433320</wp:posOffset>
                </wp:positionH>
                <wp:positionV relativeFrom="paragraph">
                  <wp:posOffset>390525</wp:posOffset>
                </wp:positionV>
                <wp:extent cx="561975" cy="542925"/>
                <wp:effectExtent l="0" t="0" r="85725" b="47625"/>
                <wp:wrapNone/>
                <wp:docPr id="412" name="Группа 4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13" name="Прямая со стрелкой 41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14" name="Поле 414"/>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12" o:spid="_x0000_s1329" style="position:absolute;left:0;text-align:left;margin-left:191.6pt;margin-top:30.75pt;width:44.25pt;height:42.75pt;z-index:25166592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">
                <v:shape id="Прямая со стрелкой 413" o:spid="_x0000_s133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w34bcQAAADcAAAADwAAAGRycy9kb3ducmV2LnhtbESPQWvCQBSE7wX/w/IKXkQ3iVYldRUR&#10;Wgs91QpeH9mXbDD7NmTXmP77rlDocZiZb5jNbrCN6KnztWMF6SwBQVw4XXOl4Pz9Nl2D8AFZY+OY&#10;FPyQh9129LTBXLs7f1F/CpWIEPY5KjAhtLmUvjBk0c9cSxy90nUWQ5RdJXWH9wi3jcySZCkt1hwX&#10;DLZ0MFRcTzeroMw0pZPrxRxXL1gePudZ3zfvSo2fh/0riEBD+A//tT+0gkU6h8eZeATk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DfhtxAAAANwAAAAPAAAAAAAAAAAA&#10;AAAAAKECAABkcnMvZG93bnJldi54bWxQSwUGAAAAAAQABAD5AAAAkgMAAAAA&#10;">
                  <v:stroke endarrow="open"/>
                </v:shape>
                <v:shape id="Поле 414" o:spid="_x0000_s133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5WcYA&#10;AADcAAAADwAAAGRycy9kb3ducmV2LnhtbESPT4vCMBTE74LfITxhb5oqupSuUaQgLqIH/1y8vW2e&#10;bbF5qU3Uup9+Iyx4HGbmN8x03ppK3KlxpWUFw0EEgjizuuRcwfGw7McgnEfWWFkmBU9yMJ91O1NM&#10;tH3wju57n4sAYZeggsL7OpHSZQUZdANbEwfvbBuDPsgml7rBR4CbSo6i6FMaLDksFFhTWlB22d+M&#10;gnW63OLuZ2Ti3ypdbc6L+no8TZT66LWLLxCeWv8O/7e/tYLxcAyvM+EI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g5WcYAAADc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4896" behindDoc="0" locked="0" layoutInCell="1" allowOverlap="1" wp14:anchorId="0785A34C" wp14:editId="2CD6555B">
                <wp:simplePos x="0" y="0"/>
                <wp:positionH relativeFrom="column">
                  <wp:posOffset>1604645</wp:posOffset>
                </wp:positionH>
                <wp:positionV relativeFrom="paragraph">
                  <wp:posOffset>1123950</wp:posOffset>
                </wp:positionV>
                <wp:extent cx="561975" cy="542925"/>
                <wp:effectExtent l="0" t="0" r="85725" b="47625"/>
                <wp:wrapNone/>
                <wp:docPr id="409" name="Группа 4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10" name="Прямая со стрелкой 41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11" name="Поле 411"/>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09" o:spid="_x0000_s1332" style="position:absolute;left:0;text-align:left;margin-left:126.35pt;margin-top:88.5pt;width:44.25pt;height:42.75pt;z-index:25166489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">
                <v:shape id="Прямая со стрелкой 410" o:spid="_x0000_s133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9mGsIAAADcAAAADwAAAGRycy9kb3ducmV2LnhtbERPy2rCQBTdC/2H4RbcSJ0k2gepk1CE&#10;qtBVbaHbS+YmE8zcCZkxpn/vLASXh/PelJPtxEiDbx0rSJcJCOLK6ZYbBb8/n09vIHxA1tg5JgX/&#10;5KEsHmYbzLW78DeNx9CIGMI+RwUmhD6X0leGLPql64kjV7vBYohwaKQe8BLDbSezJHmRFluODQZ7&#10;2hqqTsezVVBnmtLF6c/sX5+x3n6tsnHsdkrNH6ePdxCBpnAX39wHrWCdxvnxTDwCsrg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99mGsIAAADcAAAADwAAAAAAAAAAAAAA&#10;AAChAgAAZHJzL2Rvd25yZXYueG1sUEsFBgAAAAAEAAQA+QAAAJADAAAAAA==&#10;">
                  <v:stroke endarrow="open"/>
                </v:shape>
                <v:shape id="Поле 411" o:spid="_x0000_s133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awcUA&#10;AADcAAAADwAAAGRycy9kb3ducmV2LnhtbESPQYvCMBSE74L/ITzBm6YVV6QaRQqiyO5B14u3Z/Ns&#10;i81LbaLW/fWbBWGPw8x8w8yXranEgxpXWlYQDyMQxJnVJecKjt/rwRSE88gaK8uk4EUOlotuZ46J&#10;tk/e0+PgcxEg7BJUUHhfJ1K6rCCDbmhr4uBdbGPQB9nkUjf4DHBTyVEUTaTBksNCgTWlBWXXw90o&#10;2KXrL9yfR2b6U6Wbz8uqvh1PH0r1e+1qBsJT6//D7/ZWKxjHMfydC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b5rBxQAAANwAAAAPAAAAAAAAAAAAAAAAAJgCAABkcnMv&#10;ZG93bnJldi54bWxQSwUGAAAAAAQABAD1AAAAigM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3872" behindDoc="0" locked="0" layoutInCell="1" allowOverlap="1" wp14:anchorId="3595471F" wp14:editId="3AD6398B">
                <wp:simplePos x="0" y="0"/>
                <wp:positionH relativeFrom="column">
                  <wp:posOffset>5452745</wp:posOffset>
                </wp:positionH>
                <wp:positionV relativeFrom="paragraph">
                  <wp:posOffset>1666875</wp:posOffset>
                </wp:positionV>
                <wp:extent cx="561975" cy="542925"/>
                <wp:effectExtent l="0" t="0" r="85725" b="47625"/>
                <wp:wrapNone/>
                <wp:docPr id="406" name="Группа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07" name="Прямая со стрелкой 40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08" name="Поле 408"/>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06" o:spid="_x0000_s1335" style="position:absolute;left:0;text-align:left;margin-left:429.35pt;margin-top:131.25pt;width:44.25pt;height:42.75pt;z-index:25166387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">
                <v:shape id="Прямая со стрелкой 407" o:spid="_x0000_s133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e9os8UAAADcAAAADwAAAGRycy9kb3ducmV2LnhtbESPQWvCQBSE70L/w/IKvZS6Ma21pG5E&#10;hFrBk1ro9ZF9yYZk34bsGuO/7xYEj8PMfMMsV6NtxUC9rx0rmE0TEMSF0zVXCn5OXy8fIHxA1tg6&#10;JgVX8rDKHyZLzLS78IGGY6hEhLDPUIEJocuk9IUhi37qOuLola63GKLsK6l7vES4bWWaJO/SYs1x&#10;wWBHG0NFczxbBWWqafbc/JrvxRzLzf41HYZ2q9TT47j+BBFoDPfwrb3TCt6SBfyfiUdA5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e9os8UAAADcAAAADwAAAAAAAAAA&#10;AAAAAAChAgAAZHJzL2Rvd25yZXYueG1sUEsFBgAAAAAEAAQA+QAAAJMDAAAAAA==&#10;">
                  <v:stroke endarrow="open"/>
                </v:shape>
                <v:shape id="Поле 408" o:spid="_x0000_s133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lgcQA&#10;AADcAAAADwAAAGRycy9kb3ducmV2LnhtbERPy2rCQBTdF/yH4Ra6q5NKFYlOQgiIpbQLrZvubjM3&#10;D8zciZkxSf36zkLo8nDe23QyrRiod41lBS/zCARxYXXDlYLT1+55DcJ5ZI2tZVLwSw7SZPawxVjb&#10;kQ80HH0lQgi7GBXU3nexlK6oyaCb2444cKXtDfoA+0rqHscQblq5iKKVNNhwaKixo7ym4ny8GgXv&#10;+e4TDz8Ls761+f6jzLrL6Xup1NPjlG1AeJr8v/juftMKXqOwNpwJR0Am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qMpYHEAAAA3AAAAA8AAAAAAAAAAAAAAAAAmAIAAGRycy9k&#10;b3ducmV2LnhtbFBLBQYAAAAABAAEAPUAAACJ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1824" behindDoc="0" locked="0" layoutInCell="1" allowOverlap="1" wp14:anchorId="476A55B3" wp14:editId="55668373">
                <wp:simplePos x="0" y="0"/>
                <wp:positionH relativeFrom="column">
                  <wp:posOffset>4709795</wp:posOffset>
                </wp:positionH>
                <wp:positionV relativeFrom="paragraph">
                  <wp:posOffset>47625</wp:posOffset>
                </wp:positionV>
                <wp:extent cx="561975" cy="542925"/>
                <wp:effectExtent l="0" t="0" r="85725" b="47625"/>
                <wp:wrapNone/>
                <wp:docPr id="379" name="Группа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380" name="Прямая со стрелкой 38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381" name="Поле 381"/>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379" o:spid="_x0000_s1338" style="position:absolute;left:0;text-align:left;margin-left:370.85pt;margin-top:3.75pt;width:44.25pt;height:42.75pt;z-index:25166182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">
                <v:shape id="Прямая со стрелкой 380" o:spid="_x0000_s133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8++MIAAADcAAAADwAAAGRycy9kb3ducmV2LnhtbERPz2vCMBS+D/Y/hDfwMmbaypx0xjIK&#10;6mAndbDro3ltis1LaWLb/ffLQdjx4/u9LWbbiZEG3zpWkC4TEMSV0y03Cr4v+5cNCB+QNXaOScEv&#10;eSh2jw9bzLWb+ETjOTQihrDPUYEJoc+l9JUhi37peuLI1W6wGCIcGqkHnGK47WSWJGtpseXYYLCn&#10;0lB1Pd+sgjrTlD5ff8zx7RXr8muVjWN3UGrxNH+8gwg0h3/x3f2pFaw2cX48E4+A3P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8++MIAAADcAAAADwAAAAAAAAAAAAAA&#10;AAChAgAAZHJzL2Rvd25yZXYueG1sUEsFBgAAAAAEAAQA+QAAAJADAAAAAA==&#10;">
                  <v:stroke endarrow="open"/>
                </v:shape>
                <v:shape id="Поле 381" o:spid="_x0000_s134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CI8YA&#10;AADcAAAADwAAAGRycy9kb3ducmV2LnhtbESPQWvCQBSE70L/w/IKvelGiyWkriIBaSl6SPTS22v2&#10;mYTuvk2zW0399a5Q8DjMzDfMYjVYI07U+9axgukkAUFcOd1yreCw34xTED4gazSOScEfeVgtH0YL&#10;zLQ7c0GnMtQiQthnqKAJocuk9FVDFv3EdcTRO7reYoiyr6Xu8Rzh1shZkrxIiy3HhQY7yhuqvstf&#10;q+Aj3+yw+JrZ9GLyt+1x3f0cPudKPT0O61cQgYZwD/+337WC53QKtzPxCMjl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s/CI8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2848" behindDoc="0" locked="0" layoutInCell="1" allowOverlap="1" wp14:anchorId="58CDC14C" wp14:editId="687D5760">
                <wp:simplePos x="0" y="0"/>
                <wp:positionH relativeFrom="column">
                  <wp:posOffset>5386070</wp:posOffset>
                </wp:positionH>
                <wp:positionV relativeFrom="paragraph">
                  <wp:posOffset>-74295</wp:posOffset>
                </wp:positionV>
                <wp:extent cx="771525" cy="419100"/>
                <wp:effectExtent l="0" t="0" r="47625" b="76200"/>
                <wp:wrapNone/>
                <wp:docPr id="403" name="Группа 4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71525" cy="419100"/>
                          <a:chOff x="87809" y="0"/>
                          <a:chExt cx="474166" cy="367519"/>
                        </a:xfrm>
                      </wpg:grpSpPr>
                      <wps:wsp>
                        <wps:cNvPr id="404" name="Прямая со стрелкой 404"/>
                        <wps:cNvCnPr/>
                        <wps:spPr>
                          <a:xfrm>
                            <a:off x="200025" y="171450"/>
                            <a:ext cx="361950" cy="196069"/>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05" name="Поле 405"/>
                        <wps:cNvSpPr txBox="1"/>
                        <wps:spPr>
                          <a:xfrm>
                            <a:off x="87809" y="0"/>
                            <a:ext cx="188416" cy="247650"/>
                          </a:xfrm>
                          <a:prstGeom prst="rect">
                            <a:avLst/>
                          </a:prstGeom>
                          <a:noFill/>
                          <a:ln w="6350">
                            <a:noFill/>
                          </a:ln>
                          <a:effectLst/>
                        </wps:spPr>
                        <wps:txbx>
                          <w:txbxContent>
                            <w:p w:rsidR="00090BC4" w:rsidRPr="002F6B9E" w:rsidRDefault="00090BC4" w:rsidP="005F5024">
                              <w:pPr>
                                <w:spacing w:line="240" w:lineRule="auto"/>
                              </w:pPr>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403" o:spid="_x0000_s1341" style="position:absolute;left:0;text-align:left;margin-left:424.1pt;margin-top:-5.85pt;width:60.75pt;height:33pt;z-index:251662848;mso-width-relative:margin;mso-height-relative:margin" coordorigin="878" coordsize="4741,36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">
                <v:shape id="Прямая со стрелкой 404" o:spid="_x0000_s1342" type="#_x0000_t32" style="position:absolute;left:2000;top:1714;width:3619;height:19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T32xMQAAADcAAAADwAAAGRycy9kb3ducmV2LnhtbESPQWvCQBSE74L/YXmFXopujNaW1FVE&#10;0BY8aQWvj+xLNph9G7LbGP99VxA8DjPzDbNY9bYWHbW+cqxgMk5AEOdOV1wqOP1uR58gfEDWWDsm&#10;BTfysFoOBwvMtLvygbpjKEWEsM9QgQmhyaT0uSGLfuwa4ugVrrUYomxLqVu8RritZZokc2mx4rhg&#10;sKGNofxy/LMKilTT5O1yNt8f71hs9tO06+qdUq8v/foLRKA+PMOP9o9WMEtmcD8Tj4Bc/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PfbExAAAANwAAAAPAAAAAAAAAAAA&#10;AAAAAKECAABkcnMvZG93bnJldi54bWxQSwUGAAAAAAQABAD5AAAAkgMAAAAA&#10;">
                  <v:stroke endarrow="open"/>
                </v:shape>
                <v:shape id="Поле 405" o:spid="_x0000_s1343" type="#_x0000_t202" style="position:absolute;left:878;width:1884;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0KH8YA&#10;AADcAAAADwAAAGRycy9kb3ducmV2LnhtbESPQWvCQBSE74X+h+UJvdWN0ohEVwkBaSn2oPXi7Zl9&#10;JsHs2zS7TaK/3i0IPQ4z8w2zXA+mFh21rrKsYDKOQBDnVldcKDh8b17nIJxH1lhbJgVXcrBePT8t&#10;MdG25x11e1+IAGGXoILS+yaR0uUlGXRj2xAH72xbgz7ItpC6xT7ATS2nUTSTBisOCyU2lJWUX/a/&#10;RsFntvnC3Wlq5rc6e9+e0+bncIyVehkN6QKEp8H/hx/tD63gLYrh70w4AnJ1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I0KH8YAAADcAAAADwAAAAAAAAAAAAAAAACYAgAAZHJz&#10;L2Rvd25yZXYueG1sUEsFBgAAAAAEAAQA9QAAAIsDAAAAAA==&#10;" filled="f" stroked="f" strokeweight=".5pt">
                  <v:textbox>
                    <w:txbxContent>
                      <w:p w:rsidR="00090BC4" w:rsidRPr="002F6B9E" w:rsidRDefault="00090BC4" w:rsidP="005F5024">
                        <w:pPr>
                          <w:spacing w:line="240" w:lineRule="auto"/>
                        </w:pPr>
                        <w:r>
                          <w:t>3</w:t>
                        </w:r>
                      </w:p>
                    </w:txbxContent>
                  </v:textbox>
                </v:shape>
              </v:group>
            </w:pict>
          </mc:Fallback>
        </mc:AlternateContent>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2B8DE4C1" wp14:editId="7D8D82A5">
            <wp:extent cx="3119238" cy="2340000"/>
            <wp:effectExtent l="0" t="0" r="5080" b="3175"/>
            <wp:docPr id="49" name="Рисунок 49" descr="D:\НР Андрій\фото Андрій 2\толік\NaCl - тс - 7 д - 102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НР Андрій\фото Андрій 2\толік\NaCl - тс - 7 д - 102 400.jpg"/>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38D9FF89" wp14:editId="1E2CED88">
            <wp:extent cx="3119238" cy="2340000"/>
            <wp:effectExtent l="0" t="0" r="5080" b="3175"/>
            <wp:docPr id="50" name="Рисунок 50" descr="D:\НР Андрій\фото Андрій 2\толік\NaCl - тс - 7 д - 102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НР Андрій\фото Андрій 2\толік\NaCl - тс - 7 д - 102 200.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4A0D59" w:rsidRDefault="005F5024" w:rsidP="00D31BE3">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5.23. Фрагмент сенсомотрної ділянки кори великих півкуль щурів з ГПМК на 7 добу після модельованої ІРП та введення 0,9% </w:t>
      </w:r>
      <w:r w:rsidRPr="005F5024">
        <w:rPr>
          <w:rFonts w:ascii="Times New Roman" w:eastAsia="Times New Roman" w:hAnsi="Times New Roman" w:cs="Times New Roman"/>
          <w:sz w:val="28"/>
          <w:szCs w:val="28"/>
          <w:lang w:val="en-US" w:eastAsia="uk-UA"/>
        </w:rPr>
        <w:t>NaCl</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толуїдиновим синім. ×400. Б. Забарвлення толуїдиновим синім. ×200. 1 – нейрони з перицелюлярним набряком; 2 – мікроглія з перицелюлярним набряком; 3 – периваскулярний просвіт.</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На відміну від 4 доби спостереження, вогнища інфаркту нейронів є у всіх шарах СДК з вираженою гіперплазією гліоцитів. В пірамідному шарі СДК переважали гіперхромні нейрони в порівняні з ІЩ. Велика частина нейронів з вираженим перицелюлярним набряком. Периваскулярно розростання тонковолокнистої фіброзної тканини. В периваскулярній зоні помірна вогнищево-лейкоцитарна інфільтрація, переважно лімфоцитарного складу. В гангліонарному шарі СДК виявляються ділянки з відсутністю гангліозних клітинних розгалужень, збережені поодинокі міжклітинні зв’язки. Спостерігається незначне порушення цитоархітектоніки СДК, а саме ознаки радіальної посмугованості. Виражена вогнищева гранулоцитарна інфільтрація на місці загиблих нейронів була переважно в 5 шарі, також спостерігається згладженість малюнку між шарами СДК (рис. 5.23). При гістологічному дослідженні СДК ГМ на 21 добу після ІРП зміни менш виражені, ніж в попередній термін спостереження. Судини МЦР нерівномірного </w:t>
      </w:r>
      <w:r w:rsidRPr="005F5024">
        <w:rPr>
          <w:rFonts w:ascii="Times New Roman" w:eastAsia="Times New Roman" w:hAnsi="Times New Roman" w:cs="Times New Roman"/>
          <w:sz w:val="28"/>
          <w:szCs w:val="28"/>
          <w:lang w:val="uk-UA" w:eastAsia="uk-UA"/>
        </w:rPr>
        <w:lastRenderedPageBreak/>
        <w:t>кровонаповнення, так як на 7 добу дослідження. Стінки артеріол потовщені за рахунок помірного набряку середнього і внутрішнього шару, чітка відмежованість базальної мембрани та ендотеліального покриву, просвіти судин незначно звужені. Ендотеліоцити в стінках артеріол дистрофічно та деструктивно змінені, наявні дефектні ділянки. Ендотеліальна вистилка не суцільна, є поодинокі ділянки десквамації і масивні вогнища регенерації ендотеліоцитів. В субендотеліальному шарі спостерігався помірний набряк. Наявні поодинокі фіброзно-еритроцитарні пристінкові тромби. Венули розширені, повнокровні. Наявні вогнища діапедезу лейкоцитів та скупчення в периваскулярній зоні (рис. 5.24). В периваскулярних просторах помірний набряк інтерстицію, виражене розростання фіброзної тканини навколо судин МЦР, переважно артеріол.</w:t>
      </w:r>
    </w:p>
    <w:p w:rsidR="005F5024" w:rsidRPr="005F5024" w:rsidRDefault="005F5024" w:rsidP="005F5024">
      <w:pPr>
        <w:spacing w:after="0" w:line="360" w:lineRule="auto"/>
        <w:jc w:val="both"/>
        <w:rPr>
          <w:rFonts w:ascii="Times New Roman" w:eastAsia="Times New Roman" w:hAnsi="Times New Roman" w:cs="Times New Roman"/>
          <w:b/>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0016" behindDoc="0" locked="0" layoutInCell="1" allowOverlap="1" wp14:anchorId="3CA14E2D" wp14:editId="1340F109">
                <wp:simplePos x="0" y="0"/>
                <wp:positionH relativeFrom="column">
                  <wp:posOffset>1680845</wp:posOffset>
                </wp:positionH>
                <wp:positionV relativeFrom="paragraph">
                  <wp:posOffset>1856105</wp:posOffset>
                </wp:positionV>
                <wp:extent cx="638175" cy="247650"/>
                <wp:effectExtent l="635" t="0" r="37465" b="51435"/>
                <wp:wrapNone/>
                <wp:docPr id="483" name="Группа 4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175" cy="247650"/>
                          <a:chOff x="-762" y="3193"/>
                          <a:chExt cx="6381" cy="2476"/>
                        </a:xfrm>
                      </wpg:grpSpPr>
                      <wps:wsp>
                        <wps:cNvPr id="484" name="Прямая со стрелкой 425"/>
                        <wps:cNvCnPr>
                          <a:cxnSpLocks noChangeShapeType="1"/>
                        </wps:cNvCnPr>
                        <wps:spPr bwMode="auto">
                          <a:xfrm>
                            <a:off x="2000" y="4431"/>
                            <a:ext cx="3619" cy="99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85" name="Поле 426"/>
                        <wps:cNvSpPr txBox="1">
                          <a:spLocks noChangeArrowheads="1"/>
                        </wps:cNvSpPr>
                        <wps:spPr bwMode="auto">
                          <a:xfrm>
                            <a:off x="-762" y="3193"/>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483" o:spid="_x0000_s1344" style="position:absolute;left:0;text-align:left;margin-left:132.35pt;margin-top:146.15pt;width:50.25pt;height:19.5pt;z-index:251670016;mso-width-relative:margin;mso-height-relative:margin" coordorigin="-762,3193" coordsize="6381,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">
                <v:shape id="Прямая со стрелкой 425" o:spid="_x0000_s1345" type="#_x0000_t32" style="position:absolute;left:2000;top:4431;width:3619;height:9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O71nsQAAADcAAAADwAAAGRycy9kb3ducmV2LnhtbESPQWvCQBSE74X+h+UJXopuTK1KdJUi&#10;tBY8VQWvj+xLNph9G7JrTP+9Kwg9DjPzDbPa9LYWHbW+cqxgMk5AEOdOV1wqOB2/RgsQPiBrrB2T&#10;gj/ysFm/vqww0+7Gv9QdQikihH2GCkwITSalzw1Z9GPXEEevcK3FEGVbSt3iLcJtLdMkmUmLFccF&#10;gw1tDeWXw9UqKFJNk7fL2ezmH1hs9+9p19XfSg0H/ecSRKA+/Ief7R+tYLqYwuNMPAJyf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I7vWexAAAANwAAAAPAAAAAAAAAAAA&#10;AAAAAKECAABkcnMvZG93bnJldi54bWxQSwUGAAAAAAQABAD5AAAAkgMAAAAA&#10;">
                  <v:stroke endarrow="open"/>
                </v:shape>
                <v:shape id="Поле 426" o:spid="_x0000_s1346" type="#_x0000_t202" style="position:absolute;left:-762;top:319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4JRccA&#10;AADcAAAADwAAAGRycy9kb3ducmV2LnhtbESPQWvCQBSE7wX/w/IK3uqmQUtIXSUEQkXsQevF2zP7&#10;TEKzb2N2G2N/fbdQ6HGYmW+Y5Xo0rRiod41lBc+zCARxaXXDlYLjR/GUgHAeWWNrmRTcycF6NXlY&#10;Yqrtjfc0HHwlAoRdigpq77tUSlfWZNDNbEccvIvtDfog+0rqHm8BbloZR9GLNNhwWKixo7ym8vPw&#10;ZRRs8+Id9+fYJN9t/ra7ZN31eFooNX0cs1cQnkb/H/5rb7SCebKA3zPhCM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leCUX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8992" behindDoc="0" locked="0" layoutInCell="1" allowOverlap="1" wp14:anchorId="3D6BB432" wp14:editId="67ECB868">
                <wp:simplePos x="0" y="0"/>
                <wp:positionH relativeFrom="column">
                  <wp:posOffset>3747770</wp:posOffset>
                </wp:positionH>
                <wp:positionV relativeFrom="paragraph">
                  <wp:posOffset>299720</wp:posOffset>
                </wp:positionV>
                <wp:extent cx="638175" cy="247650"/>
                <wp:effectExtent l="635" t="1905" r="37465" b="55245"/>
                <wp:wrapNone/>
                <wp:docPr id="480" name="Группа 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175" cy="247650"/>
                          <a:chOff x="-762" y="3193"/>
                          <a:chExt cx="6381" cy="2476"/>
                        </a:xfrm>
                      </wpg:grpSpPr>
                      <wps:wsp>
                        <wps:cNvPr id="481" name="Прямая со стрелкой 422"/>
                        <wps:cNvCnPr>
                          <a:cxnSpLocks noChangeShapeType="1"/>
                        </wps:cNvCnPr>
                        <wps:spPr bwMode="auto">
                          <a:xfrm>
                            <a:off x="2000" y="4431"/>
                            <a:ext cx="3619" cy="99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82" name="Поле 423"/>
                        <wps:cNvSpPr txBox="1">
                          <a:spLocks noChangeArrowheads="1"/>
                        </wps:cNvSpPr>
                        <wps:spPr bwMode="auto">
                          <a:xfrm>
                            <a:off x="-762" y="3193"/>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480" o:spid="_x0000_s1347" style="position:absolute;left:0;text-align:left;margin-left:295.1pt;margin-top:23.6pt;width:50.25pt;height:19.5pt;z-index:251668992;mso-width-relative:margin;mso-height-relative:margin" coordorigin="-762,3193" coordsize="6381,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">
                <v:shape id="Прямая со стрелкой 422" o:spid="_x0000_s1348" type="#_x0000_t32" style="position:absolute;left:2000;top:4431;width:3619;height:9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JlWBsUAAADcAAAADwAAAGRycy9kb3ducmV2LnhtbESPT2vCQBTE74V+h+UVeil1k9g/krqK&#10;CK2CJ1PB6yP7kg1m34bsGtNv7wpCj8PM/IaZL0fbioF63zhWkE4SEMSl0w3XCg6/368zED4ga2wd&#10;k4I/8rBcPD7MMdfuwnsailCLCGGfowITQpdL6UtDFv3EdcTRq1xvMUTZ11L3eIlw28osST6kxYbj&#10;gsGO1obKU3G2CqpMU/pyOprN5ztW6900G4b2R6nnp3H1BSLQGP7D9/ZWK3ibpXA7E4+AX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JlWBsUAAADcAAAADwAAAAAAAAAA&#10;AAAAAAChAgAAZHJzL2Rvd25yZXYueG1sUEsFBgAAAAAEAAQA+QAAAJMDAAAAAA==&#10;">
                  <v:stroke endarrow="open"/>
                </v:shape>
                <v:shape id="Поле 423" o:spid="_x0000_s1349" type="#_x0000_t202" style="position:absolute;left:-762;top:319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eRMccA&#10;AADcAAAADwAAAGRycy9kb3ducmV2LnhtbESPT2vCQBTE74V+h+UVeqsbQ1tCdCMSkEppD2ou3p7Z&#10;lz+YfZtmV0399G6h4HGYmd8w88VoOnGmwbWWFUwnEQji0uqWawXFbvWSgHAeWWNnmRT8koNF9vgw&#10;x1TbC2/ovPW1CBB2KSpovO9TKV3ZkEE3sT1x8Co7GPRBDrXUA14C3HQyjqJ3abDlsNBgT3lD5XF7&#10;Mgo+89U3bg6xSa5d/vFVLfufYv+m1PPTuJyB8DT6e/i/vdYKXpMY/s6EIyCz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a3kTH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7968" behindDoc="0" locked="0" layoutInCell="1" allowOverlap="1" wp14:anchorId="7F6B4A3D" wp14:editId="520C0BE8">
                <wp:simplePos x="0" y="0"/>
                <wp:positionH relativeFrom="column">
                  <wp:posOffset>1804670</wp:posOffset>
                </wp:positionH>
                <wp:positionV relativeFrom="paragraph">
                  <wp:posOffset>1033145</wp:posOffset>
                </wp:positionV>
                <wp:extent cx="638175" cy="247650"/>
                <wp:effectExtent l="635" t="1905" r="37465" b="55245"/>
                <wp:wrapNone/>
                <wp:docPr id="477" name="Группа 4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175" cy="247650"/>
                          <a:chOff x="-762" y="3193"/>
                          <a:chExt cx="6381" cy="2476"/>
                        </a:xfrm>
                      </wpg:grpSpPr>
                      <wps:wsp>
                        <wps:cNvPr id="478" name="Прямая со стрелкой 419"/>
                        <wps:cNvCnPr>
                          <a:cxnSpLocks noChangeShapeType="1"/>
                        </wps:cNvCnPr>
                        <wps:spPr bwMode="auto">
                          <a:xfrm>
                            <a:off x="2000" y="4431"/>
                            <a:ext cx="3619" cy="99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79" name="Поле 420"/>
                        <wps:cNvSpPr txBox="1">
                          <a:spLocks noChangeArrowheads="1"/>
                        </wps:cNvSpPr>
                        <wps:spPr bwMode="auto">
                          <a:xfrm>
                            <a:off x="-762" y="3193"/>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477" o:spid="_x0000_s1350" style="position:absolute;left:0;text-align:left;margin-left:142.1pt;margin-top:81.35pt;width:50.25pt;height:19.5pt;z-index:251667968;mso-width-relative:margin;mso-height-relative:margin" coordorigin="-762,3193" coordsize="6381,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">
                <v:shape id="Прямая со стрелкой 419" o:spid="_x0000_s1351" type="#_x0000_t32" style="position:absolute;left:2000;top:4431;width:3619;height:9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aPvMEAAADcAAAADwAAAGRycy9kb3ducmV2LnhtbERPz2vCMBS+D/wfwhO8jJlap45qFBHm&#10;Bp6sg10fzWtTbF5KE2v33y8HwePH93uzG2wjeup87VjBbJqAIC6crrlS8HP5fPsA4QOyxsYxKfgj&#10;D7vt6GWDmXZ3PlOfh0rEEPYZKjAhtJmUvjBk0U9dSxy50nUWQ4RdJXWH9xhuG5kmyVJarDk2GGzp&#10;YKi45jeroEw1zV6vv+ZrtcDycJqnfd8clZqMh/0aRKAhPMUP97dW8L6Ka+OZeATk9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8do+8wQAAANwAAAAPAAAAAAAAAAAAAAAA&#10;AKECAABkcnMvZG93bnJldi54bWxQSwUGAAAAAAQABAD5AAAAjwMAAAAA&#10;">
                  <v:stroke endarrow="open"/>
                </v:shape>
                <v:shape id="_x0000_s1352" type="#_x0000_t202" style="position:absolute;left:-762;top:319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ZzZ8cA&#10;AADcAAAADwAAAGRycy9kb3ducmV2LnhtbESPQWvCQBSE70L/w/IK3nRT0VbTbEQCUhE9mHrp7Zl9&#10;JqHZt2l2q7G/visUehxm5hsmWfamERfqXG1ZwdM4AkFcWF1zqeD4vh7NQTiPrLGxTApu5GCZPgwS&#10;jLW98oEuuS9FgLCLUUHlfRtL6YqKDLqxbYmDd7adQR9kV0rd4TXATSMnUfQsDdYcFipsKauo+My/&#10;jYJttt7j4TQx858me9udV+3X8WOm1PCxX72C8NT7//Bfe6MVTF8WcD8TjoBMfw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3Gc2f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66944" behindDoc="0" locked="0" layoutInCell="1" allowOverlap="1" wp14:anchorId="3331A5F7" wp14:editId="12B8B0AD">
                <wp:simplePos x="0" y="0"/>
                <wp:positionH relativeFrom="column">
                  <wp:posOffset>4690745</wp:posOffset>
                </wp:positionH>
                <wp:positionV relativeFrom="paragraph">
                  <wp:posOffset>1757045</wp:posOffset>
                </wp:positionV>
                <wp:extent cx="638175" cy="247650"/>
                <wp:effectExtent l="635" t="1905" r="37465" b="55245"/>
                <wp:wrapNone/>
                <wp:docPr id="541" name="Группа 5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8175" cy="247650"/>
                          <a:chOff x="-762" y="3193"/>
                          <a:chExt cx="6381" cy="2476"/>
                        </a:xfrm>
                      </wpg:grpSpPr>
                      <wps:wsp>
                        <wps:cNvPr id="469" name="Прямая со стрелкой 416"/>
                        <wps:cNvCnPr>
                          <a:cxnSpLocks noChangeShapeType="1"/>
                        </wps:cNvCnPr>
                        <wps:spPr bwMode="auto">
                          <a:xfrm>
                            <a:off x="2000" y="4431"/>
                            <a:ext cx="3619" cy="992"/>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476" name="Поле 417"/>
                        <wps:cNvSpPr txBox="1">
                          <a:spLocks noChangeArrowheads="1"/>
                        </wps:cNvSpPr>
                        <wps:spPr bwMode="auto">
                          <a:xfrm>
                            <a:off x="-762" y="3193"/>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541" o:spid="_x0000_s1353" style="position:absolute;left:0;text-align:left;margin-left:369.35pt;margin-top:138.35pt;width:50.25pt;height:19.5pt;z-index:251666944;mso-width-relative:margin;mso-height-relative:margin" coordorigin="-762,3193" coordsize="6381,24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">
                <v:shape id="Прямая со стрелкой 416" o:spid="_x0000_s1354" type="#_x0000_t32" style="position:absolute;left:2000;top:4431;width:3619;height:9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uO8+sYAAADcAAAADwAAAGRycy9kb3ducmV2LnhtbESPS2vDMBCE74X+B7GBXkIix23zcKKE&#10;Emgb6CkPyHWx1paJtTKW6jj/PioEehxm5htmteltLTpqfeVYwWScgCDOna64VHA6fo7mIHxA1lg7&#10;JgU38rBZPz+tMNPuynvqDqEUEcI+QwUmhCaT0ueGLPqxa4ijV7jWYoiyLaVu8RrhtpZpkkylxYrj&#10;gsGGtobyy+HXKihSTZPh5Wy+Z+9YbH9e066rv5R6GfQfSxCB+vAffrR3WsHbdAF/Z+IRkO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jvPrGAAAA3AAAAA8AAAAAAAAA&#10;AAAAAAAAoQIAAGRycy9kb3ducmV2LnhtbFBLBQYAAAAABAAEAPkAAACUAwAAAAA=&#10;">
                  <v:stroke endarrow="open"/>
                </v:shape>
                <v:shape id="_x0000_s1355" type="#_x0000_t202" style="position:absolute;left:-762;top:3193;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nnFccA&#10;AADcAAAADwAAAGRycy9kb3ducmV2LnhtbESPQWvCQBSE7wX/w/KE3upGaTVEV5GAWEp70ObS2zP7&#10;TILZtzG7TdL++m5B8DjMzDfMajOYWnTUusqygukkAkGcW11xoSD73D3FIJxH1lhbJgU/5GCzHj2s&#10;MNG25wN1R1+IAGGXoILS+yaR0uUlGXQT2xAH72xbgz7ItpC6xT7ATS1nUTSXBisOCyU2lJaUX47f&#10;RsFbuvvAw2lm4t863b+ft801+3pR6nE8bJcgPA3+Hr61X7WC58U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xZ5xX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sidRPr="005F5024">
        <w:rPr>
          <w:rFonts w:ascii="Times New Roman" w:eastAsia="Times New Roman" w:hAnsi="Times New Roman" w:cs="Times New Roman"/>
          <w:b/>
          <w:noProof/>
          <w:sz w:val="28"/>
          <w:szCs w:val="28"/>
          <w:lang w:eastAsia="ru-RU"/>
        </w:rPr>
        <w:drawing>
          <wp:inline distT="0" distB="0" distL="0" distR="0" wp14:anchorId="525E9C50" wp14:editId="129F7D23">
            <wp:extent cx="3119238" cy="2340000"/>
            <wp:effectExtent l="0" t="0" r="5080" b="3175"/>
            <wp:docPr id="51" name="Рисунок 51" descr="D:\НР Андрій\фото Андрій 2\Часть 2\NaCl - 21 д - 15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НР Андрій\фото Андрій 2\Часть 2\NaCl - 21 д - 15 200.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b/>
          <w:noProof/>
          <w:sz w:val="28"/>
          <w:szCs w:val="28"/>
          <w:lang w:eastAsia="ru-RU"/>
        </w:rPr>
        <w:drawing>
          <wp:inline distT="0" distB="0" distL="0" distR="0" wp14:anchorId="0B90538D" wp14:editId="3AE205AA">
            <wp:extent cx="3119238" cy="2340000"/>
            <wp:effectExtent l="0" t="0" r="5080" b="3175"/>
            <wp:docPr id="52" name="Рисунок 52" descr="D:\НР Андрій\фото Андрій 2\Часть 2\NaCl - 21 д - 14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НР Андрій\фото Андрій 2\Часть 2\NaCl - 21 д - 14 400.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Default="005F5024" w:rsidP="00D31BE3">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5.24. Фрагмент сенсомоторної ділянки кори великих півкуль щурів з ГПМК семиденного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на 21 добу після модельо</w:t>
      </w:r>
      <w:r w:rsidR="004A0D59">
        <w:rPr>
          <w:rFonts w:ascii="Times New Roman" w:eastAsia="Times New Roman" w:hAnsi="Times New Roman" w:cs="Times New Roman"/>
          <w:sz w:val="28"/>
          <w:szCs w:val="28"/>
          <w:lang w:val="uk-UA" w:eastAsia="uk-UA"/>
        </w:rPr>
        <w:t xml:space="preserve">ваної ІРП.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периваскулярний просвіт; 2 – мікроглія з перицелюлярним набряком.</w:t>
      </w:r>
    </w:p>
    <w:p w:rsidR="005E137D" w:rsidRDefault="005E137D" w:rsidP="005E137D">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Колагенові волокна в базальних мембранах вогнищево</w:t>
      </w:r>
      <w:r w:rsidRPr="005F5024">
        <w:rPr>
          <w:rFonts w:ascii="Times New Roman" w:eastAsia="Times New Roman" w:hAnsi="Times New Roman" w:cs="Times New Roman"/>
          <w:sz w:val="28"/>
          <w:szCs w:val="28"/>
          <w:lang w:eastAsia="uk-UA"/>
        </w:rPr>
        <w:t xml:space="preserve"> </w:t>
      </w:r>
      <w:r w:rsidRPr="005F5024">
        <w:rPr>
          <w:rFonts w:ascii="Times New Roman" w:eastAsia="Times New Roman" w:hAnsi="Times New Roman" w:cs="Times New Roman"/>
          <w:sz w:val="28"/>
          <w:szCs w:val="28"/>
          <w:lang w:val="uk-UA" w:eastAsia="uk-UA"/>
        </w:rPr>
        <w:t>деструктивно змінені, наявне заміщення фіброзними волокнами. Поодинокі вогнищеві крововиливи виявлені навколо капілярів. Периваскулярна фіброзна тканина розпушена. В декількох полях зору виявлялась гістіолімфоцитарна інфільтрація (рис. 5.25).</w:t>
      </w:r>
    </w:p>
    <w:p w:rsidR="005E137D" w:rsidRPr="004A0D59" w:rsidRDefault="005E137D" w:rsidP="007C7CC2">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Через 21 добу після ІРП та 7-денного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в нейронах СДК спостерігались: залишки коагуляційного некрозу, ознаки гомогенізації із зворотнім </w:t>
      </w:r>
      <w:r w:rsidRPr="005F5024">
        <w:rPr>
          <w:rFonts w:ascii="Times New Roman" w:eastAsia="Times New Roman" w:hAnsi="Times New Roman" w:cs="Times New Roman"/>
          <w:sz w:val="28"/>
          <w:szCs w:val="28"/>
          <w:lang w:val="uk-UA" w:eastAsia="uk-UA"/>
        </w:rPr>
        <w:lastRenderedPageBreak/>
        <w:t>розвитком, розростання мікроглії</w:t>
      </w:r>
      <w:r>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uk-UA" w:eastAsia="uk-UA"/>
        </w:rPr>
        <w:t xml:space="preserve"> хроматоліз цитоплазми окремих клітин. В перифокальній зоні реактивна гіперемія судин, в артеріолах та капілярах – початок росту мікросудин з активною проліферацією ендотелію та гладком’язевої тканини. Ділянки інфаркту складали 21,7±2,1%</w:t>
      </w:r>
      <w:r w:rsidR="0081773A">
        <w:rPr>
          <w:rFonts w:ascii="Times New Roman" w:eastAsia="Times New Roman" w:hAnsi="Times New Roman" w:cs="Times New Roman"/>
          <w:sz w:val="28"/>
          <w:szCs w:val="28"/>
          <w:lang w:val="uk-UA" w:eastAsia="uk-UA"/>
        </w:rPr>
        <w:t>, які були менші лише на 4% в порівнянні з групою без фармакокорекції.</w:t>
      </w:r>
      <w:r>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В ядрах</w:t>
      </w:r>
      <w:r>
        <w:rPr>
          <w:rFonts w:ascii="Times New Roman" w:eastAsia="Times New Roman" w:hAnsi="Times New Roman" w:cs="Times New Roman"/>
          <w:sz w:val="28"/>
          <w:szCs w:val="28"/>
          <w:lang w:val="uk-UA" w:eastAsia="uk-UA"/>
        </w:rPr>
        <w:t xml:space="preserve"> залишкові ознаки каріолізису. </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5136" behindDoc="0" locked="0" layoutInCell="1" allowOverlap="1" wp14:anchorId="0C002281" wp14:editId="7C3856DF">
                <wp:simplePos x="0" y="0"/>
                <wp:positionH relativeFrom="column">
                  <wp:posOffset>3423920</wp:posOffset>
                </wp:positionH>
                <wp:positionV relativeFrom="paragraph">
                  <wp:posOffset>177165</wp:posOffset>
                </wp:positionV>
                <wp:extent cx="561975" cy="542925"/>
                <wp:effectExtent l="0" t="0" r="85725" b="47625"/>
                <wp:wrapNone/>
                <wp:docPr id="439" name="Группа 4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40" name="Прямая со стрелкой 44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41" name="Поле 441"/>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39" o:spid="_x0000_s1356" style="position:absolute;left:0;text-align:left;margin-left:269.6pt;margin-top:13.95pt;width:44.25pt;height:42.75pt;z-index:25167513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">
                <v:shape id="Прямая со стрелкой 440" o:spid="_x0000_s135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xJB8EAAADcAAAADwAAAGRycy9kb3ducmV2LnhtbERPz2vCMBS+C/sfwht4EU2tOkdnlCGo&#10;A086weujeW2KzUtpslr/e3MQdvz4fq82va1FR62vHCuYThIQxLnTFZcKLr+78ScIH5A11o5JwYM8&#10;bNZvgxVm2t35RN05lCKGsM9QgQmhyaT0uSGLfuIa4sgVrrUYImxLqVu8x3BbyzRJPqTFimODwYa2&#10;hvLb+c8qKFJN09Htag7LBRbb4yztunqv1PC9//4CEagP/+KX+0crmM/j/HgmHgG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MbEkHwQAAANwAAAAPAAAAAAAAAAAAAAAA&#10;AKECAABkcnMvZG93bnJldi54bWxQSwUGAAAAAAQABAD5AAAAjwMAAAAA&#10;">
                  <v:stroke endarrow="open"/>
                </v:shape>
                <v:shape id="Поле 441" o:spid="_x0000_s135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13MYA&#10;AADcAAAADwAAAGRycy9kb3ducmV2LnhtbESPT4vCMBTE74LfITxhb5oqupSuUaQgLqIH/1y8vW2e&#10;bbF5qU3Uup9+Iyx4HGbmN8x03ppK3KlxpWUFw0EEgjizuuRcwfGw7McgnEfWWFkmBU9yMJ91O1NM&#10;tH3wju57n4sAYZeggsL7OpHSZQUZdANbEwfvbBuDPsgml7rBR4CbSo6i6FMaLDksFFhTWlB22d+M&#10;gnW63OLuZ2Ti3ypdbc6L+no8TZT66LWLLxCeWv8O/7e/tYLxeAivM+EI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y13M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4112" behindDoc="0" locked="0" layoutInCell="1" allowOverlap="1" wp14:anchorId="1869A911" wp14:editId="2887B4FD">
                <wp:simplePos x="0" y="0"/>
                <wp:positionH relativeFrom="column">
                  <wp:posOffset>5186045</wp:posOffset>
                </wp:positionH>
                <wp:positionV relativeFrom="paragraph">
                  <wp:posOffset>472440</wp:posOffset>
                </wp:positionV>
                <wp:extent cx="561975" cy="542925"/>
                <wp:effectExtent l="0" t="0" r="85725" b="47625"/>
                <wp:wrapNone/>
                <wp:docPr id="436" name="Группа 4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37" name="Прямая со стрелкой 43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38" name="Поле 438"/>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36" o:spid="_x0000_s1359" style="position:absolute;left:0;text-align:left;margin-left:408.35pt;margin-top:37.2pt;width:44.25pt;height:42.75pt;z-index:25167411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">
                <v:shape id="Прямая со стрелкой 437" o:spid="_x0000_s136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4OiDsQAAADcAAAADwAAAGRycy9kb3ducmV2LnhtbESPS2vDMBCE74X8B7GFXEIix3niRgkh&#10;0AfklAfkulhry8RaGUtx3H9fFQo9DjPzDbPZ9bYWHbW+cqxgOklAEOdOV1wquF7ex2sQPiBrrB2T&#10;gm/ysNsOXjaYaffkE3XnUIoIYZ+hAhNCk0npc0MW/cQ1xNErXGsxRNmWUrf4jHBbyzRJltJixXHB&#10;YEMHQ/n9/LAKilTTdHS/mc/VAovDcZZ2Xf2h1PC137+BCNSH//Bf+0srmM9W8HsmHgG5/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g6IOxAAAANwAAAAPAAAAAAAAAAAA&#10;AAAAAKECAABkcnMvZG93bnJldi54bWxQSwUGAAAAAAQABAD5AAAAkgMAAAAA&#10;">
                  <v:stroke endarrow="open"/>
                </v:shape>
                <v:shape id="Поле 438" o:spid="_x0000_s136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BvPMIA&#10;AADcAAAADwAAAGRycy9kb3ducmV2LnhtbERPy4rCMBTdD/gP4QruxtTHiFSjSEEUcRY+Nu6uzbUt&#10;Nje1iVr9+sliwOXhvKfzxpTiQbUrLCvodSMQxKnVBWcKjofl9xiE88gaS8uk4EUO5rPW1xRjbZ+8&#10;o8feZyKEsItRQe59FUvp0pwMuq6tiAN3sbVBH2CdSV3jM4SbUvajaCQNFhwacqwoySm97u9GwSZZ&#10;/uLu3Dfjd5mstpdFdTuefpTqtJvFBISnxn/E/+61VjAchLXhTDgCcvY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4G88wgAAANwAAAAPAAAAAAAAAAAAAAAAAJgCAABkcnMvZG93&#10;bnJldi54bWxQSwUGAAAAAAQABAD1AAAAhw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3088" behindDoc="0" locked="0" layoutInCell="1" allowOverlap="1" wp14:anchorId="79371025" wp14:editId="50734B29">
                <wp:simplePos x="0" y="0"/>
                <wp:positionH relativeFrom="column">
                  <wp:posOffset>680720</wp:posOffset>
                </wp:positionH>
                <wp:positionV relativeFrom="paragraph">
                  <wp:posOffset>1415415</wp:posOffset>
                </wp:positionV>
                <wp:extent cx="561975" cy="542925"/>
                <wp:effectExtent l="0" t="0" r="85725" b="47625"/>
                <wp:wrapNone/>
                <wp:docPr id="433" name="Группа 4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34" name="Прямая со стрелкой 43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35" name="Поле 435"/>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33" o:spid="_x0000_s1362" style="position:absolute;left:0;text-align:left;margin-left:53.6pt;margin-top:111.45pt;width:44.25pt;height:42.75pt;z-index:25167308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">
                <v:shape id="Прямая со стрелкой 434" o:spid="_x0000_s136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1E8ecQAAADcAAAADwAAAGRycy9kb3ducmV2LnhtbESPQWvCQBSE7wX/w/KEXopujFYlukoR&#10;agueqoLXR/YlG8y+DdltjP++Kwg9DjPzDbPe9rYWHbW+cqxgMk5AEOdOV1wqOJ8+R0sQPiBrrB2T&#10;gjt52G4GL2vMtLvxD3XHUIoIYZ+hAhNCk0npc0MW/dg1xNErXGsxRNmWUrd4i3BbyzRJ5tJixXHB&#10;YEM7Q/n1+GsVFKmmydv1Yr4W71jsDtO06+q9Uq/D/mMFIlAf/sPP9rdWMJvO4HEmHg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UTx5xAAAANwAAAAPAAAAAAAAAAAA&#10;AAAAAKECAABkcnMvZG93bnJldi54bWxQSwUGAAAAAAQABAD5AAAAkgMAAAAA&#10;">
                  <v:stroke endarrow="open"/>
                </v:shape>
                <v:shape id="Поле 435" o:spid="_x0000_s136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HAoscA&#10;AADcAAAADwAAAGRycy9kb3ducmV2LnhtbESPQWvCQBSE7wX/w/KE3upGWyVEV5GAWEp70ObS2zP7&#10;TILZtzG7TdL++m5B8DjMzDfMajOYWnTUusqygukkAkGcW11xoSD73D3FIJxH1lhbJgU/5GCzHj2s&#10;MNG25wN1R1+IAGGXoILS+yaR0uUlGXQT2xAH72xbgz7ItpC6xT7ATS1nUbSQBisOCyU2lJaUX47f&#10;RsFbuvvAw2lm4t863b+ft801+5or9TgetksQngZ/D9/ar1rBy/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rhwKL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2064" behindDoc="0" locked="0" layoutInCell="1" allowOverlap="1" wp14:anchorId="72173723" wp14:editId="7FAB3259">
                <wp:simplePos x="0" y="0"/>
                <wp:positionH relativeFrom="column">
                  <wp:posOffset>2176145</wp:posOffset>
                </wp:positionH>
                <wp:positionV relativeFrom="paragraph">
                  <wp:posOffset>710565</wp:posOffset>
                </wp:positionV>
                <wp:extent cx="561975" cy="542925"/>
                <wp:effectExtent l="0" t="0" r="85725" b="47625"/>
                <wp:wrapNone/>
                <wp:docPr id="430" name="Группа 4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31" name="Прямая со стрелкой 43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32" name="Поле 432"/>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30" o:spid="_x0000_s1365" style="position:absolute;left:0;text-align:left;margin-left:171.35pt;margin-top:55.95pt;width:44.25pt;height:42.75pt;z-index:25167206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teeoQMAACM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">
                <v:shape id="Прямая со стрелкой 431" o:spid="_x0000_s136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af4cQAAADcAAAADwAAAGRycy9kb3ducmV2LnhtbESPQWvCQBSE7wX/w/IKXkQ3iVYldRUR&#10;Wgs91QpeH9mXbDD7NmTXmP77rlDocZiZb5jNbrCN6KnztWMF6SwBQVw4XXOl4Pz9Nl2D8AFZY+OY&#10;FPyQh9129LTBXLs7f1F/CpWIEPY5KjAhtLmUvjBk0c9cSxy90nUWQ5RdJXWH9wi3jcySZCkt1hwX&#10;DLZ0MFRcTzeroMw0pZPrxRxXL1gePudZ3zfvSo2fh/0riEBD+A//tT+0gsU8hceZeATk9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7Jp/hxAAAANwAAAAPAAAAAAAAAAAA&#10;AAAAAKECAABkcnMvZG93bnJldi54bWxQSwUGAAAAAAQABAD5AAAAkgMAAAAA&#10;">
                  <v:stroke endarrow="open"/>
                </v:shape>
                <v:shape id="Поле 432" o:spid="_x0000_s136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hY1scA&#10;AADcAAAADwAAAGRycy9kb3ducmV2LnhtbESPzWvCQBTE70L/h+UVetNN01YkZhUJSEXagx8Xb8/s&#10;ywdm36bZrab9611B8DjMzG+YdN6bRpypc7VlBa+jCARxbnXNpYL9bjmcgHAeWWNjmRT8kYP57GmQ&#10;YqLthTd03vpSBAi7BBVU3reJlC6vyKAb2ZY4eIXtDPogu1LqDi8BbhoZR9FYGqw5LFTYUlZRftr+&#10;GgXrbPmNm2NsJv9N9vlVLNqf/eFDqZfnfjEF4an3j/C9vdIK3t9i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UIWNbHAAAA3AAAAA8AAAAAAAAAAAAAAAAAmAIAAGRy&#10;cy9kb3ducmV2LnhtbFBLBQYAAAAABAAEAPUAAACMAw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1040" behindDoc="0" locked="0" layoutInCell="1" allowOverlap="1" wp14:anchorId="65B76B1A" wp14:editId="4894BE81">
                <wp:simplePos x="0" y="0"/>
                <wp:positionH relativeFrom="column">
                  <wp:posOffset>1795145</wp:posOffset>
                </wp:positionH>
                <wp:positionV relativeFrom="paragraph">
                  <wp:posOffset>1558290</wp:posOffset>
                </wp:positionV>
                <wp:extent cx="561975" cy="542925"/>
                <wp:effectExtent l="0" t="0" r="85725" b="47625"/>
                <wp:wrapNone/>
                <wp:docPr id="427" name="Группа 4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28" name="Прямая со стрелкой 42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29" name="Поле 429"/>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27" o:spid="_x0000_s1368" style="position:absolute;left:0;text-align:left;margin-left:141.35pt;margin-top:122.7pt;width:44.25pt;height:42.75pt;z-index:25167104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">
                <v:shape id="Прямая со стрелкой 428" o:spid="_x0000_s136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8WgocIAAADcAAAADwAAAGRycy9kb3ducmV2LnhtbERPy2rCQBTdC/2H4RbcSJ2Y2gepEymC&#10;VeiqqeD2krnJhGTuhMwY4987i0KXh/PebCfbiZEG3zhWsFomIIhLpxuuFZx+90/vIHxA1tg5JgU3&#10;8rDNH2YbzLS78g+NRahFDGGfoQITQp9J6UtDFv3S9cSRq9xgMUQ41FIPeI3htpNpkrxKiw3HBoM9&#10;7QyVbXGxCqpU02rRns3h7QWr3fdzOo7dl1Lzx+nzA0SgKfyL/9xHrWCdxrXxTDwCMr8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r8WgocIAAADcAAAADwAAAAAAAAAAAAAA&#10;AAChAgAAZHJzL2Rvd25yZXYueG1sUEsFBgAAAAAEAAQA+QAAAJADAAAAAA==&#10;">
                  <v:stroke endarrow="open"/>
                </v:shape>
                <v:shape id="Поле 429" o:spid="_x0000_s137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VcescA&#10;AADcAAAADwAAAGRycy9kb3ducmV2LnhtbESPzWvCQBTE7wX/h+UJ3urG0BaNWUUC0lLswY+Lt2f2&#10;5QOzb2N21dS/vlso9DjMzG+YdNmbRtyoc7VlBZNxBII4t7rmUsFhv36egnAeWWNjmRR8k4PlYvCU&#10;YqLtnbd02/lSBAi7BBVU3reJlC6vyKAb25Y4eIXtDPogu1LqDu8BbhoZR9GbNFhzWKiwpayi/Ly7&#10;GgWf2foLt6fYTB9N9r4pVu3lcHxVajTsV3MQnnr/H/5rf2gFL/EMfs+EIyAX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51XHr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0D5D3096" wp14:editId="4B1D962D">
            <wp:extent cx="3119238" cy="2340000"/>
            <wp:effectExtent l="0" t="0" r="5080" b="3175"/>
            <wp:docPr id="53" name="Рисунок 53" descr="D:\НР Андрій\фото Андрій 2\толік\NaCl - тс - 21 д - 10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НР Андрій\фото Андрій 2\толік\NaCl - тс - 21 д - 106 400.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9171237" wp14:editId="1522A7F7">
            <wp:extent cx="3119238" cy="2340000"/>
            <wp:effectExtent l="0" t="0" r="5080" b="3175"/>
            <wp:docPr id="54" name="Рисунок 54" descr="D:\НР Андрій\фото Андрій 2\толік\NaCl - тс - 21 д - 107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НР Андрій\фото Андрій 2\толік\NaCl - тс - 21 д - 107 400.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D31BE3">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5.25. Фрагмент сенсомоторної ділянки кори великих півкуль щурів з ГПМК семиденного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на 2</w:t>
      </w:r>
      <w:r w:rsidR="004A0D59">
        <w:rPr>
          <w:rFonts w:ascii="Times New Roman" w:eastAsia="Times New Roman" w:hAnsi="Times New Roman" w:cs="Times New Roman"/>
          <w:sz w:val="28"/>
          <w:szCs w:val="28"/>
          <w:lang w:val="uk-UA" w:eastAsia="uk-UA"/>
        </w:rPr>
        <w:t xml:space="preserve">1 добу після модельованої ІРП. </w:t>
      </w:r>
      <w:r w:rsidRPr="005F5024">
        <w:rPr>
          <w:rFonts w:ascii="Times New Roman" w:eastAsia="Times New Roman" w:hAnsi="Times New Roman" w:cs="Times New Roman"/>
          <w:sz w:val="28"/>
          <w:szCs w:val="28"/>
          <w:lang w:val="uk-UA" w:eastAsia="uk-UA"/>
        </w:rPr>
        <w:t>А. Забарвлення толуїдиновим синім. ×200. Б. Забарвлення толуїдиновим синім. ×400. 1 – нейрони з перицелюлярним набряком; 2 – мікроглія з перицелюлярним набряком; 3 – периваскулярний просвіт.</w:t>
      </w:r>
    </w:p>
    <w:p w:rsid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В гангліонарному шарі СДК були ділянки з відсутністю гангліозних клітинних розгалужень та збережених поодиноких міжклітинних зв’язків. На їхньому місці наявні астроцити, які продукують тонковолокнисту фіброзну тканину. Дана гістологічна картина спостерігається, як наслідок некрозу пірамідних клітин, а також за рахунок вогнищ гіпертрофії і гіперплазії фібробластів. Є незначне порушення цитоархітектоніки СДК, а саме ознаки радіальної посмугованості. </w:t>
      </w:r>
    </w:p>
    <w:p w:rsidR="007C7CC2" w:rsidRPr="005F5024" w:rsidRDefault="007C7CC2" w:rsidP="007C7CC2">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В пірамідному шарі переважали гіперхромні нейрони. Навколо великої частини нейронів залишається перицелюлярний набряк. Нейропіль та мікроглія грубозернисті з ознаками проліферації навколо венозних структур. Вогнища інфаркту виявляються не у всіх шарах СДК ГМ на відміну від 4 та 7 доби спостереження. У зоні інфаркту нейрони відсутні, виражена гіперплазія гліоцитів з переважанням фібриноутворюючих астроцитів, які знаходяться переважно на </w:t>
      </w:r>
      <w:r w:rsidRPr="005F5024">
        <w:rPr>
          <w:rFonts w:ascii="Times New Roman" w:eastAsia="Times New Roman" w:hAnsi="Times New Roman" w:cs="Times New Roman"/>
          <w:sz w:val="28"/>
          <w:szCs w:val="28"/>
          <w:lang w:val="uk-UA" w:eastAsia="uk-UA"/>
        </w:rPr>
        <w:lastRenderedPageBreak/>
        <w:t xml:space="preserve">периферії вогнища некрозу з утворенням параваскулярно тонковолокнистої фіброзної тканини. Лейкоцитарна інфільтрація (фагоцитуючі астроцити, моноцитарні і мікрогліальні макрофаги) концентрується переважно навколо венул. Вогнищева макрофагальна інфільтрація на місці загиблих нейронів виражена в 5 та 4 шарах кори ГМ щурів. Спостерігався значний набряк в оболонках ГМ, збільшення відстані від оболонок до </w:t>
      </w:r>
      <w:r>
        <w:rPr>
          <w:rFonts w:ascii="Times New Roman" w:eastAsia="Times New Roman" w:hAnsi="Times New Roman" w:cs="Times New Roman"/>
          <w:sz w:val="28"/>
          <w:szCs w:val="28"/>
          <w:lang w:val="uk-UA" w:eastAsia="uk-UA"/>
        </w:rPr>
        <w:t xml:space="preserve">мозкової речовини (рис. 5.26). </w:t>
      </w:r>
    </w:p>
    <w:p w:rsidR="005F5024" w:rsidRPr="005F5024" w:rsidRDefault="005F5024" w:rsidP="005F5024">
      <w:pPr>
        <w:spacing w:after="0" w:line="360" w:lineRule="auto"/>
        <w:contextualSpacing/>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1280" behindDoc="0" locked="0" layoutInCell="1" allowOverlap="1" wp14:anchorId="6D927C5B" wp14:editId="27B98FCB">
                <wp:simplePos x="0" y="0"/>
                <wp:positionH relativeFrom="column">
                  <wp:posOffset>5519420</wp:posOffset>
                </wp:positionH>
                <wp:positionV relativeFrom="paragraph">
                  <wp:posOffset>358775</wp:posOffset>
                </wp:positionV>
                <wp:extent cx="561975" cy="542925"/>
                <wp:effectExtent l="0" t="0" r="85725" b="47625"/>
                <wp:wrapNone/>
                <wp:docPr id="457" name="Группа 4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58" name="Прямая со стрелкой 45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59" name="Поле 459"/>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57" o:spid="_x0000_s1371" style="position:absolute;left:0;text-align:left;margin-left:434.6pt;margin-top:28.25pt;width:44.25pt;height:42.75pt;z-index:25168128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">
                <v:shape id="Прямая со стрелкой 458" o:spid="_x0000_s137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8PT3MEAAADcAAAADwAAAGRycy9kb3ducmV2LnhtbERPz2vCMBS+D/wfwhO8DE2tqxvVKCLM&#10;DTypg10fzWtTbF5KE2v33y8HwePH93u9HWwjeup87VjBfJaAIC6crrlS8HP5nH6A8AFZY+OYFPyR&#10;h+1m9LLGXLs7n6g/h0rEEPY5KjAhtLmUvjBk0c9cSxy50nUWQ4RdJXWH9xhuG5kmyVJarDk2GGxp&#10;b6i4nm9WQZlqmr9ef83Xe4bl/rhI+745KDUZD7sViEBDeIof7m+t4C2La+OZeATk5h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3w9PcwQAAANwAAAAPAAAAAAAAAAAAAAAA&#10;AKECAABkcnMvZG93bnJldi54bWxQSwUGAAAAAAQABAD5AAAAjwMAAAAA&#10;">
                  <v:stroke endarrow="open"/>
                </v:shape>
                <v:shape id="Поле 459" o:spid="_x0000_s137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MvB8cA&#10;AADcAAAADwAAAGRycy9kb3ducmV2LnhtbESPT2vCQBTE7wW/w/KE3urGUIuNriKBYCntwT+X3p7Z&#10;ZxLcfRuzW0376bsFweMwM79h5sveGnGhzjeOFYxHCQji0umGKwX7XfE0BeEDskbjmBT8kIflYvAw&#10;x0y7K2/osg2ViBD2GSqoQ2gzKX1Zk0U/ci1x9I6usxii7CqpO7xGuDUyTZIXabHhuFBjS3lN5Wn7&#10;bRW858Unbg6pnf6afP1xXLXn/ddEqcdhv5qBCNSHe/jWftMKniev8H8mH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ZzLwf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6160" behindDoc="0" locked="0" layoutInCell="1" allowOverlap="1" wp14:anchorId="14CE2568" wp14:editId="437DC546">
                <wp:simplePos x="0" y="0"/>
                <wp:positionH relativeFrom="column">
                  <wp:posOffset>4445</wp:posOffset>
                </wp:positionH>
                <wp:positionV relativeFrom="paragraph">
                  <wp:posOffset>787400</wp:posOffset>
                </wp:positionV>
                <wp:extent cx="561975" cy="542925"/>
                <wp:effectExtent l="0" t="0" r="85725" b="47625"/>
                <wp:wrapNone/>
                <wp:docPr id="442" name="Группа 4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43" name="Прямая со стрелкой 44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44" name="Поле 444"/>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42" o:spid="_x0000_s1374" style="position:absolute;left:0;text-align:left;margin-left:.35pt;margin-top:62pt;width:44.25pt;height:42.75pt;z-index:25167616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">
                <v:shape id="Прямая со стрелкой 443" o:spid="_x0000_s137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7XcMQAAADcAAAADwAAAGRycy9kb3ducmV2LnhtbESPQWvCQBSE7wX/w/KEXopujFYlukoR&#10;agueqoLXR/YlG8y+DdltjP++Kwg9DjPzDbPe9rYWHbW+cqxgMk5AEOdOV1wqOJ8+R0sQPiBrrB2T&#10;gjt52G4GL2vMtLvxD3XHUIoIYZ+hAhNCk0npc0MW/dg1xNErXGsxRNmWUrd4i3BbyzRJ5tJixXHB&#10;YEM7Q/n1+GsVFKmmydv1Yr4W71jsDtO06+q9Uq/D/mMFIlAf/sPP9rdWMJtN4XEmHg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vtdwxAAAANwAAAAPAAAAAAAAAAAA&#10;AAAAAKECAABkcnMvZG93bnJldi54bWxQSwUGAAAAAAQABAD5AAAAkgMAAAAA&#10;">
                  <v:stroke endarrow="open"/>
                </v:shape>
                <v:shape id="Поле 444" o:spid="_x0000_s137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sWRMcA&#10;AADcAAAADwAAAGRycy9kb3ducmV2LnhtbESPzWrDMBCE74W+g9hCb41c45TgRAnBYFJKcsjPpbet&#10;tbFNrJVrKbbbp68ChRyHmfmGWaxG04ieOldbVvA6iUAQF1bXXCo4HfOXGQjnkTU2lknBDzlYLR8f&#10;FphqO/Ce+oMvRYCwS1FB5X2bSumKigy6iW2Jg3e2nUEfZFdK3eEQ4KaRcRS9SYM1h4UKW8oqKi6H&#10;q1HwkeU73H/FZvbbZJvted1+nz6nSj0/jes5CE+jv4f/2+9aQZIkcDsTjoBc/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2rFkT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7184" behindDoc="0" locked="0" layoutInCell="1" allowOverlap="1" wp14:anchorId="4B05D4A3" wp14:editId="39BB529F">
                <wp:simplePos x="0" y="0"/>
                <wp:positionH relativeFrom="column">
                  <wp:posOffset>1042670</wp:posOffset>
                </wp:positionH>
                <wp:positionV relativeFrom="paragraph">
                  <wp:posOffset>1115060</wp:posOffset>
                </wp:positionV>
                <wp:extent cx="561975" cy="542925"/>
                <wp:effectExtent l="0" t="0" r="85725" b="47625"/>
                <wp:wrapNone/>
                <wp:docPr id="445" name="Группа 4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46" name="Прямая со стрелкой 44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47" name="Поле 447"/>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45" o:spid="_x0000_s1377" style="position:absolute;left:0;text-align:left;margin-left:82.1pt;margin-top:87.8pt;width:44.25pt;height:42.75pt;z-index:25167718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">
                <v:shape id="Прямая со стрелкой 446" o:spid="_x0000_s137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Ml06MQAAADcAAAADwAAAGRycy9kb3ducmV2LnhtbESPQWvCQBSE70L/w/KEXopuTK1KdJUi&#10;WAueqoLXR/YlG8y+DdltjP/eLRQ8DjPzDbPa9LYWHbW+cqxgMk5AEOdOV1wqOJ92owUIH5A11o5J&#10;wZ08bNYvgxVm2t34h7pjKEWEsM9QgQmhyaT0uSGLfuwa4ugVrrUYomxLqVu8RbitZZokM2mx4rhg&#10;sKGtofx6/LUKilTT5O16Mfv5Bxbbw3vadfWXUq/D/nMJIlAfnuH/9rdWMJ3O4O9MPAJ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yXToxAAAANwAAAAPAAAAAAAAAAAA&#10;AAAAAKECAABkcnMvZG93bnJldi54bWxQSwUGAAAAAAQABAD5AAAAkgMAAAAA&#10;">
                  <v:stroke endarrow="open"/>
                </v:shape>
                <v:shape id="Поле 447" o:spid="_x0000_s137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mIM8cA&#10;AADcAAAADwAAAGRycy9kb3ducmV2LnhtbESPQWvCQBSE70L/w/IKvemmEluJriIBqUh7iPXS2zP7&#10;TEKzb9PsNon99a4g9DjMzDfMcj2YWnTUusqygudJBII4t7riQsHxczueg3AeWWNtmRRcyMF69TBa&#10;YqJtzxl1B1+IAGGXoILS+yaR0uUlGXQT2xAH72xbgz7ItpC6xT7ATS2nUfQiDVYcFkpsKC0p/z78&#10;GgX7dPuB2Wlq5n91+vZ+3jQ/x6+ZUk+Pw2YBwtPg/8P39k4riONXuJ0JR0Cu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15iDP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0256" behindDoc="0" locked="0" layoutInCell="1" allowOverlap="1" wp14:anchorId="625D7CB2" wp14:editId="378597D3">
                <wp:simplePos x="0" y="0"/>
                <wp:positionH relativeFrom="column">
                  <wp:posOffset>3119120</wp:posOffset>
                </wp:positionH>
                <wp:positionV relativeFrom="paragraph">
                  <wp:posOffset>183515</wp:posOffset>
                </wp:positionV>
                <wp:extent cx="466725" cy="561975"/>
                <wp:effectExtent l="0" t="0" r="85725" b="47625"/>
                <wp:wrapNone/>
                <wp:docPr id="454" name="Группа 4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66725" cy="561975"/>
                          <a:chOff x="0" y="0"/>
                          <a:chExt cx="561975" cy="542925"/>
                        </a:xfrm>
                      </wpg:grpSpPr>
                      <wps:wsp>
                        <wps:cNvPr id="455" name="Прямая со стрелкой 45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56" name="Поле 456"/>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454" o:spid="_x0000_s1380" style="position:absolute;left:0;text-align:left;margin-left:245.6pt;margin-top:14.45pt;width:36.75pt;height:44.25pt;z-index:251680256;mso-width-relative:margin;mso-height-relative:margin"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">
                <v:shape id="Прямая со стрелкой 455" o:spid="_x0000_s138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cJ8QsUAAADcAAAADwAAAGRycy9kb3ducmV2LnhtbESPQWvCQBSE74X+h+UVeim6MTZWoqsU&#10;oVXoqVHo9ZF9yQazb0N2G9N/7wpCj8PMfMOst6NtxUC9bxwrmE0TEMSl0w3XCk7Hj8kShA/IGlvH&#10;pOCPPGw3jw9rzLW78DcNRahFhLDPUYEJocul9KUhi37qOuLoVa63GKLsa6l7vES4bWWaJAtpseG4&#10;YLCjnaHyXPxaBVWqafZy/jH7twyr3dc8HYb2U6nnp/F9BSLQGP7D9/ZBK3jNMridiUdAb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cJ8QsUAAADcAAAADwAAAAAAAAAA&#10;AAAAAAChAgAAZHJzL2Rvd25yZXYueG1sUEsFBgAAAAAEAAQA+QAAAJMDAAAAAA==&#10;">
                  <v:stroke endarrow="open"/>
                </v:shape>
                <v:shape id="Поле 456" o:spid="_x0000_s138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7dccA&#10;AADcAAAADwAAAGRycy9kb3ducmV2LnhtbESPQWvCQBSE70L/w/IKvelGaSSkriIBaRF7SOqlt9fs&#10;Mwlm36bZrYn++m6h4HGYmW+Y1WY0rbhQ7xrLCuazCARxaXXDlYLjx26agHAeWWNrmRRcycFm/TBZ&#10;YartwDldCl+JAGGXooLa+y6V0pU1GXQz2xEH72R7gz7IvpK6xyHATSsXUbSUBhsOCzV2lNVUnosf&#10;o2Cf7d4x/1qY5NZmr4fTtvs+fsZKPT2O2xcQnkZ/D/+337SC53gJf2fC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fsu3X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9232" behindDoc="0" locked="0" layoutInCell="1" allowOverlap="1" wp14:anchorId="1B1E475B" wp14:editId="73A42F65">
                <wp:simplePos x="0" y="0"/>
                <wp:positionH relativeFrom="column">
                  <wp:posOffset>3814445</wp:posOffset>
                </wp:positionH>
                <wp:positionV relativeFrom="paragraph">
                  <wp:posOffset>981710</wp:posOffset>
                </wp:positionV>
                <wp:extent cx="561975" cy="542925"/>
                <wp:effectExtent l="0" t="0" r="85725" b="47625"/>
                <wp:wrapNone/>
                <wp:docPr id="451" name="Группа 4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52" name="Прямая со стрелкой 45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53" name="Поле 453"/>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51" o:spid="_x0000_s1383" style="position:absolute;left:0;text-align:left;margin-left:300.35pt;margin-top:77.3pt;width:44.25pt;height:42.75pt;z-index:25167923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">
                <v:shape id="Прямая со стрелкой 452" o:spid="_x0000_s138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vkNsUAAADcAAAADwAAAGRycy9kb3ducmV2LnhtbESPzWrDMBCE74W+g9hCLyWR4zZJcSOH&#10;EGhayCk/kOtirS1ja2UsxXHevioUehxm5htmtR5tKwbqfe1YwWyagCAunK65UnA+fU7eQfiArLF1&#10;TAru5GGdPz6sMNPuxgcajqESEcI+QwUmhC6T0heGLPqp64ijV7reYoiyr6Tu8RbhtpVpkiykxZrj&#10;gsGOtoaK5ni1CspU0+yluZiv5RzL7f41HYZ2p9Tz07j5ABFoDP/hv/a3VvA2T+H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ivkNsUAAADcAAAADwAAAAAAAAAA&#10;AAAAAAChAgAAZHJzL2Rvd25yZXYueG1sUEsFBgAAAAAEAAQA+QAAAJMDAAAAAA==&#10;">
                  <v:stroke endarrow="open"/>
                </v:shape>
                <v:shape id="Поле 453" o:spid="_x0000_s138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sY7ccA&#10;AADcAAAADwAAAGRycy9kb3ducmV2LnhtbESPQWvCQBSE7wX/w/KE3upGWyVEV5GAWEp70ObS2zP7&#10;TILZtzG7TdL++m5B8DjMzDfMajOYWnTUusqygukkAkGcW11xoSD73D3FIJxH1lhbJgU/5GCzHj2s&#10;MNG25wN1R1+IAGGXoILS+yaR0uUlGXQT2xAH72xbgz7ItpC6xT7ATS1nUbSQBisOCyU2lJaUX47f&#10;RsFbuvvAw2lm4t863b+ft801+5or9TgetksQngZ/D9/ar1rBy/w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ebGO3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78208" behindDoc="0" locked="0" layoutInCell="1" allowOverlap="1" wp14:anchorId="7CBB1E83" wp14:editId="318E8C4A">
                <wp:simplePos x="0" y="0"/>
                <wp:positionH relativeFrom="column">
                  <wp:posOffset>4957445</wp:posOffset>
                </wp:positionH>
                <wp:positionV relativeFrom="paragraph">
                  <wp:posOffset>829310</wp:posOffset>
                </wp:positionV>
                <wp:extent cx="561975" cy="542925"/>
                <wp:effectExtent l="0" t="0" r="85725" b="47625"/>
                <wp:wrapNone/>
                <wp:docPr id="448" name="Группа 4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49" name="Прямая со стрелкой 44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50" name="Поле 450"/>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48" o:spid="_x0000_s1386" style="position:absolute;left:0;text-align:left;margin-left:390.35pt;margin-top:65.3pt;width:44.25pt;height:42.75pt;z-index:25167820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">
                <v:shape id="Прямая со стрелкой 449" o:spid="_x0000_s138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bgmsYAAADcAAAADwAAAGRycy9kb3ducmV2LnhtbESPS2vDMBCE74H+B7GFXkoix03zcKKE&#10;EmgT6CkPyHWx1paJtTKW6rj/vgoUchxm5htmteltLTpqfeVYwXiUgCDOna64VHA+fQ7nIHxA1lg7&#10;JgW/5GGzfhqsMNPuxgfqjqEUEcI+QwUmhCaT0ueGLPqRa4ijV7jWYoiyLaVu8RbhtpZpkkylxYrj&#10;gsGGtoby6/HHKihSTePX68XsZu9YbL/f0q6rv5R6ee4/liAC9eER/m/vtYLJZAH3M/EIyPU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1W4JrGAAAA3AAAAA8AAAAAAAAA&#10;AAAAAAAAoQIAAGRycy9kb3ducmV2LnhtbFBLBQYAAAAABAAEAPkAAACUAwAAAAA=&#10;">
                  <v:stroke endarrow="open"/>
                </v:shape>
                <v:shape id="Поле 450" o:spid="_x0000_s138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mGmsQA&#10;AADcAAAADwAAAGRycy9kb3ducmV2LnhtbERPy2rCQBTdF/yH4Qrd1YnSFIlOQghIS2kXRjfurpmb&#10;B2bupJmppv36zqLg8nDe22wyvbjS6DrLCpaLCARxZXXHjYLjYfe0BuE8ssbeMin4IQdZOnvYYqLt&#10;jfd0LX0jQgi7BBW03g+JlK5qyaBb2IE4cLUdDfoAx0bqEW8h3PRyFUUv0mDHoaHFgYqWqkv5bRS8&#10;F7tP3J9XZv3bF68fdT58HU+xUo/zKd+A8DT5u/jf/aYVPMdhfjgTjoB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dJhprEAAAA3AAAAA8AAAAAAAAAAAAAAAAAmAIAAGRycy9k&#10;b3ducmV2LnhtbFBLBQYAAAAABAAEAPUAAACJAwAAAAA=&#10;" filled="f" stroked="f" strokeweight=".5pt">
                  <v:textbox>
                    <w:txbxContent>
                      <w:p w:rsidR="00090BC4" w:rsidRPr="002F6B9E" w:rsidRDefault="00090BC4" w:rsidP="005F5024">
                        <w:r>
                          <w:t>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44A8C0BC" wp14:editId="18F6BB93">
            <wp:extent cx="3119238" cy="2340000"/>
            <wp:effectExtent l="0" t="0" r="5080" b="3175"/>
            <wp:docPr id="55" name="Рисунок 55" descr="D:\НР Андрій\фото Андрій 2\Часть 2\NaCl - 21 д - 1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НР Андрій\фото Андрій 2\Часть 2\NaCl - 21 д - 16 400.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C86B09F" wp14:editId="6632A2C5">
            <wp:extent cx="3119238" cy="2340000"/>
            <wp:effectExtent l="0" t="0" r="5080" b="3175"/>
            <wp:docPr id="56" name="Рисунок 56" descr="D:\НР Андрій\фото Андрій 2\Часть 2\NaCl - 21 д - 18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НР Андрій\фото Андрій 2\Часть 2\NaCl - 21 д - 18 200.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4A0D59" w:rsidRDefault="005F5024" w:rsidP="00D31BE3">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5.26. Фрагмент сенсомоторної ділянки кори великих півкуль щурів з ГПМК семиденного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на 2</w:t>
      </w:r>
      <w:r w:rsidR="004A0D59">
        <w:rPr>
          <w:rFonts w:ascii="Times New Roman" w:eastAsia="Times New Roman" w:hAnsi="Times New Roman" w:cs="Times New Roman"/>
          <w:sz w:val="28"/>
          <w:szCs w:val="28"/>
          <w:lang w:val="uk-UA" w:eastAsia="uk-UA"/>
        </w:rPr>
        <w:t xml:space="preserve">1 добу після модельованої ІРП.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нейрони з перицелюлярним набряком; 2 – мікроглія з перицелюлярним набряком; 3 – набряк оболонок головного мозку.</w:t>
      </w:r>
    </w:p>
    <w:p w:rsidR="005F5024" w:rsidRP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Отже, при ІРП на фоні 7-денного введення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в судинах МЦР СДК та безпосередньо в речовині ГМ щурів виникають значні патогістологічні зміни: вакуольна дистрофія, некроз ендотелію, порушення цілісності стінки капілярів, розширення просвітів, повнокров`я, які призводять до порушення ГЕБ та підвищення проникності для формених елементів та плазми. Некротизовані нейрони на 21 добу спостереження виявляються у всіх шарах СДК, тоді як на 4 добу найбільш вражені зміни були у пірамідному шарі. Одночасно збільшилась кількість гліоцитів в усіх шарах СДК та периваскулярне проникнення макрофагів, активність та проліферація астроцитів, мікроглії із помірним розростанням фіброзної тканини, що вказувало на виснаження компенсаторних механізмів. Одночасно фіксувалось посилення периваскулярного, а особливо перицелюлярного набряку.</w:t>
      </w:r>
    </w:p>
    <w:p w:rsidR="005F5024" w:rsidRPr="005F5024" w:rsidRDefault="005F5024" w:rsidP="005F5024">
      <w:pPr>
        <w:spacing w:after="0" w:line="360" w:lineRule="auto"/>
        <w:contextualSpacing/>
        <w:jc w:val="both"/>
        <w:rPr>
          <w:rFonts w:ascii="Times New Roman" w:eastAsia="Times New Roman" w:hAnsi="Times New Roman" w:cs="Times New Roman"/>
          <w:sz w:val="28"/>
          <w:szCs w:val="28"/>
          <w:highlight w:val="yellow"/>
          <w:lang w:val="uk-UA" w:eastAsia="uk-UA"/>
        </w:rPr>
      </w:pPr>
    </w:p>
    <w:p w:rsidR="005F5024" w:rsidRDefault="005F5024" w:rsidP="005F5024">
      <w:pPr>
        <w:shd w:val="clear" w:color="auto" w:fill="FFFFFF"/>
        <w:spacing w:line="360" w:lineRule="auto"/>
        <w:contextualSpacing/>
        <w:jc w:val="both"/>
        <w:rPr>
          <w:rFonts w:ascii="Times New Roman" w:hAnsi="Times New Roman" w:cs="Times New Roman"/>
          <w:b/>
          <w:sz w:val="28"/>
          <w:szCs w:val="28"/>
          <w:lang w:val="uk-UA"/>
        </w:rPr>
      </w:pPr>
      <w:r w:rsidRPr="005F5024">
        <w:rPr>
          <w:rFonts w:ascii="Times New Roman" w:eastAsia="Times New Roman" w:hAnsi="Times New Roman" w:cs="Times New Roman"/>
          <w:b/>
          <w:sz w:val="28"/>
          <w:szCs w:val="28"/>
          <w:lang w:val="uk-UA" w:eastAsia="uk-UA"/>
        </w:rPr>
        <w:t xml:space="preserve">5.3. </w:t>
      </w:r>
      <w:r w:rsidRPr="005F5024">
        <w:rPr>
          <w:rFonts w:ascii="Times New Roman" w:eastAsia="Times New Roman" w:hAnsi="Times New Roman" w:cs="Times New Roman"/>
          <w:b/>
          <w:sz w:val="28"/>
          <w:szCs w:val="28"/>
          <w:lang w:val="uk-UA"/>
        </w:rPr>
        <w:t xml:space="preserve">Характеристика </w:t>
      </w:r>
      <w:r w:rsidRPr="005F5024">
        <w:rPr>
          <w:rFonts w:ascii="Times New Roman" w:hAnsi="Times New Roman" w:cs="Times New Roman"/>
          <w:b/>
          <w:sz w:val="28"/>
          <w:szCs w:val="28"/>
          <w:lang w:val="uk-UA"/>
        </w:rPr>
        <w:t>морфологічної структури сенсомоторної кори щурів після модельованої ішемії-реперфузії</w:t>
      </w:r>
      <w:r w:rsidRPr="005F5024">
        <w:rPr>
          <w:rFonts w:ascii="Times New Roman" w:hAnsi="Times New Roman" w:cs="Times New Roman"/>
          <w:b/>
          <w:sz w:val="28"/>
          <w:szCs w:val="28"/>
        </w:rPr>
        <w:t xml:space="preserve"> </w:t>
      </w:r>
      <w:r w:rsidRPr="005F5024">
        <w:rPr>
          <w:rFonts w:ascii="Times New Roman" w:hAnsi="Times New Roman" w:cs="Times New Roman"/>
          <w:b/>
          <w:sz w:val="28"/>
          <w:szCs w:val="28"/>
          <w:lang w:val="uk-UA"/>
        </w:rPr>
        <w:t>на фоні введення ГЕК 130</w:t>
      </w:r>
    </w:p>
    <w:p w:rsidR="00D31BE3" w:rsidRPr="005F5024" w:rsidRDefault="00D31BE3" w:rsidP="005F5024">
      <w:pPr>
        <w:shd w:val="clear" w:color="auto" w:fill="FFFFFF"/>
        <w:spacing w:line="360" w:lineRule="auto"/>
        <w:contextualSpacing/>
        <w:jc w:val="both"/>
        <w:rPr>
          <w:rFonts w:ascii="Times New Roman" w:hAnsi="Times New Roman" w:cs="Times New Roman"/>
          <w:b/>
          <w:sz w:val="28"/>
          <w:szCs w:val="28"/>
          <w:lang w:val="uk-UA"/>
        </w:rPr>
      </w:pPr>
    </w:p>
    <w:p w:rsidR="005F5024" w:rsidRDefault="005F5024" w:rsidP="002D1CB7">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Гістологічна картина СДК ГМ на 4 добу після ІРП вказувала, що на фоні введення ГЕК 130 щурам з ГПМК відбувалося покращення кровообігу в зоні ішемії в порівнянні з контролем та групою з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про що свідчило відсутність великих тромбів в просвітах артеріол та повнокров’я у венулах. Діапедез гранулоцитів та лімфоцитів значно менший, проте не зник повністю. Тромби менші і знаходилися в просвіті судини і лише поодинокі були пристінково. Велика частина ендотеліоцитів на стінках судин МЦР нормохромні, периваскулярний набряк менш виражений, в периваскулярних просторах наявні поодинокі вільні лімфоцити та гранулоцити, тоді як в контрольній групі їх більше. Просвіти венул та артерій помірно розширені, але венули мали неоднаковий просвіт. Ендотеліальна вистелка в капілярах, як і у контролі, несуцільна, ядра ендотеліоцитів коливалися від нормохромних до гіперхромних, їх кількість приблизно однакова. Значно зменшена кількість ендотеліоцитів з вакуолізованою цитоплазмою, на відміну від тварин контрольної групи, що вказувало про перицелюлярний набряк клітини (рис. 5.27). В щурів з ІРП, яким вводили ГЕК 130, на 4 добу патоморфологічні зміни значно менше виражені порівняно з контролем. Вогнища некрозу  менші, не у всіх полях зору та складали 18,5±2,8 %, що на 45% менш</w:t>
      </w:r>
      <w:r w:rsidR="002D1CB7">
        <w:rPr>
          <w:rFonts w:ascii="Times New Roman" w:eastAsia="Times New Roman" w:hAnsi="Times New Roman" w:cs="Times New Roman"/>
          <w:sz w:val="28"/>
          <w:szCs w:val="28"/>
          <w:lang w:val="uk-UA" w:eastAsia="uk-UA"/>
        </w:rPr>
        <w:t>і</w:t>
      </w:r>
      <w:r w:rsidRPr="005F5024">
        <w:rPr>
          <w:rFonts w:ascii="Times New Roman" w:eastAsia="Times New Roman" w:hAnsi="Times New Roman" w:cs="Times New Roman"/>
          <w:sz w:val="28"/>
          <w:szCs w:val="28"/>
          <w:lang w:val="uk-UA" w:eastAsia="uk-UA"/>
        </w:rPr>
        <w:t xml:space="preserve">, </w:t>
      </w:r>
      <w:r w:rsidR="00AD22E3">
        <w:rPr>
          <w:rFonts w:ascii="Times New Roman" w:eastAsia="Times New Roman" w:hAnsi="Times New Roman" w:cs="Times New Roman"/>
          <w:sz w:val="28"/>
          <w:szCs w:val="28"/>
          <w:lang w:val="uk-UA" w:eastAsia="uk-UA"/>
        </w:rPr>
        <w:t xml:space="preserve">ніж в групі без фармакокорекції та на 35% менші за групу </w:t>
      </w:r>
      <w:r w:rsidR="00AD22E3" w:rsidRPr="005F5024">
        <w:rPr>
          <w:rFonts w:ascii="Times New Roman" w:eastAsia="Times New Roman" w:hAnsi="Times New Roman" w:cs="Times New Roman"/>
          <w:sz w:val="28"/>
          <w:szCs w:val="28"/>
          <w:lang w:val="uk-UA" w:eastAsia="uk-UA"/>
        </w:rPr>
        <w:t xml:space="preserve">0,9% </w:t>
      </w:r>
      <w:r w:rsidR="00AD22E3" w:rsidRPr="005F5024">
        <w:rPr>
          <w:rFonts w:ascii="Times New Roman" w:eastAsia="Times New Roman" w:hAnsi="Times New Roman" w:cs="Times New Roman"/>
          <w:sz w:val="28"/>
          <w:szCs w:val="28"/>
          <w:lang w:val="en-US" w:eastAsia="uk-UA"/>
        </w:rPr>
        <w:t>NaCl</w:t>
      </w:r>
      <w:r w:rsidR="00AD22E3">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uk-UA" w:eastAsia="uk-UA"/>
        </w:rPr>
        <w:t xml:space="preserve"> Більшість нейронів подібна за структурою до ІЩ.</w:t>
      </w:r>
    </w:p>
    <w:p w:rsidR="00AD22E3" w:rsidRPr="005F5024" w:rsidRDefault="00AD22E3" w:rsidP="00AD22E3">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Також переважали гіперхромні нейрони, проте їх кількість менша відносно групи контролю. Нормохромні нейрони в достатній кількості. У всіх шарах СДК гіперплазія нейроглії, зближення мікрогліоцитів з пошкодженими нейронами і оточення їх своїми відростками з ознаками фагоцитарної активності. В перифокальній зоні пенумбри поряд з нейронами розташовуються астроцити та клітини нейроглії, які мають збільшену кількість вакуоль і виконують метаболічно-молекулярну підтримку нейронів. Курсове введення ГЕК 130 призвело до збільшення кількості клітин нейромікроглії (астроцитів), що вказувало на </w:t>
      </w:r>
      <w:r w:rsidRPr="005F5024">
        <w:rPr>
          <w:rFonts w:ascii="Times New Roman" w:eastAsia="Times New Roman" w:hAnsi="Times New Roman" w:cs="Times New Roman"/>
          <w:sz w:val="28"/>
          <w:szCs w:val="28"/>
          <w:lang w:val="uk-UA" w:eastAsia="uk-UA"/>
        </w:rPr>
        <w:lastRenderedPageBreak/>
        <w:t xml:space="preserve">включення регенераторних процесів в макроглії на фоні ішемії (рис. 5.28). </w:t>
      </w:r>
      <w:r w:rsidR="002D1CB7" w:rsidRPr="005F5024">
        <w:rPr>
          <w:rFonts w:ascii="Times New Roman" w:eastAsia="Times New Roman" w:hAnsi="Times New Roman" w:cs="Times New Roman"/>
          <w:sz w:val="28"/>
          <w:szCs w:val="28"/>
          <w:lang w:val="uk-UA" w:eastAsia="uk-UA"/>
        </w:rPr>
        <w:t>В групі щурів з ІРП, яким вводили ГЕК 130, на 7 добу патоморфологічні зміни менше виражені, ніж в групі контролю, проте більш виражені, ніж в групі тварин на 4 добу. В СДК нейрони нормохромні, з чітко контурованими ядрами, які вміщували одне, інколи два, ядерця. Перицелюлярні простори помірно розширені, але просвіт судин з помірним повнокров’ям, артеріоли дещо розширені.</w:t>
      </w:r>
    </w:p>
    <w:p w:rsidR="005F5024" w:rsidRPr="005F5024" w:rsidRDefault="005F5024" w:rsidP="005F5024">
      <w:pPr>
        <w:spacing w:after="0" w:line="360" w:lineRule="auto"/>
        <w:jc w:val="both"/>
        <w:rPr>
          <w:rFonts w:ascii="Times New Roman" w:eastAsia="Times New Roman" w:hAnsi="Times New Roman" w:cs="Times New Roman"/>
          <w:noProof/>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6400" behindDoc="0" locked="0" layoutInCell="1" allowOverlap="1" wp14:anchorId="3F9B45B2" wp14:editId="42CD873E">
                <wp:simplePos x="0" y="0"/>
                <wp:positionH relativeFrom="column">
                  <wp:posOffset>1137920</wp:posOffset>
                </wp:positionH>
                <wp:positionV relativeFrom="paragraph">
                  <wp:posOffset>1457325</wp:posOffset>
                </wp:positionV>
                <wp:extent cx="561975" cy="542925"/>
                <wp:effectExtent l="0" t="0" r="85725" b="47625"/>
                <wp:wrapNone/>
                <wp:docPr id="473" name="Группа 4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74" name="Прямая со стрелкой 47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75" name="Поле 475"/>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73" o:spid="_x0000_s1389" style="position:absolute;left:0;text-align:left;margin-left:89.6pt;margin-top:114.75pt;width:44.25pt;height:42.75pt;z-index:25168640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">
                <v:shape id="Прямая со стрелкой 474" o:spid="_x0000_s139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uFucQAAADcAAAADwAAAGRycy9kb3ducmV2LnhtbESPQWvCQBSE74X+h+UJXopuTK1KdJUi&#10;tBY8VQWvj+xLNph9G7JrTP+9Kwg9DjPzDbPa9LYWHbW+cqxgMk5AEOdOV1wqOB2/RgsQPiBrrB2T&#10;gj/ysFm/vqww0+7Gv9QdQikihH2GCkwITSalzw1Z9GPXEEevcK3FEGVbSt3iLcJtLdMkmUmLFccF&#10;gw1tDeWXw9UqKFJNk7fL2ezmH1hs9+9p19XfSg0H/ecSRKA+/Ief7R+tYDqfwuNMPAJyf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9O4W5xAAAANwAAAAPAAAAAAAAAAAA&#10;AAAAAKECAABkcnMvZG93bnJldi54bWxQSwUGAAAAAAQABAD5AAAAkgMAAAAA&#10;">
                  <v:stroke endarrow="open"/>
                </v:shape>
                <v:shape id="Поле 475" o:spid="_x0000_s139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t5YscA&#10;AADcAAAADwAAAGRycy9kb3ducmV2LnhtbESPQWvCQBSE7wX/w/KE3upGqTVEV5GAWEp70ObS2zP7&#10;TILZtzG7TdL++m5B8DjMzDfMajOYWnTUusqygukkAkGcW11xoSD73D3FIJxH1lhbJgU/5GCzHj2s&#10;MNG25wN1R1+IAGGXoILS+yaR0uUlGXQT2xAH72xbgz7ItpC6xT7ATS1nUfQiDVYcFkpsKC0pvxy/&#10;jYK3dPeBh9PMxL91un8/b5tr9jVX6nE8bJcgPA3+Hr61X7WC58U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LeWL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5376" behindDoc="0" locked="0" layoutInCell="1" allowOverlap="1" wp14:anchorId="61CA3D99" wp14:editId="26A9FBE3">
                <wp:simplePos x="0" y="0"/>
                <wp:positionH relativeFrom="column">
                  <wp:posOffset>899795</wp:posOffset>
                </wp:positionH>
                <wp:positionV relativeFrom="paragraph">
                  <wp:posOffset>409575</wp:posOffset>
                </wp:positionV>
                <wp:extent cx="561975" cy="542925"/>
                <wp:effectExtent l="0" t="0" r="85725" b="47625"/>
                <wp:wrapNone/>
                <wp:docPr id="470" name="Группа 4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71" name="Прямая со стрелкой 47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72" name="Поле 472"/>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70" o:spid="_x0000_s1392" style="position:absolute;left:0;text-align:left;margin-left:70.85pt;margin-top:32.25pt;width:44.25pt;height:42.75pt;z-index:25168537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wcomogMAACM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">
                <v:shape id="Прямая со стрелкой 471" o:spid="_x0000_s139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UwmIcUAAADcAAAADwAAAGRycy9kb3ducmV2LnhtbESPQWvCQBSE74X+h+UVeil1k9jWkrqK&#10;CK2CJ1PB6yP7kg1m34bsGtN/7wpCj8PMfMPMl6NtxUC9bxwrSCcJCOLS6YZrBYff79dPED4ga2wd&#10;k4I/8rBcPD7MMdfuwnsailCLCGGfowITQpdL6UtDFv3EdcTRq1xvMUTZ11L3eIlw28osST6kxYbj&#10;gsGO1obKU3G2CqpMU/pyOprN7B2r9W6aDUP7o9Tz07j6AhFoDP/he3urFbzNUridiUdAL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UwmIcUAAADcAAAADwAAAAAAAAAA&#10;AAAAAAChAgAAZHJzL2Rvd25yZXYueG1sUEsFBgAAAAAEAAQA+QAAAJMDAAAAAA==&#10;">
                  <v:stroke endarrow="open"/>
                </v:shape>
                <v:shape id="Поле 472" o:spid="_x0000_s139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LhFscA&#10;AADcAAAADwAAAGRycy9kb3ducmV2LnhtbESPzWvCQBTE70L/h+UVetNNQ1slZhUJSEXagx8Xb8/s&#10;ywdm36bZrab9611B8DjMzG+YdN6bRpypc7VlBa+jCARxbnXNpYL9bjmcgHAeWWNjmRT8kYP57GmQ&#10;YqLthTd03vpSBAi7BBVU3reJlC6vyKAb2ZY4eIXtDPogu1LqDi8BbhoZR9GHNFhzWKiwpayi/LT9&#10;NQrW2fIbN8fYTP6b7POrWLQ/+8O7Ui/P/WIKwlPvH+F7e6UVvI1juJ0JR0DOr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i4RbHAAAA3AAAAA8AAAAAAAAAAAAAAAAAmAIAAGRy&#10;cy9kb3ducmV2LnhtbFBLBQYAAAAABAAEAPUAAACMAw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4352" behindDoc="0" locked="0" layoutInCell="1" allowOverlap="1" wp14:anchorId="6230FD1E" wp14:editId="0C6B56F2">
                <wp:simplePos x="0" y="0"/>
                <wp:positionH relativeFrom="column">
                  <wp:posOffset>4900295</wp:posOffset>
                </wp:positionH>
                <wp:positionV relativeFrom="paragraph">
                  <wp:posOffset>1133475</wp:posOffset>
                </wp:positionV>
                <wp:extent cx="561975" cy="542925"/>
                <wp:effectExtent l="0" t="0" r="85725" b="47625"/>
                <wp:wrapNone/>
                <wp:docPr id="466" name="Группа 4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67" name="Прямая со стрелкой 46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68" name="Поле 468"/>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66" o:spid="_x0000_s1395" style="position:absolute;left:0;text-align:left;margin-left:385.85pt;margin-top:89.25pt;width:44.25pt;height:42.75pt;z-index:25168435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">
                <v:shape id="Прямая со стрелкой 467" o:spid="_x0000_s139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CNE8UAAADcAAAADwAAAGRycy9kb3ducmV2LnhtbESPS2vDMBCE74X+B7GFXkIix80LJ0oo&#10;gSaFnPKAXBdrbZlYK2OpjvPvq0Chx2FmvmFWm97WoqPWV44VjEcJCOLc6YpLBZfz13ABwgdkjbVj&#10;UvAgD5v168sKM+3ufKTuFEoRIewzVGBCaDIpfW7Ioh+5hjh6hWsthijbUuoW7xFua5kmyUxarDgu&#10;GGxoayi/nX6sgiLVNB7crmY/n2KxPXykXVfvlHp/6z+XIAL14T/81/7WCiazOTzPxCMg1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DCNE8UAAADcAAAADwAAAAAAAAAA&#10;AAAAAAChAgAAZHJzL2Rvd25yZXYueG1sUEsFBgAAAAAEAAQA+QAAAJMDAAAAAA==&#10;">
                  <v:stroke endarrow="open"/>
                </v:shape>
                <v:shape id="Поле 468" o:spid="_x0000_s139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NAIcQA&#10;AADcAAAADwAAAGRycy9kb3ducmV2LnhtbERPyWrDMBC9F/IPYgK9NXJCG4IT2RhDaCntIcslt4k1&#10;Xog1ci3Vdvv11aGQ4+Ptu3QyrRiod41lBctFBIK4sLrhSsH5tH/agHAeWWNrmRT8kIM0mT3sMNZ2&#10;5AMNR1+JEMIuRgW1910spStqMugWtiMOXGl7gz7AvpK6xzGEm1auomgtDTYcGmrsKK+puB2/jYL3&#10;fP+Jh+vKbH7b/PWjzLqv8+VFqcf5lG1BeJr8XfzvftMKntdhbTgTj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dTQCHEAAAA3AAAAA8AAAAAAAAAAAAAAAAAmAIAAGRycy9k&#10;b3ducmV2LnhtbFBLBQYAAAAABAAEAPUAAACJAw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3328" behindDoc="0" locked="0" layoutInCell="1" allowOverlap="1" wp14:anchorId="0CF33CBC" wp14:editId="6A6DC253">
                <wp:simplePos x="0" y="0"/>
                <wp:positionH relativeFrom="column">
                  <wp:posOffset>4624070</wp:posOffset>
                </wp:positionH>
                <wp:positionV relativeFrom="paragraph">
                  <wp:posOffset>142875</wp:posOffset>
                </wp:positionV>
                <wp:extent cx="561975" cy="542925"/>
                <wp:effectExtent l="0" t="0" r="85725" b="47625"/>
                <wp:wrapNone/>
                <wp:docPr id="463" name="Группа 4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64" name="Прямая со стрелкой 46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65" name="Поле 465"/>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63" o:spid="_x0000_s1398" style="position:absolute;left:0;text-align:left;margin-left:364.1pt;margin-top:11.25pt;width:44.25pt;height:42.75pt;z-index:25168332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">
                <v:shape id="Прямая со стрелкой 464" o:spid="_x0000_s139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ITZMQAAADcAAAADwAAAGRycy9kb3ducmV2LnhtbESPQWvCQBSE70L/w/KEXopuTK1KdJUi&#10;WAueqoLXR/YlG8y+DdltjP/eLRQ8DjPzDbPa9LYWHbW+cqxgMk5AEOdOV1wqOJ92owUIH5A11o5J&#10;wZ08bNYvgxVm2t34h7pjKEWEsM9QgQmhyaT0uSGLfuwa4ugVrrUYomxLqVu8RbitZZokM2mx4rhg&#10;sKGtofx6/LUKilTT5O16Mfv5Bxbbw3vadfWXUq/D/nMJIlAfnuH/9rdWMJ1N4e9MPAJ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44hNkxAAAANwAAAAPAAAAAAAAAAAA&#10;AAAAAKECAABkcnMvZG93bnJldi54bWxQSwUGAAAAAAQABAD5AAAAkgMAAAAA&#10;">
                  <v:stroke endarrow="open"/>
                </v:shape>
                <v:shape id="Поле 465" o:spid="_x0000_s140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Lvv8cA&#10;AADcAAAADwAAAGRycy9kb3ducmV2LnhtbESPQWvCQBSE70L/w/IKvelGaSSkriIBaRF7SOqlt9fs&#10;Mwlm36bZrYn++m6h4HGYmW+Y1WY0rbhQ7xrLCuazCARxaXXDlYLjx26agHAeWWNrmRRcycFm/TBZ&#10;YartwDldCl+JAGGXooLa+y6V0pU1GXQz2xEH72R7gz7IvpK6xyHATSsXUbSUBhsOCzV2lNVUnosf&#10;o2Cf7d4x/1qY5NZmr4fTtvs+fsZKPT2O2xcQnkZ/D/+337SC52UMf2fCEZ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lS77/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2304" behindDoc="0" locked="0" layoutInCell="1" allowOverlap="1" wp14:anchorId="0FC4D5AD" wp14:editId="0D461A6E">
                <wp:simplePos x="0" y="0"/>
                <wp:positionH relativeFrom="column">
                  <wp:posOffset>3366770</wp:posOffset>
                </wp:positionH>
                <wp:positionV relativeFrom="paragraph">
                  <wp:posOffset>180975</wp:posOffset>
                </wp:positionV>
                <wp:extent cx="561975" cy="542925"/>
                <wp:effectExtent l="0" t="0" r="85725" b="47625"/>
                <wp:wrapNone/>
                <wp:docPr id="460" name="Группа 4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61" name="Прямая со стрелкой 46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62" name="Поле 462"/>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60" o:spid="_x0000_s1401" style="position:absolute;left:0;text-align:left;margin-left:265.1pt;margin-top:14.25pt;width:44.25pt;height:42.75pt;z-index:25168230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zNOogMAACM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">
                <v:shape id="Прямая со стрелкой 461" o:spid="_x0000_s140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JWw/MUAAADcAAAADwAAAGRycy9kb3ducmV2LnhtbESPzWrDMBCE74W+g9hCL6WR7TQ/OFFC&#10;CbQJ9FSnkOtirS0Ta2Us1XHfPgoEehxm5htmvR1tKwbqfeNYQTpJQBCXTjdcK/g5frwuQfiArLF1&#10;TAr+yMN28/iwxly7C3/TUIRaRAj7HBWYELpcSl8asugnriOOXuV6iyHKvpa6x0uE21ZmSTKXFhuO&#10;CwY72hkqz8WvVVBlmtKX88nsFzOsdl/TbBjaT6Wen8b3FYhAY/gP39sHreBtnsLtTDwCcnM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JWw/MUAAADcAAAADwAAAAAAAAAA&#10;AAAAAAChAgAAZHJzL2Rvd25yZXYueG1sUEsFBgAAAAAEAAQA+QAAAJMDAAAAAA==&#10;">
                  <v:stroke endarrow="open"/>
                </v:shape>
                <v:shape id="Поле 462" o:spid="_x0000_s140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t3y8cA&#10;AADcAAAADwAAAGRycy9kb3ducmV2LnhtbESPzWrDMBCE74G+g9hCbolc04bgRjHGYFJCesjPpbet&#10;tbFNrZVrKY7Tp68KhRyHmfmGWaWjacVAvWssK3iaRyCIS6sbrhScjsVsCcJ5ZI2tZVJwIwfp+mGy&#10;wkTbK+9pOPhKBAi7BBXU3neJlK6syaCb2444eGfbG/RB9pXUPV4D3LQyjqKFNNhwWKixo7ym8utw&#10;MQq2efGO+8/YLH/afLM7Z9336eNFqenjmL2C8DT6e/i//aYVPC9i+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a7d8v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55709380" wp14:editId="5AD76F6A">
            <wp:extent cx="3119238" cy="2340000"/>
            <wp:effectExtent l="0" t="0" r="5080" b="3175"/>
            <wp:docPr id="57" name="Рисунок 57" descr="D:\НР Андрій\фото Андрій 2\Часть 2\ХАЕС - 4 д - 51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НР Андрій\фото Андрій 2\Часть 2\ХАЕС - 4 д - 51 200.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15DA0E27" wp14:editId="695D9D12">
            <wp:extent cx="3119238" cy="2340000"/>
            <wp:effectExtent l="0" t="0" r="5080" b="3175"/>
            <wp:docPr id="58" name="Рисунок 58" descr="D:\НР Андрій\фото Андрій 2\Часть 2\ХАЕС - 4 д - 50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НР Андрій\фото Андрій 2\Часть 2\ХАЕС - 4 д - 50 400.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5.27. Фрагмент сенсомоторної ділянки кори великих півкуль на </w:t>
      </w:r>
      <w:r w:rsidRPr="005F5024">
        <w:rPr>
          <w:rFonts w:ascii="Times New Roman" w:eastAsia="Times New Roman" w:hAnsi="Times New Roman" w:cs="Times New Roman"/>
          <w:noProof/>
          <w:sz w:val="28"/>
          <w:szCs w:val="28"/>
          <w:lang w:val="uk-UA" w:eastAsia="uk-UA"/>
        </w:rPr>
        <w:t>4 добу у</w:t>
      </w:r>
      <w:r w:rsidRPr="005F5024">
        <w:rPr>
          <w:rFonts w:ascii="Times New Roman" w:eastAsia="Times New Roman" w:hAnsi="Times New Roman" w:cs="Times New Roman"/>
          <w:sz w:val="28"/>
          <w:szCs w:val="28"/>
          <w:lang w:val="uk-UA" w:eastAsia="uk-UA"/>
        </w:rPr>
        <w:t xml:space="preserve"> щурів </w:t>
      </w:r>
      <w:r w:rsidRPr="005F5024">
        <w:rPr>
          <w:rFonts w:ascii="Times New Roman" w:eastAsia="Times New Roman" w:hAnsi="Times New Roman" w:cs="Times New Roman"/>
          <w:noProof/>
          <w:sz w:val="28"/>
          <w:szCs w:val="28"/>
          <w:lang w:val="uk-UA" w:eastAsia="uk-UA"/>
        </w:rPr>
        <w:t xml:space="preserve">з модельованою ІРП, яким вводили </w:t>
      </w:r>
      <w:r w:rsidR="004A0D59">
        <w:rPr>
          <w:rFonts w:ascii="Times New Roman" w:eastAsia="Times New Roman" w:hAnsi="Times New Roman" w:cs="Times New Roman"/>
          <w:sz w:val="28"/>
          <w:szCs w:val="28"/>
          <w:lang w:val="uk-UA" w:eastAsia="uk-UA"/>
        </w:rPr>
        <w:t xml:space="preserve">ГЕК 130. </w:t>
      </w:r>
      <w:r w:rsidRPr="005F5024">
        <w:rPr>
          <w:rFonts w:ascii="Times New Roman" w:eastAsia="Times New Roman" w:hAnsi="Times New Roman" w:cs="Times New Roman"/>
          <w:sz w:val="28"/>
          <w:szCs w:val="28"/>
          <w:lang w:val="uk-UA" w:eastAsia="uk-UA"/>
        </w:rPr>
        <w:t>А. Забарвлення гематоксиліном і еозином ×200. Б. Забарвлення гематоксиліном і еозином ×400. 1 – виражене повнокров’я судин; 2 – мікроглія з перицелюлярним набряком; 3 – набряк оболонок головного мозку.</w:t>
      </w:r>
    </w:p>
    <w:p w:rsidR="005F5024" w:rsidRDefault="005F5024"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Венозні структури не змінили своєї патоморфологічної структури в порівняні з контролем. Ендотеліальна вистелка в капілярах цілісна, з незначними ділянками поверхневої десквамації, базальні мембрани рівномірні з поодинокими ознаками помірного набряку. В зоні пенумбри є зони з початками новоутворення капілярів. Венули повнокровні, в просвітах наявні чисельні еритроцити та поодинокі лейкоцити. </w:t>
      </w:r>
      <w:r w:rsidR="007F20FF" w:rsidRPr="005F5024">
        <w:rPr>
          <w:rFonts w:ascii="Times New Roman" w:eastAsia="Times New Roman" w:hAnsi="Times New Roman" w:cs="Times New Roman"/>
          <w:sz w:val="28"/>
          <w:szCs w:val="28"/>
          <w:lang w:val="uk-UA" w:eastAsia="uk-UA"/>
        </w:rPr>
        <w:t xml:space="preserve">Ділянки ішемічного інфаркту складали </w:t>
      </w:r>
      <w:r w:rsidR="007F20FF">
        <w:rPr>
          <w:rFonts w:ascii="Times New Roman" w:eastAsia="Times New Roman" w:hAnsi="Times New Roman" w:cs="Times New Roman"/>
          <w:sz w:val="28"/>
          <w:szCs w:val="28"/>
          <w:lang w:val="uk-UA" w:eastAsia="uk-UA"/>
        </w:rPr>
        <w:t>17</w:t>
      </w:r>
      <w:r w:rsidR="007F20FF" w:rsidRPr="005F5024">
        <w:rPr>
          <w:rFonts w:ascii="Times New Roman" w:eastAsia="Times New Roman" w:hAnsi="Times New Roman" w:cs="Times New Roman"/>
          <w:sz w:val="28"/>
          <w:szCs w:val="28"/>
          <w:lang w:val="uk-UA" w:eastAsia="uk-UA"/>
        </w:rPr>
        <w:t>,7±2,</w:t>
      </w:r>
      <w:r w:rsidR="007F20FF">
        <w:rPr>
          <w:rFonts w:ascii="Times New Roman" w:eastAsia="Times New Roman" w:hAnsi="Times New Roman" w:cs="Times New Roman"/>
          <w:sz w:val="28"/>
          <w:szCs w:val="28"/>
          <w:lang w:val="uk-UA" w:eastAsia="uk-UA"/>
        </w:rPr>
        <w:t>4</w:t>
      </w:r>
      <w:r w:rsidR="007F20FF" w:rsidRPr="005F5024">
        <w:rPr>
          <w:rFonts w:ascii="Times New Roman" w:eastAsia="Times New Roman" w:hAnsi="Times New Roman" w:cs="Times New Roman"/>
          <w:sz w:val="28"/>
          <w:szCs w:val="28"/>
          <w:lang w:val="uk-UA" w:eastAsia="uk-UA"/>
        </w:rPr>
        <w:t>%</w:t>
      </w:r>
      <w:r w:rsidR="00FF6068">
        <w:rPr>
          <w:rFonts w:ascii="Times New Roman" w:eastAsia="Times New Roman" w:hAnsi="Times New Roman" w:cs="Times New Roman"/>
          <w:sz w:val="28"/>
          <w:szCs w:val="28"/>
          <w:lang w:val="uk-UA" w:eastAsia="uk-UA"/>
        </w:rPr>
        <w:t xml:space="preserve">, </w:t>
      </w:r>
      <w:r w:rsidR="00FF6068" w:rsidRPr="005F5024">
        <w:rPr>
          <w:rFonts w:ascii="Times New Roman" w:eastAsia="Times New Roman" w:hAnsi="Times New Roman" w:cs="Times New Roman"/>
          <w:sz w:val="28"/>
          <w:szCs w:val="28"/>
          <w:lang w:val="uk-UA" w:eastAsia="uk-UA"/>
        </w:rPr>
        <w:t>що на 4</w:t>
      </w:r>
      <w:r w:rsidR="00FF6068">
        <w:rPr>
          <w:rFonts w:ascii="Times New Roman" w:eastAsia="Times New Roman" w:hAnsi="Times New Roman" w:cs="Times New Roman"/>
          <w:sz w:val="28"/>
          <w:szCs w:val="28"/>
          <w:lang w:val="uk-UA" w:eastAsia="uk-UA"/>
        </w:rPr>
        <w:t>0</w:t>
      </w:r>
      <w:r w:rsidR="00FF6068" w:rsidRPr="005F5024">
        <w:rPr>
          <w:rFonts w:ascii="Times New Roman" w:eastAsia="Times New Roman" w:hAnsi="Times New Roman" w:cs="Times New Roman"/>
          <w:sz w:val="28"/>
          <w:szCs w:val="28"/>
          <w:lang w:val="uk-UA" w:eastAsia="uk-UA"/>
        </w:rPr>
        <w:t>% менш</w:t>
      </w:r>
      <w:r w:rsidR="002D1CB7">
        <w:rPr>
          <w:rFonts w:ascii="Times New Roman" w:eastAsia="Times New Roman" w:hAnsi="Times New Roman" w:cs="Times New Roman"/>
          <w:sz w:val="28"/>
          <w:szCs w:val="28"/>
          <w:lang w:val="uk-UA" w:eastAsia="uk-UA"/>
        </w:rPr>
        <w:t>і</w:t>
      </w:r>
      <w:r w:rsidR="00FF6068" w:rsidRPr="005F5024">
        <w:rPr>
          <w:rFonts w:ascii="Times New Roman" w:eastAsia="Times New Roman" w:hAnsi="Times New Roman" w:cs="Times New Roman"/>
          <w:sz w:val="28"/>
          <w:szCs w:val="28"/>
          <w:lang w:val="uk-UA" w:eastAsia="uk-UA"/>
        </w:rPr>
        <w:t xml:space="preserve">, </w:t>
      </w:r>
      <w:r w:rsidR="00FF6068">
        <w:rPr>
          <w:rFonts w:ascii="Times New Roman" w:eastAsia="Times New Roman" w:hAnsi="Times New Roman" w:cs="Times New Roman"/>
          <w:sz w:val="28"/>
          <w:szCs w:val="28"/>
          <w:lang w:val="uk-UA" w:eastAsia="uk-UA"/>
        </w:rPr>
        <w:t xml:space="preserve">ніж в групі без фармакокорекції та на 25% менші за групу </w:t>
      </w:r>
      <w:r w:rsidR="00FF6068" w:rsidRPr="005F5024">
        <w:rPr>
          <w:rFonts w:ascii="Times New Roman" w:eastAsia="Times New Roman" w:hAnsi="Times New Roman" w:cs="Times New Roman"/>
          <w:sz w:val="28"/>
          <w:szCs w:val="28"/>
          <w:lang w:val="uk-UA" w:eastAsia="uk-UA"/>
        </w:rPr>
        <w:t xml:space="preserve">0,9% </w:t>
      </w:r>
      <w:r w:rsidR="00FF6068" w:rsidRPr="005F5024">
        <w:rPr>
          <w:rFonts w:ascii="Times New Roman" w:eastAsia="Times New Roman" w:hAnsi="Times New Roman" w:cs="Times New Roman"/>
          <w:sz w:val="28"/>
          <w:szCs w:val="28"/>
          <w:lang w:val="en-US" w:eastAsia="uk-UA"/>
        </w:rPr>
        <w:t>NaCl</w:t>
      </w:r>
      <w:r w:rsidR="00FF6068">
        <w:rPr>
          <w:rFonts w:ascii="Times New Roman" w:eastAsia="Times New Roman" w:hAnsi="Times New Roman" w:cs="Times New Roman"/>
          <w:sz w:val="28"/>
          <w:szCs w:val="28"/>
          <w:lang w:val="uk-UA" w:eastAsia="uk-UA"/>
        </w:rPr>
        <w:t>.</w:t>
      </w:r>
      <w:r w:rsidR="00FF6068" w:rsidRPr="005F5024">
        <w:rPr>
          <w:rFonts w:ascii="Times New Roman" w:eastAsia="Times New Roman" w:hAnsi="Times New Roman" w:cs="Times New Roman"/>
          <w:sz w:val="28"/>
          <w:szCs w:val="28"/>
          <w:lang w:val="uk-UA" w:eastAsia="uk-UA"/>
        </w:rPr>
        <w:t xml:space="preserve"> </w:t>
      </w:r>
      <w:r w:rsidR="007F20FF" w:rsidRPr="005F5024">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В периваскулярних просторах навколо деяких судин розташовувались лімфоцити, проте їх значно менше, ніж в контрольній групі. При цьому мікронейроглія дрібнозерниста з ознаками гіпертрофії та активним заміщенням пошкоджених нейронів (рис. 5.29).</w:t>
      </w:r>
    </w:p>
    <w:p w:rsidR="002D1CB7" w:rsidRPr="005F5024" w:rsidRDefault="002D1CB7" w:rsidP="005F5024">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lastRenderedPageBreak/>
        <w:t xml:space="preserve">На 21 добу у щурів з </w:t>
      </w:r>
      <w:r w:rsidRPr="005F5024">
        <w:rPr>
          <w:rFonts w:ascii="Times New Roman" w:eastAsia="Times New Roman" w:hAnsi="Times New Roman" w:cs="Times New Roman"/>
          <w:noProof/>
          <w:sz w:val="28"/>
          <w:szCs w:val="28"/>
          <w:lang w:val="uk-UA" w:eastAsia="uk-UA"/>
        </w:rPr>
        <w:t xml:space="preserve">ІРП на фоні 7-денного введення </w:t>
      </w:r>
      <w:r w:rsidRPr="005F5024">
        <w:rPr>
          <w:rFonts w:ascii="Times New Roman" w:eastAsia="Times New Roman" w:hAnsi="Times New Roman" w:cs="Times New Roman"/>
          <w:sz w:val="28"/>
          <w:szCs w:val="28"/>
          <w:lang w:val="uk-UA" w:eastAsia="uk-UA"/>
        </w:rPr>
        <w:t>ГЕК 130 в СДК велика частина нейроцитів нормохромні, з чітко контурованими ядрами, які містили одне або два ядерця. Перицелюлярні простори нерозширені. Просвіти капілярів помірно повнокровні та дещо розширені, в стінках ендотеліальна вистелка суцільна, базальні мембрани рівномірні, ознаки набряку відсутні. Навколо периваскулярні простори незначно розширені.</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2544" behindDoc="0" locked="0" layoutInCell="1" allowOverlap="1" wp14:anchorId="475FB081" wp14:editId="3D030D18">
                <wp:simplePos x="0" y="0"/>
                <wp:positionH relativeFrom="column">
                  <wp:posOffset>623570</wp:posOffset>
                </wp:positionH>
                <wp:positionV relativeFrom="paragraph">
                  <wp:posOffset>270510</wp:posOffset>
                </wp:positionV>
                <wp:extent cx="638175" cy="619125"/>
                <wp:effectExtent l="57785" t="62230" r="0" b="4445"/>
                <wp:wrapNone/>
                <wp:docPr id="538" name="Группа 5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flipV="1">
                          <a:off x="0" y="0"/>
                          <a:ext cx="638175" cy="619125"/>
                          <a:chOff x="0" y="-872"/>
                          <a:chExt cx="5619" cy="6301"/>
                        </a:xfrm>
                      </wpg:grpSpPr>
                      <wps:wsp>
                        <wps:cNvPr id="539" name="Прямая со стрелкой 492"/>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40" name="Поле 493"/>
                        <wps:cNvSpPr txBox="1">
                          <a:spLocks noChangeArrowheads="1"/>
                        </wps:cNvSpPr>
                        <wps:spPr bwMode="auto">
                          <a:xfrm flipH="1" flipV="1">
                            <a:off x="0" y="-872"/>
                            <a:ext cx="2766" cy="31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538" o:spid="_x0000_s1404" style="position:absolute;left:0;text-align:left;margin-left:49.1pt;margin-top:21.3pt;width:50.25pt;height:48.75pt;flip:x y;z-index:251692544;mso-width-relative:margin;mso-height-relative:margin" coordorigin=",-872" coordsize="5619,63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">
                <v:shape id="Прямая со стрелкой 492" o:spid="_x0000_s140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7GcesQAAADcAAAADwAAAGRycy9kb3ducmV2LnhtbESPQWvCQBSE7wX/w/KEXopujFg1ukoR&#10;agueqoLXR/YlG8y+DdltjP++Kwg9DjPzDbPe9rYWHbW+cqxgMk5AEOdOV1wqOJ8+RwsQPiBrrB2T&#10;gjt52G4GL2vMtLvxD3XHUIoIYZ+hAhNCk0npc0MW/dg1xNErXGsxRNmWUrd4i3BbyzRJ3qXFiuOC&#10;wYZ2hvLr8dcqKFJNk7frxXzNZ1jsDtO06+q9Uq/D/mMFIlAf/sPP9rdWMJsu4XEmHgG5+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zsZx6xAAAANwAAAAPAAAAAAAAAAAA&#10;AAAAAKECAABkcnMvZG93bnJldi54bWxQSwUGAAAAAAQABAD5AAAAkgMAAAAA&#10;">
                  <v:stroke endarrow="open"/>
                </v:shape>
                <v:shape id="Поле 493" o:spid="_x0000_s1406" type="#_x0000_t202" style="position:absolute;top:-872;width:2766;height:3158;flip:x 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n7ocMA&#10;AADcAAAADwAAAGRycy9kb3ducmV2LnhtbERPz2vCMBS+D/wfwhN2m+lGO2dnFBkIHgazOvD6aJ5N&#10;sXmpTdbW/fXLYeDx4/u9XI+2ET11vnas4HmWgCAuna65UvB93D69gfABWWPjmBTcyMN6NXlYYq7d&#10;wAX1h1CJGMI+RwUmhDaX0peGLPqZa4kjd3adxRBhV0nd4RDDbSNfkuRVWqw5Nhhs6cNQeTn8WAW/&#10;WKb7E/FlnxXzr+zTLLZXuVDqcTpu3kEEGsNd/O/eaQVZGufHM/EIyN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Rn7ocMAAADcAAAADwAAAAAAAAAAAAAAAACYAgAAZHJzL2Rv&#10;d25yZXYueG1sUEsFBgAAAAAEAAQA9QAAAIg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7424" behindDoc="0" locked="0" layoutInCell="1" allowOverlap="1" wp14:anchorId="391A2F74" wp14:editId="3C9B57E6">
                <wp:simplePos x="0" y="0"/>
                <wp:positionH relativeFrom="column">
                  <wp:posOffset>118745</wp:posOffset>
                </wp:positionH>
                <wp:positionV relativeFrom="paragraph">
                  <wp:posOffset>1211580</wp:posOffset>
                </wp:positionV>
                <wp:extent cx="561975" cy="542925"/>
                <wp:effectExtent l="635" t="3175" r="66040" b="63500"/>
                <wp:wrapNone/>
                <wp:docPr id="535" name="Группа 5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36" name="Прямая со стрелкой 477"/>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37" name="Поле 478"/>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35" o:spid="_x0000_s1407" style="position:absolute;left:0;text-align:left;margin-left:9.35pt;margin-top:95.4pt;width:44.25pt;height:42.75pt;z-index:25168742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">
                <v:shape id="Прямая со стрелкой 477" o:spid="_x0000_s140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i4ICMUAAADcAAAADwAAAGRycy9kb3ducmV2LnhtbESPT2vCQBTE7wW/w/IKvRTdGDGW1FVE&#10;sAo9+Qd6fWRfssHs25BdY/rtu4LQ4zAzv2GW68E2oqfO144VTCcJCOLC6ZorBZfzbvwBwgdkjY1j&#10;UvBLHtar0csSc+3ufKT+FCoRIexzVGBCaHMpfWHIop+4ljh6pesshii7SuoO7xFuG5kmSSYt1hwX&#10;DLa0NVRcTzeroEw1Td+vP2a/mGO5/Z6lfd98KfX2Omw+QQQawn/42T5oBfNZBo8z8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i4ICMUAAADcAAAADwAAAAAAAAAA&#10;AAAAAAChAgAAZHJzL2Rvd25yZXYueG1sUEsFBgAAAAAEAAQA+QAAAJMDAAAAAA==&#10;">
                  <v:stroke endarrow="open"/>
                </v:shape>
                <v:shape id="Поле 478" o:spid="_x0000_s140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7008cA&#10;AADcAAAADwAAAGRycy9kb3ducmV2LnhtbESPQWvCQBSE7wX/w/KE3upGizVEV5GAWEp70ObS2zP7&#10;TILZtzG7TdL++m5B8DjMzDfMajOYWnTUusqygukkAkGcW11xoSD73D3FIJxH1lhbJgU/5GCzHj2s&#10;MNG25wN1R1+IAGGXoILS+yaR0uUlGXQT2xAH72xbgz7ItpC6xT7ATS1nUfQiDVYcFkpsKC0pvxy/&#10;jYK3dPeBh9PMxL91un8/b5tr9jVX6nE8bJcgPA3+Hr61X7WC+f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Oe9NP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8448" behindDoc="0" locked="0" layoutInCell="1" allowOverlap="1" wp14:anchorId="2E87D578" wp14:editId="2C1517F0">
                <wp:simplePos x="0" y="0"/>
                <wp:positionH relativeFrom="column">
                  <wp:posOffset>2080895</wp:posOffset>
                </wp:positionH>
                <wp:positionV relativeFrom="paragraph">
                  <wp:posOffset>1430655</wp:posOffset>
                </wp:positionV>
                <wp:extent cx="561975" cy="542925"/>
                <wp:effectExtent l="635" t="3175" r="66040" b="63500"/>
                <wp:wrapNone/>
                <wp:docPr id="532" name="Группа 5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33" name="Прямая со стрелкой 480"/>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34" name="Поле 481"/>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32" o:spid="_x0000_s1410" style="position:absolute;left:0;text-align:left;margin-left:163.85pt;margin-top:112.65pt;width:44.25pt;height:42.75pt;z-index:25168844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">
                <v:shape id="Прямая со стрелкой 480" o:spid="_x0000_s141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lmrkMQAAADcAAAADwAAAGRycy9kb3ducmV2LnhtbESPQWvCQBSE74X+h+UVvBTdmKCW1FWK&#10;UBU8aQu9PrIv2WD2bchuY/z3riB4HGbmG2a5Hmwjeup87VjBdJKAIC6crrlS8PvzPf4A4QOyxsYx&#10;KbiSh/Xq9WWJuXYXPlJ/CpWIEPY5KjAhtLmUvjBk0U9cSxy90nUWQ5RdJXWHlwi3jUyTZC4t1hwX&#10;DLa0MVScT/9WQZlqmr6f/8xuMcNyc8jSvm+2So3ehq9PEIGG8Aw/2nutYJZlcD8Tj4B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WauQxAAAANwAAAAPAAAAAAAAAAAA&#10;AAAAAKECAABkcnMvZG93bnJldi54bWxQSwUGAAAAAAQABAD5AAAAkgMAAAAA&#10;">
                  <v:stroke endarrow="open"/>
                </v:shape>
                <v:shape id="Поле 481" o:spid="_x0000_s141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xqpMcA&#10;AADcAAAADwAAAGRycy9kb3ducmV2LnhtbESPQWvCQBSE7wX/w/KE3upGWyVEV5GAWEp70ObS2zP7&#10;TILZtzG7TdL++m5B8DjMzDfMajOYWnTUusqygukkAkGcW11xoSD73D3FIJxH1lhbJgU/5GCzHj2s&#10;MNG25wN1R1+IAGGXoILS+yaR0uUlGXQT2xAH72xbgz7ItpC6xT7ATS1nUbSQBisOCyU2lJaUX47f&#10;RsFbuvvAw2lm4t863b+ft801+5or9TgetksQngZ/D9/ar1rB/PkF/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NMaqT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89472" behindDoc="0" locked="0" layoutInCell="1" allowOverlap="1" wp14:anchorId="404426A2" wp14:editId="118AE388">
                <wp:simplePos x="0" y="0"/>
                <wp:positionH relativeFrom="column">
                  <wp:posOffset>3119120</wp:posOffset>
                </wp:positionH>
                <wp:positionV relativeFrom="paragraph">
                  <wp:posOffset>1135380</wp:posOffset>
                </wp:positionV>
                <wp:extent cx="561975" cy="542925"/>
                <wp:effectExtent l="635" t="3175" r="66040" b="63500"/>
                <wp:wrapNone/>
                <wp:docPr id="529" name="Группа 5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30" name="Прямая со стрелкой 483"/>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31" name="Поле 484"/>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29" o:spid="_x0000_s1413" style="position:absolute;left:0;text-align:left;margin-left:245.6pt;margin-top:89.4pt;width:44.25pt;height:42.75pt;z-index:25168947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">
                <v:shape id="Прямая со стрелкой 483" o:spid="_x0000_s141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os158AAAADcAAAADwAAAGRycy9kb3ducmV2LnhtbERPTYvCMBC9C/6HMMJeRFMrrlKNsgi7&#10;Cp50Ba9DM22KzaQ02dr99+YgeHy8782ut7XoqPWVYwWzaQKCOHe64lLB9fd7sgLhA7LG2jEp+CcP&#10;u+1wsMFMuwefqbuEUsQQ9hkqMCE0mZQ+N2TRT11DHLnCtRZDhG0pdYuPGG5rmSbJp7RYcWww2NDe&#10;UH6//FkFRappNr7fzGG5wGJ/mqddV/8o9THqv9YgAvXhLX65j1rBYh7nxzPxCMjtE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KKLNefAAAAA3AAAAA8AAAAAAAAAAAAAAAAA&#10;oQIAAGRycy9kb3ducmV2LnhtbFBLBQYAAAAABAAEAPkAAACOAwAAAAA=&#10;">
                  <v:stroke endarrow="open"/>
                </v:shape>
                <v:shape id="Поле 484" o:spid="_x0000_s141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zvJPMcA&#10;AADcAAAADwAAAGRycy9kb3ducmV2LnhtbESPQWvCQBSE74X+h+UJvdVNLEpIXUMIBEtpD1ovvb1m&#10;n0kw+zbNrpr6692C4HGYmW+YZTaaTpxocK1lBfE0AkFcWd1yrWD3VT4nIJxH1thZJgV/5CBbPT4s&#10;MdX2zBs6bX0tAoRdigoa7/tUSlc1ZNBNbU8cvL0dDPogh1rqAc8Bbjo5i6KFNNhyWGiwp6Kh6rA9&#10;GgXvRfmJm5+ZSS5dsf7Y5/3v7nuu1NNkzF9BeBr9PXxrv2kF85cY/s+E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M7yTz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0496" behindDoc="0" locked="0" layoutInCell="1" allowOverlap="1" wp14:anchorId="1847813F" wp14:editId="0A360124">
                <wp:simplePos x="0" y="0"/>
                <wp:positionH relativeFrom="column">
                  <wp:posOffset>4805045</wp:posOffset>
                </wp:positionH>
                <wp:positionV relativeFrom="paragraph">
                  <wp:posOffset>887730</wp:posOffset>
                </wp:positionV>
                <wp:extent cx="561975" cy="542925"/>
                <wp:effectExtent l="635" t="3175" r="66040" b="63500"/>
                <wp:wrapNone/>
                <wp:docPr id="526" name="Группа 5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27" name="Прямая со стрелкой 486"/>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28" name="Поле 487"/>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26" o:spid="_x0000_s1416" style="position:absolute;left:0;text-align:left;margin-left:378.35pt;margin-top:69.9pt;width:44.25pt;height:42.75pt;z-index:25169049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">
                <v:shape id="Прямая со стрелкой 486" o:spid="_x0000_s141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Ls7TsUAAADcAAAADwAAAGRycy9kb3ducmV2LnhtbESPQWvCQBSE7wX/w/KEXkrdmKKWNKuI&#10;UFvoySj0+si+ZEOyb0N2jfHfdwuFHoeZ+YbJd5PtxEiDbxwrWC4SEMSl0w3XCi7n9+dXED4ga+wc&#10;k4I7edhtZw85Ztrd+ERjEWoRIewzVGBC6DMpfWnIol+4njh6lRsshiiHWuoBbxFuO5kmyVpabDgu&#10;GOzpYKhsi6tVUKWalk/tt/nYrLA6fL2k49gdlXqcT/s3EIGm8B/+a39qBat0A79n4hGQ2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Ls7TsUAAADcAAAADwAAAAAAAAAA&#10;AAAAAAChAgAAZHJzL2Rvd25yZXYueG1sUEsFBgAAAAAEAAQA+QAAAJMDAAAAAA==&#10;">
                  <v:stroke endarrow="open"/>
                </v:shape>
                <v:shape id="Поле 487" o:spid="_x0000_s141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9j2fMMA&#10;AADcAAAADwAAAGRycy9kb3ducmV2LnhtbERPy2rCQBTdF/yH4Qru6sSARdKMIgGpiF3EuunuNnPz&#10;wMydNDOa2K/vLASXh/NON6NpxY1611hWsJhHIIgLqxuuFJy/dq8rEM4ja2wtk4I7OdisJy8pJtoO&#10;nNPt5CsRQtglqKD2vkukdEVNBt3cdsSBK21v0AfYV1L3OIRw08o4it6kwYZDQ40dZTUVl9PVKDhk&#10;u0/Mf2Kz+muzj2O57X7P30ulZtNx+w7C0+if4od7rxUs47A2nAlHQK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9j2fMMAAADcAAAADwAAAAAAAAAAAAAAAACYAgAAZHJzL2Rv&#10;d25yZXYueG1sUEsFBgAAAAAEAAQA9QAAAIg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1520" behindDoc="0" locked="0" layoutInCell="1" allowOverlap="1" wp14:anchorId="54D67ED8" wp14:editId="43CD0A39">
                <wp:simplePos x="0" y="0"/>
                <wp:positionH relativeFrom="column">
                  <wp:posOffset>4528820</wp:posOffset>
                </wp:positionH>
                <wp:positionV relativeFrom="paragraph">
                  <wp:posOffset>1430655</wp:posOffset>
                </wp:positionV>
                <wp:extent cx="561975" cy="542925"/>
                <wp:effectExtent l="635" t="3175" r="66040" b="63500"/>
                <wp:wrapNone/>
                <wp:docPr id="523" name="Группа 5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24" name="Прямая со стрелкой 489"/>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25" name="Поле 490"/>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23" o:spid="_x0000_s1419" style="position:absolute;left:0;text-align:left;margin-left:356.6pt;margin-top:112.65pt;width:44.25pt;height:42.75pt;z-index:25169152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">
                <v:shape id="Прямая со стрелкой 489" o:spid="_x0000_s142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GmlOcUAAADcAAAADwAAAGRycy9kb3ducmV2LnhtbESPzWrDMBCE74W+g9hCLyWR4zZJcSOH&#10;EGhayCk/kOtirS1ja2UsxXHevioUehxm5htmtR5tKwbqfe1YwWyagCAunK65UnA+fU7eQfiArLF1&#10;TAru5GGdPz6sMNPuxgcajqESEcI+QwUmhC6T0heGLPqp64ijV7reYoiyr6Tu8RbhtpVpkiykxZrj&#10;gsGOtoaK5ni1CspU0+yluZiv5RzL7f41HYZ2p9Tz07j5ABFoDP/hv/a3VjBP3+D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GmlOcUAAADcAAAADwAAAAAAAAAA&#10;AAAAAAChAgAAZHJzL2Rvd25yZXYueG1sUEsFBgAAAAAEAAQA+QAAAJMDAAAAAA==&#10;">
                  <v:stroke endarrow="open"/>
                </v:shape>
                <v:shape id="Поле 490" o:spid="_x0000_s142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lZ4sYA&#10;AADcAAAADwAAAGRycy9kb3ducmV2LnhtbESPT2vCQBTE70K/w/IK3nTTQIqk2QQJSIvoQeult9fs&#10;yx+afZtmtxr99N1CweMwM79hsmIyvTjT6DrLCp6WEQjiyuqOGwWn981iBcJ5ZI29ZVJwJQdF/jDL&#10;MNX2wgc6H30jAoRdigpa74dUSle1ZNAt7UAcvNqOBn2QYyP1iJcAN72Mo+hZGuw4LLQ4UNlS9XX8&#10;MQq25WaPh8/YrG59+bqr18P36SNRav44rV9AeJr8PfzfftMKkjiBvzPhCMj8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dlZ4sYAAADc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2C0DF9CF" wp14:editId="2F355085">
            <wp:extent cx="3119238" cy="2340000"/>
            <wp:effectExtent l="0" t="0" r="5080" b="3175"/>
            <wp:docPr id="59" name="Рисунок 59" descr="D:\НР Андрій\фото Андрій 2\толік\Волюв - тс - 4 д - 109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D:\НР Андрій\фото Андрій 2\толік\Волюв - тс - 4 д - 109 400.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2B5EBB62" wp14:editId="6C4779DD">
            <wp:extent cx="3119238" cy="2340000"/>
            <wp:effectExtent l="0" t="0" r="5080" b="3175"/>
            <wp:docPr id="60" name="Рисунок 60" descr="D:\НР Андрій\фото Андрій 2\толік\Волюв - тс - 7 д - 112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НР Андрій\фото Андрій 2\толік\Волюв - тс - 7 д - 112 200.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5.28. Фрагмент сенсомоторної ділянки кори великих півкуль на </w:t>
      </w:r>
      <w:r w:rsidRPr="005F5024">
        <w:rPr>
          <w:rFonts w:ascii="Times New Roman" w:eastAsia="Times New Roman" w:hAnsi="Times New Roman" w:cs="Times New Roman"/>
          <w:noProof/>
          <w:sz w:val="28"/>
          <w:szCs w:val="28"/>
          <w:lang w:val="uk-UA" w:eastAsia="uk-UA"/>
        </w:rPr>
        <w:t>4 добу у</w:t>
      </w:r>
      <w:r w:rsidRPr="005F5024">
        <w:rPr>
          <w:rFonts w:ascii="Times New Roman" w:eastAsia="Times New Roman" w:hAnsi="Times New Roman" w:cs="Times New Roman"/>
          <w:sz w:val="28"/>
          <w:szCs w:val="28"/>
          <w:lang w:val="uk-UA" w:eastAsia="uk-UA"/>
        </w:rPr>
        <w:t xml:space="preserve"> щурів </w:t>
      </w:r>
      <w:r w:rsidRPr="005F5024">
        <w:rPr>
          <w:rFonts w:ascii="Times New Roman" w:eastAsia="Times New Roman" w:hAnsi="Times New Roman" w:cs="Times New Roman"/>
          <w:noProof/>
          <w:sz w:val="28"/>
          <w:szCs w:val="28"/>
          <w:lang w:val="uk-UA" w:eastAsia="uk-UA"/>
        </w:rPr>
        <w:t xml:space="preserve">з модельованою ІРП, яким вводили </w:t>
      </w:r>
      <w:r w:rsidR="004A0D59">
        <w:rPr>
          <w:rFonts w:ascii="Times New Roman" w:eastAsia="Times New Roman" w:hAnsi="Times New Roman" w:cs="Times New Roman"/>
          <w:sz w:val="28"/>
          <w:szCs w:val="28"/>
          <w:lang w:val="uk-UA" w:eastAsia="uk-UA"/>
        </w:rPr>
        <w:t xml:space="preserve">ГЕК 130. </w:t>
      </w:r>
      <w:r w:rsidRPr="005F5024">
        <w:rPr>
          <w:rFonts w:ascii="Times New Roman" w:eastAsia="Times New Roman" w:hAnsi="Times New Roman" w:cs="Times New Roman"/>
          <w:sz w:val="28"/>
          <w:szCs w:val="28"/>
          <w:lang w:val="uk-UA" w:eastAsia="uk-UA"/>
        </w:rPr>
        <w:t>А. Забарвлення толуїдиновим синім. ×400. Б. Забарвлення толуїдиновим синім. ×200. 1 – нейрони з вираженим перицелюлярним набряком; 2 – мікроглія з перицелюлярним набряком; 3 – повнокров’я судин.</w:t>
      </w:r>
    </w:p>
    <w:p w:rsid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Були наявні множинні новоутворені капіляри. Їхні діаметри в порівнянні зі старими капілярами значно менші, кількість останіх переважала. Венули повнокровні, в їх просвітах є поодинокі лейкоцити. </w:t>
      </w:r>
      <w:r w:rsidR="007F20FF" w:rsidRPr="005F5024">
        <w:rPr>
          <w:rFonts w:ascii="Times New Roman" w:eastAsia="Times New Roman" w:hAnsi="Times New Roman" w:cs="Times New Roman"/>
          <w:sz w:val="28"/>
          <w:szCs w:val="28"/>
          <w:lang w:val="uk-UA" w:eastAsia="uk-UA"/>
        </w:rPr>
        <w:t xml:space="preserve">Вогнища інфаркту складали </w:t>
      </w:r>
      <w:r w:rsidR="007F20FF">
        <w:rPr>
          <w:rFonts w:ascii="Times New Roman" w:eastAsia="Times New Roman" w:hAnsi="Times New Roman" w:cs="Times New Roman"/>
          <w:sz w:val="28"/>
          <w:szCs w:val="28"/>
          <w:lang w:val="uk-UA" w:eastAsia="uk-UA"/>
        </w:rPr>
        <w:t>16</w:t>
      </w:r>
      <w:r w:rsidR="007F20FF" w:rsidRPr="005F5024">
        <w:rPr>
          <w:rFonts w:ascii="Times New Roman" w:eastAsia="Times New Roman" w:hAnsi="Times New Roman" w:cs="Times New Roman"/>
          <w:sz w:val="28"/>
          <w:szCs w:val="28"/>
          <w:lang w:val="uk-UA" w:eastAsia="uk-UA"/>
        </w:rPr>
        <w:t>,</w:t>
      </w:r>
      <w:r w:rsidR="007F20FF">
        <w:rPr>
          <w:rFonts w:ascii="Times New Roman" w:eastAsia="Times New Roman" w:hAnsi="Times New Roman" w:cs="Times New Roman"/>
          <w:sz w:val="28"/>
          <w:szCs w:val="28"/>
          <w:lang w:val="uk-UA" w:eastAsia="uk-UA"/>
        </w:rPr>
        <w:t>8</w:t>
      </w:r>
      <w:r w:rsidR="007F20FF" w:rsidRPr="005F5024">
        <w:rPr>
          <w:rFonts w:ascii="Times New Roman" w:eastAsia="Times New Roman" w:hAnsi="Times New Roman" w:cs="Times New Roman"/>
          <w:sz w:val="28"/>
          <w:szCs w:val="28"/>
          <w:lang w:val="uk-UA" w:eastAsia="uk-UA"/>
        </w:rPr>
        <w:t>±2,</w:t>
      </w:r>
      <w:r w:rsidR="007F20FF">
        <w:rPr>
          <w:rFonts w:ascii="Times New Roman" w:eastAsia="Times New Roman" w:hAnsi="Times New Roman" w:cs="Times New Roman"/>
          <w:sz w:val="28"/>
          <w:szCs w:val="28"/>
          <w:lang w:val="uk-UA" w:eastAsia="uk-UA"/>
        </w:rPr>
        <w:t>6</w:t>
      </w:r>
      <w:r w:rsidR="007F20FF" w:rsidRPr="005F5024">
        <w:rPr>
          <w:rFonts w:ascii="Times New Roman" w:eastAsia="Times New Roman" w:hAnsi="Times New Roman" w:cs="Times New Roman"/>
          <w:sz w:val="28"/>
          <w:szCs w:val="28"/>
          <w:lang w:val="uk-UA" w:eastAsia="uk-UA"/>
        </w:rPr>
        <w:t>%</w:t>
      </w:r>
      <w:r w:rsidR="00FF6068">
        <w:rPr>
          <w:rFonts w:ascii="Times New Roman" w:eastAsia="Times New Roman" w:hAnsi="Times New Roman" w:cs="Times New Roman"/>
          <w:sz w:val="28"/>
          <w:szCs w:val="28"/>
          <w:lang w:val="uk-UA" w:eastAsia="uk-UA"/>
        </w:rPr>
        <w:t xml:space="preserve">, </w:t>
      </w:r>
      <w:r w:rsidR="00FF6068" w:rsidRPr="005F5024">
        <w:rPr>
          <w:rFonts w:ascii="Times New Roman" w:eastAsia="Times New Roman" w:hAnsi="Times New Roman" w:cs="Times New Roman"/>
          <w:sz w:val="28"/>
          <w:szCs w:val="28"/>
          <w:lang w:val="uk-UA" w:eastAsia="uk-UA"/>
        </w:rPr>
        <w:t xml:space="preserve">що на </w:t>
      </w:r>
      <w:r w:rsidR="00FF6068">
        <w:rPr>
          <w:rFonts w:ascii="Times New Roman" w:eastAsia="Times New Roman" w:hAnsi="Times New Roman" w:cs="Times New Roman"/>
          <w:sz w:val="28"/>
          <w:szCs w:val="28"/>
          <w:lang w:val="uk-UA" w:eastAsia="uk-UA"/>
        </w:rPr>
        <w:t>2</w:t>
      </w:r>
      <w:r w:rsidR="00FF6068" w:rsidRPr="005F5024">
        <w:rPr>
          <w:rFonts w:ascii="Times New Roman" w:eastAsia="Times New Roman" w:hAnsi="Times New Roman" w:cs="Times New Roman"/>
          <w:sz w:val="28"/>
          <w:szCs w:val="28"/>
          <w:lang w:val="uk-UA" w:eastAsia="uk-UA"/>
        </w:rPr>
        <w:t>5% менш</w:t>
      </w:r>
      <w:r w:rsidR="00FF6068">
        <w:rPr>
          <w:rFonts w:ascii="Times New Roman" w:eastAsia="Times New Roman" w:hAnsi="Times New Roman" w:cs="Times New Roman"/>
          <w:sz w:val="28"/>
          <w:szCs w:val="28"/>
          <w:lang w:val="uk-UA" w:eastAsia="uk-UA"/>
        </w:rPr>
        <w:t>і</w:t>
      </w:r>
      <w:r w:rsidR="00FF6068" w:rsidRPr="005F5024">
        <w:rPr>
          <w:rFonts w:ascii="Times New Roman" w:eastAsia="Times New Roman" w:hAnsi="Times New Roman" w:cs="Times New Roman"/>
          <w:sz w:val="28"/>
          <w:szCs w:val="28"/>
          <w:lang w:val="uk-UA" w:eastAsia="uk-UA"/>
        </w:rPr>
        <w:t xml:space="preserve">, </w:t>
      </w:r>
      <w:r w:rsidR="00FF6068">
        <w:rPr>
          <w:rFonts w:ascii="Times New Roman" w:eastAsia="Times New Roman" w:hAnsi="Times New Roman" w:cs="Times New Roman"/>
          <w:sz w:val="28"/>
          <w:szCs w:val="28"/>
          <w:lang w:val="uk-UA" w:eastAsia="uk-UA"/>
        </w:rPr>
        <w:t xml:space="preserve">ніж в групі без фармакокорекції та на 22% менші за групу </w:t>
      </w:r>
      <w:r w:rsidR="00FF6068" w:rsidRPr="005F5024">
        <w:rPr>
          <w:rFonts w:ascii="Times New Roman" w:eastAsia="Times New Roman" w:hAnsi="Times New Roman" w:cs="Times New Roman"/>
          <w:sz w:val="28"/>
          <w:szCs w:val="28"/>
          <w:lang w:val="uk-UA" w:eastAsia="uk-UA"/>
        </w:rPr>
        <w:t xml:space="preserve">0,9% </w:t>
      </w:r>
      <w:r w:rsidR="00FF6068" w:rsidRPr="005F5024">
        <w:rPr>
          <w:rFonts w:ascii="Times New Roman" w:eastAsia="Times New Roman" w:hAnsi="Times New Roman" w:cs="Times New Roman"/>
          <w:sz w:val="28"/>
          <w:szCs w:val="28"/>
          <w:lang w:val="en-US" w:eastAsia="uk-UA"/>
        </w:rPr>
        <w:t>NaCl</w:t>
      </w:r>
      <w:r w:rsidR="007F20FF" w:rsidRPr="005F5024">
        <w:rPr>
          <w:rFonts w:ascii="Times New Roman" w:eastAsia="Times New Roman" w:hAnsi="Times New Roman" w:cs="Times New Roman"/>
          <w:sz w:val="28"/>
          <w:szCs w:val="28"/>
          <w:lang w:val="uk-UA" w:eastAsia="uk-UA"/>
        </w:rPr>
        <w:t xml:space="preserve"> і були більше вираженими в </w:t>
      </w:r>
      <w:r w:rsidR="00EC7E19">
        <w:rPr>
          <w:rFonts w:ascii="Times New Roman" w:eastAsia="Times New Roman" w:hAnsi="Times New Roman" w:cs="Times New Roman"/>
          <w:sz w:val="28"/>
          <w:szCs w:val="28"/>
          <w:lang w:val="uk-UA" w:eastAsia="uk-UA"/>
        </w:rPr>
        <w:t xml:space="preserve">2 та 3 шарах СДК, ніж в 5 та 6. </w:t>
      </w:r>
      <w:r w:rsidRPr="005F5024">
        <w:rPr>
          <w:rFonts w:ascii="Times New Roman" w:eastAsia="Times New Roman" w:hAnsi="Times New Roman" w:cs="Times New Roman"/>
          <w:sz w:val="28"/>
          <w:szCs w:val="28"/>
          <w:lang w:val="uk-UA" w:eastAsia="uk-UA"/>
        </w:rPr>
        <w:t>Навколо деяких судин периваскулярно також розташовувались лімфоцити, однак їх значно менше, ніж у щурів</w:t>
      </w:r>
      <w:r w:rsidRPr="005F5024">
        <w:rPr>
          <w:rFonts w:ascii="Times New Roman" w:eastAsia="Times New Roman" w:hAnsi="Times New Roman" w:cs="Times New Roman"/>
          <w:noProof/>
          <w:sz w:val="28"/>
          <w:szCs w:val="28"/>
          <w:lang w:val="uk-UA" w:eastAsia="uk-UA"/>
        </w:rPr>
        <w:t xml:space="preserve"> з ІРП без лікування</w:t>
      </w:r>
      <w:r w:rsidRPr="005F5024">
        <w:rPr>
          <w:rFonts w:ascii="Times New Roman" w:eastAsia="Times New Roman" w:hAnsi="Times New Roman" w:cs="Times New Roman"/>
          <w:sz w:val="28"/>
          <w:szCs w:val="28"/>
          <w:lang w:val="uk-UA" w:eastAsia="uk-UA"/>
        </w:rPr>
        <w:t xml:space="preserve">. При цьому нейропіль дрібнозернистий (рис. 5.30). </w:t>
      </w:r>
    </w:p>
    <w:p w:rsidR="002D1CB7" w:rsidRPr="005F5024" w:rsidRDefault="002D1CB7"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Отже, курсове лікування щурів</w:t>
      </w:r>
      <w:r w:rsidRPr="005F5024">
        <w:rPr>
          <w:rFonts w:ascii="Times New Roman" w:eastAsia="Times New Roman" w:hAnsi="Times New Roman" w:cs="Times New Roman"/>
          <w:noProof/>
          <w:sz w:val="28"/>
          <w:szCs w:val="28"/>
          <w:lang w:val="uk-UA" w:eastAsia="uk-UA"/>
        </w:rPr>
        <w:t xml:space="preserve"> з модельованою ІРП на фоні введення </w:t>
      </w:r>
      <w:r w:rsidRPr="005F5024">
        <w:rPr>
          <w:rFonts w:ascii="Times New Roman" w:eastAsia="Times New Roman" w:hAnsi="Times New Roman" w:cs="Times New Roman"/>
          <w:sz w:val="28"/>
          <w:szCs w:val="28"/>
          <w:lang w:val="uk-UA" w:eastAsia="uk-UA"/>
        </w:rPr>
        <w:t>ГЕК 130 не призводило до повного стабільного відновлення структури СДК. Курсове лікування щурів</w:t>
      </w:r>
      <w:r w:rsidRPr="005F5024">
        <w:rPr>
          <w:rFonts w:ascii="Times New Roman" w:eastAsia="Times New Roman" w:hAnsi="Times New Roman" w:cs="Times New Roman"/>
          <w:noProof/>
          <w:sz w:val="28"/>
          <w:szCs w:val="28"/>
          <w:lang w:val="uk-UA" w:eastAsia="uk-UA"/>
        </w:rPr>
        <w:t xml:space="preserve"> з ІРП на фоні введення </w:t>
      </w:r>
      <w:r w:rsidRPr="005F5024">
        <w:rPr>
          <w:rFonts w:ascii="Times New Roman" w:eastAsia="Times New Roman" w:hAnsi="Times New Roman" w:cs="Times New Roman"/>
          <w:sz w:val="28"/>
          <w:szCs w:val="28"/>
          <w:lang w:val="uk-UA" w:eastAsia="uk-UA"/>
        </w:rPr>
        <w:t xml:space="preserve">ГЕК 130 помітно знизило негативний вплив </w:t>
      </w:r>
      <w:r w:rsidRPr="005F5024">
        <w:rPr>
          <w:rFonts w:ascii="Times New Roman" w:eastAsia="Times New Roman" w:hAnsi="Times New Roman" w:cs="Times New Roman"/>
          <w:sz w:val="28"/>
          <w:szCs w:val="28"/>
          <w:lang w:val="uk-UA" w:eastAsia="uk-UA"/>
        </w:rPr>
        <w:lastRenderedPageBreak/>
        <w:t>гіпоксії та покращило репаративно-компенсаторні механізми мікроглії та нейронів, переважно за рахунок стабілізації гемодинаміки в судинах МЦР, зменшуючи деструктивно-дегенеративні процеси в ендотеліоцитах. Гранулоцитарно-лімфоцитарна інфільтрація була вогнищевою, в периваскулярних просторах набряк сполучної тканини помірний, покращувався стан формених елементів.</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8688" behindDoc="0" locked="0" layoutInCell="1" allowOverlap="1" wp14:anchorId="0D1AF645" wp14:editId="5E666698">
                <wp:simplePos x="0" y="0"/>
                <wp:positionH relativeFrom="column">
                  <wp:posOffset>3119120</wp:posOffset>
                </wp:positionH>
                <wp:positionV relativeFrom="paragraph">
                  <wp:posOffset>539750</wp:posOffset>
                </wp:positionV>
                <wp:extent cx="342900" cy="666750"/>
                <wp:effectExtent l="0" t="0" r="95250" b="57150"/>
                <wp:wrapNone/>
                <wp:docPr id="509" name="Группа 5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42900" cy="666750"/>
                          <a:chOff x="-112395" y="29347"/>
                          <a:chExt cx="674370" cy="513578"/>
                        </a:xfrm>
                      </wpg:grpSpPr>
                      <wps:wsp>
                        <wps:cNvPr id="510" name="Прямая со стрелкой 51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11" name="Поле 511"/>
                        <wps:cNvSpPr txBox="1"/>
                        <wps:spPr>
                          <a:xfrm>
                            <a:off x="-112395" y="29347"/>
                            <a:ext cx="276224"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509" o:spid="_x0000_s1422" style="position:absolute;left:0;text-align:left;margin-left:245.6pt;margin-top:42.5pt;width:27pt;height:52.5pt;z-index:251698688;mso-width-relative:margin;mso-height-relative:margin" coordorigin="-1123,293" coordsize="6743,5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">
                <v:shape id="Прямая со стрелкой 510" o:spid="_x0000_s142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T5ph8EAAADcAAAADwAAAGRycy9kb3ducmV2LnhtbERPz2vCMBS+D/wfwht4GTNtxU06o4gw&#10;FTxNBa+P5rUpNi+lyWr9781B8Pjx/V6sBtuInjpfO1aQThIQxIXTNVcKzqffzzkIH5A1No5JwZ08&#10;rJajtwXm2t34j/pjqEQMYZ+jAhNCm0vpC0MW/cS1xJErXWcxRNhVUnd4i+G2kVmSfEmLNccGgy1t&#10;DBXX479VUGaa0o/rxey+Z1huDtOs75utUuP3Yf0DItAQXuKne68VzNI4P56JR0A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pPmmHwQAAANwAAAAPAAAAAAAAAAAAAAAA&#10;AKECAABkcnMvZG93bnJldi54bWxQSwUGAAAAAAQABAD5AAAAjwMAAAAA&#10;">
                  <v:stroke endarrow="open"/>
                </v:shape>
                <v:shape id="Поле 511" o:spid="_x0000_s1424" type="#_x0000_t202" style="position:absolute;left:-1123;top:293;width:2761;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6VXMYA&#10;AADcAAAADwAAAGRycy9kb3ducmV2LnhtbESPQWvCQBSE74X+h+UVvNVNBEtIXUUC0iL2YMylt2f2&#10;mQR336bZrcb++m6h4HGYmW+YxWq0Rlxo8J1jBek0AUFcO91xo6A6bJ4zED4gazSOScGNPKyWjw8L&#10;zLW78p4uZWhEhLDPUUEbQp9L6euWLPqp64mjd3KDxRDl0Eg94DXCrZGzJHmRFjuOCy32VLRUn8tv&#10;q2BbbD5wf5zZ7McUb7vTuv+qPudKTZ7G9SuIQGO4h//b71rBPE3h70w8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I6VXMYAAADcAAAADwAAAAAAAAAAAAAAAACYAgAAZHJz&#10;L2Rvd25yZXYueG1sUEsFBgAAAAAEAAQA9QAAAIs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7664" behindDoc="0" locked="0" layoutInCell="1" allowOverlap="1" wp14:anchorId="197AB188" wp14:editId="12F97FDB">
                <wp:simplePos x="0" y="0"/>
                <wp:positionH relativeFrom="column">
                  <wp:posOffset>4052570</wp:posOffset>
                </wp:positionH>
                <wp:positionV relativeFrom="paragraph">
                  <wp:posOffset>290195</wp:posOffset>
                </wp:positionV>
                <wp:extent cx="561975" cy="542925"/>
                <wp:effectExtent l="0" t="0" r="85725" b="47625"/>
                <wp:wrapNone/>
                <wp:docPr id="506" name="Группа 5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07" name="Прямая со стрелкой 50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08" name="Поле 508"/>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06" o:spid="_x0000_s1425" style="position:absolute;left:0;text-align:left;margin-left:319.1pt;margin-top:22.85pt;width:44.25pt;height:42.75pt;z-index:25169766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">
                <v:shape id="Прямая со стрелкой 507" o:spid="_x0000_s142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5nLsQAAADcAAAADwAAAGRycy9kb3ducmV2LnhtbESPQWvCQBSE74L/YXlCL1I3plhL6ioi&#10;VAVPVaHXR/YlG8y+Ddk1xn/vFgSPw8x8wyxWva1FR62vHCuYThIQxLnTFZcKzqef9y8QPiBrrB2T&#10;gjt5WC2HgwVm2t34l7pjKEWEsM9QgQmhyaT0uSGLfuIa4ugVrrUYomxLqVu8RbitZZokn9JixXHB&#10;YEMbQ/nleLUKilTTdHz5M7v5DIvN4SPtunqr1NuoX3+DCNSHV/jZ3msFs2QO/2fiEZDLB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DmcuxAAAANwAAAAPAAAAAAAAAAAA&#10;AAAAAKECAABkcnMvZG93bnJldi54bWxQSwUGAAAAAAQABAD5AAAAkgMAAAAA&#10;">
                  <v:stroke endarrow="open"/>
                </v:shape>
                <v:shape id="Поле 508" o:spid="_x0000_s142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2qHMQA&#10;AADcAAAADwAAAGRycy9kb3ducmV2LnhtbERPu2rDMBTdC/kHcQPdGjmGlOBGDsFgUko7OPGS7da6&#10;fhDryrHU2O3XV0Oh4+G8d/vZ9OJOo+ssK1ivIhDEldUdNwrKc/60BeE8ssbeMin4Jgf7dPGww0Tb&#10;iQu6n3wjQgi7BBW03g+JlK5qyaBb2YE4cLUdDfoAx0bqEacQbnoZR9GzNNhxaGhxoKyl6nr6Mgre&#10;svwDi8/YbH/67PheH4Zbedko9bicDy8gPM3+X/znftUKNlFYG86EIyDT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tqhzEAAAA3AAAAA8AAAAAAAAAAAAAAAAAmAIAAGRycy9k&#10;b3ducmV2LnhtbFBLBQYAAAAABAAEAPUAAACJ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6640" behindDoc="0" locked="0" layoutInCell="1" allowOverlap="1" wp14:anchorId="08AAB90C" wp14:editId="1889B596">
                <wp:simplePos x="0" y="0"/>
                <wp:positionH relativeFrom="column">
                  <wp:posOffset>5338445</wp:posOffset>
                </wp:positionH>
                <wp:positionV relativeFrom="paragraph">
                  <wp:posOffset>366395</wp:posOffset>
                </wp:positionV>
                <wp:extent cx="561975" cy="542925"/>
                <wp:effectExtent l="0" t="0" r="85725" b="47625"/>
                <wp:wrapNone/>
                <wp:docPr id="503" name="Группа 5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04" name="Прямая со стрелкой 50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05" name="Поле 505"/>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03" o:spid="_x0000_s1428" style="position:absolute;left:0;text-align:left;margin-left:420.35pt;margin-top:28.85pt;width:44.25pt;height:42.75pt;z-index:25169664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">
                <v:shape id="Прямая со стрелкой 504" o:spid="_x0000_s142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9z5WcUAAADcAAAADwAAAGRycy9kb3ducmV2LnhtbESPQWvCQBSE70L/w/IKvZS6Ma22pG5E&#10;hFrBk1ro9ZF9yYZk34bsGuO/7xYEj8PMfMMsV6NtxUC9rx0rmE0TEMSF0zVXCn5OXy8fIHxA1tg6&#10;JgVX8rDKHyZLzLS78IGGY6hEhLDPUIEJocuk9IUhi37qOuLola63GKLsK6l7vES4bWWaJAtpsea4&#10;YLCjjaGiOZ6tgjLVNHtufs33+xzLzf41HYZ2q9TT47j+BBFoDPfwrb3TCubJG/yfiUdA5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E9z5WcUAAADcAAAADwAAAAAAAAAA&#10;AAAAAAChAgAAZHJzL2Rvd25yZXYueG1sUEsFBgAAAAAEAAQA+QAAAJMDAAAAAA==&#10;">
                  <v:stroke endarrow="open"/>
                </v:shape>
                <v:shape id="Поле 505" o:spid="_x0000_s143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wFgsYA&#10;AADcAAAADwAAAGRycy9kb3ducmV2LnhtbESPQWvCQBSE74X+h+UVeqsbhZSQuoYQkErRQ2wuvb1m&#10;n0kw+zbNrhr99d1CweMwM98wy2wyvTjT6DrLCuazCARxbXXHjYLqc/2SgHAeWWNvmRRcyUG2enxY&#10;YqrthUs6730jAoRdigpa74dUSle3ZNDN7EAcvIMdDfogx0bqES8Bbnq5iKJXabDjsNDiQEVL9XF/&#10;Mgo+ivUOy++FSW598b495MNP9RUr9fw05W8gPE3+Hv5vb7SCOIrh70w4AnL1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mwFgsYAAADc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5616" behindDoc="0" locked="0" layoutInCell="1" allowOverlap="1" wp14:anchorId="7608061E" wp14:editId="2CDFA9CE">
                <wp:simplePos x="0" y="0"/>
                <wp:positionH relativeFrom="column">
                  <wp:posOffset>1023620</wp:posOffset>
                </wp:positionH>
                <wp:positionV relativeFrom="paragraph">
                  <wp:posOffset>-5080</wp:posOffset>
                </wp:positionV>
                <wp:extent cx="561975" cy="542925"/>
                <wp:effectExtent l="0" t="0" r="85725" b="47625"/>
                <wp:wrapNone/>
                <wp:docPr id="500" name="Группа 5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01" name="Прямая со стрелкой 50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02" name="Поле 502"/>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00" o:spid="_x0000_s1431" style="position:absolute;left:0;text-align:left;margin-left:80.6pt;margin-top:-.4pt;width:44.25pt;height:42.75pt;z-index:25169561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">
                <v:shape id="Прямая со стрелкой 501" o:spid="_x0000_s143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6tawcQAAADcAAAADwAAAGRycy9kb3ducmV2LnhtbESPQWvCQBSE70L/w/IKvYhukqItqasU&#10;oSp4UgteH9mXbDD7NmS3Mf57tyB4HGbmG2axGmwjeup87VhBOk1AEBdO11wp+D39TD5B+ICssXFM&#10;Cm7kYbV8GS0w1+7KB+qPoRIRwj5HBSaENpfSF4Ys+qlriaNXus5iiLKrpO7wGuG2kVmSzKXFmuOC&#10;wZbWhorL8c8qKDNN6fhyNtuPGZbr/XvW981GqbfX4fsLRKAhPMOP9k4rmCUp/J+JR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Dq1rBxAAAANwAAAAPAAAAAAAAAAAA&#10;AAAAAKECAABkcnMvZG93bnJldi54bWxQSwUGAAAAAAQABAD5AAAAkgMAAAAA&#10;">
                  <v:stroke endarrow="open"/>
                </v:shape>
                <v:shape id="Поле 502" o:spid="_x0000_s143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Wd9sYA&#10;AADcAAAADwAAAGRycy9kb3ducmV2LnhtbESPQWvCQBSE74X+h+UVems2BiySZhUJSKXoQZtLb6/Z&#10;ZxLMvk2zaxL99d1CweMwM98w2WoyrRiod41lBbMoBkFcWt1wpaD43LwsQDiPrLG1TAqu5GC1fHzI&#10;MNV25AMNR1+JAGGXooLa+y6V0pU1GXSR7YiDd7K9QR9kX0nd4xjgppVJHL9Kgw2HhRo7ymsqz8eL&#10;UfCRb/Z4+E7M4tbm77vTuvspvuZKPT9N6zcQniZ/D/+3t1rBPE7g70w4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YWd9s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4592" behindDoc="0" locked="0" layoutInCell="1" allowOverlap="1" wp14:anchorId="1B8215E3" wp14:editId="688E54F8">
                <wp:simplePos x="0" y="0"/>
                <wp:positionH relativeFrom="column">
                  <wp:posOffset>109220</wp:posOffset>
                </wp:positionH>
                <wp:positionV relativeFrom="paragraph">
                  <wp:posOffset>661670</wp:posOffset>
                </wp:positionV>
                <wp:extent cx="561975" cy="542925"/>
                <wp:effectExtent l="0" t="0" r="85725" b="47625"/>
                <wp:wrapNone/>
                <wp:docPr id="497" name="Группа 4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98" name="Прямая со стрелкой 49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99" name="Поле 499"/>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97" o:spid="_x0000_s1434" style="position:absolute;left:0;text-align:left;margin-left:8.6pt;margin-top:52.1pt;width:44.25pt;height:42.75pt;z-index:25169459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">
                <v:shape id="Прямая со стрелкой 498" o:spid="_x0000_s143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ppRsIAAADcAAAADwAAAGRycy9kb3ducmV2LnhtbERPy4rCMBTdC/5DuMJsZEytOo+OUQbB&#10;B7gaZ2C2l+a2KTY3pYm1/r1ZCC4P571c97YWHbW+cqxgOklAEOdOV1wq+Pvdvn6A8AFZY+2YFNzI&#10;w3o1HCwx0+7KP9SdQiliCPsMFZgQmkxKnxuy6CeuIY5c4VqLIcK2lLrFawy3tUyT5E1arDg2GGxo&#10;Yyg/ny5WQZFqmo7P/2b/vsBic5ylXVfvlHoZ9d9fIAL14Sl+uA9awfwzro1n4hGQqz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HppRsIAAADcAAAADwAAAAAAAAAAAAAA&#10;AAChAgAAZHJzL2Rvd25yZXYueG1sUEsFBgAAAAAEAAQA+QAAAJADAAAAAA==&#10;">
                  <v:stroke endarrow="open"/>
                </v:shape>
                <v:shape id="Поле 499" o:spid="_x0000_s143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qVncUA&#10;AADcAAAADwAAAGRycy9kb3ducmV2LnhtbESPQYvCMBSE78L+h/CEvWmqqGg1ihREkfWg68Xbs3m2&#10;xeal22S17q83grDHYWa+YWaLxpTiRrUrLCvodSMQxKnVBWcKjt+rzhiE88gaS8uk4EEOFvOP1gxj&#10;be+8p9vBZyJA2MWoIPe+iqV0aU4GXddWxMG72NqgD7LOpK7xHuCmlP0oGkmDBYeFHCtKckqvh1+j&#10;YJusdrg/9834r0zWX5dl9XM8DZX6bDfLKQhPjf8Pv9sbrWAwmcDr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ypWd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3568" behindDoc="0" locked="0" layoutInCell="1" allowOverlap="1" wp14:anchorId="375E8E14" wp14:editId="417D62E4">
                <wp:simplePos x="0" y="0"/>
                <wp:positionH relativeFrom="column">
                  <wp:posOffset>871220</wp:posOffset>
                </wp:positionH>
                <wp:positionV relativeFrom="paragraph">
                  <wp:posOffset>1471295</wp:posOffset>
                </wp:positionV>
                <wp:extent cx="561975" cy="542925"/>
                <wp:effectExtent l="0" t="0" r="85725" b="47625"/>
                <wp:wrapNone/>
                <wp:docPr id="494" name="Группа 4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495" name="Прямая со стрелкой 49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496" name="Поле 496"/>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494" o:spid="_x0000_s1437" style="position:absolute;left:0;text-align:left;margin-left:68.6pt;margin-top:115.85pt;width:44.25pt;height:42.75pt;z-index:25169356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">
                <v:shape id="Прямая со стрелкой 495" o:spid="_x0000_s143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nvG2MUAAADcAAAADwAAAGRycy9kb3ducmV2LnhtbESPT2vCQBTE74V+h+UJvYhuTOu/6CpF&#10;aCv0VBW8PrIv2WD2bchuY/z2bkHocZiZ3zDrbW9r0VHrK8cKJuMEBHHudMWlgtPxY7QA4QOyxtox&#10;KbiRh+3m+WmNmXZX/qHuEEoRIewzVGBCaDIpfW7Ioh+7hjh6hWsthijbUuoWrxFua5kmyUxarDgu&#10;GGxoZyi/HH6tgiLVNBlezuZrPsVi9/2adl39qdTLoH9fgQjUh//wo73XCt6WU/g7E4+A3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nvG2MUAAADcAAAADwAAAAAAAAAA&#10;AAAAAAChAgAAZHJzL2Rvd25yZXYueG1sUEsFBgAAAAAEAAQA+QAAAJMDAAAAAA==&#10;">
                  <v:stroke endarrow="open"/>
                </v:shape>
                <v:shape id="Поле 496" o:spid="_x0000_s143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UB78cA&#10;AADcAAAADwAAAGRycy9kb3ducmV2LnhtbESPT2vCQBTE7wW/w/KE3pqN0koaXUUCYintwT+X3p7Z&#10;ZxLMvo3ZbZL203cLgsdhZn7DLFaDqUVHrassK5hEMQji3OqKCwXHw+YpAeE8ssbaMin4IQer5ehh&#10;gam2Pe+o2/tCBAi7FBWU3jeplC4vyaCLbEMcvLNtDfog20LqFvsAN7WcxvFMGqw4LJTYUFZSftl/&#10;GwXv2eYTd6epSX7rbPtxXjfX49eLUo/jYT0H4Wnw9/Ct/aYVPL/O4P9MO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xVAe/HAAAA3AAAAA8AAAAAAAAAAAAAAAAAmAIAAGRy&#10;cy9kb3ducmV2LnhtbFBLBQYAAAAABAAEAPUAAACMAwAAAAA=&#10;" filled="f" stroked="f" strokeweight=".5pt">
                  <v:textbox>
                    <w:txbxContent>
                      <w:p w:rsidR="00090BC4" w:rsidRPr="002F6B9E" w:rsidRDefault="00090BC4" w:rsidP="005F5024">
                        <w:r>
                          <w:t>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0247A591" wp14:editId="11A74BE6">
            <wp:extent cx="3119238" cy="2340000"/>
            <wp:effectExtent l="0" t="0" r="5080" b="3175"/>
            <wp:docPr id="61" name="Рисунок 61" descr="D:\НР Андрій\фото Андрій 2\Часть 2\ХАЕС - 7 д - 56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НР Андрій\фото Андрій 2\Часть 2\ХАЕС - 7 д - 56 200.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5A176E14" wp14:editId="4FE6D699">
            <wp:extent cx="3119238" cy="2340000"/>
            <wp:effectExtent l="0" t="0" r="5080" b="3175"/>
            <wp:docPr id="62" name="Рисунок 62" descr="D:\НР Андрій\фото Андрій 2\Часть 2\ХАЕС - 7 д - 5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НР Андрій\фото Андрій 2\Часть 2\ХАЕС - 7 д - 56 400.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5.29.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7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яким вводили </w:t>
      </w:r>
      <w:r w:rsidR="004A0D59">
        <w:rPr>
          <w:rFonts w:ascii="Times New Roman" w:eastAsia="Times New Roman" w:hAnsi="Times New Roman" w:cs="Times New Roman"/>
          <w:sz w:val="28"/>
          <w:szCs w:val="28"/>
          <w:lang w:val="uk-UA" w:eastAsia="uk-UA"/>
        </w:rPr>
        <w:t xml:space="preserve">ГЕК 130. </w:t>
      </w:r>
      <w:r w:rsidRPr="005F5024">
        <w:rPr>
          <w:rFonts w:ascii="Times New Roman" w:eastAsia="Times New Roman" w:hAnsi="Times New Roman" w:cs="Times New Roman"/>
          <w:sz w:val="28"/>
          <w:szCs w:val="28"/>
          <w:lang w:val="uk-UA" w:eastAsia="uk-UA"/>
        </w:rPr>
        <w:t xml:space="preserve">А. Забарвлення гематоксиліном і еозином ×200. Б. Забарвлення гематоксиліном і еозином ×400. 1 – нейрони з вираженим перицелюлярним набряком; 2 – мікроглія з перицелюлярним набряком; 3 – повнокров’я судин. </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3808" behindDoc="0" locked="0" layoutInCell="1" allowOverlap="1" wp14:anchorId="65C3838C" wp14:editId="189A7524">
                <wp:simplePos x="0" y="0"/>
                <wp:positionH relativeFrom="column">
                  <wp:posOffset>4690745</wp:posOffset>
                </wp:positionH>
                <wp:positionV relativeFrom="paragraph">
                  <wp:posOffset>465455</wp:posOffset>
                </wp:positionV>
                <wp:extent cx="561975" cy="542925"/>
                <wp:effectExtent l="635" t="0" r="66040" b="61595"/>
                <wp:wrapNone/>
                <wp:docPr id="520" name="Группа 5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21" name="Прямая со стрелкой 525"/>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22" name="Поле 526"/>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20" o:spid="_x0000_s1440" style="position:absolute;left:0;text-align:left;margin-left:369.35pt;margin-top:36.65pt;width:44.25pt;height:42.75pt;z-index:25170380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">
                <v:shape id="Прямая со стрелкой 525" o:spid="_x0000_s144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B4GocQAAADcAAAADwAAAGRycy9kb3ducmV2LnhtbESPQWvCQBSE70L/w/IKvYhukqItqasU&#10;oSp4UgteH9mXbDD7NmS3Mf57tyB4HGbmG2axGmwjeup87VhBOk1AEBdO11wp+D39TD5B+ICssXFM&#10;Cm7kYbV8GS0w1+7KB+qPoRIRwj5HBSaENpfSF4Ys+qlriaNXus5iiLKrpO7wGuG2kVmSzKXFmuOC&#10;wZbWhorL8c8qKDNN6fhyNtuPGZbr/XvW981GqbfX4fsLRKAhPMOP9k4rmGUp/J+JR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HgahxAAAANwAAAAPAAAAAAAAAAAA&#10;AAAAAKECAABkcnMvZG93bnJldi54bWxQSwUGAAAAAAQABAD5AAAAkgMAAAAA&#10;">
                  <v:stroke endarrow="open"/>
                </v:shape>
                <v:shape id="Поле 526" o:spid="_x0000_s144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DBlsYA&#10;AADcAAAADwAAAGRycy9kb3ducmV2LnhtbESPQWvCQBSE74X+h+UVems2BiySZhUJSKXoQZtLb6/Z&#10;ZxLMvk2zaxL99d1CweMwM98w2WoyrRiod41lBbMoBkFcWt1wpaD43LwsQDiPrLG1TAqu5GC1fHzI&#10;MNV25AMNR1+JAGGXooLa+y6V0pU1GXSR7YiDd7K9QR9kX0nd4xjgppVJHL9Kgw2HhRo7ymsqz8eL&#10;UfCRb/Z4+E7M4tbm77vTuvspvuZKPT9N6zcQniZ/D/+3t1rBPEng70w4An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jDBlsYAAADc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2784" behindDoc="0" locked="0" layoutInCell="1" allowOverlap="1" wp14:anchorId="788CB367" wp14:editId="48CB61A4">
                <wp:simplePos x="0" y="0"/>
                <wp:positionH relativeFrom="column">
                  <wp:posOffset>4185920</wp:posOffset>
                </wp:positionH>
                <wp:positionV relativeFrom="paragraph">
                  <wp:posOffset>1579880</wp:posOffset>
                </wp:positionV>
                <wp:extent cx="561975" cy="542925"/>
                <wp:effectExtent l="635" t="0" r="66040" b="61595"/>
                <wp:wrapNone/>
                <wp:docPr id="517" name="Группа 5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18" name="Прямая со стрелкой 522"/>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19" name="Поле 523"/>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17" o:spid="_x0000_s1443" style="position:absolute;left:0;text-align:left;margin-left:329.6pt;margin-top:124.4pt;width:44.25pt;height:42.75pt;z-index:25170278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">
                <v:shape id="Прямая со стрелкой 522" o:spid="_x0000_s144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0hlgcEAAADcAAAADwAAAGRycy9kb3ducmV2LnhtbERPz2vCMBS+D/wfwht4GTNtxU06o4gw&#10;FTxNBa+P5rUpNi+lyWr9781B8Pjx/V6sBtuInjpfO1aQThIQxIXTNVcKzqffzzkIH5A1No5JwZ08&#10;rJajtwXm2t34j/pjqEQMYZ+jAhNCm0vpC0MW/cS1xJErXWcxRNhVUnd4i+G2kVmSfEmLNccGgy1t&#10;DBXX479VUGaa0o/rxey+Z1huDtOs75utUuP3Yf0DItAQXuKne68VzNK4Np6JR0AuH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XSGWBwQAAANwAAAAPAAAAAAAAAAAAAAAA&#10;AKECAABkcnMvZG93bnJldi54bWxQSwUGAAAAAAQABAD5AAAAjwMAAAAA&#10;">
                  <v:stroke endarrow="open"/>
                </v:shape>
                <v:shape id="Поле 523" o:spid="_x0000_s144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iZWsUA&#10;AADcAAAADwAAAGRycy9kb3ducmV2LnhtbESPQYvCMBSE78L+h/AWvGmqoLjVKFKQFdGDbi97e9s8&#10;22Lz0m2iVn+9EQSPw8x8w8wWranEhRpXWlYw6EcgiDOrS84VpD+r3gSE88gaK8uk4EYOFvOPzgxj&#10;ba+8p8vB5yJA2MWooPC+jqV0WUEGXd/WxME72sagD7LJpW7wGuCmksMoGkuDJYeFAmtKCspOh7NR&#10;sElWO9z/Dc3kXiXf2+Oy/k9/R0p1P9vlFISn1r/Dr/ZaKxgNvuB5JhwBO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Jla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1760" behindDoc="0" locked="0" layoutInCell="1" allowOverlap="1" wp14:anchorId="3D6DA7B8" wp14:editId="32C82133">
                <wp:simplePos x="0" y="0"/>
                <wp:positionH relativeFrom="column">
                  <wp:posOffset>2080895</wp:posOffset>
                </wp:positionH>
                <wp:positionV relativeFrom="paragraph">
                  <wp:posOffset>1579880</wp:posOffset>
                </wp:positionV>
                <wp:extent cx="561975" cy="542925"/>
                <wp:effectExtent l="635" t="0" r="66040" b="61595"/>
                <wp:wrapNone/>
                <wp:docPr id="514" name="Группа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515" name="Прямая со стрелкой 519"/>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16" name="Поле 520"/>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514" o:spid="_x0000_s1446" style="position:absolute;left:0;text-align:left;margin-left:163.85pt;margin-top:124.4pt;width:44.25pt;height:42.75pt;z-index:25170176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">
                <v:shape id="Прямая со стрелкой 519" o:spid="_x0000_s144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KH8UAAADcAAAADwAAAGRycy9kb3ducmV2LnhtbESPzWrDMBCE74W+g9hCLyWR7eCkuFFC&#10;CLQN9JQfyHWx1paJtTKW4rhvXwUCPQ4z8w2zXI+2FQP1vnGsIJ0mIIhLpxuuFZyOn5N3ED4ga2wd&#10;k4Jf8rBePT8tsdDuxnsaDqEWEcK+QAUmhK6Q0peGLPqp64ijV7neYoiyr6Xu8RbhtpVZksylxYbj&#10;gsGOtobKy+FqFVSZpvTtcjbfixyr7c8sG4b2S6nXl3HzASLQGP7Dj/ZOK8jTHO5n4hG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nKH8UAAADcAAAADwAAAAAAAAAA&#10;AAAAAAChAgAAZHJzL2Rvd25yZXYueG1sUEsFBgAAAAAEAAQA+QAAAJMDAAAAAA==&#10;">
                  <v:stroke endarrow="open"/>
                </v:shape>
                <v:shape id="Поле 520" o:spid="_x0000_s144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cNKMcA&#10;AADcAAAADwAAAGRycy9kb3ducmV2LnhtbESPQWvCQBSE74X+h+UJvdVNhIikbkIISEtpD1ovvb1m&#10;n0kw+zbNbmP013cFweMwM98w63wynRhpcK1lBfE8AkFcWd1yrWD/tXlegXAeWWNnmRScyUGePT6s&#10;MdX2xFsad74WAcIuRQWN930qpasaMujmticO3sEOBn2QQy31gKcAN51cRNFSGmw5LDTYU9lQddz9&#10;GQXv5eYTtz8Ls7p05evHoeh/99+JUk+zqXgB4Wny9/Ct/aYVJPESrmfCEZDZ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dnDSj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0736" behindDoc="0" locked="0" layoutInCell="1" allowOverlap="1" wp14:anchorId="42AE75D2" wp14:editId="39EAE064">
                <wp:simplePos x="0" y="0"/>
                <wp:positionH relativeFrom="column">
                  <wp:posOffset>1118235</wp:posOffset>
                </wp:positionH>
                <wp:positionV relativeFrom="paragraph">
                  <wp:posOffset>400685</wp:posOffset>
                </wp:positionV>
                <wp:extent cx="324485" cy="676275"/>
                <wp:effectExtent l="0" t="0" r="75565" b="40640"/>
                <wp:wrapNone/>
                <wp:docPr id="627" name="Группа 6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4485" cy="676275"/>
                          <a:chOff x="-761" y="0"/>
                          <a:chExt cx="6381" cy="5429"/>
                        </a:xfrm>
                      </wpg:grpSpPr>
                      <wps:wsp>
                        <wps:cNvPr id="512" name="Прямая со стрелкой 516"/>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513" name="Поле 517"/>
                        <wps:cNvSpPr txBox="1">
                          <a:spLocks noChangeArrowheads="1"/>
                        </wps:cNvSpPr>
                        <wps:spPr bwMode="auto">
                          <a:xfrm>
                            <a:off x="-761" y="0"/>
                            <a:ext cx="2761"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627" o:spid="_x0000_s1449" style="position:absolute;left:0;text-align:left;margin-left:88.05pt;margin-top:31.55pt;width:25.55pt;height:53.25pt;z-index:251700736;mso-width-relative:margin;mso-height-relative:margin" coordorigin="-761" coordsize="6381,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">
                <v:shape id="Прямая со стрелкой 516" o:spid="_x0000_s145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qBSa8QAAADcAAAADwAAAGRycy9kb3ducmV2LnhtbESPQWvCQBSE70L/w/IKvYhukqItqasU&#10;oSp4UgteH9mXbDD7NmS3Mf57tyB4HGbmG2axGmwjeup87VhBOk1AEBdO11wp+D39TD5B+ICssXFM&#10;Cm7kYbV8GS0w1+7KB+qPoRIRwj5HBSaENpfSF4Ys+qlriaNXus5iiLKrpO7wGuG2kVmSzKXFmuOC&#10;wZbWhorL8c8qKDNN6fhyNtuPGZbr/XvW981GqbfX4fsLRKAhPMOP9k4rmKUZ/J+JR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oFJrxAAAANwAAAAPAAAAAAAAAAAA&#10;AAAAAKECAABkcnMvZG93bnJldi54bWxQSwUGAAAAAAQABAD5AAAAkgMAAAAA&#10;">
                  <v:stroke endarrow="open"/>
                </v:shape>
                <v:shape id="Поле 517" o:spid="_x0000_s1451" type="#_x0000_t202" style="position:absolute;left:-761;width:2761;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CusMcA&#10;AADcAAAADwAAAGRycy9kb3ducmV2LnhtbESPQWvCQBSE74X+h+UJvdVNLEpIXUMIBEtpD1ovvb1m&#10;n0kw+zbNrpr6692C4HGYmW+YZTaaTpxocK1lBfE0AkFcWd1yrWD3VT4nIJxH1thZJgV/5CBbPT4s&#10;MdX2zBs6bX0tAoRdigoa7/tUSlc1ZNBNbU8cvL0dDPogh1rqAc8Bbjo5i6KFNNhyWGiwp6Kh6rA9&#10;GgXvRfmJm5+ZSS5dsf7Y5/3v7nuu1NNkzF9BeBr9PXxrv2kF8/gF/s+E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cQrrD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699712" behindDoc="0" locked="0" layoutInCell="1" allowOverlap="1" wp14:anchorId="02AF33C6" wp14:editId="1661E56F">
                <wp:simplePos x="0" y="0"/>
                <wp:positionH relativeFrom="column">
                  <wp:posOffset>261620</wp:posOffset>
                </wp:positionH>
                <wp:positionV relativeFrom="paragraph">
                  <wp:posOffset>276860</wp:posOffset>
                </wp:positionV>
                <wp:extent cx="619125" cy="590550"/>
                <wp:effectExtent l="67310" t="64135" r="0" b="2540"/>
                <wp:wrapNone/>
                <wp:docPr id="624" name="Группа 6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flipV="1">
                          <a:off x="0" y="0"/>
                          <a:ext cx="619125" cy="590550"/>
                          <a:chOff x="-1" y="0"/>
                          <a:chExt cx="5621" cy="5429"/>
                        </a:xfrm>
                      </wpg:grpSpPr>
                      <wps:wsp>
                        <wps:cNvPr id="625" name="Прямая со стрелкой 513"/>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26" name="Поле 514"/>
                        <wps:cNvSpPr txBox="1">
                          <a:spLocks noChangeArrowheads="1"/>
                        </wps:cNvSpPr>
                        <wps:spPr bwMode="auto">
                          <a:xfrm flipH="1" flipV="1">
                            <a:off x="-1" y="0"/>
                            <a:ext cx="2679" cy="22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3</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624" o:spid="_x0000_s1452" style="position:absolute;left:0;text-align:left;margin-left:20.6pt;margin-top:21.8pt;width:48.75pt;height:46.5pt;flip:x y;z-index:251699712;mso-width-relative:margin;mso-height-relative:margin" coordorigin="-1" coordsize="5621,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">
                <v:shape id="Прямая со стрелкой 513" o:spid="_x0000_s145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Bh3sUAAADcAAAADwAAAGRycy9kb3ducmV2LnhtbESPzWrDMBCE74W8g9hAL6WR4xKnuFZC&#10;CDQt9JQf6HWx1paxtTKW4jhvXxUKPQ4z8w1TbCfbiZEG3zhWsFwkIIhLpxuuFVzO78+vIHxA1tg5&#10;JgV38rDdzB4KzLW78ZHGU6hFhLDPUYEJoc+l9KUhi37heuLoVW6wGKIcaqkHvEW47WSaJJm02HBc&#10;MNjT3lDZnq5WQZVqWj613+ZjvcJq//WSjmN3UOpxPu3eQASawn/4r/2pFWTpCn7PxCMgN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7ABh3sUAAADcAAAADwAAAAAAAAAA&#10;AAAAAAChAgAAZHJzL2Rvd25yZXYueG1sUEsFBgAAAAAEAAQA+QAAAJMDAAAAAA==&#10;">
                  <v:stroke endarrow="open"/>
                </v:shape>
                <v:shape id="Поле 514" o:spid="_x0000_s1454" type="#_x0000_t202" style="position:absolute;left:-1;width:2679;height:2276;flip:x 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ZCksUA&#10;AADcAAAADwAAAGRycy9kb3ducmV2LnhtbESPQWvCQBSE74X+h+UVvNWNommNriKC0INQTQteH9ln&#10;Nph9G7Orpv76riB4HGbmG2a26GwtLtT6yrGCQT8BQVw4XXGp4Pdn/f4JwgdkjbVjUvBHHhbz15cZ&#10;ZtpdeUeXPJQiQthnqMCE0GRS+sKQRd93DXH0Dq61GKJsS6lbvEa4reUwSVJpseK4YLChlaHimJ+t&#10;ghsWo+2e+Lgd7z6+xxszWZ/kRKneW7ecggjUhWf40f7SCtJhCvcz8QjI+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RkKSxQAAANwAAAAPAAAAAAAAAAAAAAAAAJgCAABkcnMv&#10;ZG93bnJldi54bWxQSwUGAAAAAAQABAD1AAAAigMAAAAA&#10;" filled="f" stroked="f" strokeweight=".5pt">
                  <v:textbox>
                    <w:txbxContent>
                      <w:p w:rsidR="00090BC4" w:rsidRPr="002F6B9E" w:rsidRDefault="00090BC4" w:rsidP="005F5024">
                        <w:r>
                          <w:t>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44AB9723" wp14:editId="05D1F2F5">
            <wp:extent cx="3119238" cy="2340000"/>
            <wp:effectExtent l="0" t="0" r="5080" b="3175"/>
            <wp:docPr id="63" name="Рисунок 63" descr="D:\НР Андрій\фото Андрій 2\Часть 2\ХАЕС - 21 д - 58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НР Андрій\фото Андрій 2\Часть 2\ХАЕС - 21 д - 58 400.jpg"/>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6262614A" wp14:editId="733B4E3D">
            <wp:extent cx="3119238" cy="2340000"/>
            <wp:effectExtent l="0" t="0" r="5080" b="3175"/>
            <wp:docPr id="64" name="Рисунок 64" descr="D:\НР Андрій\фото Андрій 2\Часть 2\ХАЕС - 21 д - 60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НР Андрій\фото Андрій 2\Часть 2\ХАЕС - 21 д - 60 200.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5.30.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21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на фоні семиденного введення </w:t>
      </w:r>
      <w:r w:rsidR="004A0D59">
        <w:rPr>
          <w:rFonts w:ascii="Times New Roman" w:eastAsia="Times New Roman" w:hAnsi="Times New Roman" w:cs="Times New Roman"/>
          <w:sz w:val="28"/>
          <w:szCs w:val="28"/>
          <w:lang w:val="uk-UA" w:eastAsia="uk-UA"/>
        </w:rPr>
        <w:t xml:space="preserve">ГЕК 130. </w:t>
      </w:r>
      <w:r w:rsidRPr="005F5024">
        <w:rPr>
          <w:rFonts w:ascii="Times New Roman" w:eastAsia="Times New Roman" w:hAnsi="Times New Roman" w:cs="Times New Roman"/>
          <w:sz w:val="28"/>
          <w:szCs w:val="28"/>
          <w:lang w:val="uk-UA" w:eastAsia="uk-UA"/>
        </w:rPr>
        <w:t xml:space="preserve">А. Забарвлення гематоксиліном і еозином ×200. Б. Забарвлення гематоксиліном і еозином ×400. 1 – </w:t>
      </w:r>
      <w:r w:rsidRPr="005F5024">
        <w:rPr>
          <w:rFonts w:ascii="Times New Roman" w:eastAsia="Times New Roman" w:hAnsi="Times New Roman" w:cs="Times New Roman"/>
          <w:sz w:val="28"/>
          <w:szCs w:val="28"/>
          <w:lang w:val="uk-UA" w:eastAsia="uk-UA"/>
        </w:rPr>
        <w:lastRenderedPageBreak/>
        <w:t>нейрони з вираженим перицелюлярним набряком; 2 – мікроглія з перицелюлярним набряком; 3 – вогнище некрозу.</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Це вказує на те, що застосування розчину ГЕК 130 покращує кровообіг в ділянці ішемії ГМ при ГПМК за рахунок протекції судин МЦР та стабілізації гемодинаміки, про що свідчило зменшення деструктивних та дегенеративних змін ендотелію та стан базальної мембрани судин. Курсове введення ГЕК 130 збільшувало кількість клітин нейромікроглії, що вказує на активацію регенераторно-репаративних процесів в макроглії на фоні ішемії. Застосування ГЕК 130 зменшує нейротоксичну дію астроцитів при гіпоксії, набряк та зону фокального ішемічного ураження </w:t>
      </w:r>
      <w:r w:rsidR="00315177">
        <w:rPr>
          <w:rFonts w:ascii="Times New Roman" w:eastAsia="Times New Roman" w:hAnsi="Times New Roman" w:cs="Times New Roman"/>
          <w:sz w:val="28"/>
          <w:szCs w:val="28"/>
          <w:lang w:val="uk-UA" w:eastAsia="uk-UA"/>
        </w:rPr>
        <w:t xml:space="preserve">вже 4 добу спостереження </w:t>
      </w:r>
      <w:r w:rsidRPr="005F5024">
        <w:rPr>
          <w:rFonts w:ascii="Times New Roman" w:eastAsia="Times New Roman" w:hAnsi="Times New Roman" w:cs="Times New Roman"/>
          <w:sz w:val="28"/>
          <w:szCs w:val="28"/>
          <w:lang w:val="uk-UA" w:eastAsia="uk-UA"/>
        </w:rPr>
        <w:t xml:space="preserve">на </w:t>
      </w:r>
      <w:r w:rsidR="00315177">
        <w:rPr>
          <w:rFonts w:ascii="Times New Roman" w:eastAsia="Times New Roman" w:hAnsi="Times New Roman" w:cs="Times New Roman"/>
          <w:sz w:val="28"/>
          <w:szCs w:val="28"/>
          <w:lang w:val="uk-UA" w:eastAsia="uk-UA"/>
        </w:rPr>
        <w:t>4</w:t>
      </w:r>
      <w:r w:rsidRPr="005F5024">
        <w:rPr>
          <w:rFonts w:ascii="Times New Roman" w:eastAsia="Times New Roman" w:hAnsi="Times New Roman" w:cs="Times New Roman"/>
          <w:sz w:val="28"/>
          <w:szCs w:val="28"/>
          <w:lang w:val="uk-UA" w:eastAsia="uk-UA"/>
        </w:rPr>
        <w:t>5% в порівнянні з контролем. Також значно менший перицелюлярний та периваскулярний набряк в речовині ГМ, не було вираженого порушення цитоархітектоніки СДК, не спостерігалося набряку в м’яких МО (рис. 5.31).</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noProof/>
          <w:sz w:val="28"/>
          <w:szCs w:val="28"/>
          <w:lang w:eastAsia="ru-RU"/>
        </w:rPr>
        <w:drawing>
          <wp:inline distT="0" distB="0" distL="0" distR="0" wp14:anchorId="45356BC0" wp14:editId="2D738CAD">
            <wp:extent cx="3119238" cy="2340000"/>
            <wp:effectExtent l="0" t="0" r="5080" b="3175"/>
            <wp:docPr id="65" name="Рисунок 65" descr="D:\НР Андрій\фото Андрій 2\толік\ХАЕС- тс - 21д - 125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D:\НР Андрій\фото Андрій 2\толік\ХАЕС- тс - 21д - 125 200.jpg"/>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4E8A037" wp14:editId="2B572FE1">
            <wp:extent cx="3119238" cy="2340000"/>
            <wp:effectExtent l="0" t="0" r="5080" b="3175"/>
            <wp:docPr id="66" name="Рисунок 66" descr="D:\НР Андрій\фото Андрій 2\толік\ХАЕС- тс - 21д - 125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НР Андрій\фото Андрій 2\толік\ХАЕС- тс - 21д - 125 400.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5.31.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21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на фоні семиденного введення </w:t>
      </w:r>
      <w:r w:rsidR="004A0D59">
        <w:rPr>
          <w:rFonts w:ascii="Times New Roman" w:eastAsia="Times New Roman" w:hAnsi="Times New Roman" w:cs="Times New Roman"/>
          <w:sz w:val="28"/>
          <w:szCs w:val="28"/>
          <w:lang w:val="uk-UA" w:eastAsia="uk-UA"/>
        </w:rPr>
        <w:t xml:space="preserve">ГЕК 130. </w:t>
      </w:r>
      <w:r w:rsidRPr="005F5024">
        <w:rPr>
          <w:rFonts w:ascii="Times New Roman" w:eastAsia="Times New Roman" w:hAnsi="Times New Roman" w:cs="Times New Roman"/>
          <w:sz w:val="28"/>
          <w:szCs w:val="28"/>
          <w:lang w:val="uk-UA" w:eastAsia="uk-UA"/>
        </w:rPr>
        <w:t>А. Забарвлення толуїдиновим синім. ×200. Б. Забарвлення толуїдиновим синім.×400.</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p>
    <w:p w:rsidR="005F5024" w:rsidRPr="005F5024" w:rsidRDefault="005F5024" w:rsidP="005F5024">
      <w:pPr>
        <w:spacing w:after="0" w:line="360"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uk-UA" w:eastAsia="uk-UA"/>
        </w:rPr>
      </w:pPr>
    </w:p>
    <w:p w:rsidR="005F5024" w:rsidRPr="00E54432" w:rsidRDefault="005F5024" w:rsidP="005F5024">
      <w:pPr>
        <w:shd w:val="clear" w:color="auto" w:fill="FFFFFF"/>
        <w:spacing w:line="360" w:lineRule="auto"/>
        <w:contextualSpacing/>
        <w:jc w:val="both"/>
        <w:rPr>
          <w:rFonts w:ascii="Times New Roman" w:eastAsia="Times New Roman" w:hAnsi="Times New Roman" w:cs="Times New Roman"/>
          <w:b/>
          <w:sz w:val="28"/>
          <w:szCs w:val="28"/>
          <w:lang w:val="uk-UA" w:eastAsia="uk-UA"/>
        </w:rPr>
      </w:pPr>
      <w:r w:rsidRPr="005F5024">
        <w:rPr>
          <w:rFonts w:ascii="Times New Roman" w:hAnsi="Times New Roman" w:cs="Times New Roman"/>
          <w:b/>
          <w:sz w:val="28"/>
          <w:szCs w:val="28"/>
          <w:lang w:val="uk-UA"/>
        </w:rPr>
        <w:t>5.4.</w:t>
      </w:r>
      <w:r w:rsidRPr="005F5024">
        <w:rPr>
          <w:rFonts w:ascii="Times New Roman" w:eastAsia="Times New Roman" w:hAnsi="Times New Roman" w:cs="Times New Roman"/>
          <w:b/>
          <w:sz w:val="28"/>
          <w:szCs w:val="28"/>
          <w:lang w:val="uk-UA" w:eastAsia="uk-UA"/>
        </w:rPr>
        <w:t xml:space="preserve"> Характеристика морфологічної структури сенсомоторної кори щурів після модельованої </w:t>
      </w:r>
      <w:r w:rsidRPr="005F5024">
        <w:rPr>
          <w:rFonts w:ascii="Times New Roman" w:hAnsi="Times New Roman" w:cs="Times New Roman"/>
          <w:b/>
          <w:sz w:val="28"/>
          <w:szCs w:val="28"/>
          <w:lang w:val="uk-UA"/>
        </w:rPr>
        <w:t>ішемії-реперфузії</w:t>
      </w:r>
      <w:r w:rsidRPr="005F5024">
        <w:rPr>
          <w:rFonts w:ascii="Times New Roman" w:eastAsia="Times New Roman" w:hAnsi="Times New Roman" w:cs="Times New Roman"/>
          <w:b/>
          <w:sz w:val="28"/>
          <w:szCs w:val="28"/>
          <w:lang w:val="uk-UA" w:eastAsia="uk-UA"/>
        </w:rPr>
        <w:t xml:space="preserve"> на фоні введення </w:t>
      </w:r>
      <w:r w:rsidRPr="005F5024">
        <w:rPr>
          <w:rFonts w:ascii="Times New Roman" w:eastAsia="Times New Roman" w:hAnsi="Times New Roman" w:cs="Times New Roman"/>
          <w:b/>
          <w:sz w:val="28"/>
          <w:szCs w:val="28"/>
          <w:lang w:val="en-US" w:eastAsia="uk-UA"/>
        </w:rPr>
        <w:t>HAES</w:t>
      </w:r>
      <w:r w:rsidRPr="005F5024">
        <w:rPr>
          <w:rFonts w:ascii="Times New Roman" w:eastAsia="Times New Roman" w:hAnsi="Times New Roman" w:cs="Times New Roman"/>
          <w:b/>
          <w:sz w:val="28"/>
          <w:szCs w:val="28"/>
          <w:lang w:val="uk-UA" w:eastAsia="uk-UA"/>
        </w:rPr>
        <w:t>-</w:t>
      </w:r>
      <w:r w:rsidRPr="005F5024">
        <w:rPr>
          <w:rFonts w:ascii="Times New Roman" w:eastAsia="Times New Roman" w:hAnsi="Times New Roman" w:cs="Times New Roman"/>
          <w:b/>
          <w:sz w:val="28"/>
          <w:szCs w:val="28"/>
          <w:lang w:val="en-US" w:eastAsia="uk-UA"/>
        </w:rPr>
        <w:t>LX</w:t>
      </w:r>
      <w:r w:rsidRPr="005F5024">
        <w:rPr>
          <w:rFonts w:ascii="Times New Roman" w:eastAsia="Times New Roman" w:hAnsi="Times New Roman" w:cs="Times New Roman"/>
          <w:b/>
          <w:sz w:val="28"/>
          <w:szCs w:val="28"/>
          <w:lang w:val="uk-UA" w:eastAsia="uk-UA"/>
        </w:rPr>
        <w:t>-5%.</w:t>
      </w:r>
    </w:p>
    <w:p w:rsidR="00192A85" w:rsidRPr="00E54432" w:rsidRDefault="00192A85" w:rsidP="005F5024">
      <w:pPr>
        <w:shd w:val="clear" w:color="auto" w:fill="FFFFFF"/>
        <w:spacing w:line="360" w:lineRule="auto"/>
        <w:contextualSpacing/>
        <w:jc w:val="both"/>
        <w:rPr>
          <w:rFonts w:ascii="Times New Roman" w:eastAsia="Times New Roman" w:hAnsi="Times New Roman" w:cs="Times New Roman"/>
          <w:b/>
          <w:sz w:val="28"/>
          <w:szCs w:val="28"/>
          <w:lang w:val="uk-UA" w:eastAsia="uk-UA"/>
        </w:rPr>
      </w:pPr>
    </w:p>
    <w:p w:rsidR="005F5024" w:rsidRPr="005F5024" w:rsidRDefault="005F5024" w:rsidP="005F5024">
      <w:pPr>
        <w:shd w:val="clear" w:color="auto" w:fill="FFFFFF"/>
        <w:spacing w:line="360" w:lineRule="auto"/>
        <w:ind w:firstLine="708"/>
        <w:contextualSpacing/>
        <w:jc w:val="both"/>
        <w:rPr>
          <w:rFonts w:ascii="Times New Roman" w:eastAsia="Times New Roman" w:hAnsi="Times New Roman" w:cs="Times New Roman"/>
          <w:snapToGrid w:val="0"/>
          <w:color w:val="000000"/>
          <w:w w:val="0"/>
          <w:sz w:val="0"/>
          <w:szCs w:val="0"/>
          <w:highlight w:val="yellow"/>
          <w:u w:color="000000"/>
          <w:bdr w:val="none" w:sz="0" w:space="0" w:color="000000"/>
          <w:shd w:val="clear" w:color="000000" w:fill="000000"/>
          <w:lang w:val="uk-UA"/>
        </w:rPr>
      </w:pPr>
      <w:r w:rsidRPr="005F5024">
        <w:rPr>
          <w:rFonts w:ascii="Times New Roman" w:eastAsia="Times New Roman" w:hAnsi="Times New Roman" w:cs="Times New Roman"/>
          <w:sz w:val="28"/>
          <w:szCs w:val="28"/>
          <w:lang w:val="uk-UA" w:eastAsia="uk-UA"/>
        </w:rPr>
        <w:t xml:space="preserve">На 4 добу експерименту у ГМ щурів, яким вводили </w:t>
      </w:r>
      <w:r w:rsidRPr="005F5024">
        <w:rPr>
          <w:rFonts w:ascii="Times New Roman" w:eastAsia="Times New Roman" w:hAnsi="Times New Roman" w:cs="Times New Roman"/>
          <w:noProof/>
          <w:sz w:val="28"/>
          <w:szCs w:val="28"/>
          <w:lang w:val="uk-UA" w:eastAsia="uk-UA"/>
        </w:rPr>
        <w:t xml:space="preserve">колоїдно-гіперосмолярний розчин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 xml:space="preserve">-5% після моделювання ІРП, виявляли зміни у всіх структурних </w:t>
      </w:r>
      <w:r w:rsidRPr="005F5024">
        <w:rPr>
          <w:rFonts w:ascii="Times New Roman" w:eastAsia="Times New Roman" w:hAnsi="Times New Roman" w:cs="Times New Roman"/>
          <w:sz w:val="28"/>
          <w:szCs w:val="28"/>
          <w:lang w:val="uk-UA" w:eastAsia="uk-UA"/>
        </w:rPr>
        <w:lastRenderedPageBreak/>
        <w:t xml:space="preserve">шарах СДК, проте менше виражені, ніж в контролі на той же термін спостереження, та переважали по якісних та кількісних ознаках зміни в порівняні з тваринами, що отримували 0,9%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xml:space="preserve"> та ГЕК 130. Структура більшості нейронів в непошкодженій ділянці подібна за будовою до такої в ІЩ. В СДК в зоні пенумбри більшість нейроцитів нормохромні, на відміну від контрольної групи, де переважали гіперхромні. Нейрони з чітко контурованими ядра, які містили одне або два ядерця (рис. 5.32). Перицелюлярні простори нейронів незначно розширені, переважно в ділянці 4 та 5 шарів СДК. В гангліонарному шарі СДК на фоні </w:t>
      </w:r>
      <w:r w:rsidRPr="005F5024">
        <w:rPr>
          <w:rFonts w:ascii="Times New Roman" w:eastAsia="Times New Roman" w:hAnsi="Times New Roman" w:cs="Times New Roman"/>
          <w:noProof/>
          <w:sz w:val="28"/>
          <w:szCs w:val="28"/>
          <w:lang w:val="uk-UA" w:eastAsia="uk-UA"/>
        </w:rPr>
        <w:t xml:space="preserve">введення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Pr="005F5024">
        <w:rPr>
          <w:rFonts w:ascii="Times New Roman" w:eastAsia="Times New Roman" w:hAnsi="Times New Roman" w:cs="Times New Roman"/>
          <w:noProof/>
          <w:sz w:val="28"/>
          <w:szCs w:val="28"/>
          <w:lang w:val="uk-UA" w:eastAsia="uk-UA"/>
        </w:rPr>
        <w:t xml:space="preserve"> </w:t>
      </w:r>
      <w:r w:rsidRPr="005F5024">
        <w:rPr>
          <w:rFonts w:ascii="Times New Roman" w:eastAsia="Times New Roman" w:hAnsi="Times New Roman" w:cs="Times New Roman"/>
          <w:sz w:val="28"/>
          <w:szCs w:val="28"/>
          <w:lang w:val="uk-UA" w:eastAsia="uk-UA"/>
        </w:rPr>
        <w:t xml:space="preserve">переважали нормохромні нейрони з помірним перицелюлярним набряком, значно меншим, ніж в контрольні. Фокальні ішемічні інфаркти </w:t>
      </w:r>
      <w:r w:rsidR="00CF269F">
        <w:rPr>
          <w:rFonts w:ascii="Times New Roman" w:eastAsia="Times New Roman" w:hAnsi="Times New Roman" w:cs="Times New Roman"/>
          <w:sz w:val="28"/>
          <w:szCs w:val="28"/>
          <w:lang w:val="uk-UA" w:eastAsia="uk-UA"/>
        </w:rPr>
        <w:t>складали 15,7±1,9</w:t>
      </w:r>
      <w:r w:rsidRPr="005F5024">
        <w:rPr>
          <w:rFonts w:ascii="Times New Roman" w:eastAsia="Times New Roman" w:hAnsi="Times New Roman" w:cs="Times New Roman"/>
          <w:sz w:val="28"/>
          <w:szCs w:val="28"/>
          <w:lang w:val="uk-UA" w:eastAsia="uk-UA"/>
        </w:rPr>
        <w:t>%, що співставляється з такими, як у щурів з ІРП ГМ, які отримували ГЕК 130, і на 53% менш</w:t>
      </w:r>
      <w:r w:rsidR="00AD4C50">
        <w:rPr>
          <w:rFonts w:ascii="Times New Roman" w:eastAsia="Times New Roman" w:hAnsi="Times New Roman" w:cs="Times New Roman"/>
          <w:sz w:val="28"/>
          <w:szCs w:val="28"/>
          <w:lang w:val="uk-UA" w:eastAsia="uk-UA"/>
        </w:rPr>
        <w:t>і</w:t>
      </w:r>
      <w:r w:rsidRPr="005F5024">
        <w:rPr>
          <w:rFonts w:ascii="Times New Roman" w:eastAsia="Times New Roman" w:hAnsi="Times New Roman" w:cs="Times New Roman"/>
          <w:sz w:val="28"/>
          <w:szCs w:val="28"/>
          <w:lang w:val="uk-UA" w:eastAsia="uk-UA"/>
        </w:rPr>
        <w:t xml:space="preserve">, ніж в групі контролю, та на </w:t>
      </w:r>
      <w:r w:rsidR="00ED133A">
        <w:rPr>
          <w:rFonts w:ascii="Times New Roman" w:eastAsia="Times New Roman" w:hAnsi="Times New Roman" w:cs="Times New Roman"/>
          <w:sz w:val="28"/>
          <w:szCs w:val="28"/>
          <w:lang w:val="uk-UA" w:eastAsia="uk-UA"/>
        </w:rPr>
        <w:t>4</w:t>
      </w:r>
      <w:r w:rsidRPr="005F5024">
        <w:rPr>
          <w:rFonts w:ascii="Times New Roman" w:eastAsia="Times New Roman" w:hAnsi="Times New Roman" w:cs="Times New Roman"/>
          <w:sz w:val="28"/>
          <w:szCs w:val="28"/>
          <w:lang w:val="uk-UA" w:eastAsia="uk-UA"/>
        </w:rPr>
        <w:t>5% менш</w:t>
      </w:r>
      <w:r w:rsidR="00AD4C50">
        <w:rPr>
          <w:rFonts w:ascii="Times New Roman" w:eastAsia="Times New Roman" w:hAnsi="Times New Roman" w:cs="Times New Roman"/>
          <w:sz w:val="28"/>
          <w:szCs w:val="28"/>
          <w:lang w:val="uk-UA" w:eastAsia="uk-UA"/>
        </w:rPr>
        <w:t>і</w:t>
      </w:r>
      <w:r w:rsidRPr="005F5024">
        <w:rPr>
          <w:rFonts w:ascii="Times New Roman" w:eastAsia="Times New Roman" w:hAnsi="Times New Roman" w:cs="Times New Roman"/>
          <w:sz w:val="28"/>
          <w:szCs w:val="28"/>
          <w:lang w:val="uk-UA" w:eastAsia="uk-UA"/>
        </w:rPr>
        <w:t>, ніж в г</w:t>
      </w:r>
      <w:r w:rsidR="00E7776E">
        <w:rPr>
          <w:rFonts w:ascii="Times New Roman" w:eastAsia="Times New Roman" w:hAnsi="Times New Roman" w:cs="Times New Roman"/>
          <w:sz w:val="28"/>
          <w:szCs w:val="28"/>
          <w:lang w:val="uk-UA" w:eastAsia="uk-UA"/>
        </w:rPr>
        <w:t>рупі тварин, які отримували 0,9</w:t>
      </w:r>
      <w:r w:rsidRPr="005F5024">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en-US" w:eastAsia="uk-UA"/>
        </w:rPr>
        <w:t>NaCl</w:t>
      </w:r>
      <w:r w:rsidRPr="005F5024">
        <w:rPr>
          <w:rFonts w:ascii="Times New Roman" w:eastAsia="Times New Roman" w:hAnsi="Times New Roman" w:cs="Times New Roman"/>
          <w:sz w:val="28"/>
          <w:szCs w:val="28"/>
          <w:lang w:val="uk-UA" w:eastAsia="uk-UA"/>
        </w:rPr>
        <w:t>. Зона пенумбри менше виражена, ніж в контролі, наявні вогнища з посиленням мікроциркуляції (рис. 5.33).</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7904" behindDoc="0" locked="0" layoutInCell="1" allowOverlap="1" wp14:anchorId="4AD492AB" wp14:editId="580B9258">
                <wp:simplePos x="0" y="0"/>
                <wp:positionH relativeFrom="column">
                  <wp:posOffset>4995545</wp:posOffset>
                </wp:positionH>
                <wp:positionV relativeFrom="paragraph">
                  <wp:posOffset>1477010</wp:posOffset>
                </wp:positionV>
                <wp:extent cx="561975" cy="542925"/>
                <wp:effectExtent l="635" t="1905" r="66040" b="64770"/>
                <wp:wrapNone/>
                <wp:docPr id="621" name="Группа 6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622" name="Прямая со стрелкой 540"/>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23" name="Поле 541"/>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21" o:spid="_x0000_s1455" style="position:absolute;left:0;text-align:left;margin-left:393.35pt;margin-top:116.3pt;width:44.25pt;height:42.75pt;z-index:25170790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">
                <v:shape id="Прямая со стрелкой 540" o:spid="_x0000_s145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n5qsQAAADcAAAADwAAAGRycy9kb3ducmV2LnhtbESPT2sCMRTE74V+h/AKXkrNGqktW6MU&#10;oSr05B/o9bF5u1ncvCybdF2/vREEj8PM/IaZLwfXiJ66UHvWMBlnIIgLb2quNBwPP2+fIEJENth4&#10;Jg0XCrBcPD/NMTf+zDvq97ESCcIhRw02xjaXMhSWHIaxb4mTV/rOYUyyq6Tp8JzgrpEqy2bSYc1p&#10;wWJLK0vFaf/vNJTK0OT19Gc3H+9Yrn6nqu+btdajl+H7C0SkIT7C9/bWaJgpBbcz6QjIxR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j6fmqxAAAANwAAAAPAAAAAAAAAAAA&#10;AAAAAKECAABkcnMvZG93bnJldi54bWxQSwUGAAAAAAQABAD5AAAAkgMAAAAA&#10;">
                  <v:stroke endarrow="open"/>
                </v:shape>
                <v:shape id="Поле 541" o:spid="_x0000_s145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kFcccA&#10;AADcAAAADwAAAGRycy9kb3ducmV2LnhtbESPzWrDMBCE74G+g9hCbolcl4bgRjHGYFJCesjPpbet&#10;tbFNrZVrKY7Tp68KhRyHmfmGWaWjacVAvWssK3iaRyCIS6sbrhScjsVsCcJ5ZI2tZVJwIwfp+mGy&#10;wkTbK+9pOPhKBAi7BBXU3neJlK6syaCb2444eGfbG/RB9pXUPV4D3LQyjqKFNNhwWKixo7ym8utw&#10;MQq2efGO+8/YLH/afLM7Z9336eNFqenjmL2C8DT6e/i//aYVLOJn+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JZBXH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6880" behindDoc="0" locked="0" layoutInCell="1" allowOverlap="1" wp14:anchorId="4EFA2D35" wp14:editId="6EA53207">
                <wp:simplePos x="0" y="0"/>
                <wp:positionH relativeFrom="column">
                  <wp:posOffset>1261745</wp:posOffset>
                </wp:positionH>
                <wp:positionV relativeFrom="paragraph">
                  <wp:posOffset>1229360</wp:posOffset>
                </wp:positionV>
                <wp:extent cx="561975" cy="542925"/>
                <wp:effectExtent l="635" t="1905" r="66040" b="64770"/>
                <wp:wrapNone/>
                <wp:docPr id="618" name="Группа 6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619" name="Прямая со стрелкой 534"/>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20" name="Поле 535"/>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18" o:spid="_x0000_s1458" style="position:absolute;left:0;text-align:left;margin-left:99.35pt;margin-top:96.8pt;width:44.25pt;height:42.75pt;z-index:25170688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">
                <v:shape id="Прямая со стрелкой 534" o:spid="_x0000_s145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yGhZsUAAADcAAAADwAAAGRycy9kb3ducmV2LnhtbESPQWvCQBSE74X+h+UVeim6SaSxRlcp&#10;QqvQU1Xo9ZF9yQazb0N2G9N/7wpCj8PMfMOsNqNtxUC9bxwrSKcJCOLS6YZrBafjx+QNhA/IGlvH&#10;pOCPPGzWjw8rLLS78DcNh1CLCGFfoAITQldI6UtDFv3UdcTRq1xvMUTZ11L3eIlw28osSXJpseG4&#10;YLCjraHyfPi1CqpMU/py/jG7+StW269ZNgztp1LPT+P7EkSgMfyH7+29VpCnC7idiUdAr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yGhZsUAAADcAAAADwAAAAAAAAAA&#10;AAAAAAChAgAAZHJzL2Rvd25yZXYueG1sUEsFBgAAAAAEAAQA+QAAAJMDAAAAAA==&#10;">
                  <v:stroke endarrow="open"/>
                </v:shape>
                <v:shape id="Поле 535" o:spid="_x0000_s146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ubBsQA&#10;AADcAAAADwAAAGRycy9kb3ducmV2LnhtbERPTWuDQBC9F/Iflgn0VtcIDWKzShBCS2kPsV56m7oT&#10;lbiz1t0mJr++ewjk+Hjfm2I2gzjR5HrLClZRDIK4sbrnVkH9tXtKQTiPrHGwTAou5KDIFw8bzLQ9&#10;855OlW9FCGGXoYLO+zGT0jUdGXSRHYkDd7CTQR/g1Eo94TmEm0EmcbyWBnsODR2OVHbUHKs/o+C9&#10;3H3i/icx6XUoXz8O2/G3/n5W6nE5b19AeJr9XXxzv2kF6yTMD2fCEZD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KLmwbEAAAA3AAAAA8AAAAAAAAAAAAAAAAAmAIAAGRycy9k&#10;b3ducmV2LnhtbFBLBQYAAAAABAAEAPUAAACJ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5856" behindDoc="0" locked="0" layoutInCell="1" allowOverlap="1" wp14:anchorId="527D2656" wp14:editId="26348B62">
                <wp:simplePos x="0" y="0"/>
                <wp:positionH relativeFrom="column">
                  <wp:posOffset>328295</wp:posOffset>
                </wp:positionH>
                <wp:positionV relativeFrom="paragraph">
                  <wp:posOffset>819785</wp:posOffset>
                </wp:positionV>
                <wp:extent cx="561975" cy="542925"/>
                <wp:effectExtent l="635" t="1905" r="66040" b="64770"/>
                <wp:wrapNone/>
                <wp:docPr id="615" name="Группа 6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616" name="Прямая со стрелкой 531"/>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17" name="Поле 532"/>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15" o:spid="_x0000_s1461" style="position:absolute;left:0;text-align:left;margin-left:25.85pt;margin-top:64.55pt;width:44.25pt;height:42.75pt;z-index:25170585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">
                <v:shape id="Прямая со стрелкой 531" o:spid="_x0000_s146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r41FMUAAADcAAAADwAAAGRycy9kb3ducmV2LnhtbESPzWrDMBCE74W8g9hCLqWR7VI3uFFC&#10;CDQt9JQfyHWx1paJtTKW6jhvHxUCOQ4z8w2zWI22FQP1vnGsIJ0lIIhLpxuuFRwPX69zED4ga2wd&#10;k4IreVgtJ08LLLS78I6GfahFhLAvUIEJoSuk9KUhi37mOuLoVa63GKLsa6l7vES4bWWWJLm02HBc&#10;MNjRxlB53v9ZBVWmKX05n8z3xztWm9+3bBjarVLT53H9CSLQGB7he/tHK8jTHP7PxCMglz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0r41FMUAAADcAAAADwAAAAAAAAAA&#10;AAAAAAChAgAAZHJzL2Rvd25yZXYueG1sUEsFBgAAAAAEAAQA+QAAAJMDAAAAAA==&#10;">
                  <v:stroke endarrow="open"/>
                </v:shape>
                <v:shape id="Поле 532" o:spid="_x0000_s146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7Jz8cA&#10;AADcAAAADwAAAGRycy9kb3ducmV2LnhtbESPQWvCQBSE74X+h+UJvdVNhGpIXUMIBEtpD1ovvb1m&#10;n0kw+zbNrpr6692C4HGYmW+YZTaaTpxocK1lBfE0AkFcWd1yrWD3VT4nIJxH1thZJgV/5CBbPT4s&#10;MdX2zBs6bX0tAoRdigoa7/tUSlc1ZNBNbU8cvL0dDPogh1rqAc8Bbjo5i6K5NNhyWGiwp6Kh6rA9&#10;GgXvRfmJm5+ZSS5dsf7Y5/3v7vtFqafJmL+C8DT6e/jWftMK5vEC/s+EIyBX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MOyc/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4832" behindDoc="0" locked="0" layoutInCell="1" allowOverlap="1" wp14:anchorId="48D3F5C9" wp14:editId="0688E8EE">
                <wp:simplePos x="0" y="0"/>
                <wp:positionH relativeFrom="column">
                  <wp:posOffset>1052195</wp:posOffset>
                </wp:positionH>
                <wp:positionV relativeFrom="paragraph">
                  <wp:posOffset>353060</wp:posOffset>
                </wp:positionV>
                <wp:extent cx="561975" cy="542925"/>
                <wp:effectExtent l="635" t="1905" r="66040" b="64770"/>
                <wp:wrapNone/>
                <wp:docPr id="612" name="Группа 6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613" name="Прямая со стрелкой 528"/>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14" name="Поле 529"/>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12" o:spid="_x0000_s1464" style="position:absolute;left:0;text-align:left;margin-left:82.85pt;margin-top:27.8pt;width:44.25pt;height:42.75pt;z-index:25170483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">
                <v:shape id="Прямая со стрелкой 528" o:spid="_x0000_s146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mWjMQAAADcAAAADwAAAGRycy9kb3ducmV2LnhtbESPT2vCQBTE70K/w/IKvYhuEqmW1FVE&#10;aC305B/w+si+ZIPZtyG7xvTbuwXB4zAzv2GW68E2oqfO144VpNMEBHHhdM2VgtPxa/IBwgdkjY1j&#10;UvBHHtarl9ESc+1uvKf+ECoRIexzVGBCaHMpfWHIop+6ljh6pesshii7SuoObxFuG5klyVxarDku&#10;GGxpa6i4HK5WQZlpSseXs9kt3rHc/s6yvm++lXp7HTafIAIN4Rl+tH+0gnk6g/8z8QjI1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yZaMxAAAANwAAAAPAAAAAAAAAAAA&#10;AAAAAKECAABkcnMvZG93bnJldi54bWxQSwUGAAAAAAQABAD5AAAAkgMAAAAA&#10;">
                  <v:stroke endarrow="open"/>
                </v:shape>
                <v:shape id="Поле 529" o:spid="_x0000_s146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xXuMUA&#10;AADcAAAADwAAAGRycy9kb3ducmV2LnhtbESPQYvCMBSE78L+h/AEb5oqu1KqUaQgLqIHXS97ezbP&#10;tti8dJuodX+9EQSPw8x8w0znranElRpXWlYwHEQgiDOrS84VHH6W/RiE88gaK8uk4E4O5rOPzhQT&#10;bW+8o+ve5yJA2CWooPC+TqR0WUEG3cDWxME72cagD7LJpW7wFuCmkqMoGkuDJYeFAmtKC8rO+4tR&#10;sE6XW9wdRyb+r9LV5rSo/w6/X0r1uu1iAsJT69/hV/tbKxgPP+F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3Fe4xQAAANwAAAAPAAAAAAAAAAAAAAAAAJgCAABkcnMv&#10;ZG93bnJldi54bWxQSwUGAAAAAAQABAD1AAAAigMAAAAA&#10;" filled="f" stroked="f" strokeweight=".5pt">
                  <v:textbox>
                    <w:txbxContent>
                      <w:p w:rsidR="00090BC4" w:rsidRPr="002F6B9E" w:rsidRDefault="00090BC4" w:rsidP="005F5024">
                        <w:r>
                          <w:t>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4D5C9BD2" wp14:editId="74D2AB51">
            <wp:extent cx="3119238" cy="2340000"/>
            <wp:effectExtent l="0" t="0" r="5080" b="3175"/>
            <wp:docPr id="67" name="Рисунок 67" descr="D:\НР Андрій\фото Андрій 2\Часть 2\Волювl - 4 д - 20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D:\НР Андрій\фото Андрій 2\Часть 2\Волювl - 4 д - 20 200.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0"/>
          <w:szCs w:val="0"/>
          <w:u w:color="000000"/>
          <w:bdr w:val="none" w:sz="0" w:space="0" w:color="000000"/>
          <w:shd w:val="clear" w:color="000000" w:fill="000000"/>
          <w:lang w:eastAsia="ru-RU"/>
        </w:rPr>
        <w:drawing>
          <wp:inline distT="0" distB="0" distL="0" distR="0" wp14:anchorId="51032F12" wp14:editId="0231ADEB">
            <wp:extent cx="3119239" cy="2340000"/>
            <wp:effectExtent l="0" t="0" r="5080" b="3175"/>
            <wp:docPr id="68" name="Рисунок 68" descr="D:\НР Андрій\фото Андрій 2\Часть 2\Волювl - 4 д - 21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D:\НР Андрій\фото Андрій 2\Часть 2\Волювl - 4 д - 21 400.jpg"/>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119239" cy="2340000"/>
                    </a:xfrm>
                    <a:prstGeom prst="rect">
                      <a:avLst/>
                    </a:prstGeom>
                    <a:noFill/>
                    <a:ln>
                      <a:noFill/>
                    </a:ln>
                  </pic:spPr>
                </pic:pic>
              </a:graphicData>
            </a:graphic>
          </wp:inline>
        </w:drawing>
      </w:r>
    </w:p>
    <w:p w:rsid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5.32.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4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яким вводили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004A0D59">
        <w:rPr>
          <w:rFonts w:ascii="Times New Roman" w:eastAsia="Times New Roman" w:hAnsi="Times New Roman" w:cs="Times New Roman"/>
          <w:noProof/>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×200. Б. Забарвлення гематоксиліном і еозином ×400. 1 – нейрони з помірним перицелюлярним набряком; 2 – мікроглія з перицелюлярним набряком; 3 – повнокров’я судин.</w:t>
      </w:r>
    </w:p>
    <w:p w:rsidR="002D1CB7" w:rsidRPr="004A0D59" w:rsidRDefault="002D1CB7" w:rsidP="002D1CB7">
      <w:pPr>
        <w:spacing w:after="0" w:line="360" w:lineRule="auto"/>
        <w:ind w:firstLine="708"/>
        <w:jc w:val="both"/>
        <w:rPr>
          <w:rFonts w:ascii="Times New Roman" w:eastAsia="Times New Roman" w:hAnsi="Times New Roman" w:cs="Times New Roman"/>
          <w:noProof/>
          <w:sz w:val="28"/>
          <w:szCs w:val="28"/>
          <w:lang w:val="uk-UA" w:eastAsia="uk-UA"/>
        </w:rPr>
      </w:pPr>
      <w:r w:rsidRPr="005F5024">
        <w:rPr>
          <w:rFonts w:ascii="Times New Roman" w:eastAsia="Times New Roman" w:hAnsi="Times New Roman" w:cs="Times New Roman"/>
          <w:sz w:val="28"/>
          <w:szCs w:val="28"/>
          <w:lang w:val="uk-UA" w:eastAsia="uk-UA"/>
        </w:rPr>
        <w:t>На 4 добу у щурів</w:t>
      </w:r>
      <w:r w:rsidRPr="005F5024">
        <w:rPr>
          <w:rFonts w:ascii="Times New Roman" w:eastAsia="Times New Roman" w:hAnsi="Times New Roman" w:cs="Times New Roman"/>
          <w:noProof/>
          <w:sz w:val="28"/>
          <w:szCs w:val="28"/>
          <w:lang w:val="uk-UA" w:eastAsia="uk-UA"/>
        </w:rPr>
        <w:t xml:space="preserve"> з ІРП</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noProof/>
          <w:sz w:val="28"/>
          <w:szCs w:val="28"/>
          <w:lang w:val="uk-UA" w:eastAsia="uk-UA"/>
        </w:rPr>
        <w:t xml:space="preserve"> яким вводили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Pr="005F5024">
        <w:rPr>
          <w:rFonts w:ascii="Times New Roman" w:eastAsia="Times New Roman" w:hAnsi="Times New Roman" w:cs="Times New Roman"/>
          <w:noProof/>
          <w:sz w:val="28"/>
          <w:szCs w:val="28"/>
          <w:lang w:val="uk-UA" w:eastAsia="uk-UA"/>
        </w:rPr>
        <w:t>, патологічні зміни в будові судин МЦР значно менше виражені, ніж у щурів без фармакокорекції</w:t>
      </w:r>
      <w:r w:rsidRPr="005F5024">
        <w:rPr>
          <w:rFonts w:ascii="Times New Roman" w:eastAsia="Times New Roman" w:hAnsi="Times New Roman" w:cs="Times New Roman"/>
          <w:sz w:val="28"/>
          <w:szCs w:val="28"/>
          <w:lang w:val="uk-UA" w:eastAsia="uk-UA"/>
        </w:rPr>
        <w:t xml:space="preserve">. В просвітах артеріол наявні поодинокі тромби, а в їхніх стінках ендотеліоцити </w:t>
      </w:r>
      <w:r w:rsidRPr="005F5024">
        <w:rPr>
          <w:rFonts w:ascii="Times New Roman" w:eastAsia="Times New Roman" w:hAnsi="Times New Roman" w:cs="Times New Roman"/>
          <w:sz w:val="28"/>
          <w:szCs w:val="28"/>
          <w:lang w:val="uk-UA" w:eastAsia="uk-UA"/>
        </w:rPr>
        <w:lastRenderedPageBreak/>
        <w:t>утворювали майже суцільний покрив і за структурою подібні до ІЩ. В просвіті венул та артерій помірне повнокров’я. Діапедез лейкоцитів значно менше виражений, ніж у</w:t>
      </w:r>
      <w:r w:rsidRPr="005F5024">
        <w:rPr>
          <w:rFonts w:ascii="Times New Roman" w:eastAsia="Times New Roman" w:hAnsi="Times New Roman" w:cs="Times New Roman"/>
          <w:noProof/>
          <w:sz w:val="28"/>
          <w:szCs w:val="28"/>
          <w:lang w:val="uk-UA" w:eastAsia="uk-UA"/>
        </w:rPr>
        <w:t xml:space="preserve"> групі контролю</w:t>
      </w:r>
      <w:r w:rsidRPr="005F5024">
        <w:rPr>
          <w:rFonts w:ascii="Times New Roman" w:eastAsia="Times New Roman" w:hAnsi="Times New Roman" w:cs="Times New Roman"/>
          <w:sz w:val="28"/>
          <w:szCs w:val="28"/>
          <w:lang w:val="uk-UA" w:eastAsia="uk-UA"/>
        </w:rPr>
        <w:t>. Просвіти судин розширені, але ендотеліоцити в їхніх сінках не мали масивних пошкоджень, характерних для групи контролю. Були наявні поодинокі ендотеліоцити з вакуольною гідропічною дистрофією. Як і в ІЩ, базальні мембрани з незміненою структурою, периваскулярний набряк значно менший.</w:t>
      </w:r>
    </w:p>
    <w:p w:rsidR="005F5024" w:rsidRPr="005F5024" w:rsidRDefault="005F5024" w:rsidP="005F5024">
      <w:pPr>
        <w:spacing w:after="0" w:line="360" w:lineRule="auto"/>
        <w:jc w:val="both"/>
        <w:rPr>
          <w:rFonts w:ascii="Times New Roman" w:eastAsia="Times New Roman" w:hAnsi="Times New Roman" w:cs="Times New Roman"/>
          <w:snapToGrid w:val="0"/>
          <w:color w:val="000000"/>
          <w:w w:val="0"/>
          <w:sz w:val="28"/>
          <w:szCs w:val="28"/>
          <w:highlight w:val="yellow"/>
          <w:u w:color="000000"/>
          <w:bdr w:val="none" w:sz="0" w:space="0" w:color="000000"/>
          <w:shd w:val="clear" w:color="000000" w:fill="000000"/>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2000" behindDoc="0" locked="0" layoutInCell="1" allowOverlap="1" wp14:anchorId="46E9C4D2" wp14:editId="11308BD4">
                <wp:simplePos x="0" y="0"/>
                <wp:positionH relativeFrom="column">
                  <wp:posOffset>5090795</wp:posOffset>
                </wp:positionH>
                <wp:positionV relativeFrom="paragraph">
                  <wp:posOffset>861060</wp:posOffset>
                </wp:positionV>
                <wp:extent cx="561975" cy="542925"/>
                <wp:effectExtent l="0" t="0" r="85725" b="47625"/>
                <wp:wrapNone/>
                <wp:docPr id="551" name="Группа 5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52" name="Прямая со стрелкой 55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53" name="Поле 553"/>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51" o:spid="_x0000_s1467" style="position:absolute;left:0;text-align:left;margin-left:400.85pt;margin-top:67.8pt;width:44.25pt;height:42.75pt;z-index:25171200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">
                <v:shape id="Прямая со стрелкой 552" o:spid="_x0000_s146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Mrrq8QAAADcAAAADwAAAGRycy9kb3ducmV2LnhtbESPQWvCQBSE70L/w/IKvYhuTIktqasU&#10;oSp4UgteH9mXbDD7NmS3Mf57tyB4HGbmG2axGmwjeup87VjBbJqAIC6crrlS8Hv6mXyC8AFZY+OY&#10;FNzIw2r5Mlpgrt2VD9QfQyUihH2OCkwIbS6lLwxZ9FPXEkevdJ3FEGVXSd3hNcJtI9MkmUuLNccF&#10;gy2tDRWX459VUKaaZuPL2Ww/MizX+/e075uNUm+vw/cXiEBDeIYf7Z1WkGUp/J+JR0Au7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yuurxAAAANwAAAAPAAAAAAAAAAAA&#10;AAAAAKECAABkcnMvZG93bnJldi54bWxQSwUGAAAAAAQABAD5AAAAkgMAAAAA&#10;">
                  <v:stroke endarrow="open"/>
                </v:shape>
                <v:shape id="Поле 553" o:spid="_x0000_s146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oXcMUA&#10;AADcAAAADwAAAGRycy9kb3ducmV2LnhtbESPT4vCMBTE78J+h/AWvGm6SkWqUaQgiujBP5e9vW2e&#10;bbF56TZR6376jSB4HGbmN8x03ppK3KhxpWUFX/0IBHFmdcm5gtNx2RuDcB5ZY2WZFDzIwXz20Zli&#10;ou2d93Q7+FwECLsEFRTe14mULivIoOvbmjh4Z9sY9EE2udQN3gPcVHIQRSNpsOSwUGBNaUHZ5XA1&#10;Cjbpcof7n4EZ/1Xpante1L+n71ip7me7mIDw1Pp3+NVeawVxPITnmXAE5O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ehdw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0976" behindDoc="0" locked="0" layoutInCell="1" allowOverlap="1" wp14:anchorId="0E70FED6" wp14:editId="1FED21C6">
                <wp:simplePos x="0" y="0"/>
                <wp:positionH relativeFrom="column">
                  <wp:posOffset>4233545</wp:posOffset>
                </wp:positionH>
                <wp:positionV relativeFrom="paragraph">
                  <wp:posOffset>1346835</wp:posOffset>
                </wp:positionV>
                <wp:extent cx="561975" cy="542925"/>
                <wp:effectExtent l="0" t="0" r="85725" b="47625"/>
                <wp:wrapNone/>
                <wp:docPr id="548" name="Группа 5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49" name="Прямая со стрелкой 54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50" name="Поле 550"/>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48" o:spid="_x0000_s1470" style="position:absolute;left:0;text-align:left;margin-left:333.35pt;margin-top:106.05pt;width:44.25pt;height:42.75pt;z-index:25171097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">
                <v:shape id="Прямая со стрелкой 549" o:spid="_x0000_s147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7fvB8UAAADcAAAADwAAAGRycy9kb3ducmV2LnhtbESPT2vCQBTE74V+h+UJvYhuTOu/6CpF&#10;aCv0VBW8PrIv2WD2bchuY/z2bkHocZiZ3zDrbW9r0VHrK8cKJuMEBHHudMWlgtPxY7QA4QOyxtox&#10;KbiRh+3m+WmNmXZX/qHuEEoRIewzVGBCaDIpfW7Ioh+7hjh6hWsthijbUuoWrxFua5kmyUxarDgu&#10;GGxoZyi/HH6tgiLVNBlezuZrPsVi9/2adl39qdTLoH9fgQjUh//wo73XCqZvS/g7E4+A3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7fvB8UAAADcAAAADwAAAAAAAAAA&#10;AAAAAAChAgAAZHJzL2Rvd25yZXYueG1sUEsFBgAAAAAEAAQA+QAAAJMDAAAAAA==&#10;">
                  <v:stroke endarrow="open"/>
                </v:shape>
                <v:shape id="Поле 550" o:spid="_x0000_s147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iJB8IA&#10;AADcAAAADwAAAGRycy9kb3ducmV2LnhtbERPTYvCMBC9L/gfwgje1lShi1TTIgVRxD3oetnb2Ixt&#10;sZnUJmrdX785CB4f73uR9aYRd+pcbVnBZByBIC6srrlUcPxZfc5AOI+ssbFMCp7kIEsHHwtMtH3w&#10;nu4HX4oQwi5BBZX3bSKlKyoy6Ma2JQ7c2XYGfYBdKXWHjxBuGjmNoi9psObQUGFLeUXF5XAzCrb5&#10;6hv3p6mZ/TX5endettfjb6zUaNgv5yA89f4tfrk3WkEch/nhTDgCMv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IkHwgAAANwAAAAPAAAAAAAAAAAAAAAAAJgCAABkcnMvZG93&#10;bnJldi54bWxQSwUGAAAAAAQABAD1AAAAhwM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9952" behindDoc="0" locked="0" layoutInCell="1" allowOverlap="1" wp14:anchorId="67356E16" wp14:editId="07CD34F0">
                <wp:simplePos x="0" y="0"/>
                <wp:positionH relativeFrom="column">
                  <wp:posOffset>166370</wp:posOffset>
                </wp:positionH>
                <wp:positionV relativeFrom="paragraph">
                  <wp:posOffset>1175385</wp:posOffset>
                </wp:positionV>
                <wp:extent cx="561975" cy="542925"/>
                <wp:effectExtent l="0" t="0" r="85725" b="47625"/>
                <wp:wrapNone/>
                <wp:docPr id="545" name="Группа 5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46" name="Прямая со стрелкой 54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47" name="Поле 547"/>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45" o:spid="_x0000_s1473" style="position:absolute;left:0;text-align:left;margin-left:13.1pt;margin-top:92.55pt;width:44.25pt;height:42.75pt;z-index:25170995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">
                <v:shape id="Прямая со стрелкой 546" o:spid="_x0000_s147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h7dcQAAADcAAAADwAAAGRycy9kb3ducmV2LnhtbESPT2vCQBTE70K/w/IKvUjdmPqP6Coi&#10;tAqeagteH9mXbDD7NmTXmH77riB4HGbmN8xq09tadNT6yrGC8SgBQZw7XXGp4Pfn830BwgdkjbVj&#10;UvBHHjbrl8EKM+1u/E3dKZQiQthnqMCE0GRS+tyQRT9yDXH0CtdaDFG2pdQt3iLc1jJNkpm0WHFc&#10;MNjQzlB+OV2tgiLVNB5ezmY/n2KxO36kXVd/KfX22m+XIAL14Rl+tA9awXQyg/uZeATk+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KHt1xAAAANwAAAAPAAAAAAAAAAAA&#10;AAAAAKECAABkcnMvZG93bnJldi54bWxQSwUGAAAAAAQABAD5AAAAkgMAAAAA&#10;">
                  <v:stroke endarrow="open"/>
                </v:shape>
                <v:shape id="Поле 547" o:spid="_x0000_s147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iHrscA&#10;AADcAAAADwAAAGRycy9kb3ducmV2LnhtbESPQWvCQBSE7wX/w/KE3upGqTVEV5GAWEp70ObS2zP7&#10;TILZtzG7TdL++m5B8DjMzDfMajOYWnTUusqygukkAkGcW11xoSD73D3FIJxH1lhbJgU/5GCzHj2s&#10;MNG25wN1R1+IAGGXoILS+yaR0uUlGXQT2xAH72xbgz7ItpC6xT7ATS1nUfQiDVYcFkpsKC0pvxy/&#10;jYK3dPeBh9PMxL91un8/b5tr9jVX6nE8bJcgPA3+Hr61X7WC+fMC/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uYh67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08928" behindDoc="0" locked="0" layoutInCell="1" allowOverlap="1" wp14:anchorId="667480B9" wp14:editId="1E7B397D">
                <wp:simplePos x="0" y="0"/>
                <wp:positionH relativeFrom="column">
                  <wp:posOffset>2061845</wp:posOffset>
                </wp:positionH>
                <wp:positionV relativeFrom="paragraph">
                  <wp:posOffset>1403985</wp:posOffset>
                </wp:positionV>
                <wp:extent cx="561975" cy="542925"/>
                <wp:effectExtent l="0" t="0" r="85725" b="47625"/>
                <wp:wrapNone/>
                <wp:docPr id="542" name="Группа 5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43" name="Прямая со стрелкой 54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44" name="Поле 544"/>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42" o:spid="_x0000_s1476" style="position:absolute;left:0;text-align:left;margin-left:162.35pt;margin-top:110.55pt;width:44.25pt;height:42.75pt;z-index:25170892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">
                <v:shape id="Прямая со стрелкой 543" o:spid="_x0000_s147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l/Y7cQAAADcAAAADwAAAGRycy9kb3ducmV2LnhtbESPS2vDMBCE74X8B7GFXEIix3niRgkh&#10;0AfklAfkulhry8RaGUtx3H9fFQo9DjPzDbPZ9bYWHbW+cqxgOklAEOdOV1wquF7ex2sQPiBrrB2T&#10;gm/ysNsOXjaYaffkE3XnUIoIYZ+hAhNCk0npc0MW/cQ1xNErXGsxRNmWUrf4jHBbyzRJltJixXHB&#10;YEMHQ/n9/LAKilTTdHS/mc/VAovDcZZ2Xf2h1PC137+BCNSH//Bf+0srWMxn8HsmHgG5/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KX9jtxAAAANwAAAAPAAAAAAAAAAAA&#10;AAAAAKECAABkcnMvZG93bnJldi54bWxQSwUGAAAAAAQABAD5AAAAkgMAAAAA&#10;">
                  <v:stroke endarrow="open"/>
                </v:shape>
                <v:shape id="Поле 544" o:spid="_x0000_s147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oZ2cUA&#10;AADcAAAADwAAAGRycy9kb3ducmV2LnhtbESPT4vCMBTE7wt+h/CEva2pootUo0hBlEUP/rl4ezbP&#10;tti81CZq9dMbYcHjMDO/YcbTxpTiRrUrLCvodiIQxKnVBWcK9rv5zxCE88gaS8uk4EEOppPW1xhj&#10;be+8odvWZyJA2MWoIPe+iqV0aU4GXcdWxME72dqgD7LOpK7xHuCmlL0o+pUGCw4LOVaU5JSet1ej&#10;4C+Zr3Fz7Jnhs0wWq9OsuuwPA6W+281sBMJT4z/h//ZSKxj0+/A+E46AnL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hnZ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sidRPr="005F5024">
        <w:rPr>
          <w:rFonts w:ascii="Times New Roman" w:eastAsia="Times New Roman" w:hAnsi="Times New Roman" w:cs="Times New Roman"/>
          <w:noProof/>
          <w:color w:val="000000"/>
          <w:w w:val="0"/>
          <w:sz w:val="28"/>
          <w:szCs w:val="28"/>
          <w:u w:color="000000"/>
          <w:bdr w:val="none" w:sz="0" w:space="0" w:color="000000"/>
          <w:shd w:val="clear" w:color="000000" w:fill="000000"/>
          <w:lang w:eastAsia="ru-RU"/>
        </w:rPr>
        <w:drawing>
          <wp:inline distT="0" distB="0" distL="0" distR="0" wp14:anchorId="785922AF" wp14:editId="0E948F36">
            <wp:extent cx="3119238" cy="2340000"/>
            <wp:effectExtent l="0" t="0" r="5080" b="3175"/>
            <wp:docPr id="69" name="Рисунок 69" descr="D:\НР Андрій\фото Андрій 2\толік\Волюв - тс - 4 д - 109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D:\НР Андрій\фото Андрій 2\толік\Волюв - тс - 4 д - 109 400.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color w:val="000000"/>
          <w:w w:val="0"/>
          <w:sz w:val="28"/>
          <w:szCs w:val="28"/>
          <w:u w:color="000000"/>
          <w:bdr w:val="none" w:sz="0" w:space="0" w:color="000000"/>
          <w:shd w:val="clear" w:color="000000" w:fill="000000"/>
          <w:lang w:eastAsia="ru-RU"/>
        </w:rPr>
        <w:drawing>
          <wp:inline distT="0" distB="0" distL="0" distR="0" wp14:anchorId="7446B2DA" wp14:editId="574843CA">
            <wp:extent cx="3119238" cy="2340000"/>
            <wp:effectExtent l="0" t="0" r="5080" b="3175"/>
            <wp:docPr id="70" name="Рисунок 70" descr="D:\НР Андрій\фото Андрій 2\толік\Волюв - тс - 4 д - 109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НР Андрій\фото Андрій 2\толік\Волюв - тс - 4 д - 109 200.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5.33.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4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яким вводили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Pr="005F5024">
        <w:rPr>
          <w:rFonts w:ascii="Times New Roman" w:eastAsia="Times New Roman" w:hAnsi="Times New Roman" w:cs="Times New Roman"/>
          <w:noProof/>
          <w:sz w:val="28"/>
          <w:szCs w:val="28"/>
          <w:lang w:val="uk-UA" w:eastAsia="uk-UA"/>
        </w:rPr>
        <w:t>.</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толуїдиновим синім. ×400. Б. Забарвлення толуїдиновим синім. ×200. 1 – нейрони з помірним перицелюлярним набряком; 2 – мікроглія з перицелюлярним набряком; 3 – мікровогнище некрозу.</w:t>
      </w:r>
    </w:p>
    <w:p w:rsidR="002D1CB7" w:rsidRPr="002D1CB7" w:rsidRDefault="005F5024" w:rsidP="002D1CB7">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Однак, як і в групі щурів з </w:t>
      </w:r>
      <w:r w:rsidRPr="005F5024">
        <w:rPr>
          <w:rFonts w:ascii="Times New Roman" w:eastAsia="Times New Roman" w:hAnsi="Times New Roman" w:cs="Times New Roman"/>
          <w:noProof/>
          <w:sz w:val="28"/>
          <w:szCs w:val="28"/>
          <w:lang w:val="uk-UA" w:eastAsia="uk-UA"/>
        </w:rPr>
        <w:t xml:space="preserve">ІРП, що отримували ГЕК 130, </w:t>
      </w:r>
      <w:r w:rsidRPr="005F5024">
        <w:rPr>
          <w:rFonts w:ascii="Times New Roman" w:eastAsia="Times New Roman" w:hAnsi="Times New Roman" w:cs="Times New Roman"/>
          <w:sz w:val="28"/>
          <w:szCs w:val="28"/>
          <w:lang w:val="uk-UA" w:eastAsia="uk-UA"/>
        </w:rPr>
        <w:t xml:space="preserve">на тлі використання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 xml:space="preserve">-5% у всіх шарах СДК спостерігалась виражена гіперплазія нейроглії (рис. 5.34). В групі щурів з ІРП, яким вводили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 xml:space="preserve">-5%, на 7 добу патоморфологічні зміни значно менше виражені, ніж в групі контролю. В СДК частина нейроцитів нормохромні, мали чітко контуровані ядра, що містили одне або два ядерця. Перицелюлярні простори та кровоносні капіляри МЦР помірно розширені, на відміну від контрольної групи. Дещо розширені артеріоли та венозні структури. В стінках капілярів ендотеліальна вистелка цілісна, проте є вогнищеві ділянки з поверхневою десквамацією, базальні мембрани рівномірні, з поодинокими ознаками помірного набряку. Периваскулярні простори навколо капілярів незначно </w:t>
      </w:r>
      <w:r w:rsidRPr="005F5024">
        <w:rPr>
          <w:rFonts w:ascii="Times New Roman" w:eastAsia="Times New Roman" w:hAnsi="Times New Roman" w:cs="Times New Roman"/>
          <w:sz w:val="28"/>
          <w:szCs w:val="28"/>
          <w:lang w:val="uk-UA" w:eastAsia="uk-UA"/>
        </w:rPr>
        <w:lastRenderedPageBreak/>
        <w:t>розширені. Виявлялись чисельні новоутворення капілярів в зоні пенумбри.</w:t>
      </w:r>
      <w:r w:rsidR="002D1CB7">
        <w:rPr>
          <w:rFonts w:ascii="Times New Roman" w:eastAsia="Times New Roman" w:hAnsi="Times New Roman" w:cs="Times New Roman"/>
          <w:sz w:val="28"/>
          <w:szCs w:val="28"/>
          <w:lang w:val="uk-UA" w:eastAsia="uk-UA"/>
        </w:rPr>
        <w:t xml:space="preserve"> </w:t>
      </w:r>
      <w:r w:rsidR="002D1CB7" w:rsidRPr="005F5024">
        <w:rPr>
          <w:rFonts w:ascii="Times New Roman" w:eastAsia="Times New Roman" w:hAnsi="Times New Roman" w:cs="Times New Roman"/>
          <w:sz w:val="28"/>
          <w:szCs w:val="28"/>
          <w:lang w:val="uk-UA" w:eastAsia="uk-UA"/>
        </w:rPr>
        <w:t>Венули повнокровні, в просвітах чисельні еритроцити, поодинокі лейкоцити. Навколо деяких судин в периваскулярних просторах також розташовувались лімфоцити, однак їх чисельність менша, ніж у щурів</w:t>
      </w:r>
      <w:r w:rsidR="002D1CB7" w:rsidRPr="005F5024">
        <w:rPr>
          <w:rFonts w:ascii="Times New Roman" w:eastAsia="Times New Roman" w:hAnsi="Times New Roman" w:cs="Times New Roman"/>
          <w:noProof/>
          <w:sz w:val="28"/>
          <w:szCs w:val="28"/>
          <w:lang w:val="uk-UA" w:eastAsia="uk-UA"/>
        </w:rPr>
        <w:t xml:space="preserve"> з ІРП без лікування</w:t>
      </w:r>
      <w:r w:rsidR="002D1CB7" w:rsidRPr="005F5024">
        <w:rPr>
          <w:rFonts w:ascii="Times New Roman" w:eastAsia="Times New Roman" w:hAnsi="Times New Roman" w:cs="Times New Roman"/>
          <w:sz w:val="28"/>
          <w:szCs w:val="28"/>
          <w:lang w:val="uk-UA" w:eastAsia="uk-UA"/>
        </w:rPr>
        <w:t>.</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7120" behindDoc="0" locked="0" layoutInCell="1" allowOverlap="1" wp14:anchorId="0A5D7A1F" wp14:editId="3F22B3A8">
                <wp:simplePos x="0" y="0"/>
                <wp:positionH relativeFrom="column">
                  <wp:posOffset>2490470</wp:posOffset>
                </wp:positionH>
                <wp:positionV relativeFrom="paragraph">
                  <wp:posOffset>610870</wp:posOffset>
                </wp:positionV>
                <wp:extent cx="561975" cy="542925"/>
                <wp:effectExtent l="0" t="0" r="85725" b="47625"/>
                <wp:wrapNone/>
                <wp:docPr id="566" name="Группа 5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67" name="Прямая со стрелкой 56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68" name="Поле 568"/>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66" o:spid="_x0000_s1479" style="position:absolute;left:0;text-align:left;margin-left:196.1pt;margin-top:48.1pt;width:44.25pt;height:42.75pt;z-index:25171712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">
                <v:shape id="Прямая со стрелкой 567" o:spid="_x0000_s148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tGCjsUAAADcAAAADwAAAGRycy9kb3ducmV2LnhtbESPT2vCQBTE74V+h+UVeil1Y8Qo0VVE&#10;aBV68g/0+si+ZIPZtyG7xvTbu4LQ4zAzv2GW68E2oqfO144VjEcJCOLC6ZorBefT1+cchA/IGhvH&#10;pOCPPKxXry9LzLW78YH6Y6hEhLDPUYEJoc2l9IUhi37kWuLola6zGKLsKqk7vEW4bWSaJJm0WHNc&#10;MNjS1lBxOV6tgjLVNP64/JrdbIrl9meS9n3zrdT727BZgAg0hP/ws73XCqbZDB5n4hG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tGCjsUAAADcAAAADwAAAAAAAAAA&#10;AAAAAAChAgAAZHJzL2Rvd25yZXYueG1sUEsFBgAAAAAEAAQA+QAAAJMDAAAAAA==&#10;">
                  <v:stroke endarrow="open"/>
                </v:shape>
                <v:shape id="Поле 568" o:spid="_x0000_s148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JPvMEA&#10;AADcAAAADwAAAGRycy9kb3ducmV2LnhtbERPTYvCMBC9C/6HMII3TRUUqUaRgiiiB7UXb2MztsVm&#10;Upuo3f315rCwx8f7XqxaU4k3Na60rGA0jEAQZ1aXnCtIL5vBDITzyBory6Tghxyslt3OAmNtP3yi&#10;99nnIoSwi1FB4X0dS+myggy6oa2JA3e3jUEfYJNL3eAnhJtKjqNoKg2WHBoKrCkpKHucX0bBPtkc&#10;8XQbm9lvlWwP93X9TK8Tpfq9dj0H4an1/+I/904rmEzD2nAmHAG5/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GyT7zBAAAA3AAAAA8AAAAAAAAAAAAAAAAAmAIAAGRycy9kb3du&#10;cmV2LnhtbFBLBQYAAAAABAAEAPUAAACG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6096" behindDoc="0" locked="0" layoutInCell="1" allowOverlap="1" wp14:anchorId="3152F6F2" wp14:editId="56D85D42">
                <wp:simplePos x="0" y="0"/>
                <wp:positionH relativeFrom="column">
                  <wp:posOffset>5043170</wp:posOffset>
                </wp:positionH>
                <wp:positionV relativeFrom="paragraph">
                  <wp:posOffset>-3810</wp:posOffset>
                </wp:positionV>
                <wp:extent cx="561975" cy="542925"/>
                <wp:effectExtent l="0" t="0" r="85725" b="47625"/>
                <wp:wrapNone/>
                <wp:docPr id="563" name="Группа 5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64" name="Прямая со стрелкой 56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65" name="Поле 565"/>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63" o:spid="_x0000_s1482" style="position:absolute;left:0;text-align:left;margin-left:397.1pt;margin-top:-.3pt;width:44.25pt;height:42.75pt;z-index:25171609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">
                <v:shape id="Прямая со стрелкой 564" o:spid="_x0000_s148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gMc+cQAAADcAAAADwAAAGRycy9kb3ducmV2LnhtbESPT2vCQBTE70K/w/IKvUjdmPqP6Coi&#10;tAqeagteH9mXbDD7NmTXmH77riB4HGbmN8xq09tadNT6yrGC8SgBQZw7XXGp4Pfn830BwgdkjbVj&#10;UvBHHjbrl8EKM+1u/E3dKZQiQthnqMCE0GRS+tyQRT9yDXH0CtdaDFG2pdQt3iLc1jJNkpm0WHFc&#10;MNjQzlB+OV2tgiLVNB5ezmY/n2KxO36kXVd/KfX22m+XIAL14Rl+tA9awXQ2gfuZeATk+h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OAxz5xAAAANwAAAAPAAAAAAAAAAAA&#10;AAAAAKECAABkcnMvZG93bnJldi54bWxQSwUGAAAAAAQABAD5AAAAkgMAAAAA&#10;">
                  <v:stroke endarrow="open"/>
                </v:shape>
                <v:shape id="Поле 565" o:spid="_x0000_s148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PgIsYA&#10;AADcAAAADwAAAGRycy9kb3ducmV2LnhtbESPQWvCQBSE74X+h+UVvDWbChFJs4YQkJZiD2ouvT2z&#10;zySYfZtmtxr99d1CweMwM98wWT6ZXpxpdJ1lBS9RDIK4trrjRkG1Xz8vQTiPrLG3TAqu5CBfPT5k&#10;mGp74S2dd74RAcIuRQWt90MqpatbMugiOxAH72hHgz7IsZF6xEuAm17O43ghDXYcFlocqGypPu1+&#10;jIKPcv2J28PcLG99+bY5FsN39ZUoNXuailcQniZ/D/+337WCZJHA35l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7PgIsYAAADc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5072" behindDoc="0" locked="0" layoutInCell="1" allowOverlap="1" wp14:anchorId="457E816C" wp14:editId="2137DAE9">
                <wp:simplePos x="0" y="0"/>
                <wp:positionH relativeFrom="column">
                  <wp:posOffset>4585970</wp:posOffset>
                </wp:positionH>
                <wp:positionV relativeFrom="paragraph">
                  <wp:posOffset>777240</wp:posOffset>
                </wp:positionV>
                <wp:extent cx="561975" cy="542925"/>
                <wp:effectExtent l="0" t="0" r="85725" b="47625"/>
                <wp:wrapNone/>
                <wp:docPr id="560" name="Группа 5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61" name="Прямая со стрелкой 56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62" name="Поле 562"/>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60" o:spid="_x0000_s1485" style="position:absolute;left:0;text-align:left;margin-left:361.1pt;margin-top:61.2pt;width:44.25pt;height:42.75pt;z-index:25171507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zGoQMAACM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">
                <v:shape id="Прямая со стрелкой 561" o:spid="_x0000_s148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S/YcQAAADcAAAADwAAAGRycy9kb3ducmV2LnhtbESPT2vCQBTE74V+h+UVeim6SUQtqauI&#10;0Cr05B/w+si+ZIPZtyG7xvTbu4LQ4zAzv2EWq8E2oqfO144VpOMEBHHhdM2VgtPxe/QJwgdkjY1j&#10;UvBHHlbL15cF5trdeE/9IVQiQtjnqMCE0OZS+sKQRT92LXH0StdZDFF2ldQd3iLcNjJLkpm0WHNc&#10;MNjSxlBxOVytgjLTlH5czmY7n2K5+Z1kfd/8KPX+Nqy/QAQawn/42d5pBdNZCo8z8QjI5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edL9hxAAAANwAAAAPAAAAAAAAAAAA&#10;AAAAAKECAABkcnMvZG93bnJldi54bWxQSwUGAAAAAAQABAD5AAAAkgMAAAAA&#10;">
                  <v:stroke endarrow="open"/>
                </v:shape>
                <v:shape id="Поле 562" o:spid="_x0000_s148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p4VsYA&#10;AADcAAAADwAAAGRycy9kb3ducmV2LnhtbESPQWvCQBSE70L/w/IKvZlNA4qkWUMISIu0BzWX3p7Z&#10;ZxLMvk2zq6b99d1CweMwM98wWT6ZXlxpdJ1lBc9RDIK4trrjRkF12MxXIJxH1thbJgXf5CBfP8wy&#10;TLW98Y6ue9+IAGGXooLW+yGV0tUtGXSRHYiDd7KjQR/k2Eg94i3ATS+TOF5Kgx2HhRYHKluqz/uL&#10;UbAtNx+4OyZm9dOXr++nYviqPhdKPT1OxQsIT5O/h//bb1rBYpnA35lwBOT6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Fp4VsYAAADc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4048" behindDoc="0" locked="0" layoutInCell="1" allowOverlap="1" wp14:anchorId="76D5EBD7" wp14:editId="07C59716">
                <wp:simplePos x="0" y="0"/>
                <wp:positionH relativeFrom="column">
                  <wp:posOffset>47625</wp:posOffset>
                </wp:positionH>
                <wp:positionV relativeFrom="paragraph">
                  <wp:posOffset>950595</wp:posOffset>
                </wp:positionV>
                <wp:extent cx="394970" cy="752475"/>
                <wp:effectExtent l="0" t="0" r="62230" b="66675"/>
                <wp:wrapNone/>
                <wp:docPr id="557" name="Группа 5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94970" cy="752475"/>
                          <a:chOff x="-51384" y="32317"/>
                          <a:chExt cx="613359" cy="510608"/>
                        </a:xfrm>
                      </wpg:grpSpPr>
                      <wps:wsp>
                        <wps:cNvPr id="558" name="Прямая со стрелкой 55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59" name="Поле 559"/>
                        <wps:cNvSpPr txBox="1"/>
                        <wps:spPr>
                          <a:xfrm>
                            <a:off x="-51384" y="32317"/>
                            <a:ext cx="276226"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Группа 557" o:spid="_x0000_s1488" style="position:absolute;left:0;text-align:left;margin-left:3.75pt;margin-top:74.85pt;width:31.1pt;height:59.25pt;z-index:251714048;mso-width-relative:margin;mso-height-relative:margin" coordorigin="-513,323" coordsize="6133,51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">
                <v:shape id="Прямая со стрелкой 558" o:spid="_x0000_s148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SLcQcEAAADcAAAADwAAAGRycy9kb3ducmV2LnhtbERPy4rCMBTdC/5DuAOzkTG1Ukc6RhFh&#10;RsGVD3B7aW6bYnNTmkzt/P1kIbg8nPdqM9hG9NT52rGC2TQBQVw4XXOl4Hr5/liC8AFZY+OYFPyR&#10;h816PFphrt2DT9SfQyViCPscFZgQ2lxKXxiy6KeuJY5c6TqLIcKukrrDRwy3jUyTZCEt1hwbDLa0&#10;M1Tcz79WQZlqmk3uN7P/zLDcHedp3zc/Sr2/DdsvEIGG8BI/3QetIMvi2ngmHgG5/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ItxBwQAAANwAAAAPAAAAAAAAAAAAAAAA&#10;AKECAABkcnMvZG93bnJldi54bWxQSwUGAAAAAAQABAD5AAAAjwMAAAAA&#10;">
                  <v:stroke endarrow="open"/>
                </v:shape>
                <v:shape id="Поле 559" o:spid="_x0000_s1490" type="#_x0000_t202" style="position:absolute;left:-513;top:323;width:2761;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IgmscA&#10;AADcAAAADwAAAGRycy9kb3ducmV2LnhtbESPT2vCQBTE70K/w/IKvenGQIpNXUUC0lLswT+X3l6z&#10;zyS4+zbNbmPsp+8KgsdhZn7DzJeDNaKnzjeOFUwnCQji0umGKwWH/Xo8A+EDskbjmBRcyMNy8TCa&#10;Y67dmbfU70IlIoR9jgrqENpcSl/WZNFPXEscvaPrLIYou0rqDs8Rbo1Mk+RZWmw4LtTYUlFTedr9&#10;WgUfxfoTt9+pnf2Z4m1zXLU/h69MqafHYfUKItAQ7uFb+10ryLIXuJ6JR0Au/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CSIJrHAAAA3AAAAA8AAAAAAAAAAAAAAAAAmAIAAGRy&#10;cy9kb3ducmV2LnhtbFBLBQYAAAAABAAEAPUAAACMAw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3024" behindDoc="0" locked="0" layoutInCell="1" allowOverlap="1" wp14:anchorId="4241E3C2" wp14:editId="74CB6F3A">
                <wp:simplePos x="0" y="0"/>
                <wp:positionH relativeFrom="column">
                  <wp:posOffset>1785620</wp:posOffset>
                </wp:positionH>
                <wp:positionV relativeFrom="paragraph">
                  <wp:posOffset>777240</wp:posOffset>
                </wp:positionV>
                <wp:extent cx="561975" cy="542925"/>
                <wp:effectExtent l="0" t="0" r="85725" b="47625"/>
                <wp:wrapNone/>
                <wp:docPr id="554" name="Группа 5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55" name="Прямая со стрелкой 55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56" name="Поле 556"/>
                        <wps:cNvSpPr txBox="1"/>
                        <wps:spPr>
                          <a:xfrm>
                            <a:off x="0" y="0"/>
                            <a:ext cx="276225" cy="247650"/>
                          </a:xfrm>
                          <a:prstGeom prst="rect">
                            <a:avLst/>
                          </a:prstGeom>
                          <a:noFill/>
                          <a:ln w="6350">
                            <a:noFill/>
                          </a:ln>
                          <a:effectLst/>
                        </wps:spPr>
                        <wps:txbx>
                          <w:txbxContent>
                            <w:p w:rsidR="00090BC4" w:rsidRPr="002F6B9E" w:rsidRDefault="00090BC4" w:rsidP="005F5024">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54" o:spid="_x0000_s1491" style="position:absolute;left:0;text-align:left;margin-left:140.6pt;margin-top:61.2pt;width:44.25pt;height:42.75pt;z-index:25171302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">
                <v:shape id="Прямая со стрелкой 555" o:spid="_x0000_s149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Nz38QAAADcAAAADwAAAGRycy9kb3ducmV2LnhtbESPT2vCQBTE74V+h+UVvBTdGIktqasU&#10;wT/Qk1rw+si+ZIPZtyG7jfHbu4LQ4zAzv2EWq8E2oqfO144VTCcJCOLC6ZorBb+nzfgThA/IGhvH&#10;pOBGHlbL15cF5tpd+UD9MVQiQtjnqMCE0OZS+sKQRT9xLXH0StdZDFF2ldQdXiPcNjJNkrm0WHNc&#10;MNjS2lBxOf5ZBWWqafp+OZvdR4bl+meW9n2zVWr0Nnx/gQg0hP/ws73XCrIsg8eZeAT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vI3PfxAAAANwAAAAPAAAAAAAAAAAA&#10;AAAAAKECAABkcnMvZG93bnJldi54bWxQSwUGAAAAAAQABAD5AAAAkgMAAAAA&#10;">
                  <v:stroke endarrow="open"/>
                </v:shape>
                <v:shape id="Поле 556" o:spid="_x0000_s149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Q206MYA&#10;AADcAAAADwAAAGRycy9kb3ducmV2LnhtbESPQWvCQBSE74X+h+UVvDWbChFJs4YQkJZiD2ouvT2z&#10;zySYfZtmtxr99d1CweMwM98wWT6ZXpxpdJ1lBS9RDIK4trrjRkG1Xz8vQTiPrLG3TAqu5CBfPT5k&#10;mGp74S2dd74RAcIuRQWt90MqpatbMugiOxAH72hHgz7IsZF6xEuAm17O43ghDXYcFlocqGypPu1+&#10;jIKPcv2J28PcLG99+bY5FsN39ZUoNXuailcQniZ/D/+337WCJFnA35lwBOTq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Q206MYAAADcAAAADwAAAAAAAAAAAAAAAACYAgAAZHJz&#10;L2Rvd25yZXYueG1sUEsFBgAAAAAEAAQA9QAAAIsDAAAAAA==&#10;" filled="f" stroked="f" strokeweight=".5pt">
                  <v:textbox>
                    <w:txbxContent>
                      <w:p w:rsidR="00090BC4" w:rsidRPr="002F6B9E" w:rsidRDefault="00090BC4" w:rsidP="005F5024">
                        <w:r>
                          <w:t>4</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3B76F789" wp14:editId="5E031929">
            <wp:extent cx="3119238" cy="2340000"/>
            <wp:effectExtent l="0" t="0" r="5080" b="3175"/>
            <wp:docPr id="71" name="Рисунок 71" descr="D:\НР Андрій\фото Андрій 2\Часть 2\Волювl - 4 д - 23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D:\НР Андрій\фото Андрій 2\Часть 2\Волювl - 4 д - 23 200.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37E9244B" wp14:editId="06222864">
            <wp:extent cx="3119238" cy="2340000"/>
            <wp:effectExtent l="0" t="0" r="5080" b="3175"/>
            <wp:docPr id="72" name="Рисунок 72" descr="D:\НР Андрій\фото Андрій 2\Часть 2\Волювl - 4 д - 23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D:\НР Андрій\фото Андрій 2\Часть 2\Волювl - 4 д - 23 400.jpg"/>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4A0D59" w:rsidRDefault="005F5024" w:rsidP="008B43F5">
      <w:pPr>
        <w:spacing w:after="0" w:line="360" w:lineRule="auto"/>
        <w:ind w:firstLine="708"/>
        <w:jc w:val="both"/>
        <w:rPr>
          <w:rFonts w:ascii="Times New Roman" w:eastAsia="Times New Roman" w:hAnsi="Times New Roman" w:cs="Times New Roman"/>
          <w:noProof/>
          <w:sz w:val="28"/>
          <w:szCs w:val="28"/>
          <w:lang w:val="uk-UA" w:eastAsia="uk-UA"/>
        </w:rPr>
      </w:pPr>
      <w:r w:rsidRPr="005F5024">
        <w:rPr>
          <w:rFonts w:ascii="Times New Roman" w:eastAsia="Times New Roman" w:hAnsi="Times New Roman" w:cs="Times New Roman"/>
          <w:sz w:val="28"/>
          <w:szCs w:val="28"/>
          <w:lang w:val="uk-UA" w:eastAsia="uk-UA"/>
        </w:rPr>
        <w:t xml:space="preserve">Рис. 5.34.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4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яким вводили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004A0D59">
        <w:rPr>
          <w:rFonts w:ascii="Times New Roman" w:eastAsia="Times New Roman" w:hAnsi="Times New Roman" w:cs="Times New Roman"/>
          <w:noProof/>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×200. Б. Забарвлення гематоксиліном і еозином ×400. 1 – нейрони з помірним перицелюлярним набряком; 2 – мікроглія з перицелюлярним набряком; 3 – мікровогнище некрозу; 4 – повнокров’я судин.</w:t>
      </w:r>
    </w:p>
    <w:p w:rsidR="002D1CB7" w:rsidRPr="005F5024" w:rsidRDefault="005F5024" w:rsidP="002D1CB7">
      <w:pPr>
        <w:spacing w:after="0" w:line="360" w:lineRule="auto"/>
        <w:ind w:firstLine="708"/>
        <w:contextualSpacing/>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Значно зменшена кількість ендотеліоцитів з вакуолізованою цитоплазмою у порівнянні з тваринами без лікування на 7 добу, що свідчило про наявний набряк клітини. При цьому нейропіль дрібнозернистий з ознаками гіпертрофії та активним заміщенням пошкоджених нейронів СДК в зоні ішемії та некрозу. Також, не спостерігалось набряку м’якої МО та змінених клітин покрівного епітелію (рис. 5.35). Через 21 добу у щурів</w:t>
      </w:r>
      <w:r w:rsidRPr="005F5024">
        <w:rPr>
          <w:rFonts w:ascii="Times New Roman" w:eastAsia="Times New Roman" w:hAnsi="Times New Roman" w:cs="Times New Roman"/>
          <w:noProof/>
          <w:sz w:val="28"/>
          <w:szCs w:val="28"/>
          <w:lang w:val="uk-UA" w:eastAsia="uk-UA"/>
        </w:rPr>
        <w:t xml:space="preserve"> з ІР, яким вводили протягом 7 діб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eastAsia="uk-UA"/>
        </w:rPr>
        <w:t>-5%</w:t>
      </w:r>
      <w:r w:rsidRPr="005F5024">
        <w:rPr>
          <w:rFonts w:ascii="Times New Roman" w:eastAsia="Times New Roman" w:hAnsi="Times New Roman" w:cs="Times New Roman"/>
          <w:sz w:val="28"/>
          <w:szCs w:val="28"/>
          <w:lang w:val="uk-UA" w:eastAsia="uk-UA"/>
        </w:rPr>
        <w:t xml:space="preserve">, будова СДК була дещо схожа до такої, як і у ІТ. Цитоархітектоніка кори ГМ, радіальна посмугованість СДК збережена. Велика частина нейронів пірамідного шару нормохромні, гомогенізація та лізис цитоплазми, коагуляційний некроз в одиничних клітинах. </w:t>
      </w:r>
      <w:r w:rsidR="002D1CB7" w:rsidRPr="005F5024">
        <w:rPr>
          <w:rFonts w:ascii="Times New Roman" w:eastAsia="Times New Roman" w:hAnsi="Times New Roman" w:cs="Times New Roman"/>
          <w:sz w:val="28"/>
          <w:szCs w:val="28"/>
          <w:lang w:val="uk-UA" w:eastAsia="uk-UA"/>
        </w:rPr>
        <w:t xml:space="preserve">В ядрах нейронів чітко спостерігався добре структурований хроматин, каріолізис не виявлявся. В просвіті судини МЦР нормальне кровонаповнення, ендотеліальна вистелка суцільна. Периваскулярний набряк та лімфоцитарна </w:t>
      </w:r>
      <w:r w:rsidR="002D1CB7" w:rsidRPr="005F5024">
        <w:rPr>
          <w:rFonts w:ascii="Times New Roman" w:eastAsia="Times New Roman" w:hAnsi="Times New Roman" w:cs="Times New Roman"/>
          <w:sz w:val="28"/>
          <w:szCs w:val="28"/>
          <w:lang w:val="uk-UA" w:eastAsia="uk-UA"/>
        </w:rPr>
        <w:lastRenderedPageBreak/>
        <w:t>інфільтрація незначні. Велика кількість новоутворених капілярів. В пірамідному шарі наявні вогнища поренцефалії.</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3264" behindDoc="0" locked="0" layoutInCell="1" allowOverlap="1" wp14:anchorId="67744151" wp14:editId="71FABB15">
                <wp:simplePos x="0" y="0"/>
                <wp:positionH relativeFrom="column">
                  <wp:posOffset>2157095</wp:posOffset>
                </wp:positionH>
                <wp:positionV relativeFrom="paragraph">
                  <wp:posOffset>1513840</wp:posOffset>
                </wp:positionV>
                <wp:extent cx="561975" cy="542925"/>
                <wp:effectExtent l="0" t="0" r="85725" b="47625"/>
                <wp:wrapNone/>
                <wp:docPr id="587" name="Группа 5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88" name="Прямая со стрелкой 58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89" name="Поле 589"/>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87" o:spid="_x0000_s1494" style="position:absolute;left:0;text-align:left;margin-left:169.85pt;margin-top:119.2pt;width:44.25pt;height:42.75pt;z-index:25172326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">
                <v:shape id="Прямая со стрелкой 588" o:spid="_x0000_s149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LwBsIAAADcAAAADwAAAGRycy9kb3ducmV2LnhtbERPyWrDMBC9F/IPYgK9lES2S5rgRDHB&#10;0AV6ShrIdbDGlok1MpZqu39fHQo9Pt5+KGbbiZEG3zpWkK4TEMSV0y03Cq5fr6sdCB+QNXaOScEP&#10;eSiOi4cD5tpNfKbxEhoRQ9jnqMCE0OdS+sqQRb92PXHkajdYDBEOjdQDTjHcdjJLkhdpseXYYLCn&#10;0lB1v3xbBXWmKX2638z7doN1+fmcjWP3ptTjcj7tQQSaw7/4z/2hFWx2cW08E4+AP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0LwBsIAAADcAAAADwAAAAAAAAAAAAAA&#10;AAChAgAAZHJzL2Rvd25yZXYueG1sUEsFBgAAAAAEAAQA+QAAAJADAAAAAA==&#10;">
                  <v:stroke endarrow="open"/>
                </v:shape>
                <v:shape id="Поле 589" o:spid="_x0000_s149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IM3ccA&#10;AADcAAAADwAAAGRycy9kb3ducmV2LnhtbESPQWvCQBSE7wX/w/KE3uqmghJTVwmBYCn2oPXi7TX7&#10;TEKzb2N2m0R/fbdQ6HGYmW+Y9XY0jeipc7VlBc+zCARxYXXNpYLTR/4Ug3AeWWNjmRTcyMF2M3lY&#10;Y6LtwAfqj74UAcIuQQWV920ipSsqMuhmtiUO3sV2Bn2QXSl1h0OAm0bOo2gpDdYcFipsKauo+Dp+&#10;GwVvWf6Oh8+5ie9Ntttf0vZ6Oi+UepyO6QsIT6P/D/+1X7WCRbyC3zPhCMjN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7yDN3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2240" behindDoc="0" locked="0" layoutInCell="1" allowOverlap="1" wp14:anchorId="3AE7FBBB" wp14:editId="70B10C5F">
                <wp:simplePos x="0" y="0"/>
                <wp:positionH relativeFrom="column">
                  <wp:posOffset>1957070</wp:posOffset>
                </wp:positionH>
                <wp:positionV relativeFrom="paragraph">
                  <wp:posOffset>208915</wp:posOffset>
                </wp:positionV>
                <wp:extent cx="561975" cy="542925"/>
                <wp:effectExtent l="0" t="0" r="85725" b="47625"/>
                <wp:wrapNone/>
                <wp:docPr id="581" name="Группа 5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82" name="Прямая со стрелкой 58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83" name="Поле 583"/>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81" o:spid="_x0000_s1497" style="position:absolute;left:0;text-align:left;margin-left:154.1pt;margin-top:16.45pt;width:44.25pt;height:42.75pt;z-index:25172224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">
                <v:shape id="Прямая со стрелкой 582" o:spid="_x0000_s149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rH7MUAAADcAAAADwAAAGRycy9kb3ducmV2LnhtbESPzWrDMBCE74W8g9hALyWR45IfXCuh&#10;BNoUcopb6HWx1paxtTKW6rhvHxUKOQ4z8w2THybbiZEG3zhWsFomIIhLpxuuFXx9vi12IHxA1tg5&#10;JgW/5OGwnz3kmGl35QuNRahFhLDPUIEJoc+k9KUhi37peuLoVW6wGKIcaqkHvEa47WSaJBtpseG4&#10;YLCno6GyLX6sgirVtHpqv81pu8bqeH5Ox7F7V+pxPr2+gAg0hXv4v/2hFax3KfydiUdA7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qrH7MUAAADcAAAADwAAAAAAAAAA&#10;AAAAAAChAgAAZHJzL2Rvd25yZXYueG1sUEsFBgAAAAAEAAQA+QAAAJMDAAAAAA==&#10;">
                  <v:stroke endarrow="open"/>
                </v:shape>
                <v:shape id="Поле 583" o:spid="_x0000_s149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o7N8cA&#10;AADcAAAADwAAAGRycy9kb3ducmV2LnhtbESPQWvCQBSE7wX/w/IK3uqmEUtIXSUEQkXsQevF2zP7&#10;TEKzb2N2G2N/fbdQ6HGYmW+Y5Xo0rRiod41lBc+zCARxaXXDlYLjR/GUgHAeWWNrmRTcycF6NXlY&#10;Yqrtjfc0HHwlAoRdigpq77tUSlfWZNDNbEccvIvtDfog+0rqHm8BbloZR9GLNNhwWKixo7ym8vPw&#10;ZRRs8+Id9+fYJN9t/ra7ZN31eFooNX0cs1cQnkb/H/5rb7SCRTKH3zPhCMjV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8aOzf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1216" behindDoc="0" locked="0" layoutInCell="1" allowOverlap="1" wp14:anchorId="533497BD" wp14:editId="23AE17D6">
                <wp:simplePos x="0" y="0"/>
                <wp:positionH relativeFrom="column">
                  <wp:posOffset>3233420</wp:posOffset>
                </wp:positionH>
                <wp:positionV relativeFrom="paragraph">
                  <wp:posOffset>751840</wp:posOffset>
                </wp:positionV>
                <wp:extent cx="561975" cy="542925"/>
                <wp:effectExtent l="0" t="0" r="85725" b="47625"/>
                <wp:wrapNone/>
                <wp:docPr id="578" name="Группа 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79" name="Прямая со стрелкой 57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80" name="Поле 580"/>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78" o:spid="_x0000_s1500" style="position:absolute;left:0;text-align:left;margin-left:254.6pt;margin-top:59.2pt;width:44.25pt;height:42.75pt;z-index:25172121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">
                <v:shape id="Прямая со стрелкой 579" o:spid="_x0000_s150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dslusQAAADcAAAADwAAAGRycy9kb3ducmV2LnhtbESPQWvCQBSE70L/w/KEXopuTLFqdJUi&#10;WAueqoLXR/YlG8y+DdltjP/eLRQ8DjPzDbPa9LYWHbW+cqxgMk5AEOdOV1wqOJ92ozkIH5A11o5J&#10;wZ08bNYvgxVm2t34h7pjKEWEsM9QgQmhyaT0uSGLfuwa4ugVrrUYomxLqVu8RbitZZokH9JixXHB&#10;YENbQ/n1+GsVFKmmydv1YvazKRbbw3vadfWXUq/D/nMJIlAfnuH/9rdWMJ0t4O9MPAJy/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l2yW6xAAAANwAAAAPAAAAAAAAAAAA&#10;AAAAAKECAABkcnMvZG93bnJldi54bWxQSwUGAAAAAAQABAD5AAAAkgMAAAAA&#10;">
                  <v:stroke endarrow="open"/>
                </v:shape>
                <v:shape id="Поле 580" o:spid="_x0000_s150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ilQMIA&#10;AADcAAAADwAAAGRycy9kb3ducmV2LnhtbERPTYvCMBC9L/gfwgje1lRBKdW0SEEUcQ+6XvY2NmNb&#10;bCa1iVr315vDwh4f73uZ9aYRD+pcbVnBZByBIC6srrlUcPpef8YgnEfW2FgmBS9ykKWDjyUm2j75&#10;QI+jL0UIYZeggsr7NpHSFRUZdGPbEgfuYjuDPsCulLrDZwg3jZxG0VwarDk0VNhSXlFxPd6Ngl2+&#10;/sLDeWri3ybf7C+r9nb6mSk1GvarBQhPvf8X/7m3WsEsDvPDmXAEZPo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yKVAwgAAANwAAAAPAAAAAAAAAAAAAAAAAJgCAABkcnMvZG93&#10;bnJldi54bWxQSwUGAAAAAAQABAD1AAAAhwM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0192" behindDoc="0" locked="0" layoutInCell="1" allowOverlap="1" wp14:anchorId="68D52EFA" wp14:editId="55781C8A">
                <wp:simplePos x="0" y="0"/>
                <wp:positionH relativeFrom="column">
                  <wp:posOffset>3328670</wp:posOffset>
                </wp:positionH>
                <wp:positionV relativeFrom="paragraph">
                  <wp:posOffset>1513840</wp:posOffset>
                </wp:positionV>
                <wp:extent cx="561975" cy="542925"/>
                <wp:effectExtent l="0" t="0" r="85725" b="47625"/>
                <wp:wrapNone/>
                <wp:docPr id="575" name="Группа 5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76" name="Прямая со стрелкой 576"/>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77" name="Поле 577"/>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75" o:spid="_x0000_s1503" style="position:absolute;left:0;text-align:left;margin-left:262.1pt;margin-top:119.2pt;width:44.25pt;height:42.75pt;z-index:25172019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">
                <v:shape id="Прямая со стрелкой 576" o:spid="_x0000_s150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ESxyMUAAADcAAAADwAAAGRycy9kb3ducmV2LnhtbESPT2vCQBTE74V+h+UVeil1Y8Qo0VVE&#10;aBV68g/0+si+ZIPZtyG7xvTbu4LQ4zAzv2GW68E2oqfO144VjEcJCOLC6ZorBefT1+cchA/IGhvH&#10;pOCPPKxXry9LzLW78YH6Y6hEhLDPUYEJoc2l9IUhi37kWuLola6zGKLsKqk7vEW4bWSaJJm0WHNc&#10;MNjS1lBxOV6tgjLVNP64/JrdbIrl9meS9n3zrdT727BZgAg0hP/ws73XCqazDB5n4hGQq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ESxyMUAAADcAAAADwAAAAAAAAAA&#10;AAAAAAChAgAAZHJzL2Rvd25yZXYueG1sUEsFBgAAAAAEAAQA+QAAAJMDAAAAAA==&#10;">
                  <v:stroke endarrow="open"/>
                </v:shape>
                <v:shape id="Поле 577" o:spid="_x0000_s150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RNE8UA&#10;AADcAAAADwAAAGRycy9kb3ducmV2LnhtbESPQYvCMBSE78L+h/AWvGmq4FqqUaQgK6IHXS97ezbP&#10;tti8dJuodX+9EQSPw8x8w0znranElRpXWlYw6EcgiDOrS84VHH6WvRiE88gaK8uk4E4O5rOPzhQT&#10;bW+8o+ve5yJA2CWooPC+TqR0WUEGXd/WxME72cagD7LJpW7wFuCmksMo+pIGSw4LBdaUFpSd9xej&#10;YJ0ut7g7Dk38X6Xfm9Oi/jv8jpTqfraLCQhPrX+HX+2VVjAaj+F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9E0TxQAAANwAAAAPAAAAAAAAAAAAAAAAAJgCAABkcnMv&#10;ZG93bnJldi54bWxQSwUGAAAAAAQABAD1AAAAigM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9168" behindDoc="0" locked="0" layoutInCell="1" allowOverlap="1" wp14:anchorId="7BEBAD4D" wp14:editId="1B6454A4">
                <wp:simplePos x="0" y="0"/>
                <wp:positionH relativeFrom="column">
                  <wp:posOffset>3995420</wp:posOffset>
                </wp:positionH>
                <wp:positionV relativeFrom="paragraph">
                  <wp:posOffset>504190</wp:posOffset>
                </wp:positionV>
                <wp:extent cx="561975" cy="542925"/>
                <wp:effectExtent l="0" t="0" r="85725" b="47625"/>
                <wp:wrapNone/>
                <wp:docPr id="572" name="Группа 5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73" name="Прямая со стрелкой 573"/>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74" name="Поле 574"/>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72" o:spid="_x0000_s1506" style="position:absolute;left:0;text-align:left;margin-left:314.6pt;margin-top:39.7pt;width:44.25pt;height:42.75pt;z-index:25171916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">
                <v:shape id="Прямая со стрелкой 573" o:spid="_x0000_s150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DMSUMUAAADcAAAADwAAAGRycy9kb3ducmV2LnhtbESPT2vCQBTE7wW/w/IKvZS6MeIfUlcR&#10;wSr0ZCx4fWRfssHs25BdY/rtu4LQ4zAzv2FWm8E2oqfO144VTMYJCOLC6ZorBT/n/ccShA/IGhvH&#10;pOCXPGzWo5cVZtrd+UR9HioRIewzVGBCaDMpfWHIoh+7ljh6pesshii7SuoO7xFuG5kmyVxarDku&#10;GGxpZ6i45jeroEw1Td6vF3NYzLDcfU/Tvm++lHp7HbafIAIN4T/8bB+1gtliCo8z8QjI9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DMSUMUAAADcAAAADwAAAAAAAAAA&#10;AAAAAAChAgAAZHJzL2Rvd25yZXYueG1sUEsFBgAAAAAEAAQA+QAAAJMDAAAAAA==&#10;">
                  <v:stroke endarrow="open"/>
                </v:shape>
                <v:shape id="Поле 574" o:spid="_x0000_s150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bTZMcA&#10;AADcAAAADwAAAGRycy9kb3ducmV2LnhtbESPQWvCQBSE7wX/w/KE3upGqTVEV5GAWEp70ObS2zP7&#10;TILZtzG7TdL++m5B8DjMzDfMajOYWnTUusqygukkAkGcW11xoSD73D3FIJxH1lhbJgU/5GCzHj2s&#10;MNG25wN1R1+IAGGXoILS+yaR0uUlGXQT2xAH72xbgz7ItpC6xT7ATS1nUfQiDVYcFkpsKC0pvxy/&#10;jYK3dPeBh9PMxL91un8/b5tr9jVX6nE8bJcgPA3+Hr61X7WC+eIZ/s+EIyDX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Um02T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18144" behindDoc="0" locked="0" layoutInCell="1" allowOverlap="1" wp14:anchorId="730FE02E" wp14:editId="4318454A">
                <wp:simplePos x="0" y="0"/>
                <wp:positionH relativeFrom="column">
                  <wp:posOffset>1014095</wp:posOffset>
                </wp:positionH>
                <wp:positionV relativeFrom="paragraph">
                  <wp:posOffset>970915</wp:posOffset>
                </wp:positionV>
                <wp:extent cx="561975" cy="542925"/>
                <wp:effectExtent l="0" t="0" r="85725" b="47625"/>
                <wp:wrapNone/>
                <wp:docPr id="569" name="Группа 5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70" name="Прямая со стрелкой 570"/>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71" name="Поле 571"/>
                        <wps:cNvSpPr txBox="1"/>
                        <wps:spPr>
                          <a:xfrm>
                            <a:off x="0" y="0"/>
                            <a:ext cx="276225" cy="247650"/>
                          </a:xfrm>
                          <a:prstGeom prst="rect">
                            <a:avLst/>
                          </a:prstGeom>
                          <a:noFill/>
                          <a:ln w="6350">
                            <a:noFill/>
                          </a:ln>
                          <a:effectLst/>
                        </wps:spPr>
                        <wps:txbx>
                          <w:txbxContent>
                            <w:p w:rsidR="00090BC4" w:rsidRPr="002F6B9E" w:rsidRDefault="00090BC4" w:rsidP="005F5024">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69" o:spid="_x0000_s1509" style="position:absolute;left:0;text-align:left;margin-left:79.85pt;margin-top:76.45pt;width:44.25pt;height:42.75pt;z-index:25171814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">
                <v:shape id="Прямая со стрелкой 570" o:spid="_x0000_s151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OGMJ8IAAADcAAAADwAAAGRycy9kb3ducmV2LnhtbERPyWrDMBC9F/IPYgK9lES2S5rgRDHB&#10;0AV6ShrIdbDGlok1MpZqu39fHQo9Pt5+KGbbiZEG3zpWkK4TEMSV0y03Cq5fr6sdCB+QNXaOScEP&#10;eSiOi4cD5tpNfKbxEhoRQ9jnqMCE0OdS+sqQRb92PXHkajdYDBEOjdQDTjHcdjJLkhdpseXYYLCn&#10;0lB1v3xbBXWmKX2638z7doN1+fmcjWP3ptTjcj7tQQSaw7/4z/2hFWy2cX48E4+AP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NOGMJ8IAAADcAAAADwAAAAAAAAAAAAAA&#10;AAChAgAAZHJzL2Rvd25yZXYueG1sUEsFBgAAAAAEAAQA+QAAAJADAAAAAA==&#10;">
                  <v:stroke endarrow="open"/>
                </v:shape>
                <v:shape id="Поле 571" o:spid="_x0000_s151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Fw/MYA&#10;AADcAAAADwAAAGRycy9kb3ducmV2LnhtbESPT4vCMBTE74LfITxhb5oq6JauUaQgLqIH/1y8vW2e&#10;bbF5qU3Uup9+Iyx4HGbmN8x03ppK3KlxpWUFw0EEgjizuuRcwfGw7McgnEfWWFkmBU9yMJ91O1NM&#10;tH3wju57n4sAYZeggsL7OpHSZQUZdANbEwfvbBuDPsgml7rBR4CbSo6iaCINlhwWCqwpLSi77G9G&#10;wTpdbnH3MzLxb5WuNudFfT2exkp99NrFFwhPrX+H/9vfWsH4cwivM+EIyNk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VFw/MYAAADcAAAADwAAAAAAAAAAAAAAAACYAgAAZHJz&#10;L2Rvd25yZXYueG1sUEsFBgAAAAAEAAQA9QAAAIsDAAAAAA==&#10;" filled="f" stroked="f" strokeweight=".5pt">
                  <v:textbox>
                    <w:txbxContent>
                      <w:p w:rsidR="00090BC4" w:rsidRPr="002F6B9E" w:rsidRDefault="00090BC4" w:rsidP="005F5024">
                        <w:r>
                          <w:t>4</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526F609" wp14:editId="12B97C0F">
            <wp:extent cx="3119238" cy="2340000"/>
            <wp:effectExtent l="0" t="0" r="5080" b="3175"/>
            <wp:docPr id="73" name="Рисунок 73" descr="D:\НР Андрій\фото Андрій 2\Часть 2\Волювl - 7 д - 25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D:\НР Андрій\фото Андрій 2\Часть 2\Волювl - 7 д - 25 400.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70D8F52E" wp14:editId="4E42EC95">
            <wp:extent cx="3119238" cy="2340000"/>
            <wp:effectExtent l="0" t="0" r="5080" b="3175"/>
            <wp:docPr id="74" name="Рисунок 74" descr="D:\НР Андрій\фото Андрій 2\Часть 2\Волювl - 7 д - 25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D:\НР Андрій\фото Андрій 2\Часть 2\Волювl - 7 д - 25 200.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4A0D59" w:rsidRDefault="005F5024" w:rsidP="008B43F5">
      <w:pPr>
        <w:spacing w:after="0" w:line="360" w:lineRule="auto"/>
        <w:ind w:firstLine="708"/>
        <w:jc w:val="both"/>
        <w:rPr>
          <w:rFonts w:ascii="Times New Roman" w:eastAsia="Times New Roman" w:hAnsi="Times New Roman" w:cs="Times New Roman"/>
          <w:noProof/>
          <w:sz w:val="28"/>
          <w:szCs w:val="28"/>
          <w:lang w:val="uk-UA" w:eastAsia="uk-UA"/>
        </w:rPr>
      </w:pPr>
      <w:r w:rsidRPr="005F5024">
        <w:rPr>
          <w:rFonts w:ascii="Times New Roman" w:eastAsia="Times New Roman" w:hAnsi="Times New Roman" w:cs="Times New Roman"/>
          <w:sz w:val="28"/>
          <w:szCs w:val="28"/>
          <w:lang w:val="uk-UA" w:eastAsia="uk-UA"/>
        </w:rPr>
        <w:t xml:space="preserve">Рис. 5.35.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7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яким вводили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004A0D59">
        <w:rPr>
          <w:rFonts w:ascii="Times New Roman" w:eastAsia="Times New Roman" w:hAnsi="Times New Roman" w:cs="Times New Roman"/>
          <w:noProof/>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гематоксиліном і еозином ×200. 1 – нейрони з помірним перицелюлярним набряком; 2 – мікроглія з перицелюлярним набряком; 3 – мозкові оболонки з помірним набряком; 4 – пери- целюлярний простір.</w:t>
      </w:r>
    </w:p>
    <w:p w:rsidR="005F5024" w:rsidRPr="005F5024" w:rsidRDefault="005F5024" w:rsidP="005F5024">
      <w:pPr>
        <w:spacing w:after="0" w:line="360" w:lineRule="auto"/>
        <w:jc w:val="both"/>
        <w:rPr>
          <w:rFonts w:ascii="Times New Roman" w:eastAsia="Times New Roman" w:hAnsi="Times New Roman" w:cs="Times New Roman"/>
          <w:sz w:val="28"/>
          <w:szCs w:val="28"/>
          <w:highlight w:val="yellow"/>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9408" behindDoc="0" locked="0" layoutInCell="1" allowOverlap="1" wp14:anchorId="787AE82B" wp14:editId="1E29A3DF">
                <wp:simplePos x="0" y="0"/>
                <wp:positionH relativeFrom="column">
                  <wp:posOffset>3242945</wp:posOffset>
                </wp:positionH>
                <wp:positionV relativeFrom="paragraph">
                  <wp:posOffset>586105</wp:posOffset>
                </wp:positionV>
                <wp:extent cx="561975" cy="542925"/>
                <wp:effectExtent l="0" t="0" r="85725" b="47625"/>
                <wp:wrapNone/>
                <wp:docPr id="606" name="Группа 6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07" name="Прямая со стрелкой 607"/>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11" name="Поле 608"/>
                        <wps:cNvSpPr txBox="1"/>
                        <wps:spPr>
                          <a:xfrm>
                            <a:off x="0" y="0"/>
                            <a:ext cx="276225" cy="247650"/>
                          </a:xfrm>
                          <a:prstGeom prst="rect">
                            <a:avLst/>
                          </a:prstGeom>
                          <a:noFill/>
                          <a:ln w="6350">
                            <a:noFill/>
                          </a:ln>
                          <a:effectLst/>
                        </wps:spPr>
                        <wps:txbx>
                          <w:txbxContent>
                            <w:p w:rsidR="00090BC4" w:rsidRPr="002F6B9E" w:rsidRDefault="00090BC4" w:rsidP="005F5024">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06" o:spid="_x0000_s1512" style="position:absolute;left:0;text-align:left;margin-left:255.35pt;margin-top:46.15pt;width:44.25pt;height:42.75pt;z-index:25172940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">
                <v:shape id="Прямая со стрелкой 607" o:spid="_x0000_s151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sGUsQAAADcAAAADwAAAGRycy9kb3ducmV2LnhtbESPT2vCQBTE74V+h+UJXkrdGGmU6CpF&#10;8A/0pBa8PrIv2WD2bciuMf32XaHQ4zAzv2FWm8E2oqfO144VTCcJCOLC6ZorBd+X3fsChA/IGhvH&#10;pOCHPGzWry8rzLV78In6c6hEhLDPUYEJoc2l9IUhi37iWuLola6zGKLsKqk7fES4bWSaJJm0WHNc&#10;MNjS1lBxO9+tgjLVNH27Xc1h/oHl9muW9n2zV2o8Gj6XIAIN4T/81z5qBVkyh+eZeATk+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KwZSxAAAANwAAAAPAAAAAAAAAAAA&#10;AAAAAKECAABkcnMvZG93bnJldi54bWxQSwUGAAAAAAQABAD5AAAAkgMAAAAA&#10;">
                  <v:stroke endarrow="open"/>
                </v:shape>
                <v:shape id="Поле 608" o:spid="_x0000_s151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v0IMQA&#10;AADcAAAADwAAAGRycy9kb3ducmV2LnhtbESPQYvCMBSE74L/ITxhb5pWUKQaRQqiyHrQ9eLt2Tzb&#10;YvNSm6jVX28WFvY4zMw3zGzRmko8qHGlZQXxIAJBnFldcq7g+LPqT0A4j6yxskwKXuRgMe92Zpho&#10;++Q9PQ4+FwHCLkEFhfd1IqXLCjLoBrYmDt7FNgZ9kE0udYPPADeVHEbRWBosOSwUWFNaUHY93I2C&#10;bbra4f48NJN3la6/L8v6djyNlPrqtcspCE+t/w//tTdawTiO4fdMOAJy/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Or9CDEAAAA3AAAAA8AAAAAAAAAAAAAAAAAmAIAAGRycy9k&#10;b3ducmV2LnhtbFBLBQYAAAAABAAEAPUAAACJAwAAAAA=&#10;" filled="f" stroked="f" strokeweight=".5pt">
                  <v:textbox>
                    <w:txbxContent>
                      <w:p w:rsidR="00090BC4" w:rsidRPr="002F6B9E" w:rsidRDefault="00090BC4" w:rsidP="005F5024">
                        <w:r>
                          <w:t>4</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8384" behindDoc="0" locked="0" layoutInCell="1" allowOverlap="1" wp14:anchorId="3E806B38" wp14:editId="5F9E0893">
                <wp:simplePos x="0" y="0"/>
                <wp:positionH relativeFrom="column">
                  <wp:posOffset>5024120</wp:posOffset>
                </wp:positionH>
                <wp:positionV relativeFrom="paragraph">
                  <wp:posOffset>605155</wp:posOffset>
                </wp:positionV>
                <wp:extent cx="561975" cy="542925"/>
                <wp:effectExtent l="0" t="0" r="85725" b="47625"/>
                <wp:wrapNone/>
                <wp:docPr id="603" name="Группа 6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04" name="Прямая со стрелкой 604"/>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05" name="Поле 605"/>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03" o:spid="_x0000_s1515" style="position:absolute;left:0;text-align:left;margin-left:395.6pt;margin-top:47.65pt;width:44.25pt;height:42.75pt;z-index:25172838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">
                <v:shape id="Прямая со стрелкой 604" o:spid="_x0000_s151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PmYJcUAAADcAAAADwAAAGRycy9kb3ducmV2LnhtbESPQWvCQBSE70L/w/IKvZS6Ma22pG5E&#10;hFrBk1ro9ZF9yYZk34bsGuO/7xYEj8PMfMMsV6NtxUC9rx0rmE0TEMSF0zVXCn5OXy8fIHxA1tg6&#10;JgVX8rDKHyZLzLS78IGGY6hEhLDPUIEJocuk9IUhi37qOuLola63GKLsK6l7vES4bWWaJAtpsea4&#10;YLCjjaGiOZ6tgjLVNHtufs33+xzLzf41HYZ2q9TT47j+BBFoDPfwrb3TChbJG/yfiUdA5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yPmYJcUAAADcAAAADwAAAAAAAAAA&#10;AAAAAAChAgAAZHJzL2Rvd25yZXYueG1sUEsFBgAAAAAEAAQA+QAAAJMDAAAAAA==&#10;">
                  <v:stroke endarrow="open"/>
                </v:shape>
                <v:shape id="Поле 605" o:spid="_x0000_s151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lk/sQA&#10;AADcAAAADwAAAGRycy9kb3ducmV2LnhtbESPzarCMBSE94LvEM4Fd5peQZFqFCmIIrrwZ+Pu3ObY&#10;ltuc1CZq9emNILgcZuYbZjJrTCluVLvCsoLfXgSCOLW64EzB8bDojkA4j6yxtEwKHuRgNm23Jhhr&#10;e+cd3fY+EwHCLkYFufdVLKVLczLoerYiDt7Z1gZ9kHUmdY33ADel7EfRUBosOCzkWFGSU/q/vxoF&#10;62Sxxd1f34yeZbLcnOfV5XgaKNX5aeZjEJ4a/w1/2iutYBgN4H0mHAE5f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JZP7EAAAA3AAAAA8AAAAAAAAAAAAAAAAAmAIAAGRycy9k&#10;b3ducmV2LnhtbFBLBQYAAAAABAAEAPUAAACJAw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7360" behindDoc="0" locked="0" layoutInCell="1" allowOverlap="1" wp14:anchorId="4CBBE94F" wp14:editId="5FF269D8">
                <wp:simplePos x="0" y="0"/>
                <wp:positionH relativeFrom="column">
                  <wp:posOffset>3804920</wp:posOffset>
                </wp:positionH>
                <wp:positionV relativeFrom="paragraph">
                  <wp:posOffset>62230</wp:posOffset>
                </wp:positionV>
                <wp:extent cx="561975" cy="542925"/>
                <wp:effectExtent l="0" t="0" r="85725" b="47625"/>
                <wp:wrapNone/>
                <wp:docPr id="600" name="Группа 60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01" name="Прямая со стрелкой 60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02" name="Поле 602"/>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00" o:spid="_x0000_s1518" style="position:absolute;left:0;text-align:left;margin-left:299.6pt;margin-top:4.9pt;width:44.25pt;height:42.75pt;z-index:25172736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">
                <v:shape id="Прямая со стрелкой 601" o:spid="_x0000_s151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I47vcQAAADcAAAADwAAAGRycy9kb3ducmV2LnhtbESPT2vCQBTE7wW/w/IEL0U3SalKdBUR&#10;ags9+Qe8PrIv2WD2bchuY/z2bqHQ4zAzv2HW28E2oqfO144VpLMEBHHhdM2Vgsv5Y7oE4QOyxsYx&#10;KXiQh+1m9LLGXLs7H6k/hUpECPscFZgQ2lxKXxiy6GeuJY5e6TqLIcqukrrDe4TbRmZJMpcWa44L&#10;BlvaGypupx+roMw0pa+3q/lcvGO5/37L+r45KDUZD7sViEBD+A//tb+0gnmSwu+ZeATk5gk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jju9xAAAANwAAAAPAAAAAAAAAAAA&#10;AAAAAKECAABkcnMvZG93bnJldi54bWxQSwUGAAAAAAQABAD5AAAAkgMAAAAA&#10;">
                  <v:stroke endarrow="open"/>
                </v:shape>
                <v:shape id="Поле 602" o:spid="_x0000_s152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D8isYA&#10;AADcAAAADwAAAGRycy9kb3ducmV2LnhtbESPT2vCQBTE74V+h+UVems2BioSs4YQEEtpD/65eHtm&#10;n0kw+zZmtxr99N1CweMwM79hsnw0nbjQ4FrLCiZRDIK4srrlWsFuu3ybgXAeWWNnmRTcyEG+eH7K&#10;MNX2ymu6bHwtAoRdigoa7/tUSlc1ZNBFticO3tEOBn2QQy31gNcAN51M4ngqDbYcFhrsqWyoOm1+&#10;jILPcvmN60NiZveuXH0di/68278r9foyFnMQnkb/CP+3P7SCaZzA35lwBOTi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qD8isYAAADc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6336" behindDoc="0" locked="0" layoutInCell="1" allowOverlap="1" wp14:anchorId="71D35DC1" wp14:editId="54C0B098">
                <wp:simplePos x="0" y="0"/>
                <wp:positionH relativeFrom="column">
                  <wp:posOffset>3242945</wp:posOffset>
                </wp:positionH>
                <wp:positionV relativeFrom="paragraph">
                  <wp:posOffset>1586230</wp:posOffset>
                </wp:positionV>
                <wp:extent cx="561975" cy="542925"/>
                <wp:effectExtent l="0" t="0" r="85725" b="47625"/>
                <wp:wrapNone/>
                <wp:docPr id="597" name="Группа 5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98" name="Прямая со стрелкой 59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99" name="Поле 599"/>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97" o:spid="_x0000_s1521" style="position:absolute;left:0;text-align:left;margin-left:255.35pt;margin-top:124.9pt;width:44.25pt;height:42.75pt;z-index:25172633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">
                <v:shape id="Прямая со стрелкой 598" o:spid="_x0000_s152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ptm28EAAADcAAAADwAAAGRycy9kb3ducmV2LnhtbERPz2vCMBS+C/sfwht4EU2t6FxnlCGo&#10;A086weujeW2KzUtpslr/e3MQdvz4fq82va1FR62vHCuYThIQxLnTFZcKLr+78RKED8gaa8ek4EEe&#10;Nuu3wQoz7e58ou4cShFD2GeowITQZFL63JBFP3ENceQK11oMEbal1C3eY7itZZokC2mx4thgsKGt&#10;ofx2/rMKilTTdHS7msPHHIvtcZZ2Xb1Xavjef3+BCNSHf/HL/aMVzD/j2ngmHgG5fg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6m2bbwQAAANwAAAAPAAAAAAAAAAAAAAAA&#10;AKECAABkcnMvZG93bnJldi54bWxQSwUGAAAAAAQABAD5AAAAjwMAAAAA&#10;">
                  <v:stroke endarrow="open"/>
                </v:shape>
                <v:shape id="Поле 599" o:spid="_x0000_s152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uaAMUA&#10;AADcAAAADwAAAGRycy9kb3ducmV2LnhtbESPQYvCMBSE78L+h/AWvGmq4GKrUaQgK6IHXS97ezbP&#10;tti8dJuodX+9EQSPw8x8w0znranElRpXWlYw6EcgiDOrS84VHH6WvTEI55E1VpZJwZ0czGcfnSkm&#10;2t54R9e9z0WAsEtQQeF9nUjpsoIMur6tiYN3so1BH2STS93gLcBNJYdR9CUNlhwWCqwpLSg77y9G&#10;wTpdbnF3HJrxf5V+b06L+u/wO1Kq+9kuJiA8tf4dfrVXWsEojuF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K5oAxQAAANwAAAAPAAAAAAAAAAAAAAAAAJgCAABkcnMv&#10;ZG93bnJldi54bWxQSwUGAAAAAAQABAD1AAAAigM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5312" behindDoc="0" locked="0" layoutInCell="1" allowOverlap="1" wp14:anchorId="7F439E3E" wp14:editId="601AA75C">
                <wp:simplePos x="0" y="0"/>
                <wp:positionH relativeFrom="column">
                  <wp:posOffset>-62230</wp:posOffset>
                </wp:positionH>
                <wp:positionV relativeFrom="paragraph">
                  <wp:posOffset>557530</wp:posOffset>
                </wp:positionV>
                <wp:extent cx="561975" cy="542925"/>
                <wp:effectExtent l="0" t="0" r="85725" b="47625"/>
                <wp:wrapNone/>
                <wp:docPr id="594" name="Группа 5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95" name="Прямая со стрелкой 59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96" name="Поле 596"/>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94" o:spid="_x0000_s1524" style="position:absolute;left:0;text-align:left;margin-left:-4.9pt;margin-top:43.9pt;width:44.25pt;height:42.75pt;z-index:25172531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">
                <v:shape id="Прямая со стрелкой 595" o:spid="_x0000_s152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rJRcUAAADcAAAADwAAAGRycy9kb3ducmV2LnhtbESPT2vCQBTE7wW/w/IKvZS6MZL+SV1F&#10;BLXgSSt4fWRfssHs25DdxvjtXUHocZiZ3zCzxWAb0VPna8cKJuMEBHHhdM2VguPv+u0ThA/IGhvH&#10;pOBKHhbz0dMMc+0uvKf+ECoRIexzVGBCaHMpfWHIoh+7ljh6pesshii7SuoOLxFuG5kmybu0WHNc&#10;MNjSylBxPvxZBWWqafJ6PpntR4blajdN+77ZKPXyPCy/QQQawn/40f7RCrKvDO5n4hGQ8x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JrJRcUAAADcAAAADwAAAAAAAAAA&#10;AAAAAAChAgAAZHJzL2Rvd25yZXYueG1sUEsFBgAAAAAEAAQA+QAAAJMDAAAAAA==&#10;">
                  <v:stroke endarrow="open"/>
                </v:shape>
                <v:shape id="Поле 596" o:spid="_x0000_s152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QOcsYA&#10;AADcAAAADwAAAGRycy9kb3ducmV2LnhtbESPQWvCQBSE7wX/w/KE3upGwWCjq4RAaCn1oPXi7Zl9&#10;JsHs25jdmrS/3i0UPA4z8w2z2gymETfqXG1ZwXQSgSAurK65VHD4yl8WIJxH1thYJgU/5GCzHj2t&#10;MNG25x3d9r4UAcIuQQWV920ipSsqMugmtiUO3tl2Bn2QXSl1h32Am0bOoiiWBmsOCxW2lFVUXPbf&#10;RsFHlm9xd5qZxW+TvX2e0/Z6OM6Veh4P6RKEp8E/wv/td61g/hrD35lwBOT6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rQOcsYAAADc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24288" behindDoc="0" locked="0" layoutInCell="1" allowOverlap="1" wp14:anchorId="79935168" wp14:editId="23A6EC95">
                <wp:simplePos x="0" y="0"/>
                <wp:positionH relativeFrom="column">
                  <wp:posOffset>2309495</wp:posOffset>
                </wp:positionH>
                <wp:positionV relativeFrom="paragraph">
                  <wp:posOffset>309880</wp:posOffset>
                </wp:positionV>
                <wp:extent cx="561975" cy="542925"/>
                <wp:effectExtent l="0" t="0" r="85725" b="47625"/>
                <wp:wrapNone/>
                <wp:docPr id="591" name="Группа 5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592" name="Прямая со стрелкой 59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593" name="Поле 593"/>
                        <wps:cNvSpPr txBox="1"/>
                        <wps:spPr>
                          <a:xfrm>
                            <a:off x="0" y="0"/>
                            <a:ext cx="276225" cy="247650"/>
                          </a:xfrm>
                          <a:prstGeom prst="rect">
                            <a:avLst/>
                          </a:prstGeom>
                          <a:noFill/>
                          <a:ln w="6350">
                            <a:noFill/>
                          </a:ln>
                          <a:effectLst/>
                        </wps:spPr>
                        <wps:txbx>
                          <w:txbxContent>
                            <w:p w:rsidR="00090BC4" w:rsidRPr="002F6B9E" w:rsidRDefault="00090BC4" w:rsidP="005F5024">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591" o:spid="_x0000_s1527" style="position:absolute;left:0;text-align:left;margin-left:181.85pt;margin-top:24.4pt;width:44.25pt;height:42.75pt;z-index:25172428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">
                <v:shape id="Прямая со стрелкой 592" o:spid="_x0000_s152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NRMcUAAADcAAAADwAAAGRycy9kb3ducmV2LnhtbESPQWvCQBSE70L/w/KEXkrdmKLV6CYU&#10;obXQU7XQ6yP7kg1m34bsNqb/3hUEj8PMfMNsi9G2YqDeN44VzGcJCOLS6YZrBT/H9+cVCB+QNbaO&#10;ScE/eSjyh8kWM+3O/E3DIdQiQthnqMCE0GVS+tKQRT9zHXH0KtdbDFH2tdQ9niPctjJNkqW02HBc&#10;MNjRzlB5OvxZBVWqaf50+jX71wVWu6+XdBjaD6Uep+PbBkSgMdzDt/anVrBYp3A9E4+AzC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3NRMcUAAADcAAAADwAAAAAAAAAA&#10;AAAAAAChAgAAZHJzL2Rvd25yZXYueG1sUEsFBgAAAAAEAAQA+QAAAJMDAAAAAA==&#10;">
                  <v:stroke endarrow="open"/>
                </v:shape>
                <v:shape id="Поле 593" o:spid="_x0000_s152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Ot6scA&#10;AADcAAAADwAAAGRycy9kb3ducmV2LnhtbESPT2vCQBTE7wW/w/KE3urGFIuNriKBYCntwT+X3p7Z&#10;ZxLcfRuzW0376bsFweMwM79h5sveGnGhzjeOFYxHCQji0umGKwX7XfE0BeEDskbjmBT8kIflYvAw&#10;x0y7K2/osg2ViBD2GSqoQ2gzKX1Zk0U/ci1x9I6usxii7CqpO7xGuDUyTZIXabHhuFBjS3lN5Wn7&#10;bRW858Unbg6pnf6afP1xXLXn/ddEqcdhv5qBCNSHe/jWftMKJq/P8H8mHgG5+AM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rDrerHAAAA3AAAAA8AAAAAAAAAAAAAAAAAmAIAAGRy&#10;cy9kb3ducmV2LnhtbFBLBQYAAAAABAAEAPUAAACMAwAAAAA=&#10;" filled="f" stroked="f" strokeweight=".5pt">
                  <v:textbox>
                    <w:txbxContent>
                      <w:p w:rsidR="00090BC4" w:rsidRPr="002F6B9E" w:rsidRDefault="00090BC4" w:rsidP="005F5024">
                        <w:r>
                          <w:t>4</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55CED5E3" wp14:editId="7AF0436C">
            <wp:extent cx="3119238" cy="2340000"/>
            <wp:effectExtent l="0" t="0" r="5080" b="3175"/>
            <wp:docPr id="75" name="Рисунок 75" descr="D:\НР Андрій\фото Андрій 2\Часть 2\Волювl - 21 д - 36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D:\НР Андрій\фото Андрій 2\Часть 2\Волювl - 21 д - 36 400.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6E577DE4" wp14:editId="2D85972E">
            <wp:extent cx="3119238" cy="2340000"/>
            <wp:effectExtent l="0" t="0" r="5080" b="3175"/>
            <wp:docPr id="76" name="Рисунок 76" descr="D:\НР Андрій\фото Андрій 2\Часть 2\Волювl - 21 д - 34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D:\НР Андрій\фото Андрій 2\Часть 2\Волювl - 21 д - 34 200.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2D1CB7"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5.36. Фрагмент сенсомотрної ділянки кори великих півкуль </w:t>
      </w:r>
      <w:r w:rsidRPr="005F5024">
        <w:rPr>
          <w:rFonts w:ascii="Times New Roman" w:eastAsia="Times New Roman" w:hAnsi="Times New Roman" w:cs="Times New Roman"/>
          <w:noProof/>
          <w:sz w:val="28"/>
          <w:szCs w:val="28"/>
          <w:lang w:val="uk-UA" w:eastAsia="uk-UA"/>
        </w:rPr>
        <w:t>на 21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 при семиденному введенні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Pr="005F5024">
        <w:rPr>
          <w:rFonts w:ascii="Times New Roman" w:eastAsia="Times New Roman" w:hAnsi="Times New Roman" w:cs="Times New Roman"/>
          <w:noProof/>
          <w:sz w:val="28"/>
          <w:szCs w:val="28"/>
          <w:lang w:val="uk-UA" w:eastAsia="uk-UA"/>
        </w:rPr>
        <w:t>.</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толуїдиновим синім. ×400. 1 – нейрони з помірним перицелюлярним набряком; 2 – мікроглія з перицелюлярним набряком; 3 – лімфоцитарна інфільтрація; 4 – перицелюляр</w:t>
      </w:r>
      <w:r w:rsidR="002D1CB7">
        <w:rPr>
          <w:rFonts w:ascii="Times New Roman" w:eastAsia="Times New Roman" w:hAnsi="Times New Roman" w:cs="Times New Roman"/>
          <w:sz w:val="28"/>
          <w:szCs w:val="28"/>
          <w:lang w:val="uk-UA" w:eastAsia="uk-UA"/>
        </w:rPr>
        <w:t>ний простір.</w:t>
      </w:r>
    </w:p>
    <w:p w:rsidR="005F5024" w:rsidRPr="005F5024" w:rsidRDefault="004F76BA"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lastRenderedPageBreak/>
        <w:t>Фокальні ішемічні інфаркти складали 1</w:t>
      </w:r>
      <w:r>
        <w:rPr>
          <w:rFonts w:ascii="Times New Roman" w:eastAsia="Times New Roman" w:hAnsi="Times New Roman" w:cs="Times New Roman"/>
          <w:sz w:val="28"/>
          <w:szCs w:val="28"/>
          <w:lang w:val="uk-UA" w:eastAsia="uk-UA"/>
        </w:rPr>
        <w:t>4</w:t>
      </w:r>
      <w:r w:rsidRPr="005F5024">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1</w:t>
      </w:r>
      <w:r w:rsidRPr="005F5024">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2</w:t>
      </w:r>
      <w:r w:rsidRPr="005F5024">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2</w:t>
      </w:r>
      <w:r w:rsidR="00EB64A5">
        <w:rPr>
          <w:rFonts w:ascii="Times New Roman" w:eastAsia="Times New Roman" w:hAnsi="Times New Roman" w:cs="Times New Roman"/>
          <w:sz w:val="28"/>
          <w:szCs w:val="28"/>
          <w:lang w:val="uk-UA" w:eastAsia="uk-UA"/>
        </w:rPr>
        <w:t xml:space="preserve">%. </w:t>
      </w:r>
      <w:r w:rsidR="005F5024" w:rsidRPr="005F5024">
        <w:rPr>
          <w:rFonts w:ascii="Times New Roman" w:eastAsia="Times New Roman" w:hAnsi="Times New Roman" w:cs="Times New Roman"/>
          <w:sz w:val="28"/>
          <w:szCs w:val="28"/>
          <w:lang w:val="uk-UA" w:eastAsia="uk-UA"/>
        </w:rPr>
        <w:t>При цьому вогнища інфарктів були невеликими і вия</w:t>
      </w:r>
      <w:r w:rsidR="00583BE8">
        <w:rPr>
          <w:rFonts w:ascii="Times New Roman" w:eastAsia="Times New Roman" w:hAnsi="Times New Roman" w:cs="Times New Roman"/>
          <w:sz w:val="28"/>
          <w:szCs w:val="28"/>
          <w:lang w:val="uk-UA" w:eastAsia="uk-UA"/>
        </w:rPr>
        <w:t xml:space="preserve">влялись, порівняно з контролем, </w:t>
      </w:r>
      <w:r w:rsidR="005F5024" w:rsidRPr="005F5024">
        <w:rPr>
          <w:rFonts w:ascii="Times New Roman" w:eastAsia="Times New Roman" w:hAnsi="Times New Roman" w:cs="Times New Roman"/>
          <w:sz w:val="28"/>
          <w:szCs w:val="28"/>
          <w:lang w:val="uk-UA" w:eastAsia="uk-UA"/>
        </w:rPr>
        <w:t>рідше</w:t>
      </w:r>
      <w:r w:rsidR="00EB64A5">
        <w:rPr>
          <w:rFonts w:ascii="Times New Roman" w:eastAsia="Times New Roman" w:hAnsi="Times New Roman" w:cs="Times New Roman"/>
          <w:sz w:val="28"/>
          <w:szCs w:val="28"/>
          <w:lang w:val="uk-UA" w:eastAsia="uk-UA"/>
        </w:rPr>
        <w:t xml:space="preserve"> на 52%</w:t>
      </w:r>
      <w:r w:rsidR="005F5024" w:rsidRPr="005F5024">
        <w:rPr>
          <w:rFonts w:ascii="Times New Roman" w:eastAsia="Times New Roman" w:hAnsi="Times New Roman" w:cs="Times New Roman"/>
          <w:sz w:val="28"/>
          <w:szCs w:val="28"/>
          <w:lang w:val="uk-UA" w:eastAsia="uk-UA"/>
        </w:rPr>
        <w:t xml:space="preserve"> </w:t>
      </w:r>
      <w:r w:rsidR="00EB64A5" w:rsidRPr="005F5024">
        <w:rPr>
          <w:rFonts w:ascii="Times New Roman" w:eastAsia="Times New Roman" w:hAnsi="Times New Roman" w:cs="Times New Roman"/>
          <w:sz w:val="28"/>
          <w:szCs w:val="28"/>
          <w:lang w:val="uk-UA" w:eastAsia="uk-UA"/>
        </w:rPr>
        <w:t xml:space="preserve">та на </w:t>
      </w:r>
      <w:r w:rsidR="00EB64A5">
        <w:rPr>
          <w:rFonts w:ascii="Times New Roman" w:eastAsia="Times New Roman" w:hAnsi="Times New Roman" w:cs="Times New Roman"/>
          <w:sz w:val="28"/>
          <w:szCs w:val="28"/>
          <w:lang w:val="uk-UA" w:eastAsia="uk-UA"/>
        </w:rPr>
        <w:t>40</w:t>
      </w:r>
      <w:r w:rsidR="00EB64A5" w:rsidRPr="005F5024">
        <w:rPr>
          <w:rFonts w:ascii="Times New Roman" w:eastAsia="Times New Roman" w:hAnsi="Times New Roman" w:cs="Times New Roman"/>
          <w:sz w:val="28"/>
          <w:szCs w:val="28"/>
          <w:lang w:val="uk-UA" w:eastAsia="uk-UA"/>
        </w:rPr>
        <w:t xml:space="preserve">% менше, ніж в групі тварин, які отримували 0,9 % </w:t>
      </w:r>
      <w:r w:rsidR="00EB64A5" w:rsidRPr="005F5024">
        <w:rPr>
          <w:rFonts w:ascii="Times New Roman" w:eastAsia="Times New Roman" w:hAnsi="Times New Roman" w:cs="Times New Roman"/>
          <w:sz w:val="28"/>
          <w:szCs w:val="28"/>
          <w:lang w:val="en-US" w:eastAsia="uk-UA"/>
        </w:rPr>
        <w:t>NaCl</w:t>
      </w:r>
      <w:r w:rsidR="00EB64A5" w:rsidRPr="005F5024">
        <w:rPr>
          <w:rFonts w:ascii="Times New Roman" w:eastAsia="Times New Roman" w:hAnsi="Times New Roman" w:cs="Times New Roman"/>
          <w:sz w:val="28"/>
          <w:szCs w:val="28"/>
          <w:lang w:val="uk-UA" w:eastAsia="uk-UA"/>
        </w:rPr>
        <w:t xml:space="preserve"> </w:t>
      </w:r>
      <w:r w:rsidR="005F5024" w:rsidRPr="005F5024">
        <w:rPr>
          <w:rFonts w:ascii="Times New Roman" w:eastAsia="Times New Roman" w:hAnsi="Times New Roman" w:cs="Times New Roman"/>
          <w:sz w:val="28"/>
          <w:szCs w:val="28"/>
          <w:lang w:val="uk-UA" w:eastAsia="uk-UA"/>
        </w:rPr>
        <w:t xml:space="preserve">(рис. 5.36). В ядерному шарі велика частина нейронів нормохромні, з ознаками функціональної активності. </w:t>
      </w:r>
    </w:p>
    <w:p w:rsidR="008B43F5"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5552" behindDoc="0" locked="0" layoutInCell="1" allowOverlap="1" wp14:anchorId="79058338" wp14:editId="6387EE6F">
                <wp:simplePos x="0" y="0"/>
                <wp:positionH relativeFrom="column">
                  <wp:posOffset>642620</wp:posOffset>
                </wp:positionH>
                <wp:positionV relativeFrom="paragraph">
                  <wp:posOffset>-3810</wp:posOffset>
                </wp:positionV>
                <wp:extent cx="723900" cy="304800"/>
                <wp:effectExtent l="635" t="0" r="37465" b="80645"/>
                <wp:wrapNone/>
                <wp:docPr id="608" name="Группа 6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3900" cy="304800"/>
                          <a:chOff x="0" y="0"/>
                          <a:chExt cx="485342" cy="304800"/>
                        </a:xfrm>
                      </wpg:grpSpPr>
                      <wps:wsp>
                        <wps:cNvPr id="609" name="Прямая со стрелкой 626"/>
                        <wps:cNvCnPr>
                          <a:cxnSpLocks noChangeShapeType="1"/>
                        </wps:cNvCnPr>
                        <wps:spPr bwMode="auto">
                          <a:xfrm>
                            <a:off x="200025" y="171450"/>
                            <a:ext cx="285317" cy="13335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610" name="Поле 627"/>
                        <wps:cNvSpPr txBox="1">
                          <a:spLocks noChangeArrowheads="1"/>
                        </wps:cNvSpPr>
                        <wps:spPr bwMode="auto">
                          <a:xfrm>
                            <a:off x="0" y="0"/>
                            <a:ext cx="27622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4</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Группа 608" o:spid="_x0000_s1530" style="position:absolute;left:0;text-align:left;margin-left:50.6pt;margin-top:-.3pt;width:57pt;height:24pt;z-index:251735552;mso-width-relative:margin;mso-height-relative:margin" coordsize="485342,304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">
                <v:shape id="Прямая со стрелкой 626" o:spid="_x0000_s1531" type="#_x0000_t32" style="position:absolute;left:200025;top:171450;width:285317;height:13335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g3u8UAAADcAAAADwAAAGRycy9kb3ducmV2LnhtbESPQWvCQBSE70L/w/IKvZS6MaXapm5E&#10;hFrBk1ro9ZF9yYZk34bsGuO/7xYEj8PMfMMsV6NtxUC9rx0rmE0TEMSF0zVXCn5OXy/vIHxA1tg6&#10;JgVX8rDKHyZLzLS78IGGY6hEhLDPUIEJocuk9IUhi37qOuLola63GKLsK6l7vES4bWWaJHNpsea4&#10;YLCjjaGiOZ6tgjLVNHtufs334g3Lzf41HYZ2q9TT47j+BBFoDPfwrb3TCubJB/yfiUdA5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vg3u8UAAADcAAAADwAAAAAAAAAA&#10;AAAAAAChAgAAZHJzL2Rvd25yZXYueG1sUEsFBgAAAAAEAAQA+QAAAJMDAAAAAA==&#10;">
                  <v:stroke endarrow="open"/>
                </v:shape>
                <v:shape id="Поле 627" o:spid="_x0000_s1532" type="#_x0000_t202" style="position:absolute;width:276225;height:2476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dRu8EA&#10;AADcAAAADwAAAGRycy9kb3ducmV2LnhtbERPTYvCMBC9C/sfwix401RBkWoUKYgielB78TY2Y1ts&#10;JrWJ2t1fbw6Cx8f7ni1aU4knNa60rGDQj0AQZ1aXnCtIT6veBITzyBory6Tgjxws5j+dGcbavvhA&#10;z6PPRQhhF6OCwvs6ltJlBRl0fVsTB+5qG4M+wCaXusFXCDeVHEbRWBosOTQUWFNSUHY7PoyCbbLa&#10;4+EyNJP/Klnvrsv6np5HSnV/2+UUhKfWf8Uf90YrGA/C/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znUbvBAAAA3AAAAA8AAAAAAAAAAAAAAAAAmAIAAGRycy9kb3du&#10;cmV2LnhtbFBLBQYAAAAABAAEAPUAAACGAwAAAAA=&#10;" filled="f" stroked="f" strokeweight=".5pt">
                  <v:textbox>
                    <w:txbxContent>
                      <w:p w:rsidR="00090BC4" w:rsidRPr="002F6B9E" w:rsidRDefault="00090BC4" w:rsidP="005F5024">
                        <w:r>
                          <w:t>4</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4528" behindDoc="0" locked="0" layoutInCell="1" allowOverlap="1" wp14:anchorId="70D2F229" wp14:editId="67A106ED">
                <wp:simplePos x="0" y="0"/>
                <wp:positionH relativeFrom="column">
                  <wp:posOffset>2395220</wp:posOffset>
                </wp:positionH>
                <wp:positionV relativeFrom="paragraph">
                  <wp:posOffset>1437005</wp:posOffset>
                </wp:positionV>
                <wp:extent cx="561975" cy="542925"/>
                <wp:effectExtent l="635" t="0" r="66040" b="59055"/>
                <wp:wrapNone/>
                <wp:docPr id="93" name="Группа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94" name="Прямая со стрелкой 623"/>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95" name="Поле 624"/>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3" o:spid="_x0000_s1533" style="position:absolute;left:0;text-align:left;margin-left:188.6pt;margin-top:113.15pt;width:44.25pt;height:42.75pt;z-index:25173452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">
                <v:shape id="Прямая со стрелкой 623" o:spid="_x0000_s1534"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IfoUMQAAADbAAAADwAAAGRycy9kb3ducmV2LnhtbESPQWvCQBSE70L/w/KEXkrdmGrV6CpF&#10;aBU8mRa8PrIv2WD2bchuY/rvu4WCx2FmvmE2u8E2oqfO144VTCcJCOLC6ZorBV+f789LED4ga2wc&#10;k4If8rDbPow2mGl34zP1eahEhLDPUIEJoc2k9IUhi37iWuLola6zGKLsKqk7vEW4bWSaJK/SYs1x&#10;wWBLe0PFNf+2CspU0/TpejGHxRzL/ekl7fvmQ6nH8fC2BhFoCPfwf/uoFaxm8Pcl/gC5/Q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h+hQxAAAANsAAAAPAAAAAAAAAAAA&#10;AAAAAKECAABkcnMvZG93bnJldi54bWxQSwUGAAAAAAQABAD5AAAAkgMAAAAA&#10;">
                  <v:stroke endarrow="open"/>
                </v:shape>
                <v:shape id="Поле 624" o:spid="_x0000_s1535"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O6TcQA&#10;AADbAAAADwAAAGRycy9kb3ducmV2LnhtbESPT4vCMBTE74LfITxhb5oqKFqNIgVxWfTgn4u3Z/Ns&#10;i81LbbJa/fRmYcHjMDO/YWaLxpTiTrUrLCvo9yIQxKnVBWcKjodVdwzCeWSNpWVS8CQHi3m7NcNY&#10;2wfv6L73mQgQdjEqyL2vYildmpNB17MVcfAutjbog6wzqWt8BLgp5SCKRtJgwWEhx4qSnNLr/tco&#10;+ElWW9ydB2b8KpP15rKsbsfTUKmvTrOcgvDU+E/4v/2tFUyG8Pcl/AA5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zuk3EAAAA2wAAAA8AAAAAAAAAAAAAAAAAmAIAAGRycy9k&#10;b3ducmV2LnhtbFBLBQYAAAAABAAEAPUAAACJ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3504" behindDoc="0" locked="0" layoutInCell="1" allowOverlap="1" wp14:anchorId="2793B1DA" wp14:editId="681AC66B">
                <wp:simplePos x="0" y="0"/>
                <wp:positionH relativeFrom="column">
                  <wp:posOffset>3119120</wp:posOffset>
                </wp:positionH>
                <wp:positionV relativeFrom="paragraph">
                  <wp:posOffset>1665605</wp:posOffset>
                </wp:positionV>
                <wp:extent cx="561975" cy="542925"/>
                <wp:effectExtent l="635" t="0" r="66040" b="59055"/>
                <wp:wrapNone/>
                <wp:docPr id="90" name="Группа 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91" name="Прямая со стрелкой 620"/>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92" name="Поле 621"/>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3</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90" o:spid="_x0000_s1536" style="position:absolute;left:0;text-align:left;margin-left:245.6pt;margin-top:131.15pt;width:44.25pt;height:42.75pt;z-index:25173350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">
                <v:shape id="Прямая со стрелкой 620" o:spid="_x0000_s1537"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BLyMQAAADbAAAADwAAAGRycy9kb3ducmV2LnhtbESPQWvCQBSE7wX/w/KEXopuEmnV6CpF&#10;aC14qgpeH9mXbDD7NmS3Mf33rlDocZiZb5j1drCN6KnztWMF6TQBQVw4XXOl4Hz6mCxA+ICssXFM&#10;Cn7Jw3Yzelpjrt2Nv6k/hkpECPscFZgQ2lxKXxiy6KeuJY5e6TqLIcqukrrDW4TbRmZJ8iYt1hwX&#10;DLa0M1Rcjz9WQZlpSl+uF7Ofv2K5O8yyvm8+lXoeD+8rEIGG8B/+a39pBcsUHl/iD5Cb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88EvIxAAAANsAAAAPAAAAAAAAAAAA&#10;AAAAAKECAABkcnMvZG93bnJldi54bWxQSwUGAAAAAAQABAD5AAAAkgMAAAAA&#10;">
                  <v:stroke endarrow="open"/>
                </v:shape>
                <v:shape id="Поле 621" o:spid="_x0000_s1538"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iOcYA&#10;AADbAAAADwAAAGRycy9kb3ducmV2LnhtbESPQWvCQBSE7wX/w/KE3pqNgYpGVwmB0FLag5pLb6/Z&#10;ZxLMvo3Zrab++m6h4HGYmW+Y9XY0nbjQ4FrLCmZRDIK4srrlWkF5KJ4WIJxH1thZJgU/5GC7mTys&#10;MdX2yju67H0tAoRdigoa7/tUSlc1ZNBFticO3tEOBn2QQy31gNcAN51M4nguDbYcFhrsKW+oOu2/&#10;jYK3vPjA3VdiFrcuf3k/Zv25/HxW6nE6ZisQnkZ/D/+3X7WCZQJ/X8IPkJ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loiOcYAAADbAAAADwAAAAAAAAAAAAAAAACYAgAAZHJz&#10;L2Rvd25yZXYueG1sUEsFBgAAAAAEAAQA9QAAAIsDAAAAAA==&#10;" filled="f" stroked="f" strokeweight=".5pt">
                  <v:textbox>
                    <w:txbxContent>
                      <w:p w:rsidR="00090BC4" w:rsidRPr="002F6B9E" w:rsidRDefault="00090BC4" w:rsidP="005F5024">
                        <w:r>
                          <w:t>3</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2480" behindDoc="0" locked="0" layoutInCell="1" allowOverlap="1" wp14:anchorId="663AE8FC" wp14:editId="7D08FDE2">
                <wp:simplePos x="0" y="0"/>
                <wp:positionH relativeFrom="column">
                  <wp:posOffset>5567045</wp:posOffset>
                </wp:positionH>
                <wp:positionV relativeFrom="paragraph">
                  <wp:posOffset>1370330</wp:posOffset>
                </wp:positionV>
                <wp:extent cx="561975" cy="542925"/>
                <wp:effectExtent l="635" t="0" r="66040" b="59055"/>
                <wp:wrapNone/>
                <wp:docPr id="87" name="Группа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88" name="Прямая со стрелкой 617"/>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89" name="Поле 618"/>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7" o:spid="_x0000_s1539" style="position:absolute;left:0;text-align:left;margin-left:438.35pt;margin-top:107.9pt;width:44.25pt;height:42.75pt;z-index:25173248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">
                <v:shape id="Прямая со стрелкой 617" o:spid="_x0000_s1540"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BN0iMEAAADbAAAADwAAAGRycy9kb3ducmV2LnhtbERPz2vCMBS+C/sfwhvsIpq2wymdsYzC&#10;puBpbrDro3ltis1LabK2++/NYeDx4/u9L2bbiZEG3zpWkK4TEMSV0y03Cr6/3lc7ED4ga+wck4I/&#10;8lAcHhZ7zLWb+JPGS2hEDGGfowITQp9L6StDFv3a9cSRq91gMUQ4NFIPOMVw28ksSV6kxZZjg8Ge&#10;SkPV9fJrFdSZpnR5/THH7Qbr8vycjWP3odTT4/z2CiLQHO7if/dJK9jFsfFL/AHycA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oE3SIwQAAANsAAAAPAAAAAAAAAAAAAAAA&#10;AKECAABkcnMvZG93bnJldi54bWxQSwUGAAAAAAQABAD5AAAAjwMAAAAA&#10;">
                  <v:stroke endarrow="open"/>
                </v:shape>
                <v:shape id="Поле 618" o:spid="_x0000_s1541"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cmlcYA&#10;AADbAAAADwAAAGRycy9kb3ducmV2LnhtbESPQWvCQBSE74X+h+UVvNVNhZY0ukoIBIvYg6mX3l6z&#10;zySYfZtmVxP767uC4HGYmW+YxWo0rThT7xrLCl6mEQji0uqGKwX7r/w5BuE8ssbWMim4kIPV8vFh&#10;gYm2A+/oXPhKBAi7BBXU3neJlK6syaCb2o44eAfbG/RB9pXUPQ4Bblo5i6I3abDhsFBjR1lN5bE4&#10;GQWbLP/E3c/MxH9ttt4e0u53//2q1ORpTOcgPI3+Hr61P7SC+B2uX8IPkMt/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ScmlcYAAADbAAAADwAAAAAAAAAAAAAAAACYAgAAZHJz&#10;L2Rvd25yZXYueG1sUEsFBgAAAAAEAAQA9QAAAIsDA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1456" behindDoc="0" locked="0" layoutInCell="1" allowOverlap="1" wp14:anchorId="5D00CE58" wp14:editId="02F900EE">
                <wp:simplePos x="0" y="0"/>
                <wp:positionH relativeFrom="column">
                  <wp:posOffset>5109845</wp:posOffset>
                </wp:positionH>
                <wp:positionV relativeFrom="paragraph">
                  <wp:posOffset>198755</wp:posOffset>
                </wp:positionV>
                <wp:extent cx="561975" cy="542925"/>
                <wp:effectExtent l="635" t="0" r="66040" b="59055"/>
                <wp:wrapNone/>
                <wp:docPr id="84" name="Группа 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85" name="Прямая со стрелкой 614"/>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86" name="Поле 615"/>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4</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4" o:spid="_x0000_s1542" style="position:absolute;left:0;text-align:left;margin-left:402.35pt;margin-top:15.65pt;width:44.25pt;height:42.75pt;z-index:25173145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">
                <v:shape id="Прямая со стрелкой 614" o:spid="_x0000_s1543"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hLbFsQAAADbAAAADwAAAGRycy9kb3ducmV2LnhtbESPQWvCQBSE70L/w/IKvUjdmKKVNKsU&#10;oVXwZFro9ZF9yYZk34bsNqb/3i0IHoeZ+YbJd5PtxEiDbxwrWC4SEMSl0w3XCr6/Pp43IHxA1tg5&#10;JgV/5GG3fZjlmGl34TONRahFhLDPUIEJoc+k9KUhi37heuLoVW6wGKIcaqkHvES47WSaJGtpseG4&#10;YLCnvaGyLX6tgirVtJy3P+bwusJqf3pJx7H7VOrpcXp/AxFoCvfwrX3UCjYr+P8Sf4DcX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GEtsWxAAAANsAAAAPAAAAAAAAAAAA&#10;AAAAAKECAABkcnMvZG93bnJldi54bWxQSwUGAAAAAAQABAD5AAAAkgMAAAAA&#10;">
                  <v:stroke endarrow="open"/>
                </v:shape>
                <v:shape id="Поле 615" o:spid="_x0000_s1544"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iy58YA&#10;AADbAAAADwAAAGRycy9kb3ducmV2LnhtbESPQWvCQBSE70L/w/IK3sxGoRLSrCIBaSn2oM2lt9fs&#10;Mwlm36bZbZL213cFweMwM98w2XYyrRiod41lBcsoBkFcWt1wpaD42C8SEM4ja2wtk4JfcrDdPMwy&#10;TLUd+UjDyVciQNilqKD2vkuldGVNBl1kO+LgnW1v0AfZV1L3OAa4aeUqjtfSYMNhocaO8prKy+nH&#10;KHjL9+94/FqZ5K/NXw7nXfddfD4pNX+cds8gPE3+Hr61X7WCZA3XL+EHyM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Liy58YAAADbAAAADwAAAAAAAAAAAAAAAACYAgAAZHJz&#10;L2Rvd25yZXYueG1sUEsFBgAAAAAEAAQA9QAAAIsDAAAAAA==&#10;" filled="f" stroked="f" strokeweight=".5pt">
                  <v:textbox>
                    <w:txbxContent>
                      <w:p w:rsidR="00090BC4" w:rsidRPr="002F6B9E" w:rsidRDefault="00090BC4" w:rsidP="005F5024">
                        <w:r>
                          <w:t>4</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0432" behindDoc="0" locked="0" layoutInCell="1" allowOverlap="1" wp14:anchorId="25A560B6" wp14:editId="547BED13">
                <wp:simplePos x="0" y="0"/>
                <wp:positionH relativeFrom="column">
                  <wp:posOffset>4071620</wp:posOffset>
                </wp:positionH>
                <wp:positionV relativeFrom="paragraph">
                  <wp:posOffset>741680</wp:posOffset>
                </wp:positionV>
                <wp:extent cx="561975" cy="542925"/>
                <wp:effectExtent l="635" t="0" r="66040" b="59055"/>
                <wp:wrapNone/>
                <wp:docPr id="81" name="Группа 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1975" cy="542925"/>
                          <a:chOff x="0" y="0"/>
                          <a:chExt cx="5619" cy="5429"/>
                        </a:xfrm>
                      </wpg:grpSpPr>
                      <wps:wsp>
                        <wps:cNvPr id="82" name="Прямая со стрелкой 611"/>
                        <wps:cNvCnPr>
                          <a:cxnSpLocks noChangeShapeType="1"/>
                        </wps:cNvCnPr>
                        <wps:spPr bwMode="auto">
                          <a:xfrm>
                            <a:off x="2000" y="1714"/>
                            <a:ext cx="3619" cy="3715"/>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83" name="Поле 612"/>
                        <wps:cNvSpPr txBox="1">
                          <a:spLocks noChangeArrowheads="1"/>
                        </wps:cNvSpPr>
                        <wps:spPr bwMode="auto">
                          <a:xfrm>
                            <a:off x="0" y="0"/>
                            <a:ext cx="2762" cy="24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rsidR="00090BC4" w:rsidRPr="002F6B9E" w:rsidRDefault="00090BC4" w:rsidP="005F5024">
                              <w:r>
                                <w:t>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1" o:spid="_x0000_s1545" style="position:absolute;left:0;text-align:left;margin-left:320.6pt;margin-top:58.4pt;width:44.25pt;height:42.75pt;z-index:25173043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">
                <v:shape id="Прямая со стрелкой 611" o:spid="_x0000_s1546"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ftDYsMAAADbAAAADwAAAGRycy9kb3ducmV2LnhtbESPQWvCQBSE74X+h+UVeim6MdIqqasU&#10;wSr0ZCp4fWRfssHs25BdY/z3riB4HGbmG2axGmwjeup87VjBZJyAIC6crrlScPjfjOYgfEDW2Dgm&#10;BVfysFq+viww0+7Ce+rzUIkIYZ+hAhNCm0npC0MW/di1xNErXWcxRNlVUnd4iXDbyDRJvqTFmuOC&#10;wZbWhopTfrYKylTT5ON0NNvZJ5brv2na982vUu9vw883iEBDeIYf7Z1WME/h/iX+ALm8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7Q2LDAAAA2wAAAA8AAAAAAAAAAAAA&#10;AAAAoQIAAGRycy9kb3ducmV2LnhtbFBLBQYAAAAABAAEAPkAAACRAwAAAAA=&#10;">
                  <v:stroke endarrow="open"/>
                </v:shape>
                <v:shape id="Поле 612" o:spid="_x0000_s1547"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8Rf8YA&#10;AADbAAAADwAAAGRycy9kb3ducmV2LnhtbESPQWvCQBSE7wX/w/KE3upGSyWkrhICwVLag9GLt9fs&#10;Mwlm38bs1qT99d2C4HGYmW+Y1WY0rbhS7xrLCuazCARxaXXDlYLDPn+KQTiPrLG1TAp+yMFmPXlY&#10;YaLtwDu6Fr4SAcIuQQW1910ipStrMuhmtiMO3sn2Bn2QfSV1j0OAm1YuomgpDTYcFmrsKKupPBff&#10;RsF7ln/i7mth4t82236c0u5yOL4o9Tgd01cQnkZ/D9/ab1pB/Az/X8IP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8Rf8YAAADbAAAADwAAAAAAAAAAAAAAAACYAgAAZHJz&#10;L2Rvd25yZXYueG1sUEsFBgAAAAAEAAQA9QAAAIsDAAAAAA==&#10;" filled="f" stroked="f" strokeweight=".5pt">
                  <v:textbox>
                    <w:txbxContent>
                      <w:p w:rsidR="00090BC4" w:rsidRPr="002F6B9E" w:rsidRDefault="00090BC4" w:rsidP="005F5024">
                        <w:r>
                          <w:t>1</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3142E345" wp14:editId="6E15A116">
            <wp:extent cx="3119238" cy="2340000"/>
            <wp:effectExtent l="0" t="0" r="5080" b="3175"/>
            <wp:docPr id="77" name="Рисунок 77" descr="D:\НР Андрій\фото Андрій 2\Часть 2\Волювl - 21 д - 32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D:\НР Андрій\фото Андрій 2\Часть 2\Волювl - 21 д - 32 400.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4ED1ACB9" wp14:editId="5CDC060E">
            <wp:extent cx="3119253" cy="2340000"/>
            <wp:effectExtent l="0" t="0" r="5080" b="3175"/>
            <wp:docPr id="78" name="Рисунок 78" descr="E:\Святослав\НР Андрій\фото Андрій 2\В3-вол ір 4д--47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Святослав\НР Андрій\фото Андрій 2\В3-вол ір 4д--47 200.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3119253" cy="2340000"/>
                    </a:xfrm>
                    <a:prstGeom prst="rect">
                      <a:avLst/>
                    </a:prstGeom>
                    <a:noFill/>
                    <a:ln>
                      <a:noFill/>
                    </a:ln>
                  </pic:spPr>
                </pic:pic>
              </a:graphicData>
            </a:graphic>
          </wp:inline>
        </w:drawing>
      </w:r>
    </w:p>
    <w:p w:rsidR="005F5024" w:rsidRPr="005F5024" w:rsidRDefault="005F5024" w:rsidP="008B43F5">
      <w:pPr>
        <w:spacing w:after="0" w:line="360" w:lineRule="auto"/>
        <w:ind w:firstLine="709"/>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5.37. Фрагмент сенсомотрної ділянки кори великих півкуль </w:t>
      </w:r>
      <w:r w:rsidRPr="005F5024">
        <w:rPr>
          <w:rFonts w:ascii="Times New Roman" w:eastAsia="Times New Roman" w:hAnsi="Times New Roman" w:cs="Times New Roman"/>
          <w:noProof/>
          <w:sz w:val="28"/>
          <w:szCs w:val="28"/>
          <w:lang w:val="uk-UA" w:eastAsia="uk-UA"/>
        </w:rPr>
        <w:t>на 21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яким вводили 7 днів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Pr="005F5024">
        <w:rPr>
          <w:rFonts w:ascii="Times New Roman" w:eastAsia="Times New Roman" w:hAnsi="Times New Roman" w:cs="Times New Roman"/>
          <w:noProof/>
          <w:sz w:val="28"/>
          <w:szCs w:val="28"/>
          <w:lang w:val="uk-UA" w:eastAsia="uk-UA"/>
        </w:rPr>
        <w:t>.</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 xml:space="preserve">А. Забарвлення гематоксиліном і еозином. ×400. Б. Забарвлення толуїдиновим синім. ×200. 1 – нейрони з помірним перицелюлярним набряком; 2 – мікроглія з перицелюлярним набряком; 3 – мозкова оболонка; 4 – перицелюлярний простір. </w:t>
      </w:r>
    </w:p>
    <w:p w:rsidR="005F5024" w:rsidRPr="005F5024" w:rsidRDefault="005F5024" w:rsidP="005F5024">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В ядерній зоні цитоплазма інтенсивно зафарбована, що вказує на активність функціональних процесів. Ядра таких нейронів з ознаками гіпертрофії. Хроматин добре просвітлений. Ядерця виражені, розташовані на периферії ядер. Через 21 добу після ІРП в СДК було багато новоутворених капілярів зі звуженими просвітами, які містили небагато формених елементів у вигляді поодиноких еритроцитів (рис. 5.37). </w:t>
      </w:r>
      <w:r w:rsidR="00754932" w:rsidRPr="005F5024">
        <w:rPr>
          <w:rFonts w:ascii="Times New Roman" w:eastAsia="Times New Roman" w:hAnsi="Times New Roman" w:cs="Times New Roman"/>
          <w:sz w:val="28"/>
          <w:szCs w:val="28"/>
          <w:lang w:val="uk-UA" w:eastAsia="uk-UA"/>
        </w:rPr>
        <w:t xml:space="preserve">Вогнища інфаркту складали </w:t>
      </w:r>
      <w:r w:rsidR="00754932">
        <w:rPr>
          <w:rFonts w:ascii="Times New Roman" w:eastAsia="Times New Roman" w:hAnsi="Times New Roman" w:cs="Times New Roman"/>
          <w:sz w:val="28"/>
          <w:szCs w:val="28"/>
          <w:lang w:val="uk-UA" w:eastAsia="uk-UA"/>
        </w:rPr>
        <w:t>12</w:t>
      </w:r>
      <w:r w:rsidR="00754932" w:rsidRPr="005F5024">
        <w:rPr>
          <w:rFonts w:ascii="Times New Roman" w:eastAsia="Times New Roman" w:hAnsi="Times New Roman" w:cs="Times New Roman"/>
          <w:sz w:val="28"/>
          <w:szCs w:val="28"/>
          <w:lang w:val="uk-UA" w:eastAsia="uk-UA"/>
        </w:rPr>
        <w:t>,</w:t>
      </w:r>
      <w:r w:rsidR="00754932">
        <w:rPr>
          <w:rFonts w:ascii="Times New Roman" w:eastAsia="Times New Roman" w:hAnsi="Times New Roman" w:cs="Times New Roman"/>
          <w:sz w:val="28"/>
          <w:szCs w:val="28"/>
          <w:lang w:val="uk-UA" w:eastAsia="uk-UA"/>
        </w:rPr>
        <w:t>9</w:t>
      </w:r>
      <w:r w:rsidR="00754932" w:rsidRPr="005F5024">
        <w:rPr>
          <w:rFonts w:ascii="Times New Roman" w:eastAsia="Times New Roman" w:hAnsi="Times New Roman" w:cs="Times New Roman"/>
          <w:sz w:val="28"/>
          <w:szCs w:val="28"/>
          <w:lang w:val="uk-UA" w:eastAsia="uk-UA"/>
        </w:rPr>
        <w:t>±2,</w:t>
      </w:r>
      <w:r w:rsidR="00754932">
        <w:rPr>
          <w:rFonts w:ascii="Times New Roman" w:eastAsia="Times New Roman" w:hAnsi="Times New Roman" w:cs="Times New Roman"/>
          <w:sz w:val="28"/>
          <w:szCs w:val="28"/>
          <w:lang w:val="uk-UA" w:eastAsia="uk-UA"/>
        </w:rPr>
        <w:t>1</w:t>
      </w:r>
      <w:r w:rsidR="00754932" w:rsidRPr="005F5024">
        <w:rPr>
          <w:rFonts w:ascii="Times New Roman" w:eastAsia="Times New Roman" w:hAnsi="Times New Roman" w:cs="Times New Roman"/>
          <w:sz w:val="28"/>
          <w:szCs w:val="28"/>
          <w:lang w:val="uk-UA" w:eastAsia="uk-UA"/>
        </w:rPr>
        <w:t>%</w:t>
      </w:r>
      <w:r w:rsidR="00754932">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 xml:space="preserve">Отже, введення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 щурам</w:t>
      </w:r>
      <w:r w:rsidRPr="005F5024">
        <w:rPr>
          <w:rFonts w:ascii="Times New Roman" w:eastAsia="Times New Roman" w:hAnsi="Times New Roman" w:cs="Times New Roman"/>
          <w:noProof/>
          <w:sz w:val="28"/>
          <w:szCs w:val="28"/>
          <w:lang w:val="uk-UA" w:eastAsia="uk-UA"/>
        </w:rPr>
        <w:t xml:space="preserve"> з ІРП</w:t>
      </w:r>
      <w:r w:rsidRPr="005F5024">
        <w:rPr>
          <w:rFonts w:ascii="Times New Roman" w:eastAsia="Times New Roman" w:hAnsi="Times New Roman" w:cs="Times New Roman"/>
          <w:sz w:val="28"/>
          <w:szCs w:val="28"/>
          <w:lang w:val="uk-UA" w:eastAsia="uk-UA"/>
        </w:rPr>
        <w:t xml:space="preserve"> повністю не відновлювало структури СДК, але знижувало вплив гіпоксії. Так,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 позитивно впливає на нормалізацію мікроциркуляції в зоні ішемії, зменшуючи адгезію, стаз еритроцитів, діапедез лімфоцитів та гранулоцитів, зменшуючи набряк інтерстицію.</w:t>
      </w:r>
      <w:r w:rsidR="002D1CB7" w:rsidRPr="002D1CB7">
        <w:rPr>
          <w:rFonts w:ascii="Times New Roman" w:eastAsia="Times New Roman" w:hAnsi="Times New Roman" w:cs="Times New Roman"/>
          <w:sz w:val="28"/>
          <w:szCs w:val="28"/>
          <w:lang w:val="uk-UA" w:eastAsia="uk-UA"/>
        </w:rPr>
        <w:t xml:space="preserve"> </w:t>
      </w:r>
      <w:r w:rsidR="002D1CB7" w:rsidRPr="005F5024">
        <w:rPr>
          <w:rFonts w:ascii="Times New Roman" w:eastAsia="Times New Roman" w:hAnsi="Times New Roman" w:cs="Times New Roman"/>
          <w:sz w:val="28"/>
          <w:szCs w:val="28"/>
          <w:lang w:val="uk-UA" w:eastAsia="uk-UA"/>
        </w:rPr>
        <w:t xml:space="preserve">Введення </w:t>
      </w:r>
      <w:r w:rsidR="002D1CB7" w:rsidRPr="005F5024">
        <w:rPr>
          <w:rFonts w:ascii="Times New Roman" w:eastAsia="Times New Roman" w:hAnsi="Times New Roman" w:cs="Times New Roman"/>
          <w:sz w:val="28"/>
          <w:szCs w:val="28"/>
          <w:lang w:val="en-US" w:eastAsia="uk-UA"/>
        </w:rPr>
        <w:t>HAES</w:t>
      </w:r>
      <w:r w:rsidR="002D1CB7" w:rsidRPr="005F5024">
        <w:rPr>
          <w:rFonts w:ascii="Times New Roman" w:eastAsia="Times New Roman" w:hAnsi="Times New Roman" w:cs="Times New Roman"/>
          <w:sz w:val="28"/>
          <w:szCs w:val="28"/>
          <w:lang w:val="uk-UA" w:eastAsia="uk-UA"/>
        </w:rPr>
        <w:t>-</w:t>
      </w:r>
      <w:r w:rsidR="002D1CB7" w:rsidRPr="005F5024">
        <w:rPr>
          <w:rFonts w:ascii="Times New Roman" w:eastAsia="Times New Roman" w:hAnsi="Times New Roman" w:cs="Times New Roman"/>
          <w:sz w:val="28"/>
          <w:szCs w:val="28"/>
          <w:lang w:val="en-US" w:eastAsia="uk-UA"/>
        </w:rPr>
        <w:t>LX</w:t>
      </w:r>
      <w:r w:rsidR="002D1CB7" w:rsidRPr="005F5024">
        <w:rPr>
          <w:rFonts w:ascii="Times New Roman" w:eastAsia="Times New Roman" w:hAnsi="Times New Roman" w:cs="Times New Roman"/>
          <w:sz w:val="28"/>
          <w:szCs w:val="28"/>
          <w:lang w:val="uk-UA" w:eastAsia="uk-UA"/>
        </w:rPr>
        <w:t>-5% має протективну дію, значно зменшуючи деструктивно-дегенеративні зміни в нейронах гіпоксично ушкодженої</w:t>
      </w:r>
      <w:r w:rsidR="002D1CB7" w:rsidRPr="005F5024">
        <w:rPr>
          <w:rFonts w:ascii="Times New Roman" w:eastAsia="Times New Roman" w:hAnsi="Times New Roman" w:cs="Times New Roman"/>
          <w:noProof/>
          <w:sz w:val="28"/>
          <w:szCs w:val="28"/>
          <w:lang w:val="uk-UA" w:eastAsia="uk-UA"/>
        </w:rPr>
        <w:t xml:space="preserve"> зони </w:t>
      </w:r>
      <w:r w:rsidR="002D1CB7" w:rsidRPr="005F5024">
        <w:rPr>
          <w:rFonts w:ascii="Times New Roman" w:eastAsia="Times New Roman" w:hAnsi="Times New Roman" w:cs="Times New Roman"/>
          <w:sz w:val="28"/>
          <w:szCs w:val="28"/>
          <w:lang w:val="uk-UA" w:eastAsia="uk-UA"/>
        </w:rPr>
        <w:t xml:space="preserve">СДК ГМ (рис. 5.38). На фоні 7-денної інфузії </w:t>
      </w:r>
      <w:r w:rsidR="002D1CB7" w:rsidRPr="005F5024">
        <w:rPr>
          <w:rFonts w:ascii="Times New Roman" w:eastAsia="Times New Roman" w:hAnsi="Times New Roman" w:cs="Times New Roman"/>
          <w:sz w:val="28"/>
          <w:szCs w:val="28"/>
          <w:lang w:val="en-US" w:eastAsia="uk-UA"/>
        </w:rPr>
        <w:t>HAES</w:t>
      </w:r>
      <w:r w:rsidR="002D1CB7" w:rsidRPr="005F5024">
        <w:rPr>
          <w:rFonts w:ascii="Times New Roman" w:eastAsia="Times New Roman" w:hAnsi="Times New Roman" w:cs="Times New Roman"/>
          <w:sz w:val="28"/>
          <w:szCs w:val="28"/>
          <w:lang w:val="uk-UA" w:eastAsia="uk-UA"/>
        </w:rPr>
        <w:t>-</w:t>
      </w:r>
      <w:r w:rsidR="002D1CB7" w:rsidRPr="005F5024">
        <w:rPr>
          <w:rFonts w:ascii="Times New Roman" w:eastAsia="Times New Roman" w:hAnsi="Times New Roman" w:cs="Times New Roman"/>
          <w:sz w:val="28"/>
          <w:szCs w:val="28"/>
          <w:lang w:val="en-US" w:eastAsia="uk-UA"/>
        </w:rPr>
        <w:t>LX</w:t>
      </w:r>
      <w:r w:rsidR="002D1CB7" w:rsidRPr="005F5024">
        <w:rPr>
          <w:rFonts w:ascii="Times New Roman" w:eastAsia="Times New Roman" w:hAnsi="Times New Roman" w:cs="Times New Roman"/>
          <w:sz w:val="28"/>
          <w:szCs w:val="28"/>
          <w:lang w:val="uk-UA" w:eastAsia="uk-UA"/>
        </w:rPr>
        <w:t xml:space="preserve">-5% зменшується нейротоксична дія нейромікроглії, а саме астроцитів, набряк та зона </w:t>
      </w:r>
      <w:r w:rsidR="002D1CB7" w:rsidRPr="005F5024">
        <w:rPr>
          <w:rFonts w:ascii="Times New Roman" w:eastAsia="Times New Roman" w:hAnsi="Times New Roman" w:cs="Times New Roman"/>
          <w:sz w:val="28"/>
          <w:szCs w:val="28"/>
          <w:lang w:val="uk-UA" w:eastAsia="uk-UA"/>
        </w:rPr>
        <w:lastRenderedPageBreak/>
        <w:t xml:space="preserve">ішемічного ураження на </w:t>
      </w:r>
      <w:r w:rsidR="002D1CB7">
        <w:rPr>
          <w:rFonts w:ascii="Times New Roman" w:eastAsia="Times New Roman" w:hAnsi="Times New Roman" w:cs="Times New Roman"/>
          <w:sz w:val="28"/>
          <w:szCs w:val="28"/>
          <w:lang w:val="uk-UA" w:eastAsia="uk-UA"/>
        </w:rPr>
        <w:t>43</w:t>
      </w:r>
      <w:r w:rsidR="002D1CB7" w:rsidRPr="005F5024">
        <w:rPr>
          <w:rFonts w:ascii="Times New Roman" w:eastAsia="Times New Roman" w:hAnsi="Times New Roman" w:cs="Times New Roman"/>
          <w:sz w:val="28"/>
          <w:szCs w:val="28"/>
          <w:lang w:val="uk-UA" w:eastAsia="uk-UA"/>
        </w:rPr>
        <w:t xml:space="preserve">% в порівнянні з контролем </w:t>
      </w:r>
      <w:r w:rsidR="002D1CB7">
        <w:rPr>
          <w:rFonts w:ascii="Times New Roman" w:eastAsia="Times New Roman" w:hAnsi="Times New Roman" w:cs="Times New Roman"/>
          <w:sz w:val="28"/>
          <w:szCs w:val="28"/>
          <w:lang w:val="uk-UA" w:eastAsia="uk-UA"/>
        </w:rPr>
        <w:t xml:space="preserve">та на 40% в порівнянні з групою щурів, що </w:t>
      </w:r>
      <w:r w:rsidR="002D1CB7" w:rsidRPr="005F5024">
        <w:rPr>
          <w:rFonts w:ascii="Times New Roman" w:eastAsia="Times New Roman" w:hAnsi="Times New Roman" w:cs="Times New Roman"/>
          <w:sz w:val="28"/>
          <w:szCs w:val="28"/>
          <w:lang w:val="uk-UA" w:eastAsia="uk-UA"/>
        </w:rPr>
        <w:t xml:space="preserve">отримували 0,9 % </w:t>
      </w:r>
      <w:r w:rsidR="002D1CB7" w:rsidRPr="005F5024">
        <w:rPr>
          <w:rFonts w:ascii="Times New Roman" w:eastAsia="Times New Roman" w:hAnsi="Times New Roman" w:cs="Times New Roman"/>
          <w:sz w:val="28"/>
          <w:szCs w:val="28"/>
          <w:lang w:val="en-US" w:eastAsia="uk-UA"/>
        </w:rPr>
        <w:t>NaCl</w:t>
      </w:r>
      <w:r w:rsidR="002D1CB7" w:rsidRPr="005F5024">
        <w:rPr>
          <w:rFonts w:ascii="Times New Roman" w:eastAsia="Times New Roman" w:hAnsi="Times New Roman" w:cs="Times New Roman"/>
          <w:sz w:val="28"/>
          <w:szCs w:val="28"/>
          <w:lang w:val="uk-UA" w:eastAsia="uk-UA"/>
        </w:rPr>
        <w:t xml:space="preserve"> на 21 добу</w:t>
      </w:r>
      <w:r w:rsidR="002D1CB7">
        <w:rPr>
          <w:rFonts w:ascii="Times New Roman" w:eastAsia="Times New Roman" w:hAnsi="Times New Roman" w:cs="Times New Roman"/>
          <w:sz w:val="28"/>
          <w:szCs w:val="28"/>
          <w:lang w:val="uk-UA" w:eastAsia="uk-UA"/>
        </w:rPr>
        <w:t xml:space="preserve"> спостереження</w:t>
      </w:r>
      <w:r w:rsidR="002D1CB7" w:rsidRPr="005F5024">
        <w:rPr>
          <w:rFonts w:ascii="Times New Roman" w:eastAsia="Times New Roman" w:hAnsi="Times New Roman" w:cs="Times New Roman"/>
          <w:sz w:val="28"/>
          <w:szCs w:val="28"/>
          <w:lang w:val="uk-UA" w:eastAsia="uk-UA"/>
        </w:rPr>
        <w:t>. Однак радіальна посмугованість так і не відновилася. Збільшення кількості гіпертрофованих нейронів можна віднести до компенсаторно-адаптаційних змін.</w:t>
      </w:r>
    </w:p>
    <w:p w:rsidR="005F5024" w:rsidRPr="005F5024" w:rsidRDefault="005F5024" w:rsidP="005F5024">
      <w:pPr>
        <w:spacing w:after="0" w:line="360" w:lineRule="auto"/>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40672" behindDoc="0" locked="0" layoutInCell="1" allowOverlap="1" wp14:anchorId="7FE1208C" wp14:editId="7AAA966A">
                <wp:simplePos x="0" y="0"/>
                <wp:positionH relativeFrom="column">
                  <wp:posOffset>3595370</wp:posOffset>
                </wp:positionH>
                <wp:positionV relativeFrom="paragraph">
                  <wp:posOffset>467360</wp:posOffset>
                </wp:positionV>
                <wp:extent cx="561975" cy="542925"/>
                <wp:effectExtent l="0" t="0" r="85725" b="47625"/>
                <wp:wrapNone/>
                <wp:docPr id="640" name="Группа 6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41" name="Прямая со стрелкой 641"/>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42" name="Поле 642"/>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40" o:spid="_x0000_s1548" style="position:absolute;left:0;text-align:left;margin-left:283.1pt;margin-top:36.8pt;width:44.25pt;height:42.75pt;z-index:251740672"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">
                <v:shape id="Прямая со стрелкой 641" o:spid="_x0000_s1549"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SCfcUAAADcAAAADwAAAGRycy9kb3ducmV2LnhtbESPzWrDMBCE74W+g9hCL6WR7TQ/OFFC&#10;CbQJ9FSnkOtirS0Ta2Us1XHfPgoEehxm5htmvR1tKwbqfeNYQTpJQBCXTjdcK/g5frwuQfiArLF1&#10;TAr+yMN28/iwxly7C3/TUIRaRAj7HBWYELpcSl8asugnriOOXuV6iyHKvpa6x0uE21ZmSTKXFhuO&#10;CwY72hkqz8WvVVBlmtKX88nsFzOsdl/TbBjaT6Wen8b3FYhAY/gP39sHrWD+lsLtTDwCcnM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TuSCfcUAAADcAAAADwAAAAAAAAAA&#10;AAAAAAChAgAAZHJzL2Rvd25yZXYueG1sUEsFBgAAAAAEAAQA+QAAAJMDAAAAAA==&#10;">
                  <v:stroke endarrow="open"/>
                </v:shape>
                <v:shape id="Поле 642" o:spid="_x0000_s1550"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MpFSscA&#10;AADcAAAADwAAAGRycy9kb3ducmV2LnhtbESPzWrDMBCE74G+g9hCbolc04bgRjHGYFJCesjPpbet&#10;tbFNrZVrKY7Tp68KhRyHmfmGWaWjacVAvWssK3iaRyCIS6sbrhScjsVsCcJ5ZI2tZVJwIwfp+mGy&#10;wkTbK+9pOPhKBAi7BBXU3neJlK6syaCb2444eGfbG/RB9pXUPV4D3LQyjqKFNNhwWKixo7ym8utw&#10;MQq2efGO+8/YLH/afLM7Z9336eNFqenjmL2C8DT6e/i//aYVLJ5j+DsTjoBc/w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DKRUrHAAAA3AAAAA8AAAAAAAAAAAAAAAAAmAIAAGRy&#10;cy9kb3ducmV2LnhtbFBLBQYAAAAABAAEAPUAAACMAw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9648" behindDoc="0" locked="0" layoutInCell="1" allowOverlap="1" wp14:anchorId="7D594E93" wp14:editId="66285729">
                <wp:simplePos x="0" y="0"/>
                <wp:positionH relativeFrom="column">
                  <wp:posOffset>5176520</wp:posOffset>
                </wp:positionH>
                <wp:positionV relativeFrom="paragraph">
                  <wp:posOffset>838835</wp:posOffset>
                </wp:positionV>
                <wp:extent cx="561975" cy="542925"/>
                <wp:effectExtent l="0" t="0" r="85725" b="47625"/>
                <wp:wrapNone/>
                <wp:docPr id="637" name="Группа 6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38" name="Прямая со стрелкой 638"/>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39" name="Поле 639"/>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37" o:spid="_x0000_s1551" style="position:absolute;left:0;text-align:left;margin-left:407.6pt;margin-top:66.05pt;width:44.25pt;height:42.75pt;z-index:251739648"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">
                <v:shape id="Прямая со стрелкой 638" o:spid="_x0000_s1552"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9hYncEAAADcAAAADwAAAGRycy9kb3ducmV2LnhtbERPy4rCMBTdC/5DuMJsRFMrPqhGEWFm&#10;BFc6A24vzW1TbG5Kk6n1781iwOXhvLf73taio9ZXjhXMpgkI4tzpiksFvz+fkzUIH5A11o5JwZM8&#10;7HfDwRYz7R58oe4aShFD2GeowITQZFL63JBFP3UNceQK11oMEbal1C0+YritZZokS2mx4thgsKGj&#10;ofx+/bMKilTTbHy/me/VAovjeZ52Xf2l1MeoP2xABOrDW/zvPmkFy3lcG8/EIyB3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2FidwQAAANwAAAAPAAAAAAAAAAAAAAAA&#10;AKECAABkcnMvZG93bnJldi54bWxQSwUGAAAAAAQABAD5AAAAjwMAAAAA&#10;">
                  <v:stroke endarrow="open"/>
                </v:shape>
                <v:shape id="Поле 639" o:spid="_x0000_s1553"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mikRscA&#10;AADcAAAADwAAAGRycy9kb3ducmV2LnhtbESPT2vCQBTE7wW/w/KE3pqNlkoaXUUCYintwT+X3p7Z&#10;ZxLMvo3ZbZL203cLgsdhZn7DLFaDqUVHrassK5hEMQji3OqKCwXHw+YpAeE8ssbaMin4IQer5ehh&#10;gam2Pe+o2/tCBAi7FBWU3jeplC4vyaCLbEMcvLNtDfog20LqFvsAN7WcxvFMGqw4LJTYUFZSftl/&#10;GwXv2eYTd6epSX7rbPtxXjfX49eLUo/jYT0H4Wnw9/Ct/aYVzJ5f4f9MOAJy+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PZopEb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8624" behindDoc="0" locked="0" layoutInCell="1" allowOverlap="1" wp14:anchorId="34A4A02E" wp14:editId="2AA1C7D9">
                <wp:simplePos x="0" y="0"/>
                <wp:positionH relativeFrom="column">
                  <wp:posOffset>2347595</wp:posOffset>
                </wp:positionH>
                <wp:positionV relativeFrom="paragraph">
                  <wp:posOffset>838835</wp:posOffset>
                </wp:positionV>
                <wp:extent cx="561975" cy="542925"/>
                <wp:effectExtent l="0" t="0" r="85725" b="47625"/>
                <wp:wrapNone/>
                <wp:docPr id="634" name="Группа 6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35" name="Прямая со стрелкой 635"/>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36" name="Поле 636"/>
                        <wps:cNvSpPr txBox="1"/>
                        <wps:spPr>
                          <a:xfrm>
                            <a:off x="0" y="0"/>
                            <a:ext cx="276225" cy="247650"/>
                          </a:xfrm>
                          <a:prstGeom prst="rect">
                            <a:avLst/>
                          </a:prstGeom>
                          <a:noFill/>
                          <a:ln w="6350">
                            <a:noFill/>
                          </a:ln>
                          <a:effectLst/>
                        </wps:spPr>
                        <wps:txbx>
                          <w:txbxContent>
                            <w:p w:rsidR="00090BC4" w:rsidRPr="002F6B9E" w:rsidRDefault="00090BC4" w:rsidP="005F5024">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34" o:spid="_x0000_s1554" style="position:absolute;left:0;text-align:left;margin-left:184.85pt;margin-top:66.05pt;width:44.25pt;height:42.75pt;z-index:251738624"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">
                <v:shape id="Прямая со стрелкой 635" o:spid="_x0000_s1555"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dn3A8UAAADcAAAADwAAAGRycy9kb3ducmV2LnhtbESPT2vCQBTE7wW/w/IKvRTdGDGW1FVE&#10;sAo9+Qd6fWRfssHs25BdY/rtu4LQ4zAzv2GW68E2oqfO144VTCcJCOLC6ZorBZfzbvwBwgdkjY1j&#10;UvBLHtar0csSc+3ufKT+FCoRIexzVGBCaHMpfWHIop+4ljh6pesshii7SuoO7xFuG5kmSSYt1hwX&#10;DLa0NVRcTzeroEw1Td+vP2a/mGO5/Z6lfd98KfX2Omw+QQQawn/42T5oBdlsDo8z8QjI1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dn3A8UAAADcAAAADwAAAAAAAAAA&#10;AAAAAAChAgAAZHJzL2Rvd25yZXYueG1sUEsFBgAAAAAEAAQA+QAAAJMDAAAAAA==&#10;">
                  <v:stroke endarrow="open"/>
                </v:shape>
                <v:shape id="Поле 636" o:spid="_x0000_s1556"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wNMcA&#10;AADcAAAADwAAAGRycy9kb3ducmV2LnhtbESPQWvCQBSE70L/w/IKvemmKQ0SXUMIBEupB62X3l6z&#10;zySYfZtmV037611B6HGYmW+YZTaaTpxpcK1lBc+zCARxZXXLtYL9Zzmdg3AeWWNnmRT8koNs9TBZ&#10;Yqrthbd03vlaBAi7FBU03veplK5qyKCb2Z44eAc7GPRBDrXUA14C3HQyjqJEGmw5LDTYU9FQddyd&#10;jIL3otzg9js287+uWH8c8v5n//Wq1NPjmC9AeBr9f/jeftMKkpcEbmfCEZCr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f3MDTHAAAA3AAAAA8AAAAAAAAAAAAAAAAAmAIAAGRy&#10;cy9kb3ducmV2LnhtbFBLBQYAAAAABAAEAPUAAACMAwAAAAA=&#10;" filled="f" stroked="f" strokeweight=".5pt">
                  <v:textbox>
                    <w:txbxContent>
                      <w:p w:rsidR="00090BC4" w:rsidRPr="002F6B9E" w:rsidRDefault="00090BC4" w:rsidP="005F5024">
                        <w:r>
                          <w:t>1</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7600" behindDoc="0" locked="0" layoutInCell="1" allowOverlap="1" wp14:anchorId="1B7CA015" wp14:editId="17160DB6">
                <wp:simplePos x="0" y="0"/>
                <wp:positionH relativeFrom="column">
                  <wp:posOffset>1414145</wp:posOffset>
                </wp:positionH>
                <wp:positionV relativeFrom="paragraph">
                  <wp:posOffset>295910</wp:posOffset>
                </wp:positionV>
                <wp:extent cx="561975" cy="542925"/>
                <wp:effectExtent l="0" t="0" r="85725" b="47625"/>
                <wp:wrapNone/>
                <wp:docPr id="631" name="Группа 6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32" name="Прямая со стрелкой 632"/>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33" name="Поле 633"/>
                        <wps:cNvSpPr txBox="1"/>
                        <wps:spPr>
                          <a:xfrm>
                            <a:off x="0" y="0"/>
                            <a:ext cx="276225" cy="247650"/>
                          </a:xfrm>
                          <a:prstGeom prst="rect">
                            <a:avLst/>
                          </a:prstGeom>
                          <a:noFill/>
                          <a:ln w="6350">
                            <a:noFill/>
                          </a:ln>
                          <a:effectLst/>
                        </wps:spPr>
                        <wps:txbx>
                          <w:txbxContent>
                            <w:p w:rsidR="00090BC4" w:rsidRPr="002F6B9E" w:rsidRDefault="00090BC4" w:rsidP="005F5024">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31" o:spid="_x0000_s1557" style="position:absolute;left:0;text-align:left;margin-left:111.35pt;margin-top:23.3pt;width:44.25pt;height:42.75pt;z-index:251737600"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">
                <v:shape id="Прямая со стрелкой 632" o:spid="_x0000_s1558"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jBvd8QAAADcAAAADwAAAGRycy9kb3ducmV2LnhtbESPQWvCQBSE74L/YXlCL1I3RtSSZhUR&#10;agueaoVeH9mXbEj2bciuMf77bqHQ4zAz3zD5frStGKj3tWMFy0UCgrhwuuZKwfXr7fkFhA/IGlvH&#10;pOBBHva76STHTLs7f9JwCZWIEPYZKjAhdJmUvjBk0S9cRxy90vUWQ5R9JXWP9wi3rUyTZCMt1hwX&#10;DHZ0NFQ0l5tVUKaalvPm27xv11gez6t0GNqTUk+z8fAKItAY/sN/7Q+tYLNK4fdMPAJy9w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MG93xAAAANwAAAAPAAAAAAAAAAAA&#10;AAAAAKECAABkcnMvZG93bnJldi54bWxQSwUGAAAAAAQABAD5AAAAkgMAAAAA&#10;">
                  <v:stroke endarrow="open"/>
                </v:shape>
                <v:shape id="Поле 633" o:spid="_x0000_s1559"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CTrMUA&#10;AADcAAAADwAAAGRycy9kb3ducmV2LnhtbESPQYvCMBSE78L+h/AWvGmqslKqUaQgK6IHXS97ezbP&#10;tti8dJuodX+9EQSPw8x8w0znranElRpXWlYw6EcgiDOrS84VHH6WvRiE88gaK8uk4E4O5rOPzhQT&#10;bW+8o+ve5yJA2CWooPC+TqR0WUEGXd/WxME72cagD7LJpW7wFuCmksMoGkuDJYeFAmtKC8rO+4tR&#10;sE6XW9wdhyb+r9LvzWlR/x1+v5TqfraLCQhPrX+HX+2VVjAejeB5JhwBO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gJOsxQAAANwAAAAPAAAAAAAAAAAAAAAAAJgCAABkcnMv&#10;ZG93bnJldi54bWxQSwUGAAAAAAQABAD1AAAAigMAAAAA&#10;" filled="f" stroked="f" strokeweight=".5pt">
                  <v:textbox>
                    <w:txbxContent>
                      <w:p w:rsidR="00090BC4" w:rsidRPr="002F6B9E" w:rsidRDefault="00090BC4" w:rsidP="005F5024">
                        <w:r>
                          <w:t>2</w:t>
                        </w:r>
                      </w:p>
                    </w:txbxContent>
                  </v:textbox>
                </v:shape>
              </v:group>
            </w:pict>
          </mc:Fallback>
        </mc:AlternateContent>
      </w:r>
      <w:r>
        <w:rPr>
          <w:rFonts w:ascii="Times New Roman" w:eastAsia="Times New Roman" w:hAnsi="Times New Roman" w:cs="Times New Roman"/>
          <w:noProof/>
          <w:sz w:val="28"/>
          <w:szCs w:val="28"/>
          <w:lang w:eastAsia="ru-RU"/>
        </w:rPr>
        <mc:AlternateContent>
          <mc:Choice Requires="wpg">
            <w:drawing>
              <wp:anchor distT="0" distB="0" distL="114300" distR="114300" simplePos="0" relativeHeight="251736576" behindDoc="0" locked="0" layoutInCell="1" allowOverlap="1" wp14:anchorId="4418CEEA" wp14:editId="06C6D202">
                <wp:simplePos x="0" y="0"/>
                <wp:positionH relativeFrom="column">
                  <wp:posOffset>118745</wp:posOffset>
                </wp:positionH>
                <wp:positionV relativeFrom="paragraph">
                  <wp:posOffset>838835</wp:posOffset>
                </wp:positionV>
                <wp:extent cx="561975" cy="542925"/>
                <wp:effectExtent l="0" t="0" r="85725" b="47625"/>
                <wp:wrapNone/>
                <wp:docPr id="628" name="Группа 6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1975" cy="542925"/>
                          <a:chOff x="0" y="0"/>
                          <a:chExt cx="561975" cy="542925"/>
                        </a:xfrm>
                      </wpg:grpSpPr>
                      <wps:wsp>
                        <wps:cNvPr id="629" name="Прямая со стрелкой 629"/>
                        <wps:cNvCnPr/>
                        <wps:spPr>
                          <a:xfrm>
                            <a:off x="200025" y="171450"/>
                            <a:ext cx="361950" cy="371475"/>
                          </a:xfrm>
                          <a:prstGeom prst="straightConnector1">
                            <a:avLst/>
                          </a:prstGeom>
                          <a:noFill/>
                          <a:ln w="9525" cap="flat" cmpd="sng" algn="ctr">
                            <a:solidFill>
                              <a:sysClr val="windowText" lastClr="000000">
                                <a:shade val="95000"/>
                                <a:satMod val="105000"/>
                              </a:sysClr>
                            </a:solidFill>
                            <a:prstDash val="solid"/>
                            <a:tailEnd type="arrow"/>
                          </a:ln>
                          <a:effectLst/>
                        </wps:spPr>
                        <wps:bodyPr/>
                      </wps:wsp>
                      <wps:wsp>
                        <wps:cNvPr id="630" name="Поле 630"/>
                        <wps:cNvSpPr txBox="1"/>
                        <wps:spPr>
                          <a:xfrm>
                            <a:off x="0" y="0"/>
                            <a:ext cx="276225" cy="247650"/>
                          </a:xfrm>
                          <a:prstGeom prst="rect">
                            <a:avLst/>
                          </a:prstGeom>
                          <a:noFill/>
                          <a:ln w="6350">
                            <a:noFill/>
                          </a:ln>
                          <a:effectLst/>
                        </wps:spPr>
                        <wps:txbx>
                          <w:txbxContent>
                            <w:p w:rsidR="00090BC4" w:rsidRPr="002F6B9E" w:rsidRDefault="00090BC4" w:rsidP="005F5024">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id="Группа 628" o:spid="_x0000_s1560" style="position:absolute;left:0;text-align:left;margin-left:9.35pt;margin-top:66.05pt;width:44.25pt;height:42.75pt;z-index:251736576" coordsize="5619,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">
                <v:shape id="Прямая со стрелкой 629" o:spid="_x0000_s1561" type="#_x0000_t32" style="position:absolute;left:2000;top:1714;width:3619;height:371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1r28UAAADcAAAADwAAAGRycy9kb3ducmV2LnhtbESPzWrDMBCE74W+g9hCLyWR49IkdSOH&#10;EGhayCk/kOtirS1ja2UsxXHevioUehxm5htmtR5tKwbqfe1YwWyagCAunK65UnA+fU6WIHxA1tg6&#10;JgV38rDOHx9WmGl34wMNx1CJCGGfoQITQpdJ6QtDFv3UdcTRK11vMUTZV1L3eItw28o0SebSYs1x&#10;wWBHW0NFc7xaBWWqafbSXMzX4g3L7f41HYZ2p9Tz07j5ABFoDP/hv/a3VjBP3+H3TDwCM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U1r28UAAADcAAAADwAAAAAAAAAA&#10;AAAAAAChAgAAZHJzL2Rvd25yZXYueG1sUEsFBgAAAAAEAAQA+QAAAJMDAAAAAA==&#10;">
                  <v:stroke endarrow="open"/>
                </v:shape>
                <v:shape id="Поле 630" o:spid="_x0000_s1562" type="#_x0000_t202" style="position:absolute;width:2762;height:2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IN28QA&#10;AADcAAAADwAAAGRycy9kb3ducmV2LnhtbERPyWrDMBC9F/IPYgK9NXJSGoIT2RhDaCntIcslt4k1&#10;Xog1ci3Vdvv11aGQ4+Ptu3QyrRiod41lBctFBIK4sLrhSsH5tH/agHAeWWNrmRT8kIM0mT3sMNZ2&#10;5AMNR1+JEMIuRgW1910spStqMugWtiMOXGl7gz7AvpK6xzGEm1auomgtDTYcGmrsKK+puB2/jYL3&#10;fP+Jh+vKbH7b/PWjzLqv8+VFqcf5lG1BeJr8XfzvftMK1s9hfjgTjoBM/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SDdvEAAAA3AAAAA8AAAAAAAAAAAAAAAAAmAIAAGRycy9k&#10;b3ducmV2LnhtbFBLBQYAAAAABAAEAPUAAACJAwAAAAA=&#10;" filled="f" stroked="f" strokeweight=".5pt">
                  <v:textbox>
                    <w:txbxContent>
                      <w:p w:rsidR="00090BC4" w:rsidRPr="002F6B9E" w:rsidRDefault="00090BC4" w:rsidP="005F5024">
                        <w:r>
                          <w:t>3</w:t>
                        </w:r>
                      </w:p>
                    </w:txbxContent>
                  </v:textbox>
                </v:shape>
              </v:group>
            </w:pict>
          </mc:Fallback>
        </mc:AlternateContent>
      </w:r>
      <w:r w:rsidRPr="005F5024">
        <w:rPr>
          <w:rFonts w:ascii="Times New Roman" w:eastAsia="Times New Roman" w:hAnsi="Times New Roman" w:cs="Times New Roman"/>
          <w:noProof/>
          <w:sz w:val="28"/>
          <w:szCs w:val="28"/>
          <w:lang w:eastAsia="ru-RU"/>
        </w:rPr>
        <w:drawing>
          <wp:inline distT="0" distB="0" distL="0" distR="0" wp14:anchorId="147358E4" wp14:editId="2825E537">
            <wp:extent cx="3119238" cy="2340000"/>
            <wp:effectExtent l="0" t="0" r="5080" b="3175"/>
            <wp:docPr id="79" name="Рисунок 469" descr="D:\НР Андрій\фото Андрій 2\толік\Волюв - тс - 21 д - 116 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D:\НР Андрій\фото Андрій 2\толік\Волюв - тс - 21 д - 116 200.jpg"/>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r w:rsidRPr="005F5024">
        <w:rPr>
          <w:rFonts w:ascii="Times New Roman" w:eastAsia="Times New Roman" w:hAnsi="Times New Roman" w:cs="Times New Roman"/>
          <w:noProof/>
          <w:sz w:val="28"/>
          <w:szCs w:val="28"/>
          <w:lang w:eastAsia="ru-RU"/>
        </w:rPr>
        <w:drawing>
          <wp:inline distT="0" distB="0" distL="0" distR="0" wp14:anchorId="50D74645" wp14:editId="6DAFB65B">
            <wp:extent cx="3119238" cy="2340000"/>
            <wp:effectExtent l="0" t="0" r="5080" b="3175"/>
            <wp:docPr id="80" name="Рисунок 584" descr="D:\НР Андрій\фото Андрій 2\толік\Волюв - тс - 21 д - 114 4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D:\НР Андрій\фото Андрій 2\толік\Волюв - тс - 21 д - 114 400.jpg"/>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3119238" cy="2340000"/>
                    </a:xfrm>
                    <a:prstGeom prst="rect">
                      <a:avLst/>
                    </a:prstGeom>
                    <a:noFill/>
                    <a:ln>
                      <a:noFill/>
                    </a:ln>
                  </pic:spPr>
                </pic:pic>
              </a:graphicData>
            </a:graphic>
          </wp:inline>
        </w:drawing>
      </w:r>
    </w:p>
    <w:p w:rsidR="005F5024" w:rsidRPr="005F5024" w:rsidRDefault="005F5024" w:rsidP="008B43F5">
      <w:pPr>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Рис. 5.38. Фрагмент сенсомоторної ділянки кори великих півкуль </w:t>
      </w:r>
      <w:r w:rsidRPr="005F5024">
        <w:rPr>
          <w:rFonts w:ascii="Times New Roman" w:eastAsia="Times New Roman" w:hAnsi="Times New Roman" w:cs="Times New Roman"/>
          <w:noProof/>
          <w:sz w:val="28"/>
          <w:szCs w:val="28"/>
          <w:lang w:val="uk-UA" w:eastAsia="uk-UA"/>
        </w:rPr>
        <w:t>на 21 добу</w:t>
      </w:r>
      <w:r w:rsidRPr="005F5024">
        <w:rPr>
          <w:rFonts w:ascii="Times New Roman" w:eastAsia="Times New Roman" w:hAnsi="Times New Roman" w:cs="Times New Roman"/>
          <w:sz w:val="28"/>
          <w:szCs w:val="28"/>
          <w:lang w:val="uk-UA" w:eastAsia="uk-UA"/>
        </w:rPr>
        <w:t xml:space="preserve"> у щурів</w:t>
      </w:r>
      <w:r w:rsidRPr="005F5024">
        <w:rPr>
          <w:rFonts w:ascii="Times New Roman" w:eastAsia="Times New Roman" w:hAnsi="Times New Roman" w:cs="Times New Roman"/>
          <w:noProof/>
          <w:sz w:val="28"/>
          <w:szCs w:val="28"/>
          <w:lang w:val="uk-UA" w:eastAsia="uk-UA"/>
        </w:rPr>
        <w:t xml:space="preserve"> з модельованою ІРП, яким вводили 7 днів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eastAsia="uk-UA"/>
        </w:rPr>
        <w:t>-5%</w:t>
      </w:r>
      <w:r w:rsidRPr="005F5024">
        <w:rPr>
          <w:rFonts w:ascii="Times New Roman" w:eastAsia="Times New Roman" w:hAnsi="Times New Roman" w:cs="Times New Roman"/>
          <w:noProof/>
          <w:sz w:val="28"/>
          <w:szCs w:val="28"/>
          <w:lang w:val="uk-UA" w:eastAsia="uk-UA"/>
        </w:rPr>
        <w:t>.</w:t>
      </w:r>
      <w:r w:rsidR="004A0D59">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uk-UA" w:eastAsia="uk-UA"/>
        </w:rPr>
        <w:t>А .Забарвлення гематоксиліном і еозином. ×400. Б. Забарвлення толуїдиновим синім. ×200. 1 – нейрони з помірним перицелюлярним набряком; 2 – мікроглія з перицелюлярним набряком; 3 – перицелюлярний простір.</w:t>
      </w:r>
    </w:p>
    <w:p w:rsidR="005F5024" w:rsidRDefault="005F5024" w:rsidP="005F5024">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r w:rsidRPr="005F5024">
        <w:rPr>
          <w:rFonts w:ascii="Times New Roman" w:eastAsia="Times New Roman" w:hAnsi="Times New Roman" w:cs="Times New Roman"/>
          <w:sz w:val="28"/>
          <w:szCs w:val="28"/>
          <w:lang w:val="uk-UA" w:eastAsia="uk-UA"/>
        </w:rPr>
        <w:t xml:space="preserve">Отже, курсове введення щурам </w:t>
      </w:r>
      <w:r w:rsidRPr="005F5024">
        <w:rPr>
          <w:rFonts w:ascii="Times New Roman" w:eastAsia="Times New Roman" w:hAnsi="Times New Roman" w:cs="Times New Roman"/>
          <w:noProof/>
          <w:sz w:val="28"/>
          <w:szCs w:val="28"/>
          <w:lang w:val="uk-UA" w:eastAsia="uk-UA"/>
        </w:rPr>
        <w:t>з ІРП</w:t>
      </w:r>
      <w:r w:rsidRPr="005F5024">
        <w:rPr>
          <w:rFonts w:ascii="Times New Roman" w:eastAsia="Times New Roman" w:hAnsi="Times New Roman" w:cs="Times New Roman"/>
          <w:sz w:val="28"/>
          <w:szCs w:val="28"/>
          <w:lang w:val="uk-UA" w:eastAsia="uk-UA"/>
        </w:rPr>
        <w:t xml:space="preserve">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-5%</w:t>
      </w:r>
      <w:r w:rsidRPr="005F5024">
        <w:rPr>
          <w:rFonts w:ascii="Times New Roman" w:eastAsia="Times New Roman" w:hAnsi="Times New Roman" w:cs="Times New Roman"/>
          <w:noProof/>
          <w:sz w:val="28"/>
          <w:szCs w:val="28"/>
          <w:lang w:val="uk-UA" w:eastAsia="uk-UA"/>
        </w:rPr>
        <w:t xml:space="preserve"> </w:t>
      </w:r>
      <w:r w:rsidRPr="005F5024">
        <w:rPr>
          <w:rFonts w:ascii="Times New Roman" w:eastAsia="Times New Roman" w:hAnsi="Times New Roman" w:cs="Times New Roman"/>
          <w:sz w:val="28"/>
          <w:szCs w:val="28"/>
          <w:lang w:val="uk-UA" w:eastAsia="uk-UA"/>
        </w:rPr>
        <w:t>так само, як і ГЕК 130,</w:t>
      </w:r>
      <w:r w:rsidRPr="005F5024">
        <w:rPr>
          <w:rFonts w:ascii="Times New Roman" w:eastAsia="Times New Roman" w:hAnsi="Times New Roman" w:cs="Times New Roman"/>
          <w:noProof/>
          <w:sz w:val="28"/>
          <w:szCs w:val="28"/>
          <w:lang w:val="uk-UA" w:eastAsia="uk-UA"/>
        </w:rPr>
        <w:t xml:space="preserve"> </w:t>
      </w:r>
      <w:r w:rsidRPr="005F5024">
        <w:rPr>
          <w:rFonts w:ascii="Times New Roman" w:eastAsia="Times New Roman" w:hAnsi="Times New Roman" w:cs="Times New Roman"/>
          <w:sz w:val="28"/>
          <w:szCs w:val="28"/>
          <w:lang w:val="uk-UA" w:eastAsia="uk-UA"/>
        </w:rPr>
        <w:t xml:space="preserve">супроводжувалось позитивним впливом на МЦР, зменшувало стаз та адгезії еритроцитів, діапедез лімфоцитів та гранулоцитів, зменшувало та пришвидшувало зникнення набряку інтерстицію та деструктивних змін в нейронах. Таким чином, </w:t>
      </w:r>
      <w:r w:rsidRPr="005F5024">
        <w:rPr>
          <w:rFonts w:ascii="Times New Roman" w:eastAsia="Times New Roman" w:hAnsi="Times New Roman" w:cs="Times New Roman"/>
          <w:noProof/>
          <w:sz w:val="28"/>
          <w:szCs w:val="28"/>
          <w:lang w:val="uk-UA" w:eastAsia="uk-UA"/>
        </w:rPr>
        <w:t xml:space="preserve">розчин </w:t>
      </w:r>
      <w:r w:rsidRPr="005F5024">
        <w:rPr>
          <w:rFonts w:ascii="Times New Roman" w:eastAsia="Times New Roman" w:hAnsi="Times New Roman" w:cs="Times New Roman"/>
          <w:sz w:val="28"/>
          <w:szCs w:val="28"/>
          <w:lang w:val="en-US" w:eastAsia="uk-UA"/>
        </w:rPr>
        <w:t>HAES</w:t>
      </w:r>
      <w:r w:rsidRPr="005F5024">
        <w:rPr>
          <w:rFonts w:ascii="Times New Roman" w:eastAsia="Times New Roman" w:hAnsi="Times New Roman" w:cs="Times New Roman"/>
          <w:sz w:val="28"/>
          <w:szCs w:val="28"/>
          <w:lang w:val="uk-UA" w:eastAsia="uk-UA"/>
        </w:rPr>
        <w:t>-</w:t>
      </w:r>
      <w:r w:rsidRPr="005F5024">
        <w:rPr>
          <w:rFonts w:ascii="Times New Roman" w:eastAsia="Times New Roman" w:hAnsi="Times New Roman" w:cs="Times New Roman"/>
          <w:sz w:val="28"/>
          <w:szCs w:val="28"/>
          <w:lang w:val="en-US" w:eastAsia="uk-UA"/>
        </w:rPr>
        <w:t>LX</w:t>
      </w:r>
      <w:r w:rsidRPr="005F5024">
        <w:rPr>
          <w:rFonts w:ascii="Times New Roman" w:eastAsia="Times New Roman" w:hAnsi="Times New Roman" w:cs="Times New Roman"/>
          <w:sz w:val="28"/>
          <w:szCs w:val="28"/>
          <w:lang w:val="uk-UA" w:eastAsia="uk-UA"/>
        </w:rPr>
        <w:t xml:space="preserve">-5%, як і ГЕК 130, за впливом на СДК ГМ при ІРП в однаковій мірі зменшують негативний вплив пошкоджуючих факторів та пошарові структурні зміни. Проте, незважаючи на значний позитивний перебіг патологічних змін при лікуванні ішемічного ураження даними розчинами в порівнянні з патологічними реакціями нелікованих тварин, патологічні процеси та їхні наслідки все ще зберігалися в СДК і не досягали рівня ІЩ. </w:t>
      </w:r>
    </w:p>
    <w:p w:rsidR="0091090E" w:rsidRPr="005F5024" w:rsidRDefault="0091090E" w:rsidP="005F5024">
      <w:pPr>
        <w:shd w:val="clear" w:color="auto" w:fill="FFFFFF"/>
        <w:spacing w:after="0" w:line="360" w:lineRule="auto"/>
        <w:ind w:firstLine="708"/>
        <w:jc w:val="both"/>
        <w:rPr>
          <w:rFonts w:ascii="Times New Roman" w:eastAsia="Times New Roman" w:hAnsi="Times New Roman" w:cs="Times New Roman"/>
          <w:sz w:val="28"/>
          <w:szCs w:val="28"/>
          <w:lang w:val="uk-UA" w:eastAsia="uk-UA"/>
        </w:rPr>
      </w:pPr>
    </w:p>
    <w:p w:rsidR="005F5024" w:rsidRPr="00192A85" w:rsidRDefault="005F5024" w:rsidP="00192A85">
      <w:pPr>
        <w:widowControl w:val="0"/>
        <w:shd w:val="clear" w:color="auto" w:fill="FFFFFF"/>
        <w:autoSpaceDE w:val="0"/>
        <w:autoSpaceDN w:val="0"/>
        <w:adjustRightInd w:val="0"/>
        <w:spacing w:after="0" w:line="360" w:lineRule="auto"/>
        <w:ind w:right="284"/>
        <w:contextualSpacing/>
        <w:jc w:val="both"/>
        <w:rPr>
          <w:rFonts w:ascii="Times New Roman" w:eastAsia="Times New Roman" w:hAnsi="Times New Roman" w:cs="Times New Roman"/>
          <w:sz w:val="28"/>
          <w:szCs w:val="28"/>
          <w:lang w:val="uk-UA" w:eastAsia="ru-RU"/>
        </w:rPr>
      </w:pPr>
      <w:r w:rsidRPr="005F5024">
        <w:rPr>
          <w:rFonts w:ascii="Times New Roman" w:eastAsia="Times New Roman" w:hAnsi="Times New Roman" w:cs="Times New Roman"/>
          <w:sz w:val="28"/>
          <w:szCs w:val="28"/>
          <w:lang w:val="uk-UA" w:eastAsia="ru-RU"/>
        </w:rPr>
        <w:t xml:space="preserve">Перелік публікацій, в яких висвітлено основні матеріали даного розділу: </w:t>
      </w:r>
      <w:r w:rsidRPr="005F5024">
        <w:rPr>
          <w:rFonts w:ascii="Times New Roman" w:hAnsi="Times New Roman" w:cs="Times New Roman"/>
          <w:sz w:val="28"/>
          <w:szCs w:val="28"/>
          <w:lang w:val="uk-UA" w:eastAsia="ru-RU"/>
        </w:rPr>
        <w:t>[</w:t>
      </w:r>
      <w:r w:rsidR="00926B66">
        <w:rPr>
          <w:rFonts w:ascii="Times New Roman" w:hAnsi="Times New Roman" w:cs="Times New Roman"/>
          <w:sz w:val="28"/>
          <w:szCs w:val="28"/>
          <w:lang w:val="uk-UA" w:eastAsia="ru-RU"/>
        </w:rPr>
        <w:t xml:space="preserve">94, </w:t>
      </w:r>
      <w:r w:rsidRPr="005F5024">
        <w:rPr>
          <w:rFonts w:ascii="Times New Roman" w:hAnsi="Times New Roman" w:cs="Times New Roman"/>
          <w:sz w:val="28"/>
          <w:szCs w:val="28"/>
          <w:lang w:val="uk-UA" w:eastAsia="ru-RU"/>
        </w:rPr>
        <w:t>1</w:t>
      </w:r>
      <w:r w:rsidR="00217540">
        <w:rPr>
          <w:rFonts w:ascii="Times New Roman" w:hAnsi="Times New Roman" w:cs="Times New Roman"/>
          <w:sz w:val="28"/>
          <w:szCs w:val="28"/>
          <w:lang w:val="uk-UA" w:eastAsia="ru-RU"/>
        </w:rPr>
        <w:t>09</w:t>
      </w:r>
      <w:r w:rsidR="00926B66">
        <w:rPr>
          <w:rFonts w:ascii="Times New Roman" w:hAnsi="Times New Roman" w:cs="Times New Roman"/>
          <w:sz w:val="28"/>
          <w:szCs w:val="28"/>
          <w:lang w:val="uk-UA" w:eastAsia="ru-RU"/>
        </w:rPr>
        <w:t>].</w:t>
      </w:r>
      <w:r>
        <w:rPr>
          <w:rFonts w:ascii="Times New Roman" w:eastAsia="Times New Roman" w:hAnsi="Times New Roman" w:cs="Times New Roman"/>
          <w:b/>
          <w:bCs/>
          <w:sz w:val="28"/>
          <w:szCs w:val="28"/>
          <w:lang w:val="uk-UA" w:eastAsia="ru-RU"/>
        </w:rPr>
        <w:br w:type="page"/>
      </w:r>
    </w:p>
    <w:p w:rsidR="00122FC5" w:rsidRPr="00122FC5" w:rsidRDefault="00122FC5" w:rsidP="00122FC5">
      <w:pPr>
        <w:keepNext/>
        <w:keepLines/>
        <w:spacing w:before="200" w:after="0" w:line="360" w:lineRule="auto"/>
        <w:contextualSpacing/>
        <w:jc w:val="center"/>
        <w:outlineLvl w:val="1"/>
        <w:rPr>
          <w:rFonts w:ascii="Times New Roman" w:eastAsia="Times New Roman" w:hAnsi="Times New Roman" w:cs="Times New Roman"/>
          <w:b/>
          <w:bCs/>
          <w:sz w:val="28"/>
          <w:szCs w:val="28"/>
          <w:lang w:val="uk-UA" w:eastAsia="ru-RU"/>
        </w:rPr>
      </w:pPr>
      <w:r w:rsidRPr="00122FC5">
        <w:rPr>
          <w:rFonts w:ascii="Times New Roman" w:eastAsia="Times New Roman" w:hAnsi="Times New Roman" w:cs="Times New Roman"/>
          <w:b/>
          <w:bCs/>
          <w:sz w:val="28"/>
          <w:szCs w:val="28"/>
          <w:lang w:val="uk-UA" w:eastAsia="ru-RU"/>
        </w:rPr>
        <w:lastRenderedPageBreak/>
        <w:t>РОЗДІЛ 6</w:t>
      </w:r>
    </w:p>
    <w:p w:rsidR="00122FC5" w:rsidRDefault="00122FC5" w:rsidP="00122FC5">
      <w:pPr>
        <w:spacing w:line="360" w:lineRule="auto"/>
        <w:jc w:val="center"/>
        <w:rPr>
          <w:rFonts w:ascii="Times New Roman" w:eastAsia="Times New Roman" w:hAnsi="Times New Roman" w:cs="Times New Roman"/>
          <w:b/>
          <w:sz w:val="28"/>
          <w:szCs w:val="28"/>
          <w:lang w:val="uk-UA" w:eastAsia="ru-RU"/>
        </w:rPr>
      </w:pPr>
      <w:r w:rsidRPr="00122FC5">
        <w:rPr>
          <w:rFonts w:ascii="Times New Roman" w:eastAsia="Times New Roman" w:hAnsi="Times New Roman" w:cs="Times New Roman"/>
          <w:b/>
          <w:sz w:val="28"/>
          <w:szCs w:val="28"/>
          <w:lang w:val="uk-UA" w:eastAsia="ru-RU"/>
        </w:rPr>
        <w:t>ДОСЛІДЖЕННЯ ЕФЕКТИВНОСТІ РІЗНИХ СХЕМ ІНФУЗІЙНОЇ ТЕРАПІЇ У ПАЦІЄНТІВ З ГОСТРИМ ПОРУШЕННЯМ МОЗКОВОГО КРОВООБІГУ ЗА ІШЕМІЧНИМ ТИПОМ</w:t>
      </w:r>
    </w:p>
    <w:p w:rsidR="00C607B0" w:rsidRPr="00122FC5" w:rsidRDefault="00C607B0" w:rsidP="00122FC5">
      <w:pPr>
        <w:spacing w:line="360" w:lineRule="auto"/>
        <w:jc w:val="center"/>
        <w:rPr>
          <w:rFonts w:ascii="Times New Roman" w:hAnsi="Times New Roman"/>
          <w:b/>
          <w:color w:val="000000"/>
          <w:sz w:val="28"/>
          <w:szCs w:val="28"/>
          <w:lang w:val="uk-UA"/>
        </w:rPr>
      </w:pPr>
    </w:p>
    <w:p w:rsidR="00122FC5" w:rsidRPr="00122FC5" w:rsidRDefault="00122FC5" w:rsidP="00122FC5">
      <w:pPr>
        <w:shd w:val="clear" w:color="auto" w:fill="FFFFFF"/>
        <w:tabs>
          <w:tab w:val="left" w:pos="10206"/>
        </w:tabs>
        <w:spacing w:line="360" w:lineRule="auto"/>
        <w:contextualSpacing/>
        <w:jc w:val="both"/>
        <w:rPr>
          <w:rFonts w:ascii="Times New Roman" w:eastAsia="Calibri" w:hAnsi="Times New Roman" w:cs="Times New Roman"/>
          <w:b/>
          <w:sz w:val="28"/>
          <w:lang w:val="uk-UA"/>
        </w:rPr>
      </w:pPr>
      <w:r w:rsidRPr="00122FC5">
        <w:rPr>
          <w:rFonts w:ascii="Times New Roman" w:eastAsia="Times New Roman" w:hAnsi="Times New Roman" w:cs="Times New Roman"/>
          <w:b/>
          <w:bCs/>
          <w:sz w:val="28"/>
          <w:szCs w:val="28"/>
          <w:lang w:val="uk-UA" w:eastAsia="ru-RU"/>
        </w:rPr>
        <w:t xml:space="preserve">6.1. </w:t>
      </w:r>
      <w:r w:rsidRPr="00122FC5">
        <w:rPr>
          <w:rFonts w:ascii="Times New Roman" w:eastAsia="Calibri" w:hAnsi="Times New Roman" w:cs="Times New Roman"/>
          <w:b/>
          <w:sz w:val="28"/>
          <w:lang w:val="uk-UA"/>
        </w:rPr>
        <w:t>Зв’язок летальності пацієнтів при гострому порушенні мозкового кровотоку за ішемічним типом з лабораторно-функціональними показниками</w:t>
      </w:r>
      <w:r w:rsidRPr="00122FC5">
        <w:rPr>
          <w:rFonts w:ascii="Times New Roman" w:eastAsia="Calibri" w:hAnsi="Times New Roman" w:cs="Times New Roman"/>
          <w:b/>
          <w:sz w:val="28"/>
        </w:rPr>
        <w:t xml:space="preserve"> (</w:t>
      </w:r>
      <w:r w:rsidRPr="00122FC5">
        <w:rPr>
          <w:rFonts w:ascii="Times New Roman" w:eastAsia="Calibri" w:hAnsi="Times New Roman" w:cs="Times New Roman"/>
          <w:b/>
          <w:sz w:val="28"/>
          <w:lang w:val="uk-UA"/>
        </w:rPr>
        <w:t>ретроспективне дослідження)</w:t>
      </w:r>
    </w:p>
    <w:p w:rsidR="00122FC5" w:rsidRPr="00122FC5" w:rsidRDefault="00122FC5" w:rsidP="00122FC5">
      <w:pPr>
        <w:spacing w:after="0" w:line="360" w:lineRule="auto"/>
        <w:jc w:val="both"/>
        <w:rPr>
          <w:rFonts w:ascii="Times New Roman" w:eastAsia="Times New Roman" w:hAnsi="Times New Roman" w:cs="Times New Roman"/>
          <w:sz w:val="28"/>
          <w:szCs w:val="28"/>
          <w:lang w:val="uk-UA" w:eastAsia="ru-RU"/>
        </w:rPr>
      </w:pP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Аналіз даних непараметричного рангового кореляційного аналізу Спірмена, який вірогідно віддзеркалює</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sz w:val="28"/>
          <w:lang w:val="uk-UA"/>
        </w:rPr>
        <w:t>кореляційні зв’язки летальних випадків пацієнтів з ГПМК за ішемічним типом та їхніми лабораторно-функціональними показниками у різні строки церебральної ішемії показав неоднорідний характер зв’язку смертності із досліджуваними маркерами у різні періоди інсульту.</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На першу добу ГПМК, найбільший тісний додатний кореляційний зв'язок загибелі пацієнтів з ішемічним інсультом мав місце з появою фібриногену В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=0,3,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-2)=2,96, р=0,004), і це не є випадковим, оскільки пізня спонтанна реперфузія інфаркт-залежної судини поза меж «золотого часу» формує розвиток постреканалізаційних ускладнень, які додатково ускладнюють перебіг глутаматної ексайтотоксичності [</w:t>
      </w:r>
      <w:r w:rsidR="008C0E59">
        <w:rPr>
          <w:rFonts w:ascii="Times New Roman" w:hAnsi="Times New Roman"/>
          <w:sz w:val="28"/>
          <w:szCs w:val="28"/>
          <w:lang w:val="uk-UA"/>
        </w:rPr>
        <w:t>48</w:t>
      </w:r>
      <w:r w:rsidRPr="00122FC5">
        <w:rPr>
          <w:rFonts w:ascii="Times New Roman" w:eastAsia="Calibri" w:hAnsi="Times New Roman" w:cs="Times New Roman"/>
          <w:sz w:val="28"/>
          <w:lang w:val="uk-UA"/>
        </w:rPr>
        <w:t>]. Поява фібриногену В (в нормі цей показник є негативним), з поміж іншого, свідчить про процес тромбоутворення, який супроводжується спонтанною реперфузією. Згідно даних літератури [</w:t>
      </w:r>
      <w:r w:rsidR="008C0E59">
        <w:rPr>
          <w:rFonts w:ascii="Times New Roman" w:eastAsia="Times New Roman" w:hAnsi="Times New Roman"/>
          <w:sz w:val="28"/>
          <w:szCs w:val="28"/>
          <w:lang w:val="uk-UA" w:eastAsia="uk-UA"/>
        </w:rPr>
        <w:t>123</w:t>
      </w:r>
      <w:r w:rsidRPr="00122FC5">
        <w:rPr>
          <w:rFonts w:ascii="Times New Roman" w:eastAsia="Calibri" w:hAnsi="Times New Roman" w:cs="Times New Roman"/>
          <w:sz w:val="28"/>
          <w:lang w:val="uk-UA"/>
        </w:rPr>
        <w:t>], існує прямий зв'язок, як між його рівнем, так і масивністю тромбозів</w:t>
      </w:r>
      <w:r w:rsidR="00855DA4">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так і ретромбозів. В перші 24 год судинно-мозкової катастрофи фатальний перебіг з високою летальністю можливий за декількох умов. По-перше, це масивний тромбоз (найчастіше в басейні середньої мозкової артерії) у декомпенсованих пацієнтів із важкою супутньою ішемічною патологією (тобто, коли система гемостазу вже спровокована), або при пізній госпіталізації у спеціалізоване відділення. Дана ситуація (процес масивного </w:t>
      </w:r>
      <w:r w:rsidRPr="00122FC5">
        <w:rPr>
          <w:rFonts w:ascii="Times New Roman" w:eastAsia="Calibri" w:hAnsi="Times New Roman" w:cs="Times New Roman"/>
          <w:sz w:val="28"/>
          <w:lang w:val="uk-UA"/>
        </w:rPr>
        <w:lastRenderedPageBreak/>
        <w:t>тромбоутворення або міграція тромбів при фібриляції передсердь чи часткова реканалізація) цілком відповідає високим титрам фібриногену В [</w:t>
      </w:r>
      <w:r w:rsidR="008C0E59">
        <w:rPr>
          <w:rFonts w:ascii="Times New Roman" w:eastAsia="Times New Roman" w:hAnsi="Times New Roman"/>
          <w:sz w:val="28"/>
          <w:szCs w:val="28"/>
          <w:lang w:val="uk-UA" w:eastAsia="uk-UA"/>
        </w:rPr>
        <w:t>123</w:t>
      </w:r>
      <w:r w:rsidRPr="00122FC5">
        <w:rPr>
          <w:rFonts w:ascii="Times New Roman" w:eastAsia="Calibri" w:hAnsi="Times New Roman" w:cs="Times New Roman"/>
          <w:sz w:val="28"/>
          <w:lang w:val="uk-UA"/>
        </w:rPr>
        <w:t xml:space="preserve">].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Відсутність позитивного кореляційного зв’язку летальності хворих з ГПМК та рівнем систолічного артеріального тиску (САТ), навіть навпаки – продемонстровано вірогідно від’ємний негативний зв'язок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-0,17,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-2)=-2,27, р=0,024), це вказує на той факт, що вже в першу добу має місце розвиток цереброкардіальної дисфункції та є порушення церебральної гемодинаміки, яке пов’язане із системним зниженням тиску, що порушує перфузію всіх органів та систем [</w:t>
      </w:r>
      <w:r w:rsidR="008C0E59">
        <w:rPr>
          <w:rFonts w:ascii="Times New Roman" w:hAnsi="Times New Roman"/>
          <w:sz w:val="28"/>
          <w:szCs w:val="28"/>
          <w:lang w:val="uk-UA"/>
        </w:rPr>
        <w:t>48, 123</w:t>
      </w:r>
      <w:r w:rsidRPr="00122FC5">
        <w:rPr>
          <w:rFonts w:ascii="Times New Roman" w:eastAsia="Calibri" w:hAnsi="Times New Roman" w:cs="Times New Roman"/>
          <w:sz w:val="28"/>
          <w:lang w:val="uk-UA"/>
        </w:rPr>
        <w:t xml:space="preserve">].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Згідно отриманих нами даних, рівень гемоглобіну має додатний зв'язок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0,16,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-2)=2,10, р=0,037) із смертністю в ранній період інсульту. На нашу думку, це пов’язано із тим, що даний показник певним чином віддзеркалює гемоконцентрацію, секвестрацію крові у депо за рахунок формування цереброкардіальної дисфункції, розвиток сладж-феномену. У пацієнтів із супутньою хронічною ішемічною патологією досліджуваний показник є наслідком активації компенсаторних можливостей (або навпаки їх зрив) у відповідь на дію гіпоксичного фактору [</w:t>
      </w:r>
      <w:r w:rsidR="008C0E59">
        <w:rPr>
          <w:rFonts w:ascii="Times New Roman" w:hAnsi="Times New Roman"/>
          <w:sz w:val="28"/>
          <w:szCs w:val="28"/>
          <w:lang w:val="uk-UA"/>
        </w:rPr>
        <w:t>48, 123</w:t>
      </w:r>
      <w:r w:rsidRPr="00122FC5">
        <w:rPr>
          <w:rFonts w:ascii="Times New Roman" w:eastAsia="Calibri" w:hAnsi="Times New Roman" w:cs="Times New Roman"/>
          <w:sz w:val="28"/>
          <w:lang w:val="uk-UA"/>
        </w:rPr>
        <w:t xml:space="preserve">].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Додатний зв'язок між сечовиною та летальністю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0,22,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-2)=2,42, р=0,017) засвідчує той факт, що достатньо висока кількість пацієнтів, у яких ГПМК має місце на тлі ренальної артеріальної гіпертензії. При цьому в умовах важкого інсульту, внаслідок гемодинамічної дисфункції страждає також ренальна гемодинаміка, що і призводить до змін у лабораторних показниках, які віддзеркалюють функціональний стан нирок, як органу, що контролює гомеостаз (зокрема тиск, водно-сольовий та кислотно-лужний баланс).</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Аналіз кореляційного зв’язку між летальністю на другу добу інсульту та зменшення суми балів за шкалою Глазго (ШКГ) засвідчує наявність від’ємної кореляції між обома показниками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-0,36,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-2)=-5,01, р=0,001), і з високою вірогідністю (р=0,001) вказує на те, що смертність при ГПМК за ішемічним типом передує значному погіршенню неврологічної симптоматики. Тому динамічне відстеження неврологічного статусу пацієнтів за ШКГ дає прогностичну інформацію та віддзеркалює важкість перебігу церебральної ішемії.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САТ у цей період ГПМК (2-га доба) мав кореляційні показники, що наближаються до першої доби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-0,23,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-2)=-3,02, р=0,003), що вказує на продовження погіршення кровопостачання мозку та інших вітальних органів і систем. У цей період САТ із більшою вірогідністю корелює з летальністю (р=0,003 проти 0,024 на першу добу). Аналогічні зміни мали місце при аналізі кореляційних зав’язків між летальністю та фібриногеном В, гемоглобіном та сечовиною. Їх трактовка залишається незмінною.</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Проти першої доби, окрім ШКГ, з’являються нові лабораторні показники, які вже мають позитивний додатний зв'язок із летальністю хворих з ГПМК. Це гематокрит,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0,26,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-2)=3,61, р=0,0004) та осмолярність плазми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=0,52,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-2)=2,41, р=0,028). Поява подібної статистичної закономірності пов’язана із розвитком гемоконцетрації, сладж-феномену та високого ризику повторного тромбоутворення (повторного інсульту) вже на другу добу. Їх реєстрація дає можливість відслідкувати ризик появи подібних фатальних (оскільки присутній позитивний додатний зв'язок із смертністю) ускладнень. Внутрішньовенне інфузійне забезпечення хворих, асоціюється із летальністю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=0,23,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-2)=2,23, р=0,028), чого не було зафіксовано в жоден інший часовий проміжок спостереження, включаючи першу добу.</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На третю, четверту та п’яту добу спостереження аналітична та прогностична цінність вже відмічених функціональних та лабораторних показників лише зростає, проте додаються ще й інші, що пов’язано із особливістю перебігу та поетапністю розвитку патофізіологічних змін та розвитком ускладнень ГПМК.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Так, починаючи з третьої доби інсульту, інформативною в плані передбачення летального випадку, яка залишається достовірною упродовж майже усього періоду дослідження (до 7-ої доби) є кількість лейкоцитів (на 3 добу даний показник має позитивний кореляційний зв'язок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=0,28,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-2)=3,09, р=0,002). Така інформативність зі збереженням вектору в силі кореляційного зв’язку та достовірності має місце до 7-ої доби. На 7-му добу інсульту прогностичність досліджуваного показника загального аналізу крові достовірно зростає і формується більш тісний, ніж у попередні строки, кореляційний додатній зв'язок з летальністю </w:t>
      </w:r>
      <w:r w:rsidRPr="00122FC5">
        <w:rPr>
          <w:rFonts w:ascii="Times New Roman" w:eastAsia="Calibri" w:hAnsi="Times New Roman" w:cs="Times New Roman"/>
          <w:sz w:val="28"/>
          <w:lang w:val="uk-UA"/>
        </w:rPr>
        <w:lastRenderedPageBreak/>
        <w:t>(</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=0,43,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-2)=4,3 р=0,0001). На нашу думку, причин цього явища декілька. По-перше розвиток фатальних інфекційних ускладнень, які негативно впливають на перебіг ГПМК (наприклад пневмонія, сепсис, тощо). По-друге, в цей період характерним є розвиток запальних процесів в ішемізованому мозку з міграцією в осередок ішемічного вогнища моноцитів та нейтрофілів, які виконують макрофагальну функцію. Таким чином, чим більша зона некротичного ураження мозку, тим виразніший лейкоцитоз та імунна відповідь організму на попередню ішемію.</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Також з третьої доби набуває значення моніторинг сатурації киснем крові – наявний позитивний кореляційний зв'язок зі смертністю хворих при ГПМК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=0,25,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-2)=3,12 р=0,002). Його цінність зберігається лише дві доби, і відображає не тільки порушення вентиляційної спроможності легень, а й порушення мікроциркуляції та зменшення насосної функції міокарда.</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На четверту добу, поряд із фібриногеном В, в коагулограмі набуває значення ще один показник, що має позитивний кореляційний зв'язок з летальністю пацієнтів – це час рекальцифікації плазми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=0,36,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-2)=3,68 р=0,0003). Його інформативність має вірогідне значення також на 5-ту, 6-ту та 8-му добу ішемії і вказує на додатковий ризик ретромбозу або ж розвиток повторного інфаркту мозку.</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На п’яту добу інформативність клініко-лабораторних показників за вірогідністю та супряженістю зі смертністю співставляється з 4-ою добою ГПМК.</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На 6-ту добу ГПМК про ризик повторного інсульту або іншої тромбогенної судинної катастрофи і можливість при цьому фатального клінічного кінця (інфаркт міокарда, тромбоемболія легеневої артерії, тощо) вказує додаткова поява в коагулограмі позитивного кореляційного зв’язку між фібриногеном А та летальністю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=0,22,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-2)=2,02 р=0,046). Крім цього, порушення видільної та концентраційної функції нирок теж корелюють зі смертністю і можуть бути важливими прогностичними критеріями (пара діурез/летальність: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-0,35,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 -3,05, р=0,003; пара сечовина/летальність: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0,60,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 6,77, р=0,0001; пара креатинін/летальність: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0,64,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 7,66, р=0,0001). Останні два показники мають сильний додатній зв'язок зі смертністю хворих з ГПМК, що на нашу думку </w:t>
      </w:r>
      <w:r w:rsidRPr="00122FC5">
        <w:rPr>
          <w:rFonts w:ascii="Times New Roman" w:eastAsia="Calibri" w:hAnsi="Times New Roman" w:cs="Times New Roman"/>
          <w:sz w:val="28"/>
          <w:lang w:val="uk-UA"/>
        </w:rPr>
        <w:lastRenderedPageBreak/>
        <w:t xml:space="preserve">віддзеркалює розвиток гострої ниркової недостатності. При цьому, варто звернути увагу на водний баланс, який має місце в цей період. Його підвищення корелює зі зростанням показника смертності пацієнтів з ішемічним інсультом (пара водний баланс/летальність: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 0,40,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-2)=3,5, р=0,0008).</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На 7-му та 8-му добу спостереження кидається у вічі необхідність моніторингу (окрім описаних показників) рівня глікемії. Зростання рівня цукру в крові пацієнтів має прямий позитивний кореляційний зв'язок з летальністю (на 7-му добу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=0,30,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-2)=2,78, р=0,006 та на 8-му добу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=0,40,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-2)=2,90, р=0,005). Дійсно, на думку багатьох дослідників [</w:t>
      </w:r>
      <w:r w:rsidR="008C0E59">
        <w:rPr>
          <w:rFonts w:ascii="Times New Roman" w:eastAsia="Calibri" w:hAnsi="Times New Roman" w:cs="Times New Roman"/>
          <w:sz w:val="28"/>
          <w:lang w:val="uk-UA"/>
        </w:rPr>
        <w:t>109, 136</w:t>
      </w:r>
      <w:r w:rsidRPr="00122FC5">
        <w:rPr>
          <w:rFonts w:ascii="Times New Roman" w:eastAsia="Calibri" w:hAnsi="Times New Roman" w:cs="Times New Roman"/>
          <w:sz w:val="28"/>
          <w:lang w:val="uk-UA"/>
        </w:rPr>
        <w:t>], гіперглікемія значно погіршує перебіг церебральної ішемії, особливо це має значення при неконтрольованих цукрах у хворих з цукровим діабетом.</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Зважаючи на появу на 7-му добу ГПМК позитивного кореляційного зв’язку між рівнем іонів натрію та смертністю </w:t>
      </w:r>
      <w:r w:rsidRPr="00122FC5">
        <w:rPr>
          <w:rFonts w:ascii="Times New Roman" w:eastAsia="Calibri" w:hAnsi="Times New Roman" w:cs="Times New Roman"/>
          <w:sz w:val="24"/>
          <w:lang w:val="uk-UA"/>
        </w:rPr>
        <w:t>(</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=0,65,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-2)=2,41, р=0,042), можна зробити припущення, що розвиток набряку-набухання нейронів саме в цей період відіграє вірогідну роль у зростанні летальності та засвідчує необхідність контролю натріємії.</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Отже, проведений непараметричний ранговий кореляційний аналіз Спірмена, майже у всі періоди спостереження показав переконливий (вірогідний) зв'язок між летальністю пацієнтів та: зниженням показника САТ, появою фібриногену В, негативною динамікою неврологічного статусу за ШКГ та зростанням рівня сечовини. В якості прогностичних маркерів та критеріїв ефективності терапії ГПМК слід зосередити свою увагу на таких показниках як: САТ, фібриноген В, неврологічний статус за ШКГ, рівень сечовини. Інші досліджувані показники мали вірогідне значення і корелювали зі смертністю лише у певні часові відрізки, що пов’язано з особливістю розвитку патобіохімічного каскаду та формувань ускладнень при інсульті.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p>
    <w:p w:rsidR="00122FC5" w:rsidRPr="00122FC5" w:rsidRDefault="00122FC5" w:rsidP="00122FC5">
      <w:pPr>
        <w:spacing w:after="0" w:line="360" w:lineRule="auto"/>
        <w:jc w:val="both"/>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6.2. Аналіз показника летальності чотирьох груп пацієнтів з гострим ішемічним інсультом в умовах стаціонару після диференційованої інфузійної терапії різними розчинами (проспективне дослідження)</w:t>
      </w:r>
    </w:p>
    <w:p w:rsidR="00122FC5" w:rsidRPr="00122FC5" w:rsidRDefault="00122FC5" w:rsidP="00122FC5">
      <w:pPr>
        <w:spacing w:after="0" w:line="360" w:lineRule="auto"/>
        <w:ind w:firstLine="709"/>
        <w:jc w:val="both"/>
        <w:rPr>
          <w:rFonts w:ascii="Times New Roman" w:eastAsia="Calibri" w:hAnsi="Times New Roman" w:cs="Times New Roman"/>
          <w:b/>
          <w:sz w:val="28"/>
          <w:lang w:val="uk-UA"/>
        </w:rPr>
      </w:pPr>
    </w:p>
    <w:p w:rsidR="00122FC5" w:rsidRPr="00122FC5" w:rsidRDefault="00122FC5" w:rsidP="00122FC5">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Аналізуючи загальну структуру смертності пацієнтів з ГПМК за ішемічним типом, що отримували досліджувану ІТ варто відмітити, що в перші дві доби лікувавання хворих у стаціонарі летальних випадків в жодній групі не спостерігалось (табл. 6.1). Починаючи з 3-ї доби спостереження</w:t>
      </w:r>
      <w:r w:rsidR="00855DA4">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лише у групі з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зафіксовано 2 летальних випадки, що складає 8% від загальної кількості пацієнтів у цій групі та в порівнянні з іншими групами спостереження не є достовірним результатом (р=0,15).</w:t>
      </w:r>
    </w:p>
    <w:p w:rsidR="00122FC5" w:rsidRPr="00122FC5" w:rsidRDefault="00122FC5" w:rsidP="00122FC5">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Аналіз 4 доби лікування показав, що і в групі з ГЕК 130 та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 були зафіксованоі летальні випадки. Так, у групі ГЕК</w:t>
      </w:r>
      <w:r w:rsidRPr="00122FC5">
        <w:rPr>
          <w:rFonts w:ascii="Times New Roman" w:eastAsia="Calibri" w:hAnsi="Times New Roman" w:cs="Times New Roman"/>
          <w:sz w:val="28"/>
        </w:rPr>
        <w:t xml:space="preserve"> 130</w:t>
      </w:r>
      <w:r w:rsidRPr="00122FC5">
        <w:rPr>
          <w:rFonts w:ascii="Times New Roman" w:eastAsia="Calibri" w:hAnsi="Times New Roman" w:cs="Times New Roman"/>
          <w:sz w:val="28"/>
          <w:lang w:val="uk-UA"/>
        </w:rPr>
        <w:t xml:space="preserve"> на 4 добу загинуло два пацієнти (8% від загальної кількості у групі), а у групі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лише 4%, тобто один пацієнт з групи. Показник летальності пацієнтів з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та манітом залишався на попередньому рівні, відповідно: 2 (8%) та 0 (0%). Проводячи статистичний аналіз між кожною групою достовірності різниці між показниками летальності на 4-у добу спостереження не було (табл. 6.1)</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На п’яту добу спостереження показник летальності у всіх досліджуваних групах вирівнювався і становив: 2 (8%) летальних випадки. Варто, також відмітити появу 2-х летальних випадків у групі з манітом та ще одного в групі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порівнянно з 4-ю добою спостереження. У пацієнтів, що отримували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та ГЕК 130 додаткових летальних випадків на 5-ту добу не спостерігалось. Виходячи з цього, міжгруповий статистичний аналіз показника летальності на п’яту добу спостереження не показав достовірної міжгрупової різниці.</w:t>
      </w:r>
    </w:p>
    <w:p w:rsidR="00440ADA" w:rsidRPr="00122FC5" w:rsidRDefault="00440ADA" w:rsidP="00440ADA">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Шоста доба спостереження за лікуванням чотирьох досліджуваних груп показує зростання показника летальності у двох із них. Так, у групі з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та з манітом показник летальності зростає вдвічі порівняно з 5-ю добою і становить відповідно: 4 (16%) для кожної з них. Летальних випадків з ГЕК 130 та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на 6-ту добу зафіксовано не було і показник летальності був на попередньому рівні: 2 (8%) для кожної групи відповідно. Достовірних міжгрупових відмінностей показника летальності на даний період </w:t>
      </w:r>
      <w:r w:rsidR="00855DA4">
        <w:rPr>
          <w:rFonts w:ascii="Times New Roman" w:eastAsia="Calibri" w:hAnsi="Times New Roman" w:cs="Times New Roman"/>
          <w:sz w:val="28"/>
          <w:lang w:val="uk-UA"/>
        </w:rPr>
        <w:t>інтенсивної терапії</w:t>
      </w:r>
      <w:r w:rsidRPr="00122FC5">
        <w:rPr>
          <w:rFonts w:ascii="Times New Roman" w:eastAsia="Calibri" w:hAnsi="Times New Roman" w:cs="Times New Roman"/>
          <w:sz w:val="28"/>
          <w:lang w:val="uk-UA"/>
        </w:rPr>
        <w:t xml:space="preserve"> не було.</w:t>
      </w:r>
    </w:p>
    <w:p w:rsidR="00440ADA" w:rsidRPr="00122FC5" w:rsidRDefault="00440ADA" w:rsidP="00440ADA">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На сьому добу спостереження слід відмітити співставимість показника летальності у групі маніту та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що складали відповідно: 4 (16%) летальних </w:t>
      </w:r>
      <w:r w:rsidRPr="00122FC5">
        <w:rPr>
          <w:rFonts w:ascii="Times New Roman" w:eastAsia="Calibri" w:hAnsi="Times New Roman" w:cs="Times New Roman"/>
          <w:sz w:val="28"/>
          <w:lang w:val="uk-UA"/>
        </w:rPr>
        <w:lastRenderedPageBreak/>
        <w:t>випадків. У пацієнтів, що отримували ГЕК 130</w:t>
      </w:r>
      <w:r w:rsidR="0073540A">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відмічалось збільшення показника летальності до 3 (12%) хворих в порівнянні з попередньою добою 2 (8%). Лише в групі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 летальність хворих залишається не змінною з 5-ї доби і складала відповідно 2 (8%). Міжгруповий с</w:t>
      </w:r>
      <w:r w:rsidR="0073540A">
        <w:rPr>
          <w:rFonts w:ascii="Times New Roman" w:eastAsia="Calibri" w:hAnsi="Times New Roman" w:cs="Times New Roman"/>
          <w:sz w:val="28"/>
          <w:lang w:val="uk-UA"/>
        </w:rPr>
        <w:t>татистичний аналіз в цей період</w:t>
      </w:r>
      <w:r w:rsidRPr="00122FC5">
        <w:rPr>
          <w:rFonts w:ascii="Times New Roman" w:eastAsia="Calibri" w:hAnsi="Times New Roman" w:cs="Times New Roman"/>
          <w:sz w:val="28"/>
          <w:lang w:val="uk-UA"/>
        </w:rPr>
        <w:t xml:space="preserve"> не відмітив достовірної різниці.</w:t>
      </w:r>
    </w:p>
    <w:p w:rsidR="00122FC5" w:rsidRPr="00122FC5" w:rsidRDefault="00122FC5" w:rsidP="00122FC5">
      <w:pPr>
        <w:spacing w:after="0" w:line="360" w:lineRule="auto"/>
        <w:ind w:left="8495" w:firstLine="1"/>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Таблиця 6.1</w:t>
      </w:r>
    </w:p>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Аналіз кількості летальних випадків пацієнтів в досліджуваних групах за весь період спостереження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8"/>
        <w:gridCol w:w="1134"/>
        <w:gridCol w:w="1134"/>
        <w:gridCol w:w="1134"/>
        <w:gridCol w:w="1134"/>
        <w:gridCol w:w="709"/>
        <w:gridCol w:w="708"/>
        <w:gridCol w:w="709"/>
        <w:gridCol w:w="709"/>
        <w:gridCol w:w="709"/>
        <w:gridCol w:w="708"/>
      </w:tblGrid>
      <w:tr w:rsidR="00122FC5" w:rsidRPr="00122FC5" w:rsidTr="001460D6">
        <w:trPr>
          <w:trHeight w:val="245"/>
        </w:trPr>
        <w:tc>
          <w:tcPr>
            <w:tcW w:w="1418" w:type="dxa"/>
            <w:vMerge w:val="restart"/>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Дні спостереження</w:t>
            </w:r>
          </w:p>
        </w:tc>
        <w:tc>
          <w:tcPr>
            <w:tcW w:w="4536" w:type="dxa"/>
            <w:gridSpan w:val="4"/>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Кількість померлих пацієнтів в групах з різними розчинами</w:t>
            </w:r>
          </w:p>
        </w:tc>
        <w:tc>
          <w:tcPr>
            <w:tcW w:w="709" w:type="dxa"/>
            <w:vMerge w:val="restart"/>
            <w:vAlign w:val="center"/>
          </w:tcPr>
          <w:p w:rsidR="00122FC5" w:rsidRPr="00122FC5" w:rsidRDefault="00122FC5" w:rsidP="00122FC5">
            <w:pPr>
              <w:spacing w:after="80" w:line="240" w:lineRule="auto"/>
              <w:ind w:firstLine="7"/>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P1-2</w:t>
            </w:r>
          </w:p>
        </w:tc>
        <w:tc>
          <w:tcPr>
            <w:tcW w:w="708" w:type="dxa"/>
            <w:vMerge w:val="restart"/>
            <w:vAlign w:val="center"/>
          </w:tcPr>
          <w:p w:rsidR="00122FC5" w:rsidRPr="00122FC5" w:rsidRDefault="00122FC5" w:rsidP="00122FC5">
            <w:pPr>
              <w:spacing w:after="80" w:line="240" w:lineRule="auto"/>
              <w:ind w:firstLine="7"/>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P1-3</w:t>
            </w:r>
          </w:p>
        </w:tc>
        <w:tc>
          <w:tcPr>
            <w:tcW w:w="709" w:type="dxa"/>
            <w:vMerge w:val="restart"/>
            <w:vAlign w:val="center"/>
          </w:tcPr>
          <w:p w:rsidR="00122FC5" w:rsidRPr="00122FC5" w:rsidRDefault="00122FC5" w:rsidP="00122FC5">
            <w:pPr>
              <w:spacing w:after="80" w:line="240" w:lineRule="auto"/>
              <w:ind w:firstLine="7"/>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P1-4</w:t>
            </w:r>
          </w:p>
        </w:tc>
        <w:tc>
          <w:tcPr>
            <w:tcW w:w="709" w:type="dxa"/>
            <w:vMerge w:val="restart"/>
            <w:vAlign w:val="center"/>
          </w:tcPr>
          <w:p w:rsidR="00122FC5" w:rsidRPr="00122FC5" w:rsidRDefault="00122FC5" w:rsidP="00122FC5">
            <w:pPr>
              <w:spacing w:after="80" w:line="240" w:lineRule="auto"/>
              <w:ind w:firstLine="7"/>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P2-3</w:t>
            </w:r>
          </w:p>
        </w:tc>
        <w:tc>
          <w:tcPr>
            <w:tcW w:w="709" w:type="dxa"/>
            <w:vMerge w:val="restart"/>
            <w:vAlign w:val="center"/>
          </w:tcPr>
          <w:p w:rsidR="00122FC5" w:rsidRPr="00122FC5" w:rsidRDefault="00122FC5" w:rsidP="00122FC5">
            <w:pPr>
              <w:spacing w:after="80" w:line="240" w:lineRule="auto"/>
              <w:ind w:firstLine="7"/>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P2-4</w:t>
            </w:r>
          </w:p>
        </w:tc>
        <w:tc>
          <w:tcPr>
            <w:tcW w:w="708" w:type="dxa"/>
            <w:vMerge w:val="restart"/>
            <w:vAlign w:val="center"/>
          </w:tcPr>
          <w:p w:rsidR="00122FC5" w:rsidRPr="00122FC5" w:rsidRDefault="00122FC5" w:rsidP="00122FC5">
            <w:pPr>
              <w:spacing w:after="80" w:line="240" w:lineRule="auto"/>
              <w:ind w:firstLine="7"/>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P3-4</w:t>
            </w:r>
          </w:p>
        </w:tc>
      </w:tr>
      <w:tr w:rsidR="00122FC5" w:rsidRPr="00122FC5" w:rsidTr="001460D6">
        <w:trPr>
          <w:trHeight w:val="267"/>
        </w:trPr>
        <w:tc>
          <w:tcPr>
            <w:tcW w:w="1418" w:type="dxa"/>
            <w:vMerge/>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NaCl</w:t>
            </w:r>
          </w:p>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n=25</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ГЕК 130</w:t>
            </w:r>
          </w:p>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n=25</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HAES</w:t>
            </w:r>
            <w:r w:rsidRPr="00122FC5">
              <w:rPr>
                <w:rFonts w:ascii="Times New Roman" w:eastAsia="Calibri" w:hAnsi="Times New Roman" w:cs="Times New Roman"/>
                <w:sz w:val="24"/>
                <w:szCs w:val="24"/>
                <w:lang w:val="uk-UA"/>
              </w:rPr>
              <w:t>-</w:t>
            </w:r>
            <w:r w:rsidRPr="00122FC5">
              <w:rPr>
                <w:rFonts w:ascii="Times New Roman" w:eastAsia="Calibri" w:hAnsi="Times New Roman" w:cs="Times New Roman"/>
                <w:sz w:val="24"/>
                <w:szCs w:val="24"/>
                <w:lang w:val="en-US"/>
              </w:rPr>
              <w:t>LX</w:t>
            </w:r>
            <w:r w:rsidRPr="00122FC5">
              <w:rPr>
                <w:rFonts w:ascii="Times New Roman" w:eastAsia="Calibri" w:hAnsi="Times New Roman" w:cs="Times New Roman"/>
                <w:sz w:val="24"/>
                <w:szCs w:val="24"/>
                <w:lang w:val="uk-UA"/>
              </w:rPr>
              <w:t>-5%</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4"/>
                <w:szCs w:val="24"/>
                <w:lang w:val="en-US"/>
              </w:rPr>
              <w:t>n=25</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rPr>
              <w:t>Ман</w:t>
            </w:r>
            <w:r w:rsidRPr="00122FC5">
              <w:rPr>
                <w:rFonts w:ascii="Times New Roman" w:eastAsia="Calibri" w:hAnsi="Times New Roman" w:cs="Times New Roman"/>
                <w:sz w:val="24"/>
                <w:szCs w:val="24"/>
                <w:lang w:val="uk-UA"/>
              </w:rPr>
              <w:t>і</w:t>
            </w:r>
            <w:r w:rsidRPr="00122FC5">
              <w:rPr>
                <w:rFonts w:ascii="Times New Roman" w:eastAsia="Calibri" w:hAnsi="Times New Roman" w:cs="Times New Roman"/>
                <w:sz w:val="24"/>
                <w:szCs w:val="24"/>
              </w:rPr>
              <w:t>т</w:t>
            </w:r>
          </w:p>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n=25</w:t>
            </w:r>
          </w:p>
        </w:tc>
        <w:tc>
          <w:tcPr>
            <w:tcW w:w="709" w:type="dxa"/>
            <w:vMerge/>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p>
        </w:tc>
        <w:tc>
          <w:tcPr>
            <w:tcW w:w="708" w:type="dxa"/>
            <w:vMerge/>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p>
        </w:tc>
        <w:tc>
          <w:tcPr>
            <w:tcW w:w="709" w:type="dxa"/>
            <w:vMerge/>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p>
        </w:tc>
        <w:tc>
          <w:tcPr>
            <w:tcW w:w="709" w:type="dxa"/>
            <w:vMerge/>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p>
        </w:tc>
        <w:tc>
          <w:tcPr>
            <w:tcW w:w="709" w:type="dxa"/>
            <w:vMerge/>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p>
        </w:tc>
        <w:tc>
          <w:tcPr>
            <w:tcW w:w="708" w:type="dxa"/>
            <w:vMerge/>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p>
        </w:tc>
      </w:tr>
      <w:tr w:rsidR="00122FC5" w:rsidRPr="00122FC5" w:rsidTr="001460D6">
        <w:trPr>
          <w:trHeight w:val="315"/>
        </w:trPr>
        <w:tc>
          <w:tcPr>
            <w:tcW w:w="1418"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день</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8"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8"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r>
      <w:tr w:rsidR="00122FC5" w:rsidRPr="00122FC5" w:rsidTr="001460D6">
        <w:trPr>
          <w:trHeight w:val="487"/>
        </w:trPr>
        <w:tc>
          <w:tcPr>
            <w:tcW w:w="1418"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2 день</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8"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9"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c>
          <w:tcPr>
            <w:tcW w:w="708" w:type="dxa"/>
          </w:tcPr>
          <w:p w:rsidR="00122FC5" w:rsidRPr="00122FC5" w:rsidRDefault="00122FC5" w:rsidP="00122FC5">
            <w:pPr>
              <w:spacing w:after="80" w:line="240" w:lineRule="auto"/>
              <w:ind w:firstLine="7"/>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w:t>
            </w:r>
          </w:p>
        </w:tc>
      </w:tr>
      <w:tr w:rsidR="00122FC5" w:rsidRPr="00122FC5" w:rsidTr="001460D6">
        <w:trPr>
          <w:trHeight w:val="375"/>
        </w:trPr>
        <w:tc>
          <w:tcPr>
            <w:tcW w:w="1418"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3 день</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0</w:t>
            </w:r>
            <w:r w:rsidRPr="00122FC5">
              <w:rPr>
                <w:rFonts w:ascii="Times New Roman" w:eastAsia="Calibri" w:hAnsi="Times New Roman" w:cs="Times New Roman"/>
                <w:sz w:val="24"/>
                <w:szCs w:val="24"/>
                <w:lang w:val="en-US"/>
              </w:rPr>
              <w:t xml:space="preserve"> (0)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0</w:t>
            </w:r>
            <w:r w:rsidRPr="00122FC5">
              <w:rPr>
                <w:rFonts w:ascii="Times New Roman" w:eastAsia="Calibri" w:hAnsi="Times New Roman" w:cs="Times New Roman"/>
                <w:sz w:val="24"/>
                <w:szCs w:val="24"/>
                <w:lang w:val="en-US"/>
              </w:rPr>
              <w:t xml:space="preserve"> (0)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0</w:t>
            </w:r>
            <w:r w:rsidRPr="00122FC5">
              <w:rPr>
                <w:rFonts w:ascii="Times New Roman" w:eastAsia="Calibri" w:hAnsi="Times New Roman" w:cs="Times New Roman"/>
                <w:sz w:val="24"/>
                <w:szCs w:val="24"/>
                <w:lang w:val="en-US"/>
              </w:rPr>
              <w:t xml:space="preserve"> (0)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en-US"/>
              </w:rPr>
              <w:t>0</w:t>
            </w:r>
            <w:r w:rsidRPr="00122FC5">
              <w:rPr>
                <w:rFonts w:ascii="Times New Roman" w:eastAsia="Calibri" w:hAnsi="Times New Roman" w:cs="Times New Roman"/>
                <w:sz w:val="24"/>
                <w:szCs w:val="24"/>
              </w:rPr>
              <w:t>,15</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0,15</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0,15</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r>
      <w:tr w:rsidR="00122FC5" w:rsidRPr="00122FC5" w:rsidTr="001460D6">
        <w:trPr>
          <w:trHeight w:val="548"/>
        </w:trPr>
        <w:tc>
          <w:tcPr>
            <w:tcW w:w="1418"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4 день</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0</w:t>
            </w:r>
            <w:r w:rsidRPr="00122FC5">
              <w:rPr>
                <w:rFonts w:ascii="Times New Roman" w:eastAsia="Calibri" w:hAnsi="Times New Roman" w:cs="Times New Roman"/>
                <w:sz w:val="24"/>
                <w:szCs w:val="24"/>
                <w:lang w:val="en-US"/>
              </w:rPr>
              <w:t xml:space="preserve"> (0)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0,55</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0,15</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0,55</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0,15</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0,31</w:t>
            </w:r>
          </w:p>
        </w:tc>
      </w:tr>
      <w:tr w:rsidR="00122FC5" w:rsidRPr="00122FC5" w:rsidTr="001460D6">
        <w:trPr>
          <w:trHeight w:val="406"/>
        </w:trPr>
        <w:tc>
          <w:tcPr>
            <w:tcW w:w="1418"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5 день</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1460D6">
        <w:trPr>
          <w:trHeight w:val="345"/>
        </w:trPr>
        <w:tc>
          <w:tcPr>
            <w:tcW w:w="1418"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6 день</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4(16,0%)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4(16,0%)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0,38</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0,38</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0,38</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0,38</w:t>
            </w:r>
          </w:p>
        </w:tc>
      </w:tr>
      <w:tr w:rsidR="00122FC5" w:rsidRPr="00122FC5" w:rsidTr="001460D6">
        <w:trPr>
          <w:trHeight w:val="416"/>
        </w:trPr>
        <w:tc>
          <w:tcPr>
            <w:tcW w:w="1418"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7 день</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4(16,0%)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3(12,0%)</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w:t>
            </w:r>
          </w:p>
        </w:tc>
        <w:tc>
          <w:tcPr>
            <w:tcW w:w="1134" w:type="dxa"/>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4(16,0%)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0,68</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0,38</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0,64</w:t>
            </w:r>
          </w:p>
        </w:tc>
        <w:tc>
          <w:tcPr>
            <w:tcW w:w="709"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0,68</w:t>
            </w:r>
          </w:p>
        </w:tc>
        <w:tc>
          <w:tcPr>
            <w:tcW w:w="708" w:type="dxa"/>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0,38</w:t>
            </w:r>
          </w:p>
        </w:tc>
      </w:tr>
      <w:tr w:rsidR="00122FC5" w:rsidRPr="00122FC5" w:rsidTr="001460D6">
        <w:trPr>
          <w:trHeight w:val="436"/>
        </w:trPr>
        <w:tc>
          <w:tcPr>
            <w:tcW w:w="1418"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Померли в стаціонарі після 7 діб</w:t>
            </w:r>
          </w:p>
        </w:tc>
        <w:tc>
          <w:tcPr>
            <w:tcW w:w="1134"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4(16,0%)</w:t>
            </w:r>
          </w:p>
        </w:tc>
        <w:tc>
          <w:tcPr>
            <w:tcW w:w="1134"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3(12,0%)</w:t>
            </w:r>
          </w:p>
        </w:tc>
        <w:tc>
          <w:tcPr>
            <w:tcW w:w="1134"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1(4,0%)</w:t>
            </w:r>
          </w:p>
        </w:tc>
        <w:tc>
          <w:tcPr>
            <w:tcW w:w="1134"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4(16,0%)</w:t>
            </w:r>
          </w:p>
        </w:tc>
        <w:tc>
          <w:tcPr>
            <w:tcW w:w="709"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0,68</w:t>
            </w:r>
          </w:p>
        </w:tc>
        <w:tc>
          <w:tcPr>
            <w:tcW w:w="708"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0,15</w:t>
            </w:r>
          </w:p>
        </w:tc>
        <w:tc>
          <w:tcPr>
            <w:tcW w:w="709"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0,30</w:t>
            </w:r>
          </w:p>
        </w:tc>
        <w:tc>
          <w:tcPr>
            <w:tcW w:w="709"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0,68</w:t>
            </w:r>
          </w:p>
        </w:tc>
        <w:tc>
          <w:tcPr>
            <w:tcW w:w="708" w:type="dxa"/>
            <w:tcBorders>
              <w:bottom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0,15</w:t>
            </w:r>
          </w:p>
        </w:tc>
      </w:tr>
      <w:tr w:rsidR="00122FC5" w:rsidRPr="00122FC5" w:rsidTr="001460D6">
        <w:trPr>
          <w:trHeight w:val="1373"/>
        </w:trPr>
        <w:tc>
          <w:tcPr>
            <w:tcW w:w="1418"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Сумарно померли в групі</w:t>
            </w:r>
          </w:p>
        </w:tc>
        <w:tc>
          <w:tcPr>
            <w:tcW w:w="1134"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w:t>
            </w:r>
          </w:p>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(32,0%)</w:t>
            </w:r>
          </w:p>
        </w:tc>
        <w:tc>
          <w:tcPr>
            <w:tcW w:w="1134"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w:t>
            </w:r>
          </w:p>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(24,0%)</w:t>
            </w:r>
          </w:p>
        </w:tc>
        <w:tc>
          <w:tcPr>
            <w:tcW w:w="1134"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w:t>
            </w:r>
          </w:p>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w:t>
            </w:r>
          </w:p>
        </w:tc>
        <w:tc>
          <w:tcPr>
            <w:tcW w:w="1134"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w:t>
            </w:r>
          </w:p>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(32,0%)</w:t>
            </w:r>
          </w:p>
        </w:tc>
        <w:tc>
          <w:tcPr>
            <w:tcW w:w="709"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0,52</w:t>
            </w:r>
          </w:p>
        </w:tc>
        <w:tc>
          <w:tcPr>
            <w:tcW w:w="708"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0,09</w:t>
            </w:r>
          </w:p>
        </w:tc>
        <w:tc>
          <w:tcPr>
            <w:tcW w:w="709"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709"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0,27</w:t>
            </w:r>
          </w:p>
        </w:tc>
        <w:tc>
          <w:tcPr>
            <w:tcW w:w="709"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0,53</w:t>
            </w:r>
          </w:p>
        </w:tc>
        <w:tc>
          <w:tcPr>
            <w:tcW w:w="708" w:type="dxa"/>
            <w:shd w:val="pct20"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0,09</w:t>
            </w:r>
          </w:p>
        </w:tc>
      </w:tr>
    </w:tbl>
    <w:p w:rsidR="00122FC5" w:rsidRPr="00122FC5" w:rsidRDefault="00122FC5" w:rsidP="00122FC5">
      <w:pPr>
        <w:spacing w:after="0" w:line="360" w:lineRule="auto"/>
        <w:jc w:val="both"/>
        <w:rPr>
          <w:rFonts w:ascii="Times New Roman" w:eastAsia="Calibri" w:hAnsi="Times New Roman" w:cs="Times New Roman"/>
          <w:sz w:val="28"/>
          <w:lang w:val="uk-UA"/>
        </w:rPr>
      </w:pP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Беручи до уваги той факт, що вірогідної міжгрупової різниці по перебуванню хворих у стаціонарі не було, аналіз показника летальності проводився до їх виписки зі стаціонару або смерті. Так, подальший аналіз показника летальності після 7-ї доби показав збільшення досліджуваного показника у кожній групі, а саме на: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 4 (16%), ГЕК 130 – 3 (12%),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 1 (4%), маніту – 4 (16%) летальних випадків. В кінці спостереження сумарний показник летальності пацієнтів для кожної досліджуваної групи склав: група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 8 (32%), ГЕК 130 – 6 (24%), </w:t>
      </w:r>
      <w:r w:rsidRPr="00122FC5">
        <w:rPr>
          <w:rFonts w:ascii="Times New Roman" w:eastAsia="Calibri" w:hAnsi="Times New Roman" w:cs="Times New Roman"/>
          <w:sz w:val="28"/>
          <w:lang w:val="en-US"/>
        </w:rPr>
        <w:lastRenderedPageBreak/>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 3 (12%), маніт – 8 (32%). Проводячи міжгруповий статистичний аналіз показника летальності варто відмітити, що лише група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що показала найменшу летальність, має достовірну різницю (р=0,09) в порівнянні з групами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та маніту. Порівнюючи групу ГЕК 130 та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 в кінці спостереження можна говорити про різну летальність, що склала відповідно: 6 (24,0%) та 3(12,0%), але достовірної різниці між ними не було (р=0,27).</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Подобовий аналіз динаміки зростання стаціонарної смертності показав співставимість даного показника у групі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та маніту і складав з 5-ї доби 8% проти 32% (р=0,03). Група з ГЕК 130 показала дещо кращі результати, так зростання летальності з 3-Ї доби 0% проти 24% (р=0,009). Лише зростання показника стаціонарної летальності у групі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не мало статистично достовірного значення і складало </w:t>
      </w:r>
      <w:r w:rsidRPr="00122FC5">
        <w:rPr>
          <w:rFonts w:ascii="Times New Roman" w:eastAsia="Calibri" w:hAnsi="Times New Roman" w:cs="Times New Roman"/>
          <w:sz w:val="28"/>
          <w:szCs w:val="28"/>
          <w:lang w:val="uk-UA"/>
        </w:rPr>
        <w:t>(</w:t>
      </w:r>
      <w:r w:rsidRPr="00122FC5">
        <w:rPr>
          <w:rFonts w:ascii="Times New Roman" w:hAnsi="Times New Roman" w:cs="Times New Roman"/>
          <w:sz w:val="28"/>
          <w:szCs w:val="28"/>
          <w:lang w:val="uk-UA"/>
        </w:rPr>
        <w:t>р</w:t>
      </w:r>
      <w:r w:rsidRPr="00122FC5">
        <w:rPr>
          <w:rFonts w:ascii="Times New Roman" w:hAnsi="Times New Roman" w:cs="Times New Roman"/>
          <w:sz w:val="28"/>
          <w:szCs w:val="28"/>
        </w:rPr>
        <w:t>&gt;0,06</w:t>
      </w:r>
      <w:r w:rsidRPr="00122FC5">
        <w:rPr>
          <w:rFonts w:ascii="Times New Roman" w:hAnsi="Times New Roman" w:cs="Times New Roman"/>
          <w:sz w:val="28"/>
          <w:szCs w:val="28"/>
          <w:lang w:val="uk-UA"/>
        </w:rPr>
        <w:t>).</w:t>
      </w:r>
    </w:p>
    <w:p w:rsidR="00122FC5" w:rsidRPr="00E54432" w:rsidRDefault="00122FC5" w:rsidP="00122FC5">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Аналіз даних непараметричного рангового кореляційного аналізу Спірмена, що вірогідно віддзеркалює</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sz w:val="28"/>
          <w:lang w:val="uk-UA"/>
        </w:rPr>
        <w:t>кореляційні зв’язки стаціонарного виживання пацієнтів з ГПМК за ішемічним типом та їхніми лабораторно-функціональними показниками за час лікування у відділенні показав цікавий зв’язок виживання хворих із певними досліджуваними маркерами. За отриманими даними кореляційного аналізу Спірмена (табл. 6.2) пацієнти, що виписались зі стаціонару після лікування ГПМК</w:t>
      </w:r>
      <w:r w:rsidR="00B97638">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мали від'ємний кореляційний зв'язок зі своїм віком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=-0,12,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-2)=-2,15, р=0,03). Ці дані чітко співпадають з літературними даними [</w:t>
      </w:r>
      <w:r w:rsidR="00417C9A">
        <w:rPr>
          <w:rFonts w:ascii="Times New Roman" w:hAnsi="Times New Roman" w:cs="Times New Roman"/>
          <w:sz w:val="28"/>
          <w:szCs w:val="28"/>
          <w:lang w:val="uk-UA"/>
        </w:rPr>
        <w:t>138</w:t>
      </w:r>
      <w:r w:rsidRPr="00122FC5">
        <w:rPr>
          <w:rFonts w:ascii="Times New Roman" w:eastAsia="Calibri" w:hAnsi="Times New Roman" w:cs="Times New Roman"/>
          <w:sz w:val="28"/>
          <w:lang w:val="uk-UA"/>
        </w:rPr>
        <w:t xml:space="preserve">] про більшу летальність пацієнтів старшої вікової групи (≥70 років) та краще виживання пацієнтів більш молодшої вікової категорії. </w:t>
      </w:r>
    </w:p>
    <w:p w:rsidR="00440ADA" w:rsidRPr="00122FC5" w:rsidRDefault="00440ADA" w:rsidP="00440ADA">
      <w:pPr>
        <w:tabs>
          <w:tab w:val="left" w:pos="7655"/>
        </w:tabs>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Аналіз кореляційного зв’язку між стаціонарним виживанням хворих та сумою балів за ШКГ та шкалою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lang w:val="uk-UA"/>
        </w:rPr>
        <w:t xml:space="preserve"> засвідчує наявність позитивної кореляції між цими показниками: ШКГ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0,38</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w:t>
      </w:r>
      <w:r w:rsidRPr="00122FC5">
        <w:rPr>
          <w:rFonts w:ascii="Times New Roman" w:eastAsia="Calibri" w:hAnsi="Times New Roman" w:cs="Times New Roman"/>
          <w:sz w:val="28"/>
          <w:szCs w:val="28"/>
          <w:lang w:val="uk-UA"/>
        </w:rPr>
        <w:t>6,73</w:t>
      </w:r>
      <w:r w:rsidRPr="00122FC5">
        <w:rPr>
          <w:rFonts w:ascii="Times New Roman" w:eastAsia="Calibri" w:hAnsi="Times New Roman" w:cs="Times New Roman"/>
          <w:sz w:val="28"/>
          <w:lang w:val="uk-UA"/>
        </w:rPr>
        <w:t xml:space="preserve">) та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0,38</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w:t>
      </w:r>
      <w:r w:rsidRPr="00122FC5">
        <w:rPr>
          <w:rFonts w:ascii="Times New Roman" w:eastAsia="Calibri" w:hAnsi="Times New Roman" w:cs="Times New Roman"/>
          <w:sz w:val="28"/>
          <w:szCs w:val="28"/>
          <w:lang w:val="uk-UA"/>
        </w:rPr>
        <w:t>6,67</w:t>
      </w:r>
      <w:r w:rsidRPr="00122FC5">
        <w:rPr>
          <w:rFonts w:ascii="Times New Roman" w:eastAsia="Calibri" w:hAnsi="Times New Roman" w:cs="Times New Roman"/>
          <w:sz w:val="28"/>
          <w:lang w:val="uk-UA"/>
        </w:rPr>
        <w:t>) і з високою вірогідністю (р=</w:t>
      </w:r>
      <w:r w:rsidRPr="00122FC5">
        <w:rPr>
          <w:rFonts w:ascii="Times New Roman" w:eastAsia="Calibri" w:hAnsi="Times New Roman" w:cs="Times New Roman"/>
          <w:sz w:val="28"/>
          <w:szCs w:val="28"/>
          <w:lang w:val="uk-UA"/>
        </w:rPr>
        <w:t>&lt;0,00001</w:t>
      </w:r>
      <w:r w:rsidRPr="00122FC5">
        <w:rPr>
          <w:rFonts w:ascii="Times New Roman" w:eastAsia="Calibri" w:hAnsi="Times New Roman" w:cs="Times New Roman"/>
          <w:sz w:val="28"/>
          <w:lang w:val="uk-UA"/>
        </w:rPr>
        <w:t>) ці дані вказують на те, що краще виживання пацієнтів з ГПМК за ішемічним типом пов’язане зі значним покращенням неврологічної симптоматики. Аналіз клінічних показників показує наявність від'ємного кореляційного зв'язку між стаціонарним виживанням хворих та сумою балів за шкалою</w:t>
      </w:r>
      <w:r w:rsidRPr="00122FC5">
        <w:rPr>
          <w:rFonts w:ascii="Times New Roman" w:eastAsia="Calibri" w:hAnsi="Times New Roman" w:cs="Times New Roman"/>
          <w:sz w:val="28"/>
          <w:szCs w:val="28"/>
          <w:lang w:val="uk-UA"/>
        </w:rPr>
        <w:t xml:space="preserve"> </w:t>
      </w:r>
      <w:r w:rsidRPr="00122FC5">
        <w:rPr>
          <w:rFonts w:ascii="Times New Roman" w:hAnsi="Times New Roman" w:cs="Times New Roman"/>
          <w:sz w:val="28"/>
          <w:szCs w:val="28"/>
        </w:rPr>
        <w:t>NIHSS</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0,30</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w:t>
      </w:r>
      <w:r w:rsidRPr="00122FC5">
        <w:rPr>
          <w:rFonts w:ascii="Times New Roman" w:eastAsia="Calibri" w:hAnsi="Times New Roman" w:cs="Times New Roman"/>
          <w:sz w:val="28"/>
          <w:szCs w:val="28"/>
          <w:lang w:val="uk-UA"/>
        </w:rPr>
        <w:t xml:space="preserve">-5,12, </w:t>
      </w:r>
      <w:r w:rsidRPr="00122FC5">
        <w:rPr>
          <w:rFonts w:ascii="Times New Roman" w:eastAsia="Calibri" w:hAnsi="Times New Roman" w:cs="Times New Roman"/>
          <w:sz w:val="28"/>
          <w:lang w:val="uk-UA"/>
        </w:rPr>
        <w:t>р=</w:t>
      </w:r>
      <w:r w:rsidRPr="00122FC5">
        <w:rPr>
          <w:rFonts w:ascii="Times New Roman" w:eastAsia="Calibri" w:hAnsi="Times New Roman" w:cs="Times New Roman"/>
          <w:sz w:val="28"/>
          <w:szCs w:val="28"/>
          <w:lang w:val="uk-UA"/>
        </w:rPr>
        <w:t>&lt;0,00001</w:t>
      </w:r>
      <w:r w:rsidRPr="00122FC5">
        <w:rPr>
          <w:rFonts w:ascii="Times New Roman" w:eastAsia="Calibri" w:hAnsi="Times New Roman" w:cs="Times New Roman"/>
          <w:sz w:val="28"/>
          <w:lang w:val="uk-UA"/>
        </w:rPr>
        <w:t xml:space="preserve">), що також вказує на краще </w:t>
      </w:r>
      <w:r w:rsidRPr="00122FC5">
        <w:rPr>
          <w:rFonts w:ascii="Times New Roman" w:eastAsia="Calibri" w:hAnsi="Times New Roman" w:cs="Times New Roman"/>
          <w:sz w:val="28"/>
          <w:lang w:val="uk-UA"/>
        </w:rPr>
        <w:lastRenderedPageBreak/>
        <w:t xml:space="preserve">виживання пацієнтів з гострим ішемічним інсультом при покращенні неврологічного статусу. Тому, моніторинг неврологічного статусу пацієнтів за ШКГ, шкалами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та </w:t>
      </w:r>
      <w:r w:rsidRPr="00122FC5">
        <w:rPr>
          <w:rFonts w:ascii="Times New Roman" w:hAnsi="Times New Roman" w:cs="Times New Roman"/>
          <w:sz w:val="28"/>
          <w:szCs w:val="28"/>
        </w:rPr>
        <w:t>NIHSS</w:t>
      </w:r>
      <w:r w:rsidRPr="00122FC5">
        <w:rPr>
          <w:rFonts w:ascii="Times New Roman" w:eastAsia="Calibri" w:hAnsi="Times New Roman" w:cs="Times New Roman"/>
          <w:sz w:val="28"/>
          <w:lang w:val="uk-UA"/>
        </w:rPr>
        <w:t xml:space="preserve"> дає прогностичну важливу інформацію та віддзеркалює важкість перебігу церебральної ішемії. </w:t>
      </w:r>
    </w:p>
    <w:p w:rsidR="00122FC5" w:rsidRPr="00122FC5" w:rsidRDefault="00122FC5" w:rsidP="00122FC5">
      <w:pPr>
        <w:spacing w:after="0" w:line="360" w:lineRule="auto"/>
        <w:ind w:firstLine="709"/>
        <w:jc w:val="right"/>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Таблиця 6.2</w:t>
      </w:r>
    </w:p>
    <w:p w:rsidR="00122FC5" w:rsidRPr="00122FC5" w:rsidRDefault="00122FC5" w:rsidP="00122FC5">
      <w:pPr>
        <w:spacing w:after="0" w:line="360" w:lineRule="auto"/>
        <w:ind w:firstLine="709"/>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Кореляційні зв’язки між виживанням пацієнтів під час перебування в стаціонарі і різними клініко-інструментальними параметрами </w:t>
      </w:r>
    </w:p>
    <w:tbl>
      <w:tblPr>
        <w:tblW w:w="0" w:type="auto"/>
        <w:jc w:val="center"/>
        <w:tblInd w:w="-145" w:type="dxa"/>
        <w:tblBorders>
          <w:top w:val="single" w:sz="24" w:space="0" w:color="595959"/>
          <w:left w:val="single" w:sz="24" w:space="0" w:color="595959"/>
          <w:bottom w:val="single" w:sz="24" w:space="0" w:color="595959"/>
          <w:right w:val="single" w:sz="24" w:space="0" w:color="595959"/>
          <w:insideH w:val="single" w:sz="6" w:space="0" w:color="595959"/>
          <w:insideV w:val="single" w:sz="6" w:space="0" w:color="595959"/>
        </w:tblBorders>
        <w:tblLayout w:type="fixed"/>
        <w:tblLook w:val="04A0" w:firstRow="1" w:lastRow="0" w:firstColumn="1" w:lastColumn="0" w:noHBand="0" w:noVBand="1"/>
      </w:tblPr>
      <w:tblGrid>
        <w:gridCol w:w="4387"/>
        <w:gridCol w:w="1559"/>
        <w:gridCol w:w="1276"/>
        <w:gridCol w:w="1843"/>
      </w:tblGrid>
      <w:tr w:rsidR="00122FC5" w:rsidRPr="00122FC5" w:rsidTr="00122FC5">
        <w:trPr>
          <w:jc w:val="center"/>
        </w:trPr>
        <w:tc>
          <w:tcPr>
            <w:tcW w:w="4387" w:type="dxa"/>
            <w:tcBorders>
              <w:top w:val="single" w:sz="24" w:space="0" w:color="595959"/>
              <w:left w:val="single" w:sz="24" w:space="0" w:color="595959"/>
              <w:bottom w:val="single" w:sz="24" w:space="0" w:color="595959"/>
              <w:right w:val="single" w:sz="6" w:space="0" w:color="595959"/>
            </w:tcBorders>
            <w:shd w:val="clear" w:color="auto" w:fill="D9D9D9"/>
            <w:vAlign w:val="center"/>
            <w:hideMark/>
          </w:tcPr>
          <w:p w:rsidR="00122FC5" w:rsidRPr="00122FC5" w:rsidRDefault="00122FC5" w:rsidP="00122FC5">
            <w:pPr>
              <w:spacing w:after="0" w:line="360" w:lineRule="auto"/>
              <w:ind w:firstLine="740"/>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Клініко-інструментальні показники</w:t>
            </w:r>
          </w:p>
        </w:tc>
        <w:tc>
          <w:tcPr>
            <w:tcW w:w="1559" w:type="dxa"/>
            <w:tcBorders>
              <w:top w:val="single" w:sz="24" w:space="0" w:color="595959"/>
              <w:left w:val="single" w:sz="6" w:space="0" w:color="595959"/>
              <w:bottom w:val="single" w:sz="24" w:space="0" w:color="595959"/>
              <w:right w:val="single" w:sz="6" w:space="0" w:color="595959"/>
            </w:tcBorders>
            <w:shd w:val="clear" w:color="auto" w:fill="D9D9D9"/>
            <w:vAlign w:val="center"/>
            <w:hideMark/>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Spearman (</w:t>
            </w:r>
            <w:r w:rsidR="00573D17" w:rsidRPr="00C63236">
              <w:rPr>
                <w:rFonts w:ascii="Times New Roman" w:hAnsi="Times New Roman" w:cs="Times New Roman"/>
                <w:sz w:val="32"/>
                <w:szCs w:val="32"/>
                <w:lang w:val="uk-UA"/>
              </w:rPr>
              <w:t>ρ</w:t>
            </w:r>
            <w:r w:rsidRPr="00122FC5">
              <w:rPr>
                <w:rFonts w:ascii="Times New Roman" w:eastAsia="Calibri" w:hAnsi="Times New Roman" w:cs="Times New Roman"/>
                <w:sz w:val="28"/>
                <w:szCs w:val="28"/>
                <w:lang w:val="en-US"/>
              </w:rPr>
              <w:t>)</w:t>
            </w:r>
          </w:p>
        </w:tc>
        <w:tc>
          <w:tcPr>
            <w:tcW w:w="1276" w:type="dxa"/>
            <w:tcBorders>
              <w:top w:val="single" w:sz="24" w:space="0" w:color="595959"/>
              <w:left w:val="single" w:sz="6" w:space="0" w:color="595959"/>
              <w:bottom w:val="single" w:sz="24" w:space="0" w:color="595959"/>
              <w:right w:val="single" w:sz="6" w:space="0" w:color="595959"/>
            </w:tcBorders>
            <w:shd w:val="clear" w:color="auto" w:fill="D9D9D9"/>
            <w:vAlign w:val="center"/>
            <w:hideMark/>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t(N-2)</w:t>
            </w:r>
          </w:p>
        </w:tc>
        <w:tc>
          <w:tcPr>
            <w:tcW w:w="1843" w:type="dxa"/>
            <w:tcBorders>
              <w:top w:val="single" w:sz="24" w:space="0" w:color="595959"/>
              <w:left w:val="single" w:sz="6" w:space="0" w:color="595959"/>
              <w:bottom w:val="single" w:sz="24" w:space="0" w:color="595959"/>
              <w:right w:val="single" w:sz="24" w:space="0" w:color="595959"/>
            </w:tcBorders>
            <w:shd w:val="clear" w:color="auto" w:fill="D9D9D9"/>
            <w:vAlign w:val="center"/>
            <w:hideMark/>
          </w:tcPr>
          <w:p w:rsidR="00122FC5" w:rsidRPr="00122FC5" w:rsidRDefault="00122FC5" w:rsidP="00122FC5">
            <w:pPr>
              <w:spacing w:after="0" w:line="360" w:lineRule="auto"/>
              <w:ind w:right="-400"/>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p-value</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Вік</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-0,12</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-2,15</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0,03</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ШКГ</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0,38</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6,73</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&lt;0,00001</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FOUR</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0,38</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6,67</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&lt;0,00001</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hAnsi="Times New Roman" w:cs="Times New Roman"/>
                <w:sz w:val="28"/>
                <w:szCs w:val="28"/>
              </w:rPr>
              <w:t>NIHSS</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-0</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30</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-5,12</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&lt;0,00001</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ЧСС</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-0,18</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-2,95</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0,003</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Температура тіла</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-0,13</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-2,15</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0,03</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B97638" w:rsidP="00B97638">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Об'єм в</w:t>
            </w:r>
            <w:r w:rsidR="00122FC5" w:rsidRPr="00122FC5">
              <w:rPr>
                <w:rFonts w:ascii="Times New Roman" w:eastAsia="Calibri" w:hAnsi="Times New Roman" w:cs="Times New Roman"/>
                <w:sz w:val="28"/>
                <w:szCs w:val="28"/>
                <w:lang w:val="uk-UA"/>
              </w:rPr>
              <w:t>/в за добу</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-0,15</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-2,47</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0,01</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Лейкоцити</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-0,25</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-4,17</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0,00004</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Нейтрофіли</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-0,24</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-3,96</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0,00009</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Цукор крові</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-0,19</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-3,13</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0,001</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Сечовина</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-0,20</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-3,40</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0,0007</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Креатинин</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-0,19</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-3,06</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0,002</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Натрій</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-0,15</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-2,36</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0,01</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Хлор</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-0,19</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-3,00</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0,002</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Осмолярність</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-0,22</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-3,52</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0,0005</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монітор</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0,36</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6,25</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en-US"/>
              </w:rPr>
              <w:t>&lt;0,00001</w:t>
            </w:r>
          </w:p>
        </w:tc>
      </w:tr>
      <w:tr w:rsidR="00122FC5" w:rsidRPr="00122FC5" w:rsidTr="00122FC5">
        <w:trPr>
          <w:jc w:val="center"/>
        </w:trPr>
        <w:tc>
          <w:tcPr>
            <w:tcW w:w="4387" w:type="dxa"/>
            <w:tcBorders>
              <w:top w:val="single" w:sz="6" w:space="0" w:color="595959"/>
              <w:left w:val="single" w:sz="24"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NaCl 0,9%</w:t>
            </w:r>
          </w:p>
        </w:tc>
        <w:tc>
          <w:tcPr>
            <w:tcW w:w="1559"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en-US"/>
              </w:rPr>
              <w:t>-0</w:t>
            </w:r>
            <w:r w:rsidRPr="00122FC5">
              <w:rPr>
                <w:rFonts w:ascii="Times New Roman" w:eastAsia="Calibri" w:hAnsi="Times New Roman" w:cs="Times New Roman"/>
                <w:sz w:val="28"/>
                <w:szCs w:val="28"/>
              </w:rPr>
              <w:t>,</w:t>
            </w:r>
            <w:r w:rsidRPr="00122FC5">
              <w:rPr>
                <w:rFonts w:ascii="Times New Roman" w:eastAsia="Calibri" w:hAnsi="Times New Roman" w:cs="Times New Roman"/>
                <w:sz w:val="28"/>
                <w:szCs w:val="28"/>
                <w:lang w:val="en-US"/>
              </w:rPr>
              <w:t>17</w:t>
            </w:r>
          </w:p>
        </w:tc>
        <w:tc>
          <w:tcPr>
            <w:tcW w:w="1276" w:type="dxa"/>
            <w:tcBorders>
              <w:top w:val="single" w:sz="6" w:space="0" w:color="595959"/>
              <w:left w:val="single" w:sz="6" w:space="0" w:color="595959"/>
              <w:bottom w:val="single" w:sz="6" w:space="0" w:color="595959"/>
              <w:right w:val="single" w:sz="6"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-2,86</w:t>
            </w:r>
          </w:p>
        </w:tc>
        <w:tc>
          <w:tcPr>
            <w:tcW w:w="1843" w:type="dxa"/>
            <w:tcBorders>
              <w:top w:val="single" w:sz="6" w:space="0" w:color="595959"/>
              <w:left w:val="single" w:sz="6" w:space="0" w:color="595959"/>
              <w:bottom w:val="single" w:sz="6" w:space="0" w:color="595959"/>
              <w:right w:val="single" w:sz="24" w:space="0" w:color="595959"/>
            </w:tcBorders>
            <w:vAlign w:val="center"/>
          </w:tcPr>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0,004</w:t>
            </w:r>
          </w:p>
        </w:tc>
      </w:tr>
    </w:tbl>
    <w:p w:rsidR="00122FC5" w:rsidRPr="00122FC5" w:rsidRDefault="00122FC5" w:rsidP="00122FC5">
      <w:pPr>
        <w:tabs>
          <w:tab w:val="left" w:pos="7655"/>
        </w:tabs>
        <w:spacing w:after="0" w:line="360" w:lineRule="auto"/>
        <w:ind w:firstLine="709"/>
        <w:jc w:val="both"/>
        <w:rPr>
          <w:rFonts w:ascii="Times New Roman" w:eastAsia="Calibri" w:hAnsi="Times New Roman" w:cs="Times New Roman"/>
          <w:sz w:val="28"/>
          <w:lang w:val="uk-UA"/>
        </w:rPr>
      </w:pPr>
    </w:p>
    <w:p w:rsidR="00D71583" w:rsidRDefault="00D71583" w:rsidP="00122FC5">
      <w:pPr>
        <w:spacing w:after="0" w:line="360" w:lineRule="auto"/>
        <w:ind w:firstLine="709"/>
        <w:jc w:val="both"/>
        <w:rPr>
          <w:rFonts w:ascii="Times New Roman" w:hAnsi="Times New Roman" w:cs="Times New Roman"/>
          <w:color w:val="333333"/>
          <w:sz w:val="28"/>
          <w:szCs w:val="28"/>
          <w:shd w:val="clear" w:color="auto" w:fill="FFFFFF"/>
          <w:lang w:val="uk-UA"/>
        </w:rPr>
      </w:pPr>
    </w:p>
    <w:p w:rsidR="00122FC5" w:rsidRPr="00122FC5" w:rsidRDefault="00B97638" w:rsidP="00122FC5">
      <w:pPr>
        <w:spacing w:after="0" w:line="360" w:lineRule="auto"/>
        <w:ind w:firstLine="709"/>
        <w:jc w:val="both"/>
        <w:rPr>
          <w:rFonts w:ascii="Times New Roman" w:hAnsi="Times New Roman" w:cs="Times New Roman"/>
          <w:color w:val="333333"/>
          <w:sz w:val="28"/>
          <w:szCs w:val="28"/>
          <w:shd w:val="clear" w:color="auto" w:fill="FFFFFF"/>
          <w:lang w:val="uk-UA"/>
        </w:rPr>
      </w:pPr>
      <w:r>
        <w:rPr>
          <w:rFonts w:ascii="Times New Roman" w:hAnsi="Times New Roman" w:cs="Times New Roman"/>
          <w:color w:val="333333"/>
          <w:sz w:val="28"/>
          <w:szCs w:val="28"/>
          <w:shd w:val="clear" w:color="auto" w:fill="FFFFFF"/>
          <w:lang w:val="uk-UA"/>
        </w:rPr>
        <w:lastRenderedPageBreak/>
        <w:t>З</w:t>
      </w:r>
      <w:r w:rsidR="00122FC5" w:rsidRPr="00122FC5">
        <w:rPr>
          <w:rFonts w:ascii="Times New Roman" w:hAnsi="Times New Roman" w:cs="Times New Roman"/>
          <w:color w:val="333333"/>
          <w:sz w:val="28"/>
          <w:szCs w:val="28"/>
          <w:shd w:val="clear" w:color="auto" w:fill="FFFFFF"/>
          <w:lang w:val="uk-UA"/>
        </w:rPr>
        <w:t xml:space="preserve">ниження ЧСС є позитивним фактором щодо виживання хворих у стаціонарі. Це чітко простежується наявністю від'ємного кореляційного зв'язку між стаціонарним виживанням та ЧСС </w:t>
      </w:r>
      <w:r w:rsidR="00122FC5" w:rsidRPr="00122FC5">
        <w:rPr>
          <w:rFonts w:ascii="Times New Roman" w:eastAsia="Calibri" w:hAnsi="Times New Roman" w:cs="Times New Roman"/>
          <w:sz w:val="28"/>
          <w:lang w:val="uk-UA"/>
        </w:rPr>
        <w:t>(</w:t>
      </w:r>
      <w:r w:rsidR="00122FC5" w:rsidRPr="00122FC5">
        <w:rPr>
          <w:rFonts w:ascii="Times New Roman" w:eastAsia="Calibri" w:hAnsi="Times New Roman" w:cs="Times New Roman"/>
          <w:sz w:val="28"/>
          <w:lang w:val="en-US"/>
        </w:rPr>
        <w:t>r</w:t>
      </w:r>
      <w:r w:rsidR="00122FC5" w:rsidRPr="00122FC5">
        <w:rPr>
          <w:rFonts w:ascii="Times New Roman" w:eastAsia="Calibri" w:hAnsi="Times New Roman" w:cs="Times New Roman"/>
          <w:sz w:val="28"/>
          <w:lang w:val="uk-UA"/>
        </w:rPr>
        <w:t>=-</w:t>
      </w:r>
      <w:r w:rsidR="00122FC5" w:rsidRPr="00122FC5">
        <w:rPr>
          <w:rFonts w:ascii="Times New Roman" w:eastAsia="Calibri" w:hAnsi="Times New Roman" w:cs="Times New Roman"/>
          <w:sz w:val="28"/>
          <w:szCs w:val="28"/>
          <w:lang w:val="uk-UA"/>
        </w:rPr>
        <w:t>0,18</w:t>
      </w:r>
      <w:r w:rsidR="00122FC5" w:rsidRPr="00122FC5">
        <w:rPr>
          <w:rFonts w:ascii="Times New Roman" w:eastAsia="Calibri" w:hAnsi="Times New Roman" w:cs="Times New Roman"/>
          <w:sz w:val="28"/>
          <w:lang w:val="uk-UA"/>
        </w:rPr>
        <w:t xml:space="preserve">, </w:t>
      </w:r>
      <w:r w:rsidR="00122FC5" w:rsidRPr="00122FC5">
        <w:rPr>
          <w:rFonts w:ascii="Times New Roman" w:eastAsia="Calibri" w:hAnsi="Times New Roman" w:cs="Times New Roman"/>
          <w:sz w:val="28"/>
          <w:lang w:val="en-US"/>
        </w:rPr>
        <w:t>t</w:t>
      </w:r>
      <w:r w:rsidR="00122FC5" w:rsidRPr="00122FC5">
        <w:rPr>
          <w:rFonts w:ascii="Times New Roman" w:eastAsia="Calibri" w:hAnsi="Times New Roman" w:cs="Times New Roman"/>
          <w:sz w:val="28"/>
          <w:lang w:val="uk-UA"/>
        </w:rPr>
        <w:t>(</w:t>
      </w:r>
      <w:r w:rsidR="00122FC5" w:rsidRPr="00122FC5">
        <w:rPr>
          <w:rFonts w:ascii="Times New Roman" w:eastAsia="Calibri" w:hAnsi="Times New Roman" w:cs="Times New Roman"/>
          <w:sz w:val="28"/>
          <w:lang w:val="en-US"/>
        </w:rPr>
        <w:t>N</w:t>
      </w:r>
      <w:r w:rsidR="00122FC5" w:rsidRPr="00122FC5">
        <w:rPr>
          <w:rFonts w:ascii="Times New Roman" w:eastAsia="Calibri" w:hAnsi="Times New Roman" w:cs="Times New Roman"/>
          <w:sz w:val="28"/>
          <w:lang w:val="uk-UA"/>
        </w:rPr>
        <w:t>-2)=</w:t>
      </w:r>
      <w:r w:rsidR="00122FC5" w:rsidRPr="00122FC5">
        <w:rPr>
          <w:rFonts w:ascii="Times New Roman" w:eastAsia="Calibri" w:hAnsi="Times New Roman" w:cs="Times New Roman"/>
          <w:sz w:val="28"/>
          <w:szCs w:val="28"/>
          <w:lang w:val="uk-UA"/>
        </w:rPr>
        <w:t xml:space="preserve">-2,95, </w:t>
      </w:r>
      <w:r w:rsidR="00122FC5" w:rsidRPr="00122FC5">
        <w:rPr>
          <w:rFonts w:ascii="Times New Roman" w:eastAsia="Calibri" w:hAnsi="Times New Roman" w:cs="Times New Roman"/>
          <w:sz w:val="28"/>
          <w:lang w:val="uk-UA"/>
        </w:rPr>
        <w:t>р=</w:t>
      </w:r>
      <w:r w:rsidR="00122FC5" w:rsidRPr="00122FC5">
        <w:rPr>
          <w:rFonts w:ascii="Times New Roman" w:eastAsia="Calibri" w:hAnsi="Times New Roman" w:cs="Times New Roman"/>
          <w:sz w:val="28"/>
          <w:szCs w:val="28"/>
          <w:lang w:val="uk-UA"/>
        </w:rPr>
        <w:t>0,003</w:t>
      </w:r>
      <w:r w:rsidR="00122FC5" w:rsidRPr="00122FC5">
        <w:rPr>
          <w:rFonts w:ascii="Times New Roman" w:eastAsia="Calibri" w:hAnsi="Times New Roman" w:cs="Times New Roman"/>
          <w:sz w:val="28"/>
          <w:lang w:val="uk-UA"/>
        </w:rPr>
        <w:t>). Підвищення ЧСС у хворих з ГПМК можливе на фоні гіпоксії, гіпертермії, гіповолемії, що згідно даних літератури [</w:t>
      </w:r>
      <w:r w:rsidR="00417C9A">
        <w:rPr>
          <w:rFonts w:ascii="Times New Roman" w:eastAsiaTheme="minorEastAsia" w:hAnsi="Times New Roman" w:cs="Times New Roman"/>
          <w:sz w:val="28"/>
          <w:szCs w:val="28"/>
          <w:lang w:val="uk-UA" w:eastAsia="uk-UA"/>
        </w:rPr>
        <w:t>85</w:t>
      </w:r>
      <w:r w:rsidR="00122FC5" w:rsidRPr="00122FC5">
        <w:rPr>
          <w:rFonts w:ascii="Times New Roman" w:eastAsia="Calibri" w:hAnsi="Times New Roman" w:cs="Times New Roman"/>
          <w:sz w:val="28"/>
          <w:lang w:val="uk-UA"/>
        </w:rPr>
        <w:t>]</w:t>
      </w:r>
      <w:r>
        <w:rPr>
          <w:rFonts w:ascii="Times New Roman" w:eastAsia="Calibri" w:hAnsi="Times New Roman" w:cs="Times New Roman"/>
          <w:sz w:val="28"/>
          <w:lang w:val="uk-UA"/>
        </w:rPr>
        <w:t>,</w:t>
      </w:r>
      <w:r w:rsidR="00122FC5" w:rsidRPr="00122FC5">
        <w:rPr>
          <w:rFonts w:ascii="Times New Roman" w:eastAsia="Calibri" w:hAnsi="Times New Roman" w:cs="Times New Roman"/>
          <w:sz w:val="28"/>
          <w:lang w:val="uk-UA"/>
        </w:rPr>
        <w:t xml:space="preserve"> може виступати негативним фактором щодо тривалості життя.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hAnsi="Times New Roman" w:cs="Times New Roman"/>
          <w:color w:val="333333"/>
          <w:sz w:val="28"/>
          <w:szCs w:val="28"/>
          <w:shd w:val="clear" w:color="auto" w:fill="FFFFFF"/>
          <w:lang w:val="uk-UA"/>
        </w:rPr>
        <w:t>Гіпертермія у пацієнтів з ГПМК за ішемічним типом асоціюється з несприятливим прогнозом і підвищенням ризику летальності [</w:t>
      </w:r>
      <w:r w:rsidR="005B52E1" w:rsidRPr="005B52E1">
        <w:rPr>
          <w:rFonts w:ascii="Times New Roman" w:hAnsi="Times New Roman" w:cs="Times New Roman"/>
          <w:color w:val="333333"/>
          <w:sz w:val="28"/>
          <w:szCs w:val="28"/>
          <w:shd w:val="clear" w:color="auto" w:fill="FFFFFF"/>
          <w:lang w:val="uk-UA"/>
        </w:rPr>
        <w:t>134</w:t>
      </w:r>
      <w:r w:rsidRPr="00122FC5">
        <w:rPr>
          <w:rFonts w:ascii="Times New Roman" w:hAnsi="Times New Roman" w:cs="Times New Roman"/>
          <w:color w:val="333333"/>
          <w:sz w:val="28"/>
          <w:szCs w:val="28"/>
          <w:shd w:val="clear" w:color="auto" w:fill="FFFFFF"/>
          <w:lang w:val="uk-UA"/>
        </w:rPr>
        <w:t>], даній категорії пацієнтів рекомендовано лікування лихоманки (при температурі тіла &gt;37,5 С). Аналіз наших клінічних даних підтверджує вище наведені твердження, так між стаціонарним виживанням хворих та температурою тіла у нашому дослідженні простежується наявність</w:t>
      </w:r>
      <w:r w:rsidR="00B97638">
        <w:rPr>
          <w:rFonts w:ascii="Times New Roman" w:hAnsi="Times New Roman" w:cs="Times New Roman"/>
          <w:color w:val="333333"/>
          <w:sz w:val="28"/>
          <w:szCs w:val="28"/>
          <w:shd w:val="clear" w:color="auto" w:fill="FFFFFF"/>
          <w:lang w:val="uk-UA"/>
        </w:rPr>
        <w:t xml:space="preserve"> слабкого</w:t>
      </w:r>
      <w:r w:rsidRPr="00122FC5">
        <w:rPr>
          <w:rFonts w:ascii="Times New Roman" w:hAnsi="Times New Roman" w:cs="Times New Roman"/>
          <w:color w:val="333333"/>
          <w:sz w:val="28"/>
          <w:szCs w:val="28"/>
          <w:shd w:val="clear" w:color="auto" w:fill="FFFFFF"/>
          <w:lang w:val="uk-UA"/>
        </w:rPr>
        <w:t xml:space="preserve"> від'ємного кореляційного зв'язку між цими показниками </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0,13</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w:t>
      </w:r>
      <w:r w:rsidRPr="00122FC5">
        <w:rPr>
          <w:rFonts w:ascii="Times New Roman" w:eastAsia="Calibri" w:hAnsi="Times New Roman" w:cs="Times New Roman"/>
          <w:sz w:val="28"/>
          <w:szCs w:val="28"/>
          <w:lang w:val="uk-UA"/>
        </w:rPr>
        <w:t xml:space="preserve">-2,15, </w:t>
      </w:r>
      <w:r w:rsidRPr="00122FC5">
        <w:rPr>
          <w:rFonts w:ascii="Times New Roman" w:eastAsia="Calibri" w:hAnsi="Times New Roman" w:cs="Times New Roman"/>
          <w:sz w:val="28"/>
          <w:lang w:val="uk-UA"/>
        </w:rPr>
        <w:t>р=</w:t>
      </w:r>
      <w:r w:rsidRPr="00122FC5">
        <w:rPr>
          <w:rFonts w:ascii="Times New Roman" w:eastAsia="Calibri" w:hAnsi="Times New Roman" w:cs="Times New Roman"/>
          <w:sz w:val="28"/>
          <w:szCs w:val="28"/>
          <w:lang w:val="uk-UA"/>
        </w:rPr>
        <w:t>0,03</w:t>
      </w:r>
      <w:r w:rsidRPr="00122FC5">
        <w:rPr>
          <w:rFonts w:ascii="Times New Roman" w:eastAsia="Calibri" w:hAnsi="Times New Roman" w:cs="Times New Roman"/>
          <w:sz w:val="28"/>
          <w:lang w:val="uk-UA"/>
        </w:rPr>
        <w:t xml:space="preserve">), ці дані підтверджують сприятливий прогноз та зниження летальності при відсутності гіпертермії у </w:t>
      </w:r>
      <w:r w:rsidR="00B97638">
        <w:rPr>
          <w:rFonts w:ascii="Times New Roman" w:eastAsia="Calibri" w:hAnsi="Times New Roman" w:cs="Times New Roman"/>
          <w:sz w:val="28"/>
          <w:lang w:val="uk-UA"/>
        </w:rPr>
        <w:t>цих хворих.</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Важливою інформацією в плані виживання хворих з ГПМК за ішемічним типом є кількість лейкоцитів</w:t>
      </w:r>
      <w:r w:rsidR="00B97638">
        <w:rPr>
          <w:rFonts w:ascii="Times New Roman" w:eastAsia="Calibri" w:hAnsi="Times New Roman" w:cs="Times New Roman"/>
          <w:sz w:val="28"/>
          <w:lang w:val="uk-UA"/>
        </w:rPr>
        <w:t xml:space="preserve"> крові</w:t>
      </w:r>
      <w:r w:rsidRPr="00122FC5">
        <w:rPr>
          <w:rFonts w:ascii="Times New Roman" w:eastAsia="Calibri" w:hAnsi="Times New Roman" w:cs="Times New Roman"/>
          <w:sz w:val="28"/>
          <w:lang w:val="uk-UA"/>
        </w:rPr>
        <w:t>, що в нашому дослідженні при проведенні кореляційного аналізу має негативний кореляційний зв'язок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=-0,25,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-2)=-4,17, р=</w:t>
      </w:r>
      <w:r w:rsidRPr="00122FC5">
        <w:rPr>
          <w:rFonts w:ascii="Times New Roman" w:eastAsia="Calibri" w:hAnsi="Times New Roman" w:cs="Times New Roman"/>
          <w:sz w:val="28"/>
          <w:szCs w:val="28"/>
          <w:lang w:val="uk-UA"/>
        </w:rPr>
        <w:t>0,00004</w:t>
      </w:r>
      <w:r w:rsidRPr="00122FC5">
        <w:rPr>
          <w:rFonts w:ascii="Times New Roman" w:eastAsia="Calibri" w:hAnsi="Times New Roman" w:cs="Times New Roman"/>
          <w:sz w:val="28"/>
          <w:lang w:val="uk-UA"/>
        </w:rPr>
        <w:t>). Інфекційні ускладнення (пневмонія, сепсис) можуть негативно впливати на перебіг ГПМК. Варто звернути увагу на те, що в гострий період ГПМК характерним є розвиток запальних процесів в ішемізованому мозку з міграцією в осередок ішемічного вогнища моноцитів та нейтрофілів, які виконують макрофагальну функцію. Таким чином, чим більша зона некротичного ураження мозку, тим виразніший лейкоцитоз та імунна відповідь організму на попередню ішемію</w:t>
      </w:r>
      <w:r w:rsidR="00B97638">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між кількістю нейтрофілів та виживанням пацієнтів прослідковується негативний кореляційний зв'язок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=-0,24,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-2)=-3,96, р=</w:t>
      </w:r>
      <w:r w:rsidRPr="00122FC5">
        <w:rPr>
          <w:rFonts w:ascii="Times New Roman" w:eastAsia="Calibri" w:hAnsi="Times New Roman" w:cs="Times New Roman"/>
          <w:sz w:val="28"/>
          <w:szCs w:val="28"/>
          <w:lang w:val="uk-UA"/>
        </w:rPr>
        <w:t>0,00009</w:t>
      </w:r>
      <w:r w:rsidRPr="00122FC5">
        <w:rPr>
          <w:rFonts w:ascii="Times New Roman" w:eastAsia="Calibri" w:hAnsi="Times New Roman" w:cs="Times New Roman"/>
          <w:sz w:val="28"/>
          <w:lang w:val="uk-UA"/>
        </w:rPr>
        <w:t>), що можливо пов'язати з меншою кількістю інфекційних ускладнень та зменшенням запалення в ділянці ішемії головного мозку у хворих, що вижили у стаціонарі.</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hAnsi="Times New Roman" w:cs="Times New Roman"/>
          <w:sz w:val="28"/>
          <w:szCs w:val="28"/>
          <w:lang w:val="uk-UA"/>
        </w:rPr>
        <w:t>Гіперглікемія у хворих з гострим ішемічним інсультом асоціюється з несприятливими наслідками лікування [</w:t>
      </w:r>
      <w:r w:rsidR="005B52E1" w:rsidRPr="005B52E1">
        <w:rPr>
          <w:rFonts w:ascii="Times New Roman" w:hAnsi="Times New Roman" w:cs="Times New Roman"/>
          <w:sz w:val="28"/>
          <w:szCs w:val="28"/>
          <w:lang w:val="uk-UA"/>
        </w:rPr>
        <w:t>134</w:t>
      </w:r>
      <w:r w:rsidRPr="00122FC5">
        <w:rPr>
          <w:rFonts w:ascii="Times New Roman" w:hAnsi="Times New Roman" w:cs="Times New Roman"/>
          <w:sz w:val="28"/>
          <w:szCs w:val="28"/>
          <w:lang w:val="uk-UA"/>
        </w:rPr>
        <w:t xml:space="preserve">], що в нашому дослідженні показало </w:t>
      </w:r>
      <w:r w:rsidRPr="00122FC5">
        <w:rPr>
          <w:rFonts w:ascii="Times New Roman" w:eastAsia="Calibri" w:hAnsi="Times New Roman" w:cs="Times New Roman"/>
          <w:sz w:val="28"/>
          <w:lang w:val="uk-UA"/>
        </w:rPr>
        <w:t>прямий негативний кореляційний зв'язок з виживанням хворих та наявністю гіперглікемії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=-0,19,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-2)=-3,13, р=0,001). На думку багатьох дослідників [</w:t>
      </w:r>
      <w:r w:rsidR="005B52E1">
        <w:rPr>
          <w:rFonts w:ascii="Times New Roman" w:hAnsi="Times New Roman"/>
          <w:sz w:val="28"/>
          <w:szCs w:val="28"/>
          <w:lang w:val="uk-UA"/>
        </w:rPr>
        <w:t>50,</w:t>
      </w:r>
      <w:r w:rsidRPr="00122FC5">
        <w:rPr>
          <w:rFonts w:ascii="Times New Roman" w:eastAsia="Calibri" w:hAnsi="Times New Roman" w:cs="Times New Roman"/>
          <w:sz w:val="28"/>
          <w:szCs w:val="28"/>
          <w:lang w:val="uk-UA"/>
        </w:rPr>
        <w:t xml:space="preserve"> </w:t>
      </w:r>
      <w:r w:rsidR="005B52E1">
        <w:rPr>
          <w:rFonts w:ascii="Times New Roman" w:hAnsi="Times New Roman"/>
          <w:sz w:val="28"/>
          <w:szCs w:val="28"/>
          <w:lang w:val="uk-UA"/>
        </w:rPr>
        <w:t>107,</w:t>
      </w:r>
      <w:r w:rsidRPr="00122FC5">
        <w:rPr>
          <w:rFonts w:ascii="Times New Roman" w:eastAsia="Calibri" w:hAnsi="Times New Roman" w:cs="Times New Roman"/>
          <w:sz w:val="28"/>
          <w:szCs w:val="28"/>
          <w:lang w:val="uk-UA"/>
        </w:rPr>
        <w:t xml:space="preserve"> </w:t>
      </w:r>
      <w:r w:rsidR="005B52E1">
        <w:rPr>
          <w:rFonts w:ascii="Times New Roman" w:eastAsia="Times New Roman" w:hAnsi="Times New Roman"/>
          <w:sz w:val="28"/>
          <w:szCs w:val="28"/>
          <w:lang w:val="uk-UA" w:eastAsia="uk-UA"/>
        </w:rPr>
        <w:lastRenderedPageBreak/>
        <w:t>136</w:t>
      </w:r>
      <w:r w:rsidRPr="00122FC5">
        <w:rPr>
          <w:rFonts w:ascii="Times New Roman" w:eastAsia="Calibri" w:hAnsi="Times New Roman" w:cs="Times New Roman"/>
          <w:sz w:val="28"/>
          <w:lang w:val="uk-UA"/>
        </w:rPr>
        <w:t xml:space="preserve">], корекція рівня цукру в крові в межах норми покращує прогноз виживання хворих, що і </w:t>
      </w:r>
      <w:r w:rsidR="00B97638">
        <w:rPr>
          <w:rFonts w:ascii="Times New Roman" w:eastAsia="Calibri" w:hAnsi="Times New Roman" w:cs="Times New Roman"/>
          <w:sz w:val="28"/>
          <w:lang w:val="uk-UA"/>
        </w:rPr>
        <w:t>підтверджено нами</w:t>
      </w:r>
      <w:r w:rsidRPr="00122FC5">
        <w:rPr>
          <w:rFonts w:ascii="Times New Roman" w:eastAsia="Calibri" w:hAnsi="Times New Roman" w:cs="Times New Roman"/>
          <w:sz w:val="28"/>
          <w:lang w:val="uk-UA"/>
        </w:rPr>
        <w:t>.</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Нормальна функція нирок корелює з виживанням хворих на ГПМК. Так, лабораторні показники функції нирок – сечовина та креатинін, можуть бути важливими прогностичними критеріями, що підтверджується негативною кореляцією: сечовина/виживання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=-0,20,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 -3,40, р=0,0007 та креатинін/виживання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=-0,19,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-2)=-3,06, р=0,002. Рівень креатиніну та сечовини є одними з основних показників функціонування нирок, збільшення яких може свідчити про розвиток у пацієнтів гострої ниркової недостатності та збільшенням ризику розвитку летальних наслідків. </w:t>
      </w:r>
    </w:p>
    <w:p w:rsidR="00122FC5" w:rsidRPr="00122FC5" w:rsidRDefault="00122FC5" w:rsidP="00122FC5">
      <w:pPr>
        <w:spacing w:after="0" w:line="360" w:lineRule="auto"/>
        <w:ind w:firstLine="709"/>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Варто звернути увагу на водний-електролітний обмін, баланс у якому в даної категорії </w:t>
      </w:r>
      <w:r w:rsidRPr="00122FC5">
        <w:rPr>
          <w:rFonts w:ascii="Times New Roman" w:eastAsia="Calibri" w:hAnsi="Times New Roman" w:cs="Times New Roman"/>
          <w:sz w:val="28"/>
          <w:szCs w:val="28"/>
          <w:lang w:val="uk-UA"/>
        </w:rPr>
        <w:t xml:space="preserve">хворих відіграє неабияке значення. Одним із основних катіонів є натрій, що </w:t>
      </w:r>
      <w:r w:rsidRPr="00122FC5">
        <w:rPr>
          <w:rFonts w:ascii="Times New Roman" w:hAnsi="Times New Roman" w:cs="Times New Roman"/>
          <w:color w:val="000000"/>
          <w:sz w:val="28"/>
          <w:szCs w:val="28"/>
          <w:lang w:val="uk-UA"/>
        </w:rPr>
        <w:t xml:space="preserve">безпосередньо впливає на осмотичний тиск. </w:t>
      </w:r>
      <w:r w:rsidRPr="00122FC5">
        <w:rPr>
          <w:rFonts w:ascii="Times New Roman" w:hAnsi="Times New Roman" w:cs="Times New Roman"/>
          <w:color w:val="333333"/>
          <w:sz w:val="28"/>
          <w:szCs w:val="28"/>
          <w:shd w:val="clear" w:color="auto" w:fill="FFFFFF"/>
          <w:lang w:val="uk-UA"/>
        </w:rPr>
        <w:t>Гіпернатріємія призводить до підвищення осмолярності плазми крові, яка</w:t>
      </w:r>
      <w:r w:rsidR="00B97638">
        <w:rPr>
          <w:rFonts w:ascii="Times New Roman" w:hAnsi="Times New Roman" w:cs="Times New Roman"/>
          <w:color w:val="333333"/>
          <w:sz w:val="28"/>
          <w:szCs w:val="28"/>
          <w:shd w:val="clear" w:color="auto" w:fill="FFFFFF"/>
          <w:lang w:val="uk-UA"/>
        </w:rPr>
        <w:t>,</w:t>
      </w:r>
      <w:r w:rsidRPr="00122FC5">
        <w:rPr>
          <w:rFonts w:ascii="Times New Roman" w:hAnsi="Times New Roman" w:cs="Times New Roman"/>
          <w:color w:val="333333"/>
          <w:sz w:val="28"/>
          <w:szCs w:val="28"/>
          <w:shd w:val="clear" w:color="auto" w:fill="FFFFFF"/>
          <w:lang w:val="uk-UA"/>
        </w:rPr>
        <w:t xml:space="preserve"> в свою чергу</w:t>
      </w:r>
      <w:r w:rsidR="00B97638">
        <w:rPr>
          <w:rFonts w:ascii="Times New Roman" w:hAnsi="Times New Roman" w:cs="Times New Roman"/>
          <w:color w:val="333333"/>
          <w:sz w:val="28"/>
          <w:szCs w:val="28"/>
          <w:shd w:val="clear" w:color="auto" w:fill="FFFFFF"/>
          <w:lang w:val="uk-UA"/>
        </w:rPr>
        <w:t>,</w:t>
      </w:r>
      <w:r w:rsidRPr="00122FC5">
        <w:rPr>
          <w:rFonts w:ascii="Times New Roman" w:hAnsi="Times New Roman" w:cs="Times New Roman"/>
          <w:color w:val="333333"/>
          <w:sz w:val="28"/>
          <w:szCs w:val="28"/>
          <w:shd w:val="clear" w:color="auto" w:fill="FFFFFF"/>
          <w:lang w:val="uk-UA"/>
        </w:rPr>
        <w:t xml:space="preserve"> обумовлює різко виражену внутрішньоклітинну дегідратацію. Збільшення вмісту натрію в лікворі, веде до порушення ВЕО в клітинах головного мозку, що приводить до негативної клініко-неврологічної симптоматики, набряку мозку. </w:t>
      </w:r>
      <w:r w:rsidRPr="00122FC5">
        <w:rPr>
          <w:rFonts w:ascii="Times New Roman" w:hAnsi="Times New Roman" w:cs="Times New Roman"/>
          <w:color w:val="000000"/>
          <w:sz w:val="28"/>
          <w:szCs w:val="28"/>
          <w:lang w:val="uk-UA"/>
        </w:rPr>
        <w:t xml:space="preserve">Аналізуючи кореляційний зв'язок між рівнем натрію та виживанням пацієнтів з ГПМК за ішемічним типом в стаціонарі простежується негативний кореляційний зв'язок, як натрію </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=-0,15,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-2)=-2,36, р=0,01)</w:t>
      </w:r>
      <w:r w:rsidR="00B97638">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так і хлору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=-0,19,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 xml:space="preserve">-2)=-3,00, р=0,002), тобто для кращого виживання пацієнтів потрібно дотримуватися балансу натрію та хлору в плазмі крові, уникаючи критично високих показників натрію та хлору. Так як саме гіпернатріємія та гіперхлоремія є провокуючими факторами, що призводять до розвитку набряку/набухання головного мозку та в подальшому збільшення летальності хворих з ГПМК. </w:t>
      </w:r>
    </w:p>
    <w:p w:rsidR="00122FC5" w:rsidRPr="00122FC5" w:rsidRDefault="00122FC5" w:rsidP="00122FC5">
      <w:pPr>
        <w:spacing w:after="0" w:line="360" w:lineRule="auto"/>
        <w:ind w:firstLine="709"/>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lang w:val="uk-UA"/>
        </w:rPr>
        <w:t xml:space="preserve">Важливою інформацією в нашому дослідженні, що впливає на виживання хворих з ГПМК за ішемічним типом є рівень осмолярності плазми, що </w:t>
      </w:r>
      <w:r w:rsidR="00B97638">
        <w:rPr>
          <w:rFonts w:ascii="Times New Roman" w:eastAsia="Calibri" w:hAnsi="Times New Roman" w:cs="Times New Roman"/>
          <w:sz w:val="28"/>
          <w:lang w:val="uk-UA"/>
        </w:rPr>
        <w:t xml:space="preserve">в </w:t>
      </w:r>
      <w:r w:rsidRPr="00122FC5">
        <w:rPr>
          <w:rFonts w:ascii="Times New Roman" w:eastAsia="Calibri" w:hAnsi="Times New Roman" w:cs="Times New Roman"/>
          <w:sz w:val="28"/>
          <w:lang w:val="uk-UA"/>
        </w:rPr>
        <w:t>даному спостереженні має негативний кореляційний зв'язок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=-0,22,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-2)=-3,52, р=</w:t>
      </w:r>
      <w:r w:rsidRPr="00122FC5">
        <w:rPr>
          <w:rFonts w:ascii="Times New Roman" w:eastAsia="Calibri" w:hAnsi="Times New Roman" w:cs="Times New Roman"/>
          <w:sz w:val="28"/>
          <w:szCs w:val="28"/>
          <w:lang w:val="uk-UA"/>
        </w:rPr>
        <w:t>0,0005</w:t>
      </w:r>
      <w:r w:rsidRPr="00122FC5">
        <w:rPr>
          <w:rFonts w:ascii="Times New Roman" w:eastAsia="Calibri" w:hAnsi="Times New Roman" w:cs="Times New Roman"/>
          <w:sz w:val="28"/>
          <w:lang w:val="uk-UA"/>
        </w:rPr>
        <w:t>), так як саме гіперосмолярність плазми</w:t>
      </w:r>
      <w:r w:rsidR="00B97638">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згідно даних </w:t>
      </w:r>
      <w:r w:rsidRPr="00122FC5">
        <w:rPr>
          <w:rFonts w:ascii="Times New Roman" w:eastAsia="Calibri" w:hAnsi="Times New Roman" w:cs="Times New Roman"/>
          <w:sz w:val="28"/>
          <w:szCs w:val="28"/>
          <w:lang w:val="uk-UA"/>
        </w:rPr>
        <w:t>літератури</w:t>
      </w:r>
      <w:r w:rsidR="00B97638">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призводить до збільшення летальності пацієнтів з ГПМК.</w:t>
      </w:r>
    </w:p>
    <w:p w:rsidR="00122FC5" w:rsidRPr="00122FC5" w:rsidRDefault="00122FC5" w:rsidP="00122FC5">
      <w:pPr>
        <w:spacing w:after="0" w:line="360" w:lineRule="auto"/>
        <w:ind w:firstLine="709"/>
        <w:jc w:val="both"/>
        <w:rPr>
          <w:rFonts w:ascii="Times New Roman" w:eastAsia="Calibri" w:hAnsi="Times New Roman" w:cs="Times New Roman"/>
          <w:sz w:val="28"/>
          <w:szCs w:val="28"/>
          <w:lang w:val="uk-UA"/>
        </w:rPr>
      </w:pPr>
      <w:r w:rsidRPr="00122FC5">
        <w:rPr>
          <w:rFonts w:ascii="Times New Roman" w:hAnsi="Times New Roman" w:cs="Times New Roman"/>
          <w:sz w:val="28"/>
          <w:szCs w:val="28"/>
          <w:lang w:val="uk-UA"/>
        </w:rPr>
        <w:lastRenderedPageBreak/>
        <w:t xml:space="preserve">Для оцінки біоелектричної активності мозку й обсягу свідомості у хворих з </w:t>
      </w:r>
      <w:r w:rsidRPr="00122FC5">
        <w:rPr>
          <w:rFonts w:ascii="Times New Roman" w:eastAsia="Calibri" w:hAnsi="Times New Roman" w:cs="Times New Roman"/>
          <w:sz w:val="28"/>
          <w:lang w:val="uk-UA"/>
        </w:rPr>
        <w:t>ГПМК</w:t>
      </w:r>
      <w:r w:rsidRPr="00122FC5">
        <w:rPr>
          <w:rFonts w:ascii="Times New Roman" w:hAnsi="Times New Roman" w:cs="Times New Roman"/>
          <w:sz w:val="28"/>
          <w:szCs w:val="28"/>
          <w:lang w:val="uk-UA"/>
        </w:rPr>
        <w:t xml:space="preserve"> ми використовували динаміку </w:t>
      </w:r>
      <w:r w:rsidRPr="00122FC5">
        <w:rPr>
          <w:rFonts w:ascii="Times New Roman" w:hAnsi="Times New Roman" w:cs="Times New Roman"/>
          <w:sz w:val="28"/>
          <w:szCs w:val="28"/>
        </w:rPr>
        <w:t>BIS</w:t>
      </w:r>
      <w:r w:rsidRPr="00122FC5">
        <w:rPr>
          <w:rFonts w:ascii="Times New Roman" w:hAnsi="Times New Roman" w:cs="Times New Roman"/>
          <w:sz w:val="28"/>
          <w:szCs w:val="28"/>
          <w:lang w:val="uk-UA"/>
        </w:rPr>
        <w:t xml:space="preserve">-індексу. Саме </w:t>
      </w:r>
      <w:r w:rsidRPr="00122FC5">
        <w:rPr>
          <w:rFonts w:ascii="Times New Roman" w:hAnsi="Times New Roman" w:cs="Times New Roman"/>
          <w:sz w:val="28"/>
          <w:szCs w:val="28"/>
        </w:rPr>
        <w:t>BIS</w:t>
      </w:r>
      <w:r w:rsidRPr="00122FC5">
        <w:rPr>
          <w:rFonts w:ascii="Times New Roman" w:hAnsi="Times New Roman" w:cs="Times New Roman"/>
          <w:sz w:val="28"/>
          <w:szCs w:val="28"/>
          <w:lang w:val="uk-UA"/>
        </w:rPr>
        <w:t xml:space="preserve"> </w:t>
      </w:r>
      <w:r w:rsidRPr="00122FC5">
        <w:rPr>
          <w:rFonts w:ascii="Times New Roman" w:eastAsia="Calibri" w:hAnsi="Times New Roman" w:cs="Times New Roman"/>
          <w:sz w:val="28"/>
          <w:lang w:val="uk-UA"/>
        </w:rPr>
        <w:t xml:space="preserve">може бути важливим прогностичними критерієм, що підтверджується позитивною кореляцією: </w:t>
      </w:r>
      <w:r w:rsidRPr="00122FC5">
        <w:rPr>
          <w:rFonts w:ascii="Times New Roman" w:hAnsi="Times New Roman" w:cs="Times New Roman"/>
          <w:sz w:val="28"/>
          <w:szCs w:val="28"/>
        </w:rPr>
        <w:t>BIS</w:t>
      </w:r>
      <w:r w:rsidRPr="00122FC5">
        <w:rPr>
          <w:rFonts w:ascii="Times New Roman" w:eastAsia="Calibri" w:hAnsi="Times New Roman" w:cs="Times New Roman"/>
          <w:sz w:val="28"/>
          <w:lang w:val="uk-UA"/>
        </w:rPr>
        <w:t xml:space="preserve">/виживання </w:t>
      </w:r>
      <w:r w:rsidRPr="00122FC5">
        <w:rPr>
          <w:rFonts w:ascii="Times New Roman" w:eastAsia="Calibri" w:hAnsi="Times New Roman" w:cs="Times New Roman"/>
          <w:sz w:val="28"/>
          <w:lang w:val="en-US"/>
        </w:rPr>
        <w:t>r</w:t>
      </w:r>
      <w:r w:rsidRPr="00122FC5">
        <w:rPr>
          <w:rFonts w:ascii="Times New Roman" w:eastAsia="Calibri" w:hAnsi="Times New Roman" w:cs="Times New Roman"/>
          <w:sz w:val="28"/>
          <w:lang w:val="uk-UA"/>
        </w:rPr>
        <w:t xml:space="preserve">=0,36, </w:t>
      </w:r>
      <w:r w:rsidRPr="00122FC5">
        <w:rPr>
          <w:rFonts w:ascii="Times New Roman" w:eastAsia="Calibri" w:hAnsi="Times New Roman" w:cs="Times New Roman"/>
          <w:sz w:val="28"/>
          <w:lang w:val="en-US"/>
        </w:rPr>
        <w:t>t</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lang w:val="uk-UA"/>
        </w:rPr>
        <w:t>-2)=6,25 з дуже високою вірогідністю р=</w:t>
      </w:r>
      <w:r w:rsidRPr="00122FC5">
        <w:rPr>
          <w:rFonts w:ascii="Times New Roman" w:eastAsia="Calibri" w:hAnsi="Times New Roman" w:cs="Times New Roman"/>
          <w:sz w:val="28"/>
          <w:szCs w:val="28"/>
          <w:lang w:val="uk-UA"/>
        </w:rPr>
        <w:t>&lt;0,00001.</w:t>
      </w:r>
    </w:p>
    <w:p w:rsidR="00122FC5" w:rsidRPr="00122FC5" w:rsidRDefault="00122FC5" w:rsidP="00122FC5">
      <w:pPr>
        <w:autoSpaceDE w:val="0"/>
        <w:autoSpaceDN w:val="0"/>
        <w:adjustRightInd w:val="0"/>
        <w:spacing w:after="179" w:line="360" w:lineRule="auto"/>
        <w:ind w:firstLine="709"/>
        <w:contextualSpacing/>
        <w:jc w:val="both"/>
        <w:rPr>
          <w:rFonts w:ascii="Times New Roman" w:eastAsia="Calibri" w:hAnsi="Times New Roman" w:cs="Times New Roman"/>
          <w:color w:val="000000"/>
          <w:sz w:val="28"/>
          <w:szCs w:val="28"/>
          <w:lang w:val="uk-UA"/>
        </w:rPr>
      </w:pPr>
      <w:r w:rsidRPr="00122FC5">
        <w:rPr>
          <w:rFonts w:ascii="Times New Roman" w:hAnsi="Times New Roman" w:cs="Times New Roman"/>
          <w:color w:val="000000"/>
          <w:sz w:val="28"/>
          <w:szCs w:val="28"/>
        </w:rPr>
        <w:t>Як правило, пацієнтам з гострим інсультом вводять рідину внутрішньовенно, особливо із порушеною свідомістю та розладами ковтання. Найбільш ефективний тип чи об’єм інфузії не визначений [</w:t>
      </w:r>
      <w:r w:rsidR="00AD4AF9">
        <w:rPr>
          <w:rFonts w:ascii="Times New Roman" w:hAnsi="Times New Roman" w:cs="Times New Roman"/>
          <w:color w:val="000000"/>
          <w:sz w:val="28"/>
          <w:szCs w:val="28"/>
          <w:lang w:val="uk-UA"/>
        </w:rPr>
        <w:t>134</w:t>
      </w:r>
      <w:r w:rsidRPr="00122FC5">
        <w:rPr>
          <w:rFonts w:ascii="Times New Roman" w:hAnsi="Times New Roman" w:cs="Times New Roman"/>
          <w:color w:val="000000"/>
          <w:sz w:val="28"/>
          <w:szCs w:val="28"/>
        </w:rPr>
        <w:t xml:space="preserve">]. Сучасні рекомендації </w:t>
      </w:r>
      <w:r w:rsidR="00B97638">
        <w:rPr>
          <w:rFonts w:ascii="Times New Roman" w:hAnsi="Times New Roman" w:cs="Times New Roman"/>
          <w:color w:val="000000"/>
          <w:sz w:val="28"/>
          <w:szCs w:val="28"/>
          <w:lang w:val="uk-UA"/>
        </w:rPr>
        <w:t>щодо</w:t>
      </w:r>
      <w:r w:rsidRPr="00122FC5">
        <w:rPr>
          <w:rFonts w:ascii="Times New Roman" w:hAnsi="Times New Roman" w:cs="Times New Roman"/>
          <w:color w:val="000000"/>
          <w:sz w:val="28"/>
          <w:szCs w:val="28"/>
        </w:rPr>
        <w:t xml:space="preserve"> проведенн</w:t>
      </w:r>
      <w:r w:rsidR="00B97638">
        <w:rPr>
          <w:rFonts w:ascii="Times New Roman" w:hAnsi="Times New Roman" w:cs="Times New Roman"/>
          <w:color w:val="000000"/>
          <w:sz w:val="28"/>
          <w:szCs w:val="28"/>
          <w:lang w:val="uk-UA"/>
        </w:rPr>
        <w:t>я</w:t>
      </w:r>
      <w:r w:rsidRPr="00122FC5">
        <w:rPr>
          <w:rFonts w:ascii="Times New Roman" w:hAnsi="Times New Roman" w:cs="Times New Roman"/>
          <w:color w:val="000000"/>
          <w:sz w:val="28"/>
          <w:szCs w:val="28"/>
        </w:rPr>
        <w:t xml:space="preserve"> інфузійної терапії при </w:t>
      </w:r>
      <w:r w:rsidRPr="00122FC5">
        <w:rPr>
          <w:rFonts w:ascii="Times New Roman" w:hAnsi="Times New Roman" w:cs="Times New Roman"/>
          <w:color w:val="000000"/>
          <w:sz w:val="28"/>
          <w:szCs w:val="28"/>
          <w:lang w:val="uk-UA"/>
        </w:rPr>
        <w:t>ГПМК за ішемічним типом</w:t>
      </w:r>
      <w:r w:rsidRPr="00122FC5">
        <w:rPr>
          <w:rFonts w:ascii="Times New Roman" w:hAnsi="Times New Roman" w:cs="Times New Roman"/>
          <w:color w:val="000000"/>
          <w:sz w:val="28"/>
          <w:szCs w:val="28"/>
        </w:rPr>
        <w:t xml:space="preserve"> </w:t>
      </w:r>
      <w:r w:rsidRPr="00122FC5">
        <w:rPr>
          <w:rFonts w:ascii="Times New Roman" w:hAnsi="Times New Roman" w:cs="Times New Roman"/>
          <w:color w:val="000000"/>
          <w:sz w:val="28"/>
          <w:szCs w:val="28"/>
          <w:lang w:val="uk-UA"/>
        </w:rPr>
        <w:t>стверджують, що г</w:t>
      </w:r>
      <w:r w:rsidRPr="00122FC5">
        <w:rPr>
          <w:rFonts w:ascii="Times New Roman" w:hAnsi="Times New Roman" w:cs="Times New Roman"/>
          <w:color w:val="000000"/>
          <w:sz w:val="28"/>
          <w:szCs w:val="28"/>
        </w:rPr>
        <w:t xml:space="preserve">емодилюція не рекомендується як рутинний метод </w:t>
      </w:r>
      <w:r w:rsidRPr="00122FC5">
        <w:rPr>
          <w:rFonts w:ascii="Times New Roman" w:hAnsi="Times New Roman" w:cs="Times New Roman"/>
          <w:color w:val="000000"/>
          <w:sz w:val="28"/>
          <w:szCs w:val="28"/>
          <w:lang w:val="uk-UA"/>
        </w:rPr>
        <w:t>лікування</w:t>
      </w:r>
      <w:r w:rsidRPr="00122FC5">
        <w:rPr>
          <w:rFonts w:ascii="Times New Roman" w:hAnsi="Times New Roman" w:cs="Times New Roman"/>
          <w:color w:val="000000"/>
          <w:sz w:val="28"/>
          <w:szCs w:val="28"/>
        </w:rPr>
        <w:t xml:space="preserve"> хворих на гострий інсульт</w:t>
      </w:r>
      <w:r w:rsidRPr="00122FC5">
        <w:rPr>
          <w:rFonts w:ascii="Times New Roman" w:hAnsi="Times New Roman" w:cs="Times New Roman"/>
          <w:color w:val="000000"/>
          <w:sz w:val="28"/>
          <w:szCs w:val="28"/>
          <w:lang w:val="uk-UA"/>
        </w:rPr>
        <w:t xml:space="preserve"> </w:t>
      </w:r>
      <w:r w:rsidRPr="00122FC5">
        <w:rPr>
          <w:rFonts w:ascii="Times New Roman" w:hAnsi="Times New Roman" w:cs="Times New Roman"/>
          <w:color w:val="000000"/>
          <w:sz w:val="28"/>
          <w:szCs w:val="28"/>
        </w:rPr>
        <w:t>(Рівень обґрунтованості А) [</w:t>
      </w:r>
      <w:r w:rsidR="00AD4AF9" w:rsidRPr="00AD4AF9">
        <w:rPr>
          <w:rFonts w:ascii="Times New Roman" w:hAnsi="Times New Roman" w:cs="Times New Roman"/>
          <w:color w:val="000000"/>
          <w:sz w:val="28"/>
          <w:szCs w:val="28"/>
        </w:rPr>
        <w:t>308</w:t>
      </w:r>
      <w:r w:rsidRPr="00122FC5">
        <w:rPr>
          <w:rFonts w:ascii="Times New Roman" w:hAnsi="Times New Roman" w:cs="Times New Roman"/>
          <w:color w:val="000000"/>
          <w:sz w:val="28"/>
          <w:szCs w:val="28"/>
        </w:rPr>
        <w:t xml:space="preserve">]. </w:t>
      </w:r>
      <w:r w:rsidRPr="00122FC5">
        <w:rPr>
          <w:rFonts w:ascii="Times New Roman" w:hAnsi="Times New Roman" w:cs="Times New Roman"/>
          <w:color w:val="000000"/>
          <w:sz w:val="28"/>
          <w:szCs w:val="28"/>
          <w:lang w:val="uk-UA"/>
        </w:rPr>
        <w:t xml:space="preserve">Аналізуючи виживання наших пацієнтів в стаціонарі простежується негативний кореляційний зв'язок між: об’ємом добової в/в інфузії та виживанням пацієнтів </w:t>
      </w:r>
      <w:r w:rsidRPr="00122FC5">
        <w:rPr>
          <w:rFonts w:ascii="Times New Roman" w:eastAsia="Calibri" w:hAnsi="Times New Roman" w:cs="Times New Roman"/>
          <w:color w:val="000000"/>
          <w:sz w:val="28"/>
          <w:szCs w:val="24"/>
          <w:lang w:val="uk-UA"/>
        </w:rPr>
        <w:t>(</w:t>
      </w:r>
      <w:r w:rsidRPr="00122FC5">
        <w:rPr>
          <w:rFonts w:ascii="Times New Roman" w:eastAsia="Calibri" w:hAnsi="Times New Roman" w:cs="Times New Roman"/>
          <w:color w:val="000000"/>
          <w:sz w:val="28"/>
          <w:szCs w:val="24"/>
          <w:lang w:val="en-US"/>
        </w:rPr>
        <w:t>r</w:t>
      </w:r>
      <w:r w:rsidRPr="00122FC5">
        <w:rPr>
          <w:rFonts w:ascii="Times New Roman" w:eastAsia="Calibri" w:hAnsi="Times New Roman" w:cs="Times New Roman"/>
          <w:color w:val="000000"/>
          <w:sz w:val="28"/>
          <w:szCs w:val="24"/>
          <w:lang w:val="uk-UA"/>
        </w:rPr>
        <w:t xml:space="preserve">=-0,15, </w:t>
      </w:r>
      <w:r w:rsidRPr="00122FC5">
        <w:rPr>
          <w:rFonts w:ascii="Times New Roman" w:eastAsia="Calibri" w:hAnsi="Times New Roman" w:cs="Times New Roman"/>
          <w:color w:val="000000"/>
          <w:sz w:val="28"/>
          <w:szCs w:val="24"/>
          <w:lang w:val="en-US"/>
        </w:rPr>
        <w:t>t</w:t>
      </w:r>
      <w:r w:rsidRPr="00122FC5">
        <w:rPr>
          <w:rFonts w:ascii="Times New Roman" w:eastAsia="Calibri" w:hAnsi="Times New Roman" w:cs="Times New Roman"/>
          <w:color w:val="000000"/>
          <w:sz w:val="28"/>
          <w:szCs w:val="24"/>
          <w:lang w:val="uk-UA"/>
        </w:rPr>
        <w:t>(</w:t>
      </w:r>
      <w:r w:rsidRPr="00122FC5">
        <w:rPr>
          <w:rFonts w:ascii="Times New Roman" w:eastAsia="Calibri" w:hAnsi="Times New Roman" w:cs="Times New Roman"/>
          <w:color w:val="000000"/>
          <w:sz w:val="28"/>
          <w:szCs w:val="24"/>
          <w:lang w:val="en-US"/>
        </w:rPr>
        <w:t>N</w:t>
      </w:r>
      <w:r w:rsidRPr="00122FC5">
        <w:rPr>
          <w:rFonts w:ascii="Times New Roman" w:eastAsia="Calibri" w:hAnsi="Times New Roman" w:cs="Times New Roman"/>
          <w:color w:val="000000"/>
          <w:sz w:val="28"/>
          <w:szCs w:val="24"/>
          <w:lang w:val="uk-UA"/>
        </w:rPr>
        <w:t xml:space="preserve">-2)=-2,47, р=0,01), а також об’ємом </w:t>
      </w:r>
      <w:r w:rsidRPr="00122FC5">
        <w:rPr>
          <w:rFonts w:ascii="Times New Roman" w:eastAsia="Calibri" w:hAnsi="Times New Roman" w:cs="Times New Roman"/>
          <w:color w:val="000000"/>
          <w:sz w:val="28"/>
          <w:szCs w:val="28"/>
          <w:lang w:val="en-US"/>
        </w:rPr>
        <w:t>NaCl</w:t>
      </w:r>
      <w:r w:rsidRPr="00122FC5">
        <w:rPr>
          <w:rFonts w:ascii="Times New Roman" w:eastAsia="Calibri" w:hAnsi="Times New Roman" w:cs="Times New Roman"/>
          <w:color w:val="000000"/>
          <w:sz w:val="28"/>
          <w:szCs w:val="28"/>
          <w:lang w:val="uk-UA"/>
        </w:rPr>
        <w:t xml:space="preserve"> 0,9%</w:t>
      </w:r>
      <w:r w:rsidRPr="00122FC5">
        <w:rPr>
          <w:rFonts w:ascii="Times New Roman" w:hAnsi="Times New Roman" w:cs="Times New Roman"/>
          <w:color w:val="000000"/>
          <w:sz w:val="28"/>
          <w:szCs w:val="28"/>
          <w:lang w:val="uk-UA"/>
        </w:rPr>
        <w:t xml:space="preserve"> та виживанням пацієнтів</w:t>
      </w:r>
      <w:r w:rsidRPr="00122FC5">
        <w:rPr>
          <w:rFonts w:ascii="Times New Roman" w:eastAsia="Calibri" w:hAnsi="Times New Roman" w:cs="Times New Roman"/>
          <w:color w:val="000000"/>
          <w:sz w:val="28"/>
          <w:szCs w:val="24"/>
          <w:lang w:val="uk-UA"/>
        </w:rPr>
        <w:t xml:space="preserve"> (</w:t>
      </w:r>
      <w:r w:rsidRPr="00122FC5">
        <w:rPr>
          <w:rFonts w:ascii="Times New Roman" w:eastAsia="Calibri" w:hAnsi="Times New Roman" w:cs="Times New Roman"/>
          <w:color w:val="000000"/>
          <w:sz w:val="28"/>
          <w:szCs w:val="24"/>
          <w:lang w:val="en-US"/>
        </w:rPr>
        <w:t>r</w:t>
      </w:r>
      <w:r w:rsidRPr="00122FC5">
        <w:rPr>
          <w:rFonts w:ascii="Times New Roman" w:eastAsia="Calibri" w:hAnsi="Times New Roman" w:cs="Times New Roman"/>
          <w:color w:val="000000"/>
          <w:sz w:val="28"/>
          <w:szCs w:val="24"/>
          <w:lang w:val="uk-UA"/>
        </w:rPr>
        <w:t xml:space="preserve">=-0,17, </w:t>
      </w:r>
      <w:r w:rsidRPr="00122FC5">
        <w:rPr>
          <w:rFonts w:ascii="Times New Roman" w:eastAsia="Calibri" w:hAnsi="Times New Roman" w:cs="Times New Roman"/>
          <w:color w:val="000000"/>
          <w:sz w:val="28"/>
          <w:szCs w:val="24"/>
          <w:lang w:val="en-US"/>
        </w:rPr>
        <w:t>t</w:t>
      </w:r>
      <w:r w:rsidRPr="00122FC5">
        <w:rPr>
          <w:rFonts w:ascii="Times New Roman" w:eastAsia="Calibri" w:hAnsi="Times New Roman" w:cs="Times New Roman"/>
          <w:color w:val="000000"/>
          <w:sz w:val="28"/>
          <w:szCs w:val="24"/>
          <w:lang w:val="uk-UA"/>
        </w:rPr>
        <w:t>(</w:t>
      </w:r>
      <w:r w:rsidRPr="00122FC5">
        <w:rPr>
          <w:rFonts w:ascii="Times New Roman" w:eastAsia="Calibri" w:hAnsi="Times New Roman" w:cs="Times New Roman"/>
          <w:color w:val="000000"/>
          <w:sz w:val="28"/>
          <w:szCs w:val="24"/>
          <w:lang w:val="en-US"/>
        </w:rPr>
        <w:t>N</w:t>
      </w:r>
      <w:r w:rsidRPr="00122FC5">
        <w:rPr>
          <w:rFonts w:ascii="Times New Roman" w:eastAsia="Calibri" w:hAnsi="Times New Roman" w:cs="Times New Roman"/>
          <w:color w:val="000000"/>
          <w:sz w:val="28"/>
          <w:szCs w:val="24"/>
          <w:lang w:val="uk-UA"/>
        </w:rPr>
        <w:t xml:space="preserve">-2)=-2,86, р=0,004), тобто для кращого виживання пацієнтів не потрібно створювати гемодилюції пацієнтів з ГПМК за ішемічним типом. Використовувати ізотонічний </w:t>
      </w:r>
      <w:r w:rsidRPr="00122FC5">
        <w:rPr>
          <w:rFonts w:ascii="Times New Roman" w:eastAsia="Calibri" w:hAnsi="Times New Roman" w:cs="Times New Roman"/>
          <w:color w:val="000000"/>
          <w:sz w:val="28"/>
          <w:szCs w:val="28"/>
          <w:lang w:val="uk-UA"/>
        </w:rPr>
        <w:t xml:space="preserve">0,9% </w:t>
      </w:r>
      <w:r w:rsidRPr="00122FC5">
        <w:rPr>
          <w:rFonts w:ascii="Times New Roman" w:eastAsia="Calibri" w:hAnsi="Times New Roman" w:cs="Times New Roman"/>
          <w:color w:val="000000"/>
          <w:sz w:val="28"/>
          <w:szCs w:val="28"/>
          <w:lang w:val="en-US"/>
        </w:rPr>
        <w:t>NaCl</w:t>
      </w:r>
      <w:r w:rsidRPr="00122FC5">
        <w:rPr>
          <w:rFonts w:ascii="Times New Roman" w:eastAsia="Calibri" w:hAnsi="Times New Roman" w:cs="Times New Roman"/>
          <w:color w:val="000000"/>
          <w:sz w:val="28"/>
          <w:szCs w:val="28"/>
          <w:lang w:val="uk-UA"/>
        </w:rPr>
        <w:t xml:space="preserve"> необхідно лише в тих кількостях, які забезпечать нормоволемічну еуволемії пацієнтів з ГПМК за ішемічним типом, що не перечить сучасним рекомендаціям </w:t>
      </w:r>
      <w:r w:rsidRPr="00122FC5">
        <w:rPr>
          <w:rFonts w:ascii="Times New Roman" w:hAnsi="Times New Roman" w:cs="Times New Roman"/>
          <w:color w:val="000000"/>
          <w:sz w:val="28"/>
          <w:szCs w:val="28"/>
          <w:lang w:val="uk-UA"/>
        </w:rPr>
        <w:t>[</w:t>
      </w:r>
      <w:r w:rsidR="00AD4AF9">
        <w:rPr>
          <w:rFonts w:ascii="Times New Roman" w:hAnsi="Times New Roman" w:cs="Times New Roman"/>
          <w:color w:val="000000"/>
          <w:sz w:val="28"/>
          <w:szCs w:val="28"/>
          <w:lang w:val="uk-UA"/>
        </w:rPr>
        <w:t>3</w:t>
      </w:r>
      <w:r w:rsidR="00AD4AF9" w:rsidRPr="00AD4AF9">
        <w:rPr>
          <w:rFonts w:ascii="Times New Roman" w:hAnsi="Times New Roman" w:cs="Times New Roman"/>
          <w:color w:val="000000"/>
          <w:sz w:val="28"/>
          <w:szCs w:val="28"/>
          <w:lang w:val="uk-UA"/>
        </w:rPr>
        <w:t>08</w:t>
      </w:r>
      <w:r w:rsidRPr="00122FC5">
        <w:rPr>
          <w:rFonts w:ascii="Times New Roman" w:hAnsi="Times New Roman" w:cs="Times New Roman"/>
          <w:color w:val="000000"/>
          <w:sz w:val="28"/>
          <w:szCs w:val="28"/>
          <w:lang w:val="uk-UA"/>
        </w:rPr>
        <w:t>]</w:t>
      </w:r>
      <w:r w:rsidRPr="00122FC5">
        <w:rPr>
          <w:rFonts w:ascii="Times New Roman" w:eastAsia="Calibri" w:hAnsi="Times New Roman" w:cs="Times New Roman"/>
          <w:color w:val="000000"/>
          <w:sz w:val="28"/>
          <w:szCs w:val="28"/>
          <w:lang w:val="uk-UA"/>
        </w:rPr>
        <w:t xml:space="preserve">. </w:t>
      </w:r>
    </w:p>
    <w:p w:rsidR="00122FC5" w:rsidRDefault="00122FC5" w:rsidP="00440ADA">
      <w:pPr>
        <w:autoSpaceDE w:val="0"/>
        <w:autoSpaceDN w:val="0"/>
        <w:adjustRightInd w:val="0"/>
        <w:spacing w:after="179" w:line="360" w:lineRule="auto"/>
        <w:ind w:firstLine="709"/>
        <w:contextualSpacing/>
        <w:jc w:val="both"/>
        <w:rPr>
          <w:rFonts w:ascii="Times New Roman" w:eastAsia="Calibri" w:hAnsi="Times New Roman" w:cs="Times New Roman"/>
          <w:color w:val="000000"/>
          <w:sz w:val="28"/>
          <w:szCs w:val="24"/>
          <w:lang w:val="uk-UA"/>
        </w:rPr>
      </w:pPr>
      <w:r w:rsidRPr="00122FC5">
        <w:rPr>
          <w:rFonts w:ascii="Times New Roman" w:eastAsia="Calibri" w:hAnsi="Times New Roman" w:cs="Times New Roman"/>
          <w:color w:val="000000"/>
          <w:sz w:val="28"/>
          <w:szCs w:val="28"/>
          <w:lang w:val="uk-UA"/>
        </w:rPr>
        <w:t>Отже,</w:t>
      </w:r>
      <w:r w:rsidRPr="00122FC5">
        <w:rPr>
          <w:rFonts w:ascii="Times New Roman" w:eastAsia="Calibri" w:hAnsi="Times New Roman" w:cs="Times New Roman"/>
          <w:color w:val="000000"/>
          <w:sz w:val="28"/>
          <w:szCs w:val="24"/>
          <w:lang w:val="uk-UA"/>
        </w:rPr>
        <w:t xml:space="preserve"> проведений непараметричний ранговий кореляційний аналіз Спірмена проспективного дослідження, також показав переконливий (вірогідний) зв'язок між летальністю пацієнтів та зниженням показника САТ, появою фібриногену В, негативною динамікою неврологічного статусу за ШКГ та зростанням рівня сечовини. Тому, однозначно, потрібно зосереджувати свою увагу в якості прогностичних маркерів та критеріїв ефективності терапії ГПМК на таких показниках як: САТ, фібриноген В, неврологічний статус за ШКГ, рівень сечовини. Інші досліджувані показники мали вірогідне значення і корелювали зі смертністю лише у певні часові відрізки, що пов’язано з особливістю розвитку патобіохімічного каскаду та формувань ускладнень при інсульті. </w:t>
      </w:r>
    </w:p>
    <w:p w:rsidR="00B97638" w:rsidRPr="00440ADA" w:rsidRDefault="00B97638" w:rsidP="00440ADA">
      <w:pPr>
        <w:autoSpaceDE w:val="0"/>
        <w:autoSpaceDN w:val="0"/>
        <w:adjustRightInd w:val="0"/>
        <w:spacing w:after="179" w:line="360" w:lineRule="auto"/>
        <w:ind w:firstLine="709"/>
        <w:contextualSpacing/>
        <w:jc w:val="both"/>
        <w:rPr>
          <w:rFonts w:ascii="Times New Roman" w:eastAsia="Calibri" w:hAnsi="Times New Roman" w:cs="Times New Roman"/>
          <w:color w:val="000000"/>
          <w:sz w:val="28"/>
          <w:szCs w:val="24"/>
          <w:lang w:val="uk-UA"/>
        </w:rPr>
      </w:pPr>
    </w:p>
    <w:p w:rsidR="00122FC5" w:rsidRPr="00122FC5" w:rsidRDefault="00122FC5" w:rsidP="00122FC5">
      <w:pPr>
        <w:shd w:val="clear" w:color="auto" w:fill="FFFFFF"/>
        <w:tabs>
          <w:tab w:val="left" w:pos="9214"/>
        </w:tabs>
        <w:spacing w:line="360" w:lineRule="auto"/>
        <w:ind w:right="-1"/>
        <w:contextualSpacing/>
        <w:jc w:val="both"/>
        <w:rPr>
          <w:rFonts w:ascii="Times New Roman" w:eastAsia="Times New Roman" w:hAnsi="Times New Roman" w:cs="Times New Roman"/>
          <w:b/>
          <w:sz w:val="28"/>
          <w:szCs w:val="28"/>
          <w:lang w:val="uk-UA" w:eastAsia="ru-RU"/>
        </w:rPr>
      </w:pPr>
      <w:r w:rsidRPr="00122FC5">
        <w:rPr>
          <w:rFonts w:ascii="Times New Roman" w:eastAsia="Times New Roman" w:hAnsi="Times New Roman" w:cs="Times New Roman"/>
          <w:b/>
          <w:sz w:val="28"/>
          <w:szCs w:val="28"/>
          <w:lang w:val="uk-UA" w:eastAsia="ru-RU"/>
        </w:rPr>
        <w:lastRenderedPageBreak/>
        <w:t>6.3. Динаміка впливу та зв'язок з летальністю досліджуваної інфузійної терапії у пацієнтів з ГПМК за ішемічним типом за показниками аналізу крові та системної гемодинаміки</w:t>
      </w:r>
    </w:p>
    <w:p w:rsidR="00122FC5" w:rsidRPr="00122FC5" w:rsidRDefault="00122FC5" w:rsidP="00122FC5">
      <w:pPr>
        <w:spacing w:after="0" w:line="360" w:lineRule="auto"/>
        <w:jc w:val="both"/>
        <w:rPr>
          <w:rFonts w:ascii="Times New Roman" w:eastAsia="Times New Roman" w:hAnsi="Times New Roman" w:cs="Times New Roman"/>
          <w:b/>
          <w:sz w:val="28"/>
          <w:szCs w:val="28"/>
          <w:lang w:val="uk-UA" w:eastAsia="ru-RU"/>
        </w:rPr>
      </w:pP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До теперішнього часу накопичено чималий обсяг знань про зміни реологічних показників крові при ІМІ, проте більшість досліджень засновані на аналізі окремо взятих гемореологічних показників, в групах досліджуваних хворих відсутні чіткі критерії включення/виключення, що не дозволяє належним чином систематизувати отримані дані. В літературі не представлені дослідження, що відображають реологічні порушення у пацієнтів з ІМІ при різноманітних варіантах інфузійної терапії [</w:t>
      </w:r>
      <w:r w:rsidR="00AD4AF9" w:rsidRPr="00AD4AF9">
        <w:rPr>
          <w:rFonts w:ascii="Times New Roman" w:hAnsi="Times New Roman" w:cs="Times New Roman"/>
          <w:sz w:val="28"/>
          <w:szCs w:val="28"/>
          <w:lang w:val="uk-UA"/>
        </w:rPr>
        <w:t>81</w:t>
      </w:r>
      <w:r w:rsidRPr="00122FC5">
        <w:rPr>
          <w:rFonts w:ascii="Times New Roman" w:hAnsi="Times New Roman" w:cs="Times New Roman"/>
          <w:sz w:val="28"/>
          <w:szCs w:val="28"/>
          <w:lang w:val="uk-UA"/>
        </w:rPr>
        <w:t>].</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Контроль кількості і темпу інфузійної терапії у хворих з патологією ГМ повинен здійснюватися на основі гемодинамічних показників [</w:t>
      </w:r>
      <w:r w:rsidR="00AD4AF9" w:rsidRPr="00AD4AF9">
        <w:rPr>
          <w:rFonts w:ascii="Times New Roman" w:hAnsi="Times New Roman" w:cs="Times New Roman"/>
          <w:sz w:val="28"/>
          <w:szCs w:val="28"/>
          <w:lang w:val="uk-UA"/>
        </w:rPr>
        <w:t>85</w:t>
      </w:r>
      <w:r w:rsidRPr="00122FC5">
        <w:rPr>
          <w:rFonts w:ascii="Times New Roman" w:hAnsi="Times New Roman" w:cs="Times New Roman"/>
          <w:sz w:val="28"/>
          <w:szCs w:val="28"/>
          <w:lang w:val="uk-UA"/>
        </w:rPr>
        <w:t>]. Багато дослідників рекомендують підтримувати оптимальну величину ЦПТ на рівні 60-80 мм</w:t>
      </w:r>
      <w:r w:rsidR="00B97638">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t>рт.ст. [</w:t>
      </w:r>
      <w:r w:rsidR="00AD4AF9" w:rsidRPr="00AD4AF9">
        <w:rPr>
          <w:rFonts w:ascii="Times New Roman" w:hAnsi="Times New Roman" w:cs="Times New Roman"/>
          <w:sz w:val="28"/>
          <w:szCs w:val="28"/>
          <w:lang w:val="uk-UA"/>
        </w:rPr>
        <w:t>50</w:t>
      </w:r>
      <w:r w:rsidR="00AD4AF9">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w:t>
      </w:r>
      <w:r w:rsidR="00AD4AF9">
        <w:rPr>
          <w:rFonts w:ascii="Times New Roman" w:hAnsi="Times New Roman" w:cs="Times New Roman"/>
          <w:sz w:val="28"/>
          <w:szCs w:val="28"/>
          <w:lang w:val="uk-UA"/>
        </w:rPr>
        <w:t>85</w:t>
      </w:r>
      <w:r w:rsidRPr="00122FC5">
        <w:rPr>
          <w:rFonts w:ascii="Times New Roman" w:hAnsi="Times New Roman" w:cs="Times New Roman"/>
          <w:sz w:val="28"/>
          <w:szCs w:val="28"/>
          <w:lang w:val="uk-UA"/>
        </w:rPr>
        <w:t>].</w:t>
      </w:r>
      <w:r w:rsidRPr="00122FC5">
        <w:rPr>
          <w:lang w:val="uk-UA"/>
        </w:rPr>
        <w:t xml:space="preserve"> </w:t>
      </w:r>
      <w:r w:rsidRPr="00122FC5">
        <w:rPr>
          <w:rFonts w:ascii="Times New Roman" w:hAnsi="Times New Roman" w:cs="Times New Roman"/>
          <w:sz w:val="28"/>
          <w:szCs w:val="28"/>
          <w:lang w:val="uk-UA"/>
        </w:rPr>
        <w:t xml:space="preserve">Одним із основних факторів у циркуляторній системі, що </w:t>
      </w:r>
      <w:r w:rsidRPr="00AD4AF9">
        <w:rPr>
          <w:rFonts w:ascii="Times New Roman" w:hAnsi="Times New Roman" w:cs="Times New Roman"/>
          <w:sz w:val="28"/>
          <w:szCs w:val="28"/>
          <w:lang w:val="uk-UA"/>
        </w:rPr>
        <w:t xml:space="preserve">визначають рівень кров’яного тиску в судинах </w:t>
      </w:r>
      <w:r w:rsidRPr="00122FC5">
        <w:rPr>
          <w:rFonts w:ascii="Times New Roman" w:hAnsi="Times New Roman" w:cs="Times New Roman"/>
          <w:sz w:val="28"/>
          <w:szCs w:val="28"/>
        </w:rPr>
        <w:t>мозку, є центральний артеріальний тиск. Порушення центральної гемодинаміки можуть відбуватися як за гіпертонічним, так і гіпотонічним типом. У першому випадку артеріальна гіпертензія може призводити до зриву а</w:t>
      </w:r>
      <w:r w:rsidRPr="00122FC5">
        <w:rPr>
          <w:rFonts w:ascii="Times New Roman" w:hAnsi="Times New Roman" w:cs="Times New Roman"/>
          <w:sz w:val="28"/>
          <w:szCs w:val="28"/>
          <w:lang w:val="uk-UA"/>
        </w:rPr>
        <w:t>у</w:t>
      </w:r>
      <w:r w:rsidRPr="00122FC5">
        <w:rPr>
          <w:rFonts w:ascii="Times New Roman" w:hAnsi="Times New Roman" w:cs="Times New Roman"/>
          <w:sz w:val="28"/>
          <w:szCs w:val="28"/>
        </w:rPr>
        <w:t>торегуляції й розширення мозкових артерій із потраплянням у тканину мозку циркулюючих у крові біогенних моноамінів і порушенням функції гематоенцефалічного бар’єра, що, безумовно, призводить до розвитку вазогенного набряку мозку [</w:t>
      </w:r>
      <w:r w:rsidR="00AD4AF9">
        <w:rPr>
          <w:rFonts w:ascii="Times New Roman" w:hAnsi="Times New Roman" w:cs="Times New Roman"/>
          <w:sz w:val="28"/>
          <w:szCs w:val="28"/>
          <w:lang w:val="uk-UA"/>
        </w:rPr>
        <w:t>27</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Прямим наслідком артеріальної гіпотензії є зменшення церебрального перфузійного тиску. Недостатність церебральної перфузії веде до утворення значної кількості вогнищ ішемічного ушкодження. Дефіцит кисню сприяє переключенню енергоутворення на анаеробний шлях. Надлишок лактату в цих умовах зумовлює перехід води до нейронів та їх набухання, прямим наслідком гіпоксії є набухання мітохондрій, що виступає морфологічним вираженням недостатності АТФ. </w:t>
      </w:r>
      <w:r w:rsidRPr="00122FC5">
        <w:rPr>
          <w:rFonts w:ascii="Times New Roman" w:hAnsi="Times New Roman" w:cs="Times New Roman"/>
          <w:sz w:val="28"/>
          <w:szCs w:val="28"/>
        </w:rPr>
        <w:t>Обов’язковим наслідком порушення тканинного дихання є наявність тканинного ацидозу [</w:t>
      </w:r>
      <w:r w:rsidR="00AD4AF9">
        <w:rPr>
          <w:rFonts w:ascii="Times New Roman" w:hAnsi="Times New Roman" w:cs="Times New Roman"/>
          <w:sz w:val="28"/>
          <w:szCs w:val="28"/>
          <w:lang w:val="uk-UA"/>
        </w:rPr>
        <w:t>31</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 xml:space="preserve">Центральний венозний тиск (ЦВТ) є іншим фактором, що може істотно впливати на рівень кров’яного тиску в </w:t>
      </w:r>
      <w:r w:rsidRPr="00122FC5">
        <w:rPr>
          <w:rFonts w:ascii="Times New Roman" w:hAnsi="Times New Roman" w:cs="Times New Roman"/>
          <w:sz w:val="28"/>
          <w:szCs w:val="28"/>
        </w:rPr>
        <w:lastRenderedPageBreak/>
        <w:t>мікросудинах мозку. Залежність між ЦВТ і тиском крові в судинах мозку пряма, тобто чим вищий ЦВТ, тим вищий кров’яний тиск у судинах мозку і навпаки. При цьому транскапілярний транспорт працює у венозному й артеріальному кінцях капілярів у напрямку з судинного просвіту до тканини, посилюючи розвиток набряку [</w:t>
      </w:r>
      <w:r w:rsidR="00AD4AF9">
        <w:rPr>
          <w:rFonts w:ascii="Times New Roman" w:hAnsi="Times New Roman" w:cs="Times New Roman"/>
          <w:sz w:val="28"/>
          <w:szCs w:val="28"/>
          <w:lang w:val="uk-UA"/>
        </w:rPr>
        <w:t>85</w:t>
      </w:r>
      <w:r w:rsidRPr="00122FC5">
        <w:rPr>
          <w:rFonts w:ascii="Times New Roman" w:hAnsi="Times New Roman" w:cs="Times New Roman"/>
          <w:sz w:val="28"/>
          <w:szCs w:val="28"/>
        </w:rPr>
        <w:t>].</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Клінічний інтерес представляло вивчення змін гемореологічних показників під впливом лікування 0,9% NaCl, так як саме цей ізоосмолярний розчин на сьогоднішній день, є обов’язковою основою для інфузійної терапії в найгострішу фазу ГПМК за ішемічним типом (табл. 6.3). У проведеному дослідженні показники центральної гемодинаміки за весь період спостереження суттєво не змінювалися. Інфузія кристалоїдів не впливала (р&gt;0,05) на такі показники, як ЦВТ, ЧД та ЧСС, що опосередковано характеризують функціональний стан кардіореспіраторної системи, це ж стосується й динаміки показників АТ, як систолічного, діастолічного, так і середнього. </w:t>
      </w:r>
      <w:r w:rsidR="00B97638">
        <w:rPr>
          <w:rFonts w:ascii="Times New Roman" w:hAnsi="Times New Roman" w:cs="Times New Roman"/>
          <w:sz w:val="28"/>
          <w:szCs w:val="28"/>
          <w:lang w:val="uk-UA"/>
        </w:rPr>
        <w:t>Д</w:t>
      </w:r>
      <w:r w:rsidRPr="00122FC5">
        <w:rPr>
          <w:rFonts w:ascii="Times New Roman" w:hAnsi="Times New Roman" w:cs="Times New Roman"/>
          <w:sz w:val="28"/>
          <w:szCs w:val="28"/>
          <w:lang w:val="uk-UA"/>
        </w:rPr>
        <w:t>обовий водний баланс у хворих з ІМІ, котрим проводилась інфузійна терапія 0,9% розчином NaCl</w:t>
      </w:r>
      <w:r w:rsidR="00B97638">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не змінювався, так як збільшення введення рідини пероральним шляхом (р=0,001) призводило, відповідно до збільшення добового діурезу (р=0,04). Це свідчить про задовільну функцію нирок. Задовільний нефрологічний статус підтверджується також і тим, що рівні сечовини і креатиніну не виходили за межі нормативних значень та істотно не змінювались під впливом інфузійної терапії кристалоїдами (р&gt;0,05).</w:t>
      </w:r>
    </w:p>
    <w:p w:rsidR="00B97638" w:rsidRDefault="00122FC5" w:rsidP="00B97638">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На сьогоднішній день доведено, що існує прямий взаємозв’язок між рівнем неврологічного дефіциту і зміною реологічних показників крові. Зміна гемореологічних показників, таких як агрегація еритроцитів і рівень фібриногену, можуть бути факторами, що впливають на тяжкість інсульту. Отримані дані свідчать про необхідність впровадження алгоритму дослідження реологічних параметрів крові в рутинну практику обстеження пацієнтів з ішемічними інсультами, а також про можливості застосування цих показників як важливої характеристики ефективності ІТ ішемічного інсульту. Мікроциркуляція в тканинах залежить від стану капілярного русла і реологічних властивостей крові. У стандартних умовах течії в’язкість крові визначається гематокритом, в’язкістю плазми, здатністю до </w:t>
      </w:r>
      <w:r w:rsidRPr="00122FC5">
        <w:rPr>
          <w:rFonts w:ascii="Times New Roman" w:hAnsi="Times New Roman" w:cs="Times New Roman"/>
          <w:sz w:val="28"/>
          <w:szCs w:val="28"/>
          <w:lang w:val="uk-UA"/>
        </w:rPr>
        <w:lastRenderedPageBreak/>
        <w:t>деформації і агрегацією еритроцитів. З підвищенням гематокриту в’язкість крові зростає на всіх швидкостях зсуву [</w:t>
      </w:r>
      <w:r w:rsidR="00AD4AF9">
        <w:rPr>
          <w:rFonts w:ascii="Times New Roman" w:hAnsi="Times New Roman" w:cs="Times New Roman"/>
          <w:sz w:val="28"/>
          <w:szCs w:val="28"/>
          <w:lang w:val="uk-UA"/>
        </w:rPr>
        <w:t>357</w:t>
      </w:r>
      <w:r w:rsidRPr="00122FC5">
        <w:rPr>
          <w:rFonts w:ascii="Times New Roman" w:hAnsi="Times New Roman" w:cs="Times New Roman"/>
          <w:sz w:val="28"/>
          <w:szCs w:val="28"/>
          <w:lang w:val="uk-UA"/>
        </w:rPr>
        <w:t>].</w:t>
      </w:r>
    </w:p>
    <w:p w:rsidR="008856DA" w:rsidRDefault="008856DA" w:rsidP="001460D6">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”Гостре” зростання гематокриту і в’язкості крові викликає підвищення загального периферичного опору і зменшення серцевого викиду. Залежність в’язкості крові від гематокриту нелінійна, в діапазоні високих значень гематокриту зростання в’язкості відбувається значно швидше. Навпаки, зниження гематокриту призводить до зниження в’язкості крові і збільшення швидкості кровотоку. В’язкість плазми – це інтегральний показник концентрації різних білків і ліпопротеїдів. Існують різні фізіологічні шляхи зміни цього показника: через зміну концентрації фібриногену, через зміну рівня глобулінів в сироватці крові і, в меншій мірі, за рахунок зміни ліпідного профілю. Проблема синдрому підвищеної в’язкості крові становить особливий інтерес при інсультах</w:t>
      </w:r>
      <w:r>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у хворих з інсультом синдром підвищеної в’язкості крові є одним з істотних механізмів формування недостатності кровопостачання мозку, який проявляється вже на ранніх етапах розвитку захворювання [</w:t>
      </w:r>
      <w:r>
        <w:rPr>
          <w:rFonts w:ascii="Times New Roman" w:hAnsi="Times New Roman" w:cs="Times New Roman"/>
          <w:sz w:val="28"/>
          <w:szCs w:val="28"/>
          <w:lang w:val="uk-UA"/>
        </w:rPr>
        <w:t>252</w:t>
      </w:r>
      <w:r w:rsidRPr="00122FC5">
        <w:rPr>
          <w:rFonts w:ascii="Times New Roman" w:hAnsi="Times New Roman" w:cs="Times New Roman"/>
          <w:sz w:val="28"/>
          <w:szCs w:val="28"/>
          <w:lang w:val="uk-UA"/>
        </w:rPr>
        <w:t>]. На думку M. Fisher і H. J. Meiselman [</w:t>
      </w:r>
      <w:r>
        <w:rPr>
          <w:rFonts w:ascii="Times New Roman" w:hAnsi="Times New Roman" w:cs="Times New Roman"/>
          <w:sz w:val="28"/>
          <w:szCs w:val="28"/>
          <w:lang w:val="uk-UA"/>
        </w:rPr>
        <w:t>298</w:t>
      </w:r>
      <w:r w:rsidRPr="00122FC5">
        <w:rPr>
          <w:rFonts w:ascii="Times New Roman" w:hAnsi="Times New Roman" w:cs="Times New Roman"/>
          <w:sz w:val="28"/>
          <w:szCs w:val="28"/>
          <w:lang w:val="uk-UA"/>
        </w:rPr>
        <w:t>], гемореологічні зміни можуть траплятися більш ніж у 40% п</w:t>
      </w:r>
      <w:r w:rsidR="001460D6">
        <w:rPr>
          <w:rFonts w:ascii="Times New Roman" w:hAnsi="Times New Roman" w:cs="Times New Roman"/>
          <w:sz w:val="28"/>
          <w:szCs w:val="28"/>
          <w:lang w:val="uk-UA"/>
        </w:rPr>
        <w:t>ацієнтів з ішемічним інсультом.</w:t>
      </w:r>
    </w:p>
    <w:p w:rsidR="001460D6" w:rsidRPr="00122FC5" w:rsidRDefault="001460D6" w:rsidP="001460D6">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У проведеному дослідженні,</w:t>
      </w:r>
      <w:r w:rsidRPr="00122FC5">
        <w:t xml:space="preserve"> </w:t>
      </w:r>
      <w:r w:rsidRPr="00122FC5">
        <w:rPr>
          <w:rFonts w:ascii="Times New Roman" w:hAnsi="Times New Roman" w:cs="Times New Roman"/>
          <w:sz w:val="28"/>
          <w:szCs w:val="28"/>
          <w:lang w:val="uk-UA"/>
        </w:rPr>
        <w:t>під впливом лікування 0,9% NaCl, визначалось зниження гематокриту, порівняно з 1-м днем перебування у стаціонарі, вже на 4-й день лікування (р=0,17). Проте, статистичної значимості це зниження набуло лише на 7-й день інфузійної терапії (р=0,04).</w:t>
      </w:r>
    </w:p>
    <w:p w:rsidR="001460D6" w:rsidRPr="00122FC5" w:rsidRDefault="001460D6" w:rsidP="001460D6">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Істотний внесок у зміну реологічних властивостей крові вносять клітинні елементи, в першу чергу – еритроцити</w:t>
      </w:r>
      <w:r>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t>[</w:t>
      </w:r>
      <w:r>
        <w:rPr>
          <w:rFonts w:ascii="Times New Roman" w:hAnsi="Times New Roman" w:cs="Times New Roman"/>
          <w:sz w:val="28"/>
          <w:szCs w:val="28"/>
          <w:lang w:val="uk-UA"/>
        </w:rPr>
        <w:t>103</w:t>
      </w:r>
      <w:r w:rsidRPr="00122FC5">
        <w:rPr>
          <w:rFonts w:ascii="Times New Roman" w:hAnsi="Times New Roman" w:cs="Times New Roman"/>
          <w:sz w:val="28"/>
          <w:szCs w:val="28"/>
          <w:lang w:val="uk-UA"/>
        </w:rPr>
        <w:t>]. Перспективним напрямком в сучасній гемореології є вивчення впливу інфузійної терапії на плинність крові в цілому і на її формені елементи [</w:t>
      </w:r>
      <w:r>
        <w:rPr>
          <w:rFonts w:ascii="Times New Roman" w:hAnsi="Times New Roman" w:cs="Times New Roman"/>
          <w:sz w:val="28"/>
          <w:szCs w:val="28"/>
          <w:lang w:val="uk-UA"/>
        </w:rPr>
        <w:t>26</w:t>
      </w:r>
      <w:r w:rsidRPr="00122FC5">
        <w:rPr>
          <w:rFonts w:ascii="Times New Roman" w:hAnsi="Times New Roman" w:cs="Times New Roman"/>
          <w:sz w:val="28"/>
          <w:szCs w:val="28"/>
          <w:lang w:val="uk-UA"/>
        </w:rPr>
        <w:t xml:space="preserve">]. Вміст еритроцитів у крові досліджуваних хворих не виходив за межі нормативних значень та істотно не змінювався під впливом лікування 0,9% NaCl (р&gt;0,05). </w:t>
      </w:r>
    </w:p>
    <w:p w:rsidR="001460D6" w:rsidRPr="00122FC5" w:rsidRDefault="001460D6" w:rsidP="001460D6">
      <w:pPr>
        <w:spacing w:after="0" w:line="360" w:lineRule="auto"/>
        <w:ind w:firstLine="709"/>
        <w:jc w:val="both"/>
        <w:rPr>
          <w:rFonts w:ascii="Times New Roman" w:hAnsi="Times New Roman" w:cs="Times New Roman"/>
          <w:sz w:val="28"/>
          <w:szCs w:val="28"/>
          <w:lang w:val="uk-UA"/>
        </w:rPr>
      </w:pPr>
    </w:p>
    <w:p w:rsidR="001460D6" w:rsidRPr="008856DA" w:rsidRDefault="001460D6" w:rsidP="00122FC5">
      <w:pPr>
        <w:spacing w:after="0" w:line="360" w:lineRule="auto"/>
        <w:ind w:firstLine="708"/>
        <w:jc w:val="both"/>
        <w:rPr>
          <w:rFonts w:ascii="Times New Roman" w:hAnsi="Times New Roman" w:cs="Times New Roman"/>
          <w:sz w:val="28"/>
          <w:szCs w:val="28"/>
          <w:lang w:val="uk-UA"/>
        </w:rPr>
        <w:sectPr w:rsidR="001460D6" w:rsidRPr="008856DA" w:rsidSect="00122FC5">
          <w:headerReference w:type="default" r:id="rId96"/>
          <w:pgSz w:w="11906" w:h="16838"/>
          <w:pgMar w:top="1134" w:right="566" w:bottom="1134" w:left="1134" w:header="709" w:footer="709" w:gutter="0"/>
          <w:cols w:space="708"/>
          <w:docGrid w:linePitch="360"/>
        </w:sectPr>
      </w:pPr>
    </w:p>
    <w:p w:rsidR="00122FC5" w:rsidRPr="00122FC5" w:rsidRDefault="00122FC5" w:rsidP="00122FC5">
      <w:pPr>
        <w:spacing w:after="80" w:line="360" w:lineRule="auto"/>
        <w:ind w:firstLine="709"/>
        <w:jc w:val="right"/>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Таблиця 6.3</w:t>
      </w:r>
    </w:p>
    <w:p w:rsidR="00122FC5" w:rsidRPr="00122FC5" w:rsidRDefault="00122FC5" w:rsidP="00122FC5">
      <w:pPr>
        <w:spacing w:after="80" w:line="360" w:lineRule="auto"/>
        <w:ind w:firstLine="709"/>
        <w:jc w:val="center"/>
        <w:rPr>
          <w:rFonts w:ascii="Times New Roman" w:eastAsia="Calibri" w:hAnsi="Times New Roman" w:cs="Times New Roman"/>
          <w:sz w:val="28"/>
          <w:lang w:val="uk-UA"/>
        </w:rPr>
      </w:pPr>
      <w:r w:rsidRPr="00122FC5">
        <w:rPr>
          <w:rFonts w:ascii="Times New Roman" w:eastAsia="Times New Roman" w:hAnsi="Times New Roman" w:cs="Times New Roman"/>
          <w:sz w:val="28"/>
          <w:szCs w:val="28"/>
          <w:lang w:val="uk-UA" w:eastAsia="ru-RU"/>
        </w:rPr>
        <w:t>Динаміка впливу різних схем інфузійної терапії у пацієнтів з ГПМК за ішемічним типом за показниками аналізу крові та системної гемодинаміки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551"/>
        <w:gridCol w:w="2552"/>
        <w:gridCol w:w="2410"/>
        <w:gridCol w:w="1417"/>
        <w:gridCol w:w="1276"/>
        <w:gridCol w:w="1353"/>
      </w:tblGrid>
      <w:tr w:rsidR="00122FC5" w:rsidRPr="00344B5E" w:rsidTr="00122FC5">
        <w:tc>
          <w:tcPr>
            <w:tcW w:w="3227" w:type="dxa"/>
            <w:vMerge w:val="restart"/>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Показники</w:t>
            </w:r>
          </w:p>
        </w:tc>
        <w:tc>
          <w:tcPr>
            <w:tcW w:w="7513" w:type="dxa"/>
            <w:gridSpan w:val="3"/>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rPr>
              <w:t>Дн</w:t>
            </w:r>
            <w:r w:rsidRPr="00122FC5">
              <w:rPr>
                <w:rFonts w:ascii="Times New Roman" w:eastAsia="Calibri" w:hAnsi="Times New Roman" w:cs="Times New Roman"/>
                <w:b/>
                <w:sz w:val="24"/>
                <w:lang w:val="uk-UA"/>
              </w:rPr>
              <w:t>і</w:t>
            </w:r>
          </w:p>
        </w:tc>
        <w:tc>
          <w:tcPr>
            <w:tcW w:w="4046" w:type="dxa"/>
            <w:gridSpan w:val="3"/>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lang w:val="en-US"/>
              </w:rPr>
              <w:t>Multiple comparisons of mean ranks for</w:t>
            </w:r>
            <w:r w:rsidRPr="00122FC5">
              <w:rPr>
                <w:rFonts w:ascii="Times New Roman" w:eastAsia="Calibri" w:hAnsi="Times New Roman" w:cs="Times New Roman"/>
                <w:b/>
                <w:lang w:val="uk-UA"/>
              </w:rPr>
              <w:t xml:space="preserve"> </w:t>
            </w:r>
            <w:r w:rsidRPr="00122FC5">
              <w:rPr>
                <w:rFonts w:ascii="Times New Roman" w:eastAsia="Calibri" w:hAnsi="Times New Roman" w:cs="Times New Roman"/>
                <w:b/>
                <w:lang w:val="en-US"/>
              </w:rPr>
              <w:t>all groups</w:t>
            </w:r>
            <w:r w:rsidRPr="00122FC5">
              <w:rPr>
                <w:rFonts w:ascii="Times New Roman" w:eastAsia="Calibri" w:hAnsi="Times New Roman" w:cs="Times New Roman"/>
                <w:b/>
                <w:lang w:val="uk-UA"/>
              </w:rPr>
              <w:t>, р</w:t>
            </w:r>
            <w:r w:rsidRPr="00122FC5">
              <w:rPr>
                <w:rFonts w:ascii="Times New Roman" w:eastAsia="Calibri" w:hAnsi="Times New Roman" w:cs="Times New Roman"/>
                <w:b/>
                <w:lang w:val="en-US"/>
              </w:rPr>
              <w:t>-values (2-tailed)</w:t>
            </w:r>
          </w:p>
        </w:tc>
      </w:tr>
      <w:tr w:rsidR="00122FC5" w:rsidRPr="00122FC5" w:rsidTr="00122FC5">
        <w:tc>
          <w:tcPr>
            <w:tcW w:w="3227" w:type="dxa"/>
            <w:vMerge/>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en-US"/>
              </w:rPr>
            </w:pPr>
          </w:p>
        </w:tc>
        <w:tc>
          <w:tcPr>
            <w:tcW w:w="2551" w:type="dxa"/>
            <w:shd w:val="clear" w:color="auto" w:fill="D9D9D9"/>
            <w:vAlign w:val="center"/>
          </w:tcPr>
          <w:p w:rsidR="00122FC5" w:rsidRPr="00122FC5" w:rsidRDefault="00122FC5" w:rsidP="00FF634B">
            <w:pPr>
              <w:numPr>
                <w:ilvl w:val="0"/>
                <w:numId w:val="18"/>
              </w:numPr>
              <w:spacing w:after="80" w:line="360" w:lineRule="auto"/>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552" w:type="dxa"/>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2. 4-й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410" w:type="dxa"/>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3. 7-й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1417" w:type="dxa"/>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1-2</w:t>
            </w:r>
          </w:p>
        </w:tc>
        <w:tc>
          <w:tcPr>
            <w:tcW w:w="1276" w:type="dxa"/>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1-3</w:t>
            </w:r>
          </w:p>
        </w:tc>
        <w:tc>
          <w:tcPr>
            <w:tcW w:w="1353" w:type="dxa"/>
            <w:shd w:val="clear" w:color="auto" w:fill="D9D9D9"/>
            <w:vAlign w:val="center"/>
          </w:tcPr>
          <w:p w:rsidR="00122FC5" w:rsidRPr="00122FC5" w:rsidRDefault="00122FC5" w:rsidP="00122FC5">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2-3</w:t>
            </w:r>
          </w:p>
        </w:tc>
      </w:tr>
      <w:tr w:rsidR="00122FC5" w:rsidRPr="00122FC5" w:rsidTr="00122FC5">
        <w:tc>
          <w:tcPr>
            <w:tcW w:w="14786" w:type="dxa"/>
            <w:gridSpan w:val="7"/>
            <w:shd w:val="clear" w:color="auto" w:fill="auto"/>
            <w:vAlign w:val="center"/>
          </w:tcPr>
          <w:p w:rsidR="00122FC5" w:rsidRPr="00122FC5" w:rsidRDefault="00122FC5" w:rsidP="00122FC5">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en-US"/>
              </w:rPr>
              <w:t>NACL 0,9%</w:t>
            </w:r>
          </w:p>
        </w:tc>
      </w:tr>
      <w:tr w:rsidR="00122FC5" w:rsidRPr="00122FC5" w:rsidTr="00122FC5">
        <w:tc>
          <w:tcPr>
            <w:tcW w:w="3227" w:type="dxa"/>
            <w:shd w:val="clear" w:color="auto" w:fill="auto"/>
            <w:vAlign w:val="center"/>
          </w:tcPr>
          <w:p w:rsidR="00122FC5" w:rsidRPr="0028707A" w:rsidRDefault="00122FC5" w:rsidP="00552E52">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rPr>
              <w:t>ЦВТ</w:t>
            </w:r>
            <w:r w:rsidR="0028707A">
              <w:rPr>
                <w:rFonts w:ascii="Times New Roman" w:eastAsia="Calibri" w:hAnsi="Times New Roman" w:cs="Times New Roman"/>
                <w:b/>
                <w:szCs w:val="24"/>
                <w:lang w:val="uk-UA"/>
              </w:rPr>
              <w:t xml:space="preserve"> (см вод.ст)</w:t>
            </w:r>
          </w:p>
        </w:tc>
        <w:tc>
          <w:tcPr>
            <w:tcW w:w="2551" w:type="dxa"/>
            <w:shd w:val="clear" w:color="auto" w:fill="auto"/>
            <w:vAlign w:val="center"/>
          </w:tcPr>
          <w:p w:rsidR="00122FC5" w:rsidRPr="00122FC5" w:rsidRDefault="00122FC5" w:rsidP="00122FC5">
            <w:pPr>
              <w:spacing w:after="0"/>
              <w:ind w:firstLine="709"/>
              <w:rPr>
                <w:rFonts w:ascii="Times New Roman" w:eastAsia="Calibri" w:hAnsi="Times New Roman" w:cs="Times New Roman"/>
              </w:rPr>
            </w:pPr>
            <w:r w:rsidRPr="00122FC5">
              <w:rPr>
                <w:rFonts w:ascii="Times New Roman" w:eastAsia="Calibri" w:hAnsi="Times New Roman" w:cs="Times New Roman"/>
              </w:rPr>
              <w:t>13 (12; 13)</w:t>
            </w:r>
          </w:p>
        </w:tc>
        <w:tc>
          <w:tcPr>
            <w:tcW w:w="2552"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9 (5; 11)</w:t>
            </w:r>
          </w:p>
        </w:tc>
        <w:tc>
          <w:tcPr>
            <w:tcW w:w="2410"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5 (3; 7)</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0,56</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0,11</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0,64</w:t>
            </w:r>
          </w:p>
        </w:tc>
      </w:tr>
      <w:tr w:rsidR="00122FC5" w:rsidRPr="00122FC5" w:rsidTr="00122FC5">
        <w:tc>
          <w:tcPr>
            <w:tcW w:w="3227" w:type="dxa"/>
            <w:shd w:val="clear" w:color="auto" w:fill="auto"/>
            <w:vAlign w:val="center"/>
          </w:tcPr>
          <w:p w:rsidR="00122FC5" w:rsidRPr="00122FC5" w:rsidRDefault="00122FC5" w:rsidP="00552E52">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w:t>
            </w:r>
            <w:r w:rsidR="00AE259C">
              <w:rPr>
                <w:rFonts w:ascii="Times New Roman" w:eastAsia="Calibri" w:hAnsi="Times New Roman" w:cs="Times New Roman"/>
                <w:b/>
                <w:szCs w:val="24"/>
                <w:lang w:val="uk-UA"/>
              </w:rPr>
              <w:t xml:space="preserve">ередній </w:t>
            </w:r>
            <w:r w:rsidRPr="00122FC5">
              <w:rPr>
                <w:rFonts w:ascii="Times New Roman" w:eastAsia="Calibri" w:hAnsi="Times New Roman" w:cs="Times New Roman"/>
                <w:b/>
                <w:szCs w:val="24"/>
                <w:lang w:val="uk-UA"/>
              </w:rPr>
              <w:t>АТ</w:t>
            </w:r>
            <w:r w:rsidR="0028707A">
              <w:rPr>
                <w:rFonts w:ascii="Times New Roman" w:eastAsia="Calibri" w:hAnsi="Times New Roman" w:cs="Times New Roman"/>
                <w:b/>
                <w:szCs w:val="24"/>
                <w:lang w:val="uk-UA"/>
              </w:rPr>
              <w:t xml:space="preserve"> (мм.рт.ст.)</w:t>
            </w:r>
          </w:p>
        </w:tc>
        <w:tc>
          <w:tcPr>
            <w:tcW w:w="2551"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100  (94; 116)</w:t>
            </w:r>
          </w:p>
        </w:tc>
        <w:tc>
          <w:tcPr>
            <w:tcW w:w="2552"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100 (94; 102)</w:t>
            </w:r>
          </w:p>
        </w:tc>
        <w:tc>
          <w:tcPr>
            <w:tcW w:w="2410"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99 (94; 101)</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0,58</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0,64</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552E52">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ЧСС</w:t>
            </w:r>
            <w:r w:rsidR="0028707A">
              <w:rPr>
                <w:rFonts w:ascii="Times New Roman" w:eastAsia="Calibri" w:hAnsi="Times New Roman" w:cs="Times New Roman"/>
                <w:b/>
                <w:szCs w:val="24"/>
                <w:lang w:val="uk-UA"/>
              </w:rPr>
              <w:t xml:space="preserve"> (уд/хв)</w:t>
            </w:r>
          </w:p>
        </w:tc>
        <w:tc>
          <w:tcPr>
            <w:tcW w:w="2551"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86 (80; 90)</w:t>
            </w:r>
          </w:p>
        </w:tc>
        <w:tc>
          <w:tcPr>
            <w:tcW w:w="2552"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86 (80; 92)</w:t>
            </w:r>
          </w:p>
        </w:tc>
        <w:tc>
          <w:tcPr>
            <w:tcW w:w="2410"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80 (78; 88)</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0,68</w:t>
            </w:r>
          </w:p>
        </w:tc>
      </w:tr>
      <w:tr w:rsidR="00122FC5" w:rsidRPr="00122FC5" w:rsidTr="00122FC5">
        <w:tc>
          <w:tcPr>
            <w:tcW w:w="3227" w:type="dxa"/>
            <w:shd w:val="clear" w:color="auto" w:fill="auto"/>
            <w:vAlign w:val="center"/>
          </w:tcPr>
          <w:p w:rsidR="00122FC5" w:rsidRPr="00122FC5" w:rsidRDefault="00122FC5" w:rsidP="00552E52">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ЧД</w:t>
            </w:r>
            <w:r w:rsidR="0028707A">
              <w:rPr>
                <w:rFonts w:ascii="Times New Roman" w:eastAsia="Calibri" w:hAnsi="Times New Roman" w:cs="Times New Roman"/>
                <w:b/>
                <w:szCs w:val="24"/>
                <w:lang w:val="uk-UA"/>
              </w:rPr>
              <w:t xml:space="preserve"> (вдихів/хв)</w:t>
            </w:r>
          </w:p>
        </w:tc>
        <w:tc>
          <w:tcPr>
            <w:tcW w:w="2551"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18 (18; 20)</w:t>
            </w:r>
          </w:p>
        </w:tc>
        <w:tc>
          <w:tcPr>
            <w:tcW w:w="2552"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18 (18; 20)</w:t>
            </w:r>
          </w:p>
        </w:tc>
        <w:tc>
          <w:tcPr>
            <w:tcW w:w="2410" w:type="dxa"/>
            <w:shd w:val="clear" w:color="auto" w:fill="auto"/>
            <w:vAlign w:val="center"/>
          </w:tcPr>
          <w:p w:rsidR="00122FC5" w:rsidRPr="00122FC5" w:rsidRDefault="00122FC5" w:rsidP="00122FC5">
            <w:pPr>
              <w:spacing w:after="0"/>
              <w:ind w:firstLine="709"/>
              <w:rPr>
                <w:rFonts w:ascii="Times New Roman" w:eastAsia="Calibri" w:hAnsi="Times New Roman" w:cs="Times New Roman"/>
                <w:lang w:val="uk-UA"/>
              </w:rPr>
            </w:pPr>
            <w:r w:rsidRPr="00122FC5">
              <w:rPr>
                <w:rFonts w:ascii="Times New Roman" w:eastAsia="Calibri" w:hAnsi="Times New Roman" w:cs="Times New Roman"/>
                <w:lang w:val="uk-UA"/>
              </w:rPr>
              <w:t>18 (18; 20)</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F24305" w:rsidP="00552E52">
            <w:pPr>
              <w:spacing w:after="80"/>
              <w:ind w:right="-108"/>
              <w:rPr>
                <w:rFonts w:ascii="Times New Roman" w:eastAsia="Calibri" w:hAnsi="Times New Roman" w:cs="Times New Roman"/>
                <w:b/>
                <w:szCs w:val="24"/>
                <w:lang w:val="uk-UA"/>
              </w:rPr>
            </w:pPr>
            <w:r>
              <w:rPr>
                <w:rFonts w:ascii="Times New Roman" w:eastAsia="Calibri" w:hAnsi="Times New Roman" w:cs="Times New Roman"/>
                <w:b/>
                <w:szCs w:val="24"/>
                <w:lang w:val="uk-UA"/>
              </w:rPr>
              <w:t>В</w:t>
            </w:r>
            <w:r w:rsidR="00122FC5" w:rsidRPr="00122FC5">
              <w:rPr>
                <w:rFonts w:ascii="Times New Roman" w:eastAsia="Calibri" w:hAnsi="Times New Roman" w:cs="Times New Roman"/>
                <w:b/>
                <w:szCs w:val="24"/>
                <w:lang w:val="uk-UA"/>
              </w:rPr>
              <w:t>/в за добу</w:t>
            </w:r>
            <w:r w:rsidR="0028707A">
              <w:rPr>
                <w:rFonts w:ascii="Times New Roman" w:eastAsia="Calibri" w:hAnsi="Times New Roman" w:cs="Times New Roman"/>
                <w:b/>
                <w:szCs w:val="24"/>
                <w:lang w:val="uk-UA"/>
              </w:rPr>
              <w:t xml:space="preserve"> (мл)</w:t>
            </w:r>
          </w:p>
        </w:tc>
        <w:tc>
          <w:tcPr>
            <w:tcW w:w="2551"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rPr>
            </w:pPr>
            <w:r w:rsidRPr="00122FC5">
              <w:rPr>
                <w:rFonts w:ascii="Times New Roman" w:eastAsia="Calibri" w:hAnsi="Times New Roman" w:cs="Times New Roman"/>
                <w:lang w:val="en-US"/>
              </w:rPr>
              <w:t>1000</w:t>
            </w:r>
            <w:r w:rsidRPr="00122FC5">
              <w:rPr>
                <w:rFonts w:ascii="Times New Roman" w:eastAsia="Calibri" w:hAnsi="Times New Roman" w:cs="Times New Roman"/>
              </w:rPr>
              <w:t xml:space="preserve"> (600; 1200)</w:t>
            </w:r>
          </w:p>
        </w:tc>
        <w:tc>
          <w:tcPr>
            <w:tcW w:w="2552"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rPr>
            </w:pPr>
            <w:r w:rsidRPr="00122FC5">
              <w:rPr>
                <w:rFonts w:ascii="Times New Roman" w:eastAsia="Calibri" w:hAnsi="Times New Roman" w:cs="Times New Roman"/>
                <w:szCs w:val="24"/>
                <w:lang w:val="uk-UA"/>
              </w:rPr>
              <w:t>1</w:t>
            </w:r>
            <w:r w:rsidRPr="00122FC5">
              <w:rPr>
                <w:rFonts w:ascii="Times New Roman" w:eastAsia="Calibri" w:hAnsi="Times New Roman" w:cs="Times New Roman"/>
                <w:szCs w:val="24"/>
                <w:lang w:val="en-US"/>
              </w:rPr>
              <w:t>2</w:t>
            </w:r>
            <w:r w:rsidRPr="00122FC5">
              <w:rPr>
                <w:rFonts w:ascii="Times New Roman" w:eastAsia="Calibri" w:hAnsi="Times New Roman" w:cs="Times New Roman"/>
                <w:szCs w:val="24"/>
                <w:lang w:val="uk-UA"/>
              </w:rPr>
              <w:t>00 (</w:t>
            </w:r>
            <w:r w:rsidRPr="00122FC5">
              <w:rPr>
                <w:rFonts w:ascii="Times New Roman" w:eastAsia="Calibri" w:hAnsi="Times New Roman" w:cs="Times New Roman"/>
                <w:szCs w:val="24"/>
                <w:lang w:val="en-US"/>
              </w:rPr>
              <w:t>9</w:t>
            </w:r>
            <w:r w:rsidRPr="00122FC5">
              <w:rPr>
                <w:rFonts w:ascii="Times New Roman" w:eastAsia="Calibri" w:hAnsi="Times New Roman" w:cs="Times New Roman"/>
                <w:szCs w:val="24"/>
                <w:lang w:val="uk-UA"/>
              </w:rPr>
              <w:t>00; 1</w:t>
            </w:r>
            <w:r w:rsidRPr="00122FC5">
              <w:rPr>
                <w:rFonts w:ascii="Times New Roman" w:eastAsia="Calibri" w:hAnsi="Times New Roman" w:cs="Times New Roman"/>
                <w:szCs w:val="24"/>
                <w:lang w:val="en-US"/>
              </w:rPr>
              <w:t>3</w:t>
            </w:r>
            <w:r w:rsidRPr="00122FC5">
              <w:rPr>
                <w:rFonts w:ascii="Times New Roman" w:eastAsia="Calibri" w:hAnsi="Times New Roman" w:cs="Times New Roman"/>
                <w:szCs w:val="24"/>
                <w:lang w:val="uk-UA"/>
              </w:rPr>
              <w:t>00)</w:t>
            </w:r>
          </w:p>
        </w:tc>
        <w:tc>
          <w:tcPr>
            <w:tcW w:w="2410"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sz w:val="24"/>
              </w:rPr>
            </w:pPr>
            <w:r w:rsidRPr="00122FC5">
              <w:rPr>
                <w:rFonts w:ascii="Times New Roman" w:eastAsia="Calibri" w:hAnsi="Times New Roman" w:cs="Times New Roman"/>
                <w:szCs w:val="24"/>
                <w:lang w:val="uk-UA"/>
              </w:rPr>
              <w:t>1100 (900; 1200)</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0,32</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552E52">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Ре</w:t>
            </w:r>
            <w:r w:rsidRPr="00122FC5">
              <w:rPr>
                <w:rFonts w:ascii="Times New Roman" w:eastAsia="Calibri" w:hAnsi="Times New Roman" w:cs="Times New Roman"/>
                <w:b/>
                <w:szCs w:val="24"/>
                <w:lang w:val="en-US"/>
              </w:rPr>
              <w:t>r</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en-US"/>
              </w:rPr>
              <w:t>os</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uk-UA"/>
              </w:rPr>
              <w:t>за добу</w:t>
            </w:r>
            <w:r w:rsidR="0028707A">
              <w:rPr>
                <w:rFonts w:ascii="Times New Roman" w:eastAsia="Calibri" w:hAnsi="Times New Roman" w:cs="Times New Roman"/>
                <w:b/>
                <w:szCs w:val="24"/>
                <w:lang w:val="uk-UA"/>
              </w:rPr>
              <w:t xml:space="preserve"> (мл)</w:t>
            </w:r>
          </w:p>
        </w:tc>
        <w:tc>
          <w:tcPr>
            <w:tcW w:w="2551"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1500 (1300; 2000)</w:t>
            </w:r>
          </w:p>
        </w:tc>
        <w:tc>
          <w:tcPr>
            <w:tcW w:w="2552"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2000 (1800; 2000)</w:t>
            </w:r>
          </w:p>
        </w:tc>
        <w:tc>
          <w:tcPr>
            <w:tcW w:w="2410"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2000 (2000; 2000)</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0,001</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0,001</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552E52">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Діурез за добу</w:t>
            </w:r>
            <w:r w:rsidR="0028707A">
              <w:rPr>
                <w:rFonts w:ascii="Times New Roman" w:eastAsia="Calibri" w:hAnsi="Times New Roman" w:cs="Times New Roman"/>
                <w:b/>
                <w:szCs w:val="24"/>
                <w:lang w:val="uk-UA"/>
              </w:rPr>
              <w:t xml:space="preserve"> (мл)</w:t>
            </w:r>
          </w:p>
        </w:tc>
        <w:tc>
          <w:tcPr>
            <w:tcW w:w="2551"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1500 (1300; 2000)</w:t>
            </w:r>
          </w:p>
        </w:tc>
        <w:tc>
          <w:tcPr>
            <w:tcW w:w="2552"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1800 (1500; 2000)</w:t>
            </w:r>
          </w:p>
        </w:tc>
        <w:tc>
          <w:tcPr>
            <w:tcW w:w="2410"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1800 (1500; 2000)</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0,04</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0,04</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552E52">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Добовий водний баланс</w:t>
            </w:r>
            <w:r w:rsidR="0028707A">
              <w:rPr>
                <w:rFonts w:ascii="Times New Roman" w:eastAsia="Calibri" w:hAnsi="Times New Roman" w:cs="Times New Roman"/>
                <w:b/>
                <w:szCs w:val="24"/>
                <w:lang w:val="uk-UA"/>
              </w:rPr>
              <w:t xml:space="preserve"> (мл)</w:t>
            </w:r>
          </w:p>
        </w:tc>
        <w:tc>
          <w:tcPr>
            <w:tcW w:w="2551"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1000 (600; 1400)</w:t>
            </w:r>
          </w:p>
        </w:tc>
        <w:tc>
          <w:tcPr>
            <w:tcW w:w="2552"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1300 (1000; 1600)</w:t>
            </w:r>
          </w:p>
        </w:tc>
        <w:tc>
          <w:tcPr>
            <w:tcW w:w="2410" w:type="dxa"/>
            <w:shd w:val="clear" w:color="auto" w:fill="auto"/>
            <w:vAlign w:val="center"/>
          </w:tcPr>
          <w:p w:rsidR="00122FC5" w:rsidRPr="00122FC5" w:rsidRDefault="00122FC5" w:rsidP="00122FC5">
            <w:pPr>
              <w:spacing w:after="0"/>
              <w:ind w:firstLine="34"/>
              <w:jc w:val="center"/>
              <w:rPr>
                <w:rFonts w:ascii="Times New Roman" w:eastAsia="Calibri" w:hAnsi="Times New Roman" w:cs="Times New Roman"/>
                <w:lang w:val="uk-UA"/>
              </w:rPr>
            </w:pPr>
            <w:r w:rsidRPr="00122FC5">
              <w:rPr>
                <w:rFonts w:ascii="Times New Roman" w:eastAsia="Calibri" w:hAnsi="Times New Roman" w:cs="Times New Roman"/>
                <w:lang w:val="uk-UA"/>
              </w:rPr>
              <w:t>1250 (900; 1500)</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0,35</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4A7F7F">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Гематокрит</w:t>
            </w:r>
            <w:r w:rsidR="00552E52">
              <w:rPr>
                <w:rFonts w:ascii="Times New Roman" w:eastAsia="Calibri" w:hAnsi="Times New Roman" w:cs="Times New Roman"/>
                <w:b/>
                <w:szCs w:val="24"/>
                <w:lang w:val="uk-UA"/>
              </w:rPr>
              <w:t xml:space="preserve"> (</w:t>
            </w:r>
            <w:r w:rsidR="004A7F7F">
              <w:rPr>
                <w:rFonts w:ascii="Times New Roman" w:eastAsia="Calibri" w:hAnsi="Times New Roman" w:cs="Times New Roman"/>
                <w:b/>
                <w:szCs w:val="24"/>
                <w:lang w:val="uk-UA"/>
              </w:rPr>
              <w:t>%</w:t>
            </w:r>
            <w:r w:rsidR="00552E52">
              <w:rPr>
                <w:rFonts w:ascii="Times New Roman" w:eastAsia="Calibri" w:hAnsi="Times New Roman" w:cs="Times New Roman"/>
                <w:b/>
                <w:szCs w:val="24"/>
                <w:lang w:val="uk-UA"/>
              </w:rPr>
              <w:t>)</w:t>
            </w:r>
          </w:p>
        </w:tc>
        <w:tc>
          <w:tcPr>
            <w:tcW w:w="2551"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49 (44; 50)</w:t>
            </w:r>
          </w:p>
        </w:tc>
        <w:tc>
          <w:tcPr>
            <w:tcW w:w="2552"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45 (39; 49)</w:t>
            </w:r>
          </w:p>
        </w:tc>
        <w:tc>
          <w:tcPr>
            <w:tcW w:w="2410"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44 (40; 47)</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rPr>
              <w:t>0,</w:t>
            </w:r>
            <w:r w:rsidRPr="00122FC5">
              <w:rPr>
                <w:rFonts w:ascii="Times New Roman" w:eastAsia="Calibri" w:hAnsi="Times New Roman" w:cs="Times New Roman"/>
                <w:szCs w:val="24"/>
                <w:lang w:val="uk-UA"/>
              </w:rPr>
              <w:t>17</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Cs w:val="24"/>
                <w:lang w:val="uk-UA"/>
              </w:rPr>
            </w:pPr>
            <w:r w:rsidRPr="00122FC5">
              <w:rPr>
                <w:rFonts w:ascii="Times New Roman" w:eastAsia="Calibri" w:hAnsi="Times New Roman" w:cs="Times New Roman"/>
                <w:b/>
                <w:szCs w:val="24"/>
              </w:rPr>
              <w:t>0,</w:t>
            </w:r>
            <w:r w:rsidRPr="00122FC5">
              <w:rPr>
                <w:rFonts w:ascii="Times New Roman" w:eastAsia="Calibri" w:hAnsi="Times New Roman" w:cs="Times New Roman"/>
                <w:b/>
                <w:szCs w:val="24"/>
                <w:lang w:val="uk-UA"/>
              </w:rPr>
              <w:t>04</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0,88</w:t>
            </w:r>
          </w:p>
        </w:tc>
      </w:tr>
      <w:tr w:rsidR="00122FC5" w:rsidRPr="00122FC5" w:rsidTr="00122FC5">
        <w:tc>
          <w:tcPr>
            <w:tcW w:w="3227" w:type="dxa"/>
            <w:shd w:val="clear" w:color="auto" w:fill="auto"/>
            <w:vAlign w:val="center"/>
          </w:tcPr>
          <w:p w:rsidR="00122FC5" w:rsidRPr="00122FC5" w:rsidRDefault="00122FC5"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Еритроцити</w:t>
            </w:r>
            <w:r w:rsidR="00552E52">
              <w:rPr>
                <w:rFonts w:ascii="Times New Roman" w:eastAsia="Calibri" w:hAnsi="Times New Roman" w:cs="Times New Roman"/>
                <w:b/>
                <w:szCs w:val="24"/>
                <w:lang w:val="uk-UA"/>
              </w:rPr>
              <w:t xml:space="preserve"> (× 10</w:t>
            </w:r>
            <w:r w:rsidR="00552E52" w:rsidRPr="00552E52">
              <w:rPr>
                <w:rFonts w:ascii="Times New Roman" w:eastAsia="Calibri" w:hAnsi="Times New Roman" w:cs="Times New Roman"/>
                <w:b/>
                <w:szCs w:val="24"/>
                <w:vertAlign w:val="superscript"/>
                <w:lang w:val="uk-UA"/>
              </w:rPr>
              <w:t>12</w:t>
            </w:r>
            <w:r w:rsidR="00552E52" w:rsidRPr="00552E52">
              <w:rPr>
                <w:rFonts w:ascii="Times New Roman" w:eastAsia="Calibri" w:hAnsi="Times New Roman" w:cs="Times New Roman"/>
                <w:b/>
                <w:szCs w:val="24"/>
                <w:lang w:val="uk-UA"/>
              </w:rPr>
              <w:t>)</w:t>
            </w:r>
          </w:p>
        </w:tc>
        <w:tc>
          <w:tcPr>
            <w:tcW w:w="2551"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4,0 (3,8; 4,7)</w:t>
            </w:r>
          </w:p>
        </w:tc>
        <w:tc>
          <w:tcPr>
            <w:tcW w:w="2552"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4,1 (3,6; 4,6)</w:t>
            </w:r>
          </w:p>
        </w:tc>
        <w:tc>
          <w:tcPr>
            <w:tcW w:w="2410"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4,0 (3,6; 4,2)</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0,81</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Гемоглобін</w:t>
            </w:r>
            <w:r w:rsidR="00552E52">
              <w:rPr>
                <w:rFonts w:ascii="Times New Roman" w:eastAsia="Calibri" w:hAnsi="Times New Roman" w:cs="Times New Roman"/>
                <w:b/>
                <w:szCs w:val="24"/>
                <w:lang w:val="uk-UA"/>
              </w:rPr>
              <w:t xml:space="preserve"> (г/л)</w:t>
            </w:r>
          </w:p>
        </w:tc>
        <w:tc>
          <w:tcPr>
            <w:tcW w:w="2551"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138 (115; 152)</w:t>
            </w:r>
          </w:p>
        </w:tc>
        <w:tc>
          <w:tcPr>
            <w:tcW w:w="2552"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135 (116; 151)</w:t>
            </w:r>
          </w:p>
        </w:tc>
        <w:tc>
          <w:tcPr>
            <w:tcW w:w="2410"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134 (121; 140)</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Лі-Уайт</w:t>
            </w:r>
            <w:r w:rsidR="00552E52">
              <w:rPr>
                <w:rFonts w:ascii="Times New Roman" w:eastAsia="Calibri" w:hAnsi="Times New Roman" w:cs="Times New Roman"/>
                <w:b/>
                <w:szCs w:val="24"/>
                <w:lang w:val="uk-UA"/>
              </w:rPr>
              <w:t xml:space="preserve"> (хв)</w:t>
            </w:r>
          </w:p>
        </w:tc>
        <w:tc>
          <w:tcPr>
            <w:tcW w:w="2551"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6,0 (5,4; 6,5)</w:t>
            </w:r>
          </w:p>
        </w:tc>
        <w:tc>
          <w:tcPr>
            <w:tcW w:w="2552"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7,0 (6,2; 7,3)</w:t>
            </w:r>
          </w:p>
        </w:tc>
        <w:tc>
          <w:tcPr>
            <w:tcW w:w="2410"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7,1 (6,7; 7,7)</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0,006</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0,001</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122FC5">
        <w:tc>
          <w:tcPr>
            <w:tcW w:w="3227" w:type="dxa"/>
            <w:shd w:val="clear" w:color="auto" w:fill="auto"/>
            <w:vAlign w:val="center"/>
          </w:tcPr>
          <w:p w:rsidR="00122FC5" w:rsidRPr="00122FC5" w:rsidRDefault="00122FC5"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Сечовина</w:t>
            </w:r>
            <w:r w:rsidR="005745CF">
              <w:rPr>
                <w:rFonts w:ascii="Times New Roman" w:eastAsia="Calibri" w:hAnsi="Times New Roman" w:cs="Times New Roman"/>
                <w:b/>
                <w:szCs w:val="24"/>
                <w:lang w:val="uk-UA"/>
              </w:rPr>
              <w:t xml:space="preserve"> (ммоль/л)</w:t>
            </w:r>
          </w:p>
        </w:tc>
        <w:tc>
          <w:tcPr>
            <w:tcW w:w="2551"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7,6 (6,0; 9,3)</w:t>
            </w:r>
          </w:p>
        </w:tc>
        <w:tc>
          <w:tcPr>
            <w:tcW w:w="2552"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8,2 (6,8; 10,0)</w:t>
            </w:r>
          </w:p>
        </w:tc>
        <w:tc>
          <w:tcPr>
            <w:tcW w:w="2410"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8,5 (7,5; 11,4)</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0,76</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122FC5" w:rsidRPr="00122FC5" w:rsidTr="003C59D1">
        <w:trPr>
          <w:trHeight w:val="353"/>
        </w:trPr>
        <w:tc>
          <w:tcPr>
            <w:tcW w:w="3227" w:type="dxa"/>
            <w:shd w:val="clear" w:color="auto" w:fill="auto"/>
            <w:vAlign w:val="center"/>
          </w:tcPr>
          <w:p w:rsidR="00122FC5" w:rsidRPr="00122FC5" w:rsidRDefault="00122FC5"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Креатинин</w:t>
            </w:r>
            <w:r w:rsidR="005745CF">
              <w:rPr>
                <w:rFonts w:ascii="Times New Roman" w:eastAsia="Calibri" w:hAnsi="Times New Roman" w:cs="Times New Roman"/>
                <w:b/>
                <w:szCs w:val="24"/>
                <w:lang w:val="uk-UA"/>
              </w:rPr>
              <w:t xml:space="preserve"> (ммоль/л)</w:t>
            </w:r>
          </w:p>
        </w:tc>
        <w:tc>
          <w:tcPr>
            <w:tcW w:w="2551"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108 (103; 118)</w:t>
            </w:r>
          </w:p>
        </w:tc>
        <w:tc>
          <w:tcPr>
            <w:tcW w:w="2552"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108 (100; 114)</w:t>
            </w:r>
          </w:p>
        </w:tc>
        <w:tc>
          <w:tcPr>
            <w:tcW w:w="2410" w:type="dxa"/>
            <w:shd w:val="clear" w:color="auto" w:fill="auto"/>
            <w:vAlign w:val="center"/>
          </w:tcPr>
          <w:p w:rsidR="00122FC5" w:rsidRPr="00122FC5" w:rsidRDefault="00122FC5" w:rsidP="00122FC5">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113 (108; 136)</w:t>
            </w:r>
          </w:p>
        </w:tc>
        <w:tc>
          <w:tcPr>
            <w:tcW w:w="1417"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w:t>
            </w:r>
          </w:p>
        </w:tc>
        <w:tc>
          <w:tcPr>
            <w:tcW w:w="1276"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0,31</w:t>
            </w:r>
          </w:p>
        </w:tc>
        <w:tc>
          <w:tcPr>
            <w:tcW w:w="1353" w:type="dxa"/>
            <w:shd w:val="clear" w:color="auto" w:fill="auto"/>
            <w:vAlign w:val="center"/>
          </w:tcPr>
          <w:p w:rsidR="00122FC5" w:rsidRPr="00122FC5" w:rsidRDefault="00122FC5" w:rsidP="00122FC5">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0,28</w:t>
            </w:r>
          </w:p>
        </w:tc>
      </w:tr>
      <w:tr w:rsidR="003C59D1" w:rsidRPr="00122FC5" w:rsidTr="003C59D1">
        <w:trPr>
          <w:trHeight w:val="140"/>
        </w:trPr>
        <w:tc>
          <w:tcPr>
            <w:tcW w:w="3227" w:type="dxa"/>
            <w:shd w:val="clear" w:color="auto" w:fill="auto"/>
            <w:vAlign w:val="center"/>
          </w:tcPr>
          <w:p w:rsidR="003C59D1" w:rsidRPr="00122FC5" w:rsidRDefault="003C59D1"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Калій</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4,2 (4,0; 4,7)</w:t>
            </w:r>
          </w:p>
        </w:tc>
        <w:tc>
          <w:tcPr>
            <w:tcW w:w="2552"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4,2 (4,0; 4,5)</w:t>
            </w:r>
          </w:p>
        </w:tc>
        <w:tc>
          <w:tcPr>
            <w:tcW w:w="2410"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4,4 (4,1; 4,7)</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bl>
    <w:p w:rsidR="00122FC5" w:rsidRDefault="00F91F0C" w:rsidP="00F91F0C">
      <w:pPr>
        <w:spacing w:after="80" w:line="360" w:lineRule="auto"/>
        <w:jc w:val="right"/>
        <w:rPr>
          <w:rFonts w:ascii="Times New Roman" w:eastAsia="Calibri" w:hAnsi="Times New Roman" w:cs="Times New Roman"/>
          <w:i/>
          <w:sz w:val="28"/>
          <w:lang w:val="uk-UA"/>
        </w:rPr>
      </w:pPr>
      <w:r>
        <w:rPr>
          <w:rFonts w:ascii="Times New Roman" w:eastAsia="Calibri" w:hAnsi="Times New Roman" w:cs="Times New Roman"/>
          <w:i/>
          <w:sz w:val="28"/>
          <w:lang w:val="uk-UA"/>
        </w:rPr>
        <w:lastRenderedPageBreak/>
        <w:t>Продовження таблиці 6.3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551"/>
        <w:gridCol w:w="2552"/>
        <w:gridCol w:w="2410"/>
        <w:gridCol w:w="1417"/>
        <w:gridCol w:w="1276"/>
        <w:gridCol w:w="1353"/>
      </w:tblGrid>
      <w:tr w:rsidR="00F91F0C" w:rsidRPr="00344B5E" w:rsidTr="007B7750">
        <w:tc>
          <w:tcPr>
            <w:tcW w:w="3227" w:type="dxa"/>
            <w:vMerge w:val="restart"/>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Показники</w:t>
            </w:r>
          </w:p>
        </w:tc>
        <w:tc>
          <w:tcPr>
            <w:tcW w:w="7513"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rPr>
              <w:t>Дн</w:t>
            </w:r>
            <w:r w:rsidRPr="00122FC5">
              <w:rPr>
                <w:rFonts w:ascii="Times New Roman" w:eastAsia="Calibri" w:hAnsi="Times New Roman" w:cs="Times New Roman"/>
                <w:b/>
                <w:sz w:val="24"/>
                <w:lang w:val="uk-UA"/>
              </w:rPr>
              <w:t>і</w:t>
            </w:r>
          </w:p>
        </w:tc>
        <w:tc>
          <w:tcPr>
            <w:tcW w:w="4046"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lang w:val="en-US"/>
              </w:rPr>
              <w:t>Multiple comparisons of mean ranks for</w:t>
            </w:r>
            <w:r w:rsidRPr="00122FC5">
              <w:rPr>
                <w:rFonts w:ascii="Times New Roman" w:eastAsia="Calibri" w:hAnsi="Times New Roman" w:cs="Times New Roman"/>
                <w:b/>
                <w:lang w:val="uk-UA"/>
              </w:rPr>
              <w:t xml:space="preserve"> </w:t>
            </w:r>
            <w:r w:rsidRPr="00122FC5">
              <w:rPr>
                <w:rFonts w:ascii="Times New Roman" w:eastAsia="Calibri" w:hAnsi="Times New Roman" w:cs="Times New Roman"/>
                <w:b/>
                <w:lang w:val="en-US"/>
              </w:rPr>
              <w:t>all groups</w:t>
            </w:r>
            <w:r w:rsidRPr="00122FC5">
              <w:rPr>
                <w:rFonts w:ascii="Times New Roman" w:eastAsia="Calibri" w:hAnsi="Times New Roman" w:cs="Times New Roman"/>
                <w:b/>
                <w:lang w:val="uk-UA"/>
              </w:rPr>
              <w:t>, р</w:t>
            </w:r>
            <w:r w:rsidRPr="00122FC5">
              <w:rPr>
                <w:rFonts w:ascii="Times New Roman" w:eastAsia="Calibri" w:hAnsi="Times New Roman" w:cs="Times New Roman"/>
                <w:b/>
                <w:lang w:val="en-US"/>
              </w:rPr>
              <w:t>-values (2-tailed)</w:t>
            </w:r>
          </w:p>
        </w:tc>
      </w:tr>
      <w:tr w:rsidR="00F91F0C" w:rsidRPr="00122FC5" w:rsidTr="007B7750">
        <w:tc>
          <w:tcPr>
            <w:tcW w:w="3227" w:type="dxa"/>
            <w:vMerge/>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p>
        </w:tc>
        <w:tc>
          <w:tcPr>
            <w:tcW w:w="2551" w:type="dxa"/>
            <w:shd w:val="clear" w:color="auto" w:fill="D9D9D9"/>
            <w:vAlign w:val="center"/>
          </w:tcPr>
          <w:p w:rsidR="00F91F0C" w:rsidRPr="00122FC5" w:rsidRDefault="00F91F0C" w:rsidP="00F91F0C">
            <w:pPr>
              <w:numPr>
                <w:ilvl w:val="0"/>
                <w:numId w:val="21"/>
              </w:numPr>
              <w:spacing w:after="80" w:line="360" w:lineRule="auto"/>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552"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2. 4-й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410"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3. 7-й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1417"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1-2</w:t>
            </w:r>
          </w:p>
        </w:tc>
        <w:tc>
          <w:tcPr>
            <w:tcW w:w="1276"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1-3</w:t>
            </w:r>
          </w:p>
        </w:tc>
        <w:tc>
          <w:tcPr>
            <w:tcW w:w="1353"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2-3</w:t>
            </w:r>
          </w:p>
        </w:tc>
      </w:tr>
      <w:tr w:rsidR="00F91F0C" w:rsidRPr="00122FC5" w:rsidTr="007B7750">
        <w:tc>
          <w:tcPr>
            <w:tcW w:w="14786" w:type="dxa"/>
            <w:gridSpan w:val="7"/>
            <w:shd w:val="clear" w:color="auto" w:fill="auto"/>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en-US"/>
              </w:rPr>
              <w:t>NACL 0,9%</w:t>
            </w:r>
          </w:p>
        </w:tc>
      </w:tr>
      <w:tr w:rsidR="00F91F0C" w:rsidRPr="00122FC5" w:rsidTr="007B7750">
        <w:tc>
          <w:tcPr>
            <w:tcW w:w="3227" w:type="dxa"/>
            <w:shd w:val="clear" w:color="auto" w:fill="auto"/>
            <w:vAlign w:val="center"/>
          </w:tcPr>
          <w:p w:rsidR="00F91F0C" w:rsidRPr="00122FC5" w:rsidRDefault="00F91F0C"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Натрій</w:t>
            </w:r>
            <w:r w:rsidR="005745CF">
              <w:rPr>
                <w:rFonts w:ascii="Times New Roman" w:eastAsia="Calibri" w:hAnsi="Times New Roman" w:cs="Times New Roman"/>
                <w:b/>
                <w:szCs w:val="24"/>
                <w:lang w:val="uk-UA"/>
              </w:rPr>
              <w:t xml:space="preserve"> (ммоль/л)</w:t>
            </w:r>
          </w:p>
        </w:tc>
        <w:tc>
          <w:tcPr>
            <w:tcW w:w="2551"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143 (142; 145)</w:t>
            </w:r>
          </w:p>
        </w:tc>
        <w:tc>
          <w:tcPr>
            <w:tcW w:w="2552"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144 (142; 145)</w:t>
            </w:r>
          </w:p>
        </w:tc>
        <w:tc>
          <w:tcPr>
            <w:tcW w:w="2410"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145 (142; 146)</w:t>
            </w:r>
          </w:p>
        </w:tc>
        <w:tc>
          <w:tcPr>
            <w:tcW w:w="1417"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0,92</w:t>
            </w:r>
          </w:p>
        </w:tc>
        <w:tc>
          <w:tcPr>
            <w:tcW w:w="1353"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F91F0C" w:rsidRPr="00122FC5" w:rsidTr="007B7750">
        <w:tc>
          <w:tcPr>
            <w:tcW w:w="3227" w:type="dxa"/>
            <w:shd w:val="clear" w:color="auto" w:fill="auto"/>
            <w:vAlign w:val="center"/>
          </w:tcPr>
          <w:p w:rsidR="00F91F0C" w:rsidRPr="00122FC5" w:rsidRDefault="00F91F0C"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Хлор</w:t>
            </w:r>
            <w:r w:rsidR="005745CF">
              <w:rPr>
                <w:rFonts w:ascii="Times New Roman" w:eastAsia="Calibri" w:hAnsi="Times New Roman" w:cs="Times New Roman"/>
                <w:b/>
                <w:szCs w:val="24"/>
                <w:lang w:val="uk-UA"/>
              </w:rPr>
              <w:t xml:space="preserve"> (ммоль/л)</w:t>
            </w:r>
          </w:p>
        </w:tc>
        <w:tc>
          <w:tcPr>
            <w:tcW w:w="2551"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(98; 102)</w:t>
            </w:r>
          </w:p>
        </w:tc>
        <w:tc>
          <w:tcPr>
            <w:tcW w:w="2552"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(98; 100)</w:t>
            </w:r>
          </w:p>
        </w:tc>
        <w:tc>
          <w:tcPr>
            <w:tcW w:w="2410"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(98; 102)</w:t>
            </w:r>
          </w:p>
        </w:tc>
        <w:tc>
          <w:tcPr>
            <w:tcW w:w="1417"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F91F0C" w:rsidRPr="00122FC5" w:rsidTr="007B7750">
        <w:tc>
          <w:tcPr>
            <w:tcW w:w="3227" w:type="dxa"/>
            <w:shd w:val="clear" w:color="auto" w:fill="auto"/>
            <w:vAlign w:val="center"/>
          </w:tcPr>
          <w:p w:rsidR="00F91F0C" w:rsidRPr="00122FC5" w:rsidRDefault="00F91F0C" w:rsidP="004A7F7F">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Осмолярність</w:t>
            </w:r>
            <w:r w:rsidR="00552E52">
              <w:rPr>
                <w:rFonts w:ascii="Times New Roman" w:eastAsia="Calibri" w:hAnsi="Times New Roman" w:cs="Times New Roman"/>
                <w:b/>
                <w:szCs w:val="24"/>
                <w:lang w:val="uk-UA"/>
              </w:rPr>
              <w:t xml:space="preserve"> </w:t>
            </w:r>
            <w:r w:rsidR="00552E52" w:rsidRPr="00D71583">
              <w:rPr>
                <w:rFonts w:ascii="Times New Roman" w:eastAsia="Calibri" w:hAnsi="Times New Roman" w:cs="Times New Roman"/>
                <w:b/>
                <w:lang w:val="uk-UA"/>
              </w:rPr>
              <w:t>(</w:t>
            </w:r>
            <w:r w:rsidR="00D71583" w:rsidRPr="00D71583">
              <w:rPr>
                <w:rFonts w:ascii="Times New Roman" w:hAnsi="Times New Roman" w:cs="Times New Roman"/>
                <w:b/>
                <w:lang w:val="uk-UA"/>
              </w:rPr>
              <w:t>мОсм/л</w:t>
            </w:r>
            <w:r w:rsidR="004A7F7F" w:rsidRPr="00D71583">
              <w:rPr>
                <w:rFonts w:ascii="Times New Roman" w:eastAsia="Calibri" w:hAnsi="Times New Roman" w:cs="Times New Roman"/>
                <w:b/>
                <w:lang w:val="uk-UA"/>
              </w:rPr>
              <w:t>)</w:t>
            </w:r>
          </w:p>
        </w:tc>
        <w:tc>
          <w:tcPr>
            <w:tcW w:w="2551"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290 (286; 296)</w:t>
            </w:r>
          </w:p>
        </w:tc>
        <w:tc>
          <w:tcPr>
            <w:tcW w:w="2552"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290 (286; 294)</w:t>
            </w:r>
          </w:p>
        </w:tc>
        <w:tc>
          <w:tcPr>
            <w:tcW w:w="2410"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290 (285; 295)</w:t>
            </w:r>
          </w:p>
        </w:tc>
        <w:tc>
          <w:tcPr>
            <w:tcW w:w="1417"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F91F0C" w:rsidRPr="00122FC5" w:rsidTr="007B7750">
        <w:tc>
          <w:tcPr>
            <w:tcW w:w="3227" w:type="dxa"/>
            <w:shd w:val="clear" w:color="auto" w:fill="auto"/>
            <w:vAlign w:val="center"/>
          </w:tcPr>
          <w:p w:rsidR="00F91F0C" w:rsidRPr="00122FC5" w:rsidRDefault="00F91F0C"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Систолічний АТ</w:t>
            </w:r>
            <w:r w:rsidR="00552E52">
              <w:rPr>
                <w:rFonts w:ascii="Times New Roman" w:eastAsia="Calibri" w:hAnsi="Times New Roman" w:cs="Times New Roman"/>
                <w:b/>
                <w:szCs w:val="24"/>
                <w:lang w:val="uk-UA"/>
              </w:rPr>
              <w:t xml:space="preserve"> (мм рт.ст)</w:t>
            </w:r>
          </w:p>
        </w:tc>
        <w:tc>
          <w:tcPr>
            <w:tcW w:w="2551"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 (125; 160)</w:t>
            </w:r>
          </w:p>
        </w:tc>
        <w:tc>
          <w:tcPr>
            <w:tcW w:w="2552"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 (130; 140)</w:t>
            </w:r>
          </w:p>
        </w:tc>
        <w:tc>
          <w:tcPr>
            <w:tcW w:w="2410"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 (123; 140)</w:t>
            </w:r>
          </w:p>
        </w:tc>
        <w:tc>
          <w:tcPr>
            <w:tcW w:w="1417"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0,37</w:t>
            </w:r>
          </w:p>
        </w:tc>
        <w:tc>
          <w:tcPr>
            <w:tcW w:w="1353"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F91F0C" w:rsidRPr="00122FC5" w:rsidTr="007B7750">
        <w:tc>
          <w:tcPr>
            <w:tcW w:w="3227" w:type="dxa"/>
            <w:shd w:val="clear" w:color="auto" w:fill="auto"/>
            <w:vAlign w:val="center"/>
          </w:tcPr>
          <w:p w:rsidR="00F91F0C" w:rsidRPr="00122FC5" w:rsidRDefault="00F91F0C"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Діастолічний АТ</w:t>
            </w:r>
            <w:r w:rsidR="00552E52">
              <w:rPr>
                <w:rFonts w:ascii="Times New Roman" w:eastAsia="Calibri" w:hAnsi="Times New Roman" w:cs="Times New Roman"/>
                <w:b/>
                <w:szCs w:val="24"/>
                <w:lang w:val="uk-UA"/>
              </w:rPr>
              <w:t xml:space="preserve"> (мм рт.ст)</w:t>
            </w:r>
          </w:p>
        </w:tc>
        <w:tc>
          <w:tcPr>
            <w:tcW w:w="2551"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90 (80; 90)</w:t>
            </w:r>
          </w:p>
        </w:tc>
        <w:tc>
          <w:tcPr>
            <w:tcW w:w="2552"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 (80; 90)</w:t>
            </w:r>
          </w:p>
        </w:tc>
        <w:tc>
          <w:tcPr>
            <w:tcW w:w="2410"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 (80; 80)</w:t>
            </w:r>
          </w:p>
        </w:tc>
        <w:tc>
          <w:tcPr>
            <w:tcW w:w="1417"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0,41</w:t>
            </w:r>
          </w:p>
        </w:tc>
        <w:tc>
          <w:tcPr>
            <w:tcW w:w="1276"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0,21</w:t>
            </w:r>
          </w:p>
        </w:tc>
        <w:tc>
          <w:tcPr>
            <w:tcW w:w="1353"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F91F0C" w:rsidRPr="00122FC5" w:rsidTr="007B7750">
        <w:tc>
          <w:tcPr>
            <w:tcW w:w="3227" w:type="dxa"/>
            <w:shd w:val="clear" w:color="auto" w:fill="auto"/>
            <w:vAlign w:val="center"/>
          </w:tcPr>
          <w:p w:rsidR="00F91F0C" w:rsidRPr="004A7F7F" w:rsidRDefault="00F91F0C" w:rsidP="00552E52">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en-US"/>
              </w:rPr>
              <w:t>NaCl 0</w:t>
            </w:r>
            <w:r w:rsidRPr="00122FC5">
              <w:rPr>
                <w:rFonts w:ascii="Times New Roman" w:eastAsia="Calibri" w:hAnsi="Times New Roman" w:cs="Times New Roman"/>
                <w:b/>
                <w:szCs w:val="24"/>
              </w:rPr>
              <w:t>,9%</w:t>
            </w:r>
            <w:r w:rsidR="004A7F7F">
              <w:rPr>
                <w:rFonts w:ascii="Times New Roman" w:eastAsia="Calibri" w:hAnsi="Times New Roman" w:cs="Times New Roman"/>
                <w:b/>
                <w:szCs w:val="24"/>
                <w:lang w:val="uk-UA"/>
              </w:rPr>
              <w:t xml:space="preserve"> (мл)</w:t>
            </w:r>
          </w:p>
        </w:tc>
        <w:tc>
          <w:tcPr>
            <w:tcW w:w="2551"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900 (600; 1050)</w:t>
            </w:r>
          </w:p>
        </w:tc>
        <w:tc>
          <w:tcPr>
            <w:tcW w:w="2552"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1000 (800;1100)</w:t>
            </w:r>
          </w:p>
        </w:tc>
        <w:tc>
          <w:tcPr>
            <w:tcW w:w="2410" w:type="dxa"/>
            <w:shd w:val="clear" w:color="auto" w:fill="auto"/>
            <w:vAlign w:val="center"/>
          </w:tcPr>
          <w:p w:rsidR="00F91F0C" w:rsidRPr="00122FC5" w:rsidRDefault="00F91F0C" w:rsidP="007B7750">
            <w:pPr>
              <w:spacing w:after="80"/>
              <w:ind w:right="-25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900 (600; 1100)</w:t>
            </w:r>
          </w:p>
        </w:tc>
        <w:tc>
          <w:tcPr>
            <w:tcW w:w="1417"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F91F0C" w:rsidRPr="00122FC5" w:rsidRDefault="00F91F0C"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F91F0C" w:rsidRPr="00122FC5" w:rsidTr="007B7750">
        <w:tc>
          <w:tcPr>
            <w:tcW w:w="14786" w:type="dxa"/>
            <w:gridSpan w:val="7"/>
            <w:shd w:val="clear" w:color="auto" w:fill="auto"/>
            <w:vAlign w:val="center"/>
          </w:tcPr>
          <w:p w:rsidR="00F91F0C" w:rsidRPr="00122FC5" w:rsidRDefault="00F91F0C" w:rsidP="007B7750">
            <w:pPr>
              <w:spacing w:after="80"/>
              <w:jc w:val="center"/>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ГЕК 130</w:t>
            </w:r>
          </w:p>
        </w:tc>
      </w:tr>
      <w:tr w:rsidR="004A7F7F" w:rsidRPr="00122FC5" w:rsidTr="007B7750">
        <w:tc>
          <w:tcPr>
            <w:tcW w:w="3227" w:type="dxa"/>
            <w:shd w:val="clear" w:color="auto" w:fill="auto"/>
            <w:vAlign w:val="center"/>
          </w:tcPr>
          <w:p w:rsidR="004A7F7F" w:rsidRPr="0028707A"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rPr>
              <w:t>ЦВТ</w:t>
            </w:r>
            <w:r>
              <w:rPr>
                <w:rFonts w:ascii="Times New Roman" w:eastAsia="Calibri" w:hAnsi="Times New Roman" w:cs="Times New Roman"/>
                <w:b/>
                <w:szCs w:val="24"/>
                <w:lang w:val="uk-UA"/>
              </w:rPr>
              <w:t xml:space="preserve"> (см вод.ст)</w:t>
            </w:r>
          </w:p>
        </w:tc>
        <w:tc>
          <w:tcPr>
            <w:tcW w:w="2551"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 (6; 16)</w:t>
            </w:r>
          </w:p>
        </w:tc>
        <w:tc>
          <w:tcPr>
            <w:tcW w:w="2552"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 (4; 14)</w:t>
            </w:r>
          </w:p>
        </w:tc>
        <w:tc>
          <w:tcPr>
            <w:tcW w:w="2410"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7 (4; 11)</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0,84</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F90169"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w:t>
            </w:r>
            <w:r>
              <w:rPr>
                <w:rFonts w:ascii="Times New Roman" w:eastAsia="Calibri" w:hAnsi="Times New Roman" w:cs="Times New Roman"/>
                <w:b/>
                <w:szCs w:val="24"/>
                <w:lang w:val="uk-UA"/>
              </w:rPr>
              <w:t xml:space="preserve">ередній </w:t>
            </w:r>
            <w:r w:rsidRPr="00122FC5">
              <w:rPr>
                <w:rFonts w:ascii="Times New Roman" w:eastAsia="Calibri" w:hAnsi="Times New Roman" w:cs="Times New Roman"/>
                <w:b/>
                <w:szCs w:val="24"/>
                <w:lang w:val="uk-UA"/>
              </w:rPr>
              <w:t>АТ</w:t>
            </w:r>
            <w:r>
              <w:rPr>
                <w:rFonts w:ascii="Times New Roman" w:eastAsia="Calibri" w:hAnsi="Times New Roman" w:cs="Times New Roman"/>
                <w:b/>
                <w:szCs w:val="24"/>
                <w:lang w:val="uk-UA"/>
              </w:rPr>
              <w:t xml:space="preserve"> (мм.рт.ст.)</w:t>
            </w:r>
          </w:p>
        </w:tc>
        <w:tc>
          <w:tcPr>
            <w:tcW w:w="2551"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110 (100; 120)</w:t>
            </w:r>
          </w:p>
        </w:tc>
        <w:tc>
          <w:tcPr>
            <w:tcW w:w="2552"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(96; 112)</w:t>
            </w:r>
          </w:p>
        </w:tc>
        <w:tc>
          <w:tcPr>
            <w:tcW w:w="2410"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104 (96; 108)</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0,14</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ЧСС</w:t>
            </w:r>
            <w:r>
              <w:rPr>
                <w:rFonts w:ascii="Times New Roman" w:eastAsia="Calibri" w:hAnsi="Times New Roman" w:cs="Times New Roman"/>
                <w:b/>
                <w:szCs w:val="24"/>
                <w:lang w:val="uk-UA"/>
              </w:rPr>
              <w:t xml:space="preserve"> (уд/хв)</w:t>
            </w:r>
          </w:p>
        </w:tc>
        <w:tc>
          <w:tcPr>
            <w:tcW w:w="2551"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88 (76; 96)</w:t>
            </w:r>
          </w:p>
        </w:tc>
        <w:tc>
          <w:tcPr>
            <w:tcW w:w="2552"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82 (76; 96)</w:t>
            </w:r>
          </w:p>
        </w:tc>
        <w:tc>
          <w:tcPr>
            <w:tcW w:w="2410"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78 (74; 92)</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0,92</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ЧД</w:t>
            </w:r>
            <w:r>
              <w:rPr>
                <w:rFonts w:ascii="Times New Roman" w:eastAsia="Calibri" w:hAnsi="Times New Roman" w:cs="Times New Roman"/>
                <w:b/>
                <w:szCs w:val="24"/>
                <w:lang w:val="uk-UA"/>
              </w:rPr>
              <w:t xml:space="preserve"> (вдихів/хв)</w:t>
            </w:r>
          </w:p>
        </w:tc>
        <w:tc>
          <w:tcPr>
            <w:tcW w:w="2551"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 (18; 22)</w:t>
            </w:r>
          </w:p>
        </w:tc>
        <w:tc>
          <w:tcPr>
            <w:tcW w:w="2552"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 (18; 20)</w:t>
            </w:r>
          </w:p>
        </w:tc>
        <w:tc>
          <w:tcPr>
            <w:tcW w:w="2410"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19 (18; 20)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Pr>
                <w:rFonts w:ascii="Times New Roman" w:eastAsia="Calibri" w:hAnsi="Times New Roman" w:cs="Times New Roman"/>
                <w:b/>
                <w:szCs w:val="24"/>
                <w:lang w:val="uk-UA"/>
              </w:rPr>
              <w:t>В</w:t>
            </w:r>
            <w:r w:rsidRPr="00122FC5">
              <w:rPr>
                <w:rFonts w:ascii="Times New Roman" w:eastAsia="Calibri" w:hAnsi="Times New Roman" w:cs="Times New Roman"/>
                <w:b/>
                <w:szCs w:val="24"/>
                <w:lang w:val="uk-UA"/>
              </w:rPr>
              <w:t>/в 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1200 (1000; 1400)</w:t>
            </w:r>
          </w:p>
        </w:tc>
        <w:tc>
          <w:tcPr>
            <w:tcW w:w="2552"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1300 (1100; 1500)</w:t>
            </w:r>
          </w:p>
        </w:tc>
        <w:tc>
          <w:tcPr>
            <w:tcW w:w="2410"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1200 (1050; 1300)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0,44</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0,43</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Ре</w:t>
            </w:r>
            <w:r w:rsidRPr="00122FC5">
              <w:rPr>
                <w:rFonts w:ascii="Times New Roman" w:eastAsia="Calibri" w:hAnsi="Times New Roman" w:cs="Times New Roman"/>
                <w:b/>
                <w:szCs w:val="24"/>
                <w:lang w:val="en-US"/>
              </w:rPr>
              <w:t>r</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en-US"/>
              </w:rPr>
              <w:t>os</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uk-UA"/>
              </w:rPr>
              <w:t>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(1400; 2000)</w:t>
            </w:r>
          </w:p>
        </w:tc>
        <w:tc>
          <w:tcPr>
            <w:tcW w:w="2552"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(2000; 2000)</w:t>
            </w:r>
          </w:p>
        </w:tc>
        <w:tc>
          <w:tcPr>
            <w:tcW w:w="2410" w:type="dxa"/>
            <w:shd w:val="clear" w:color="auto" w:fill="auto"/>
            <w:vAlign w:val="center"/>
          </w:tcPr>
          <w:p w:rsidR="004A7F7F" w:rsidRPr="00122FC5" w:rsidRDefault="004A7F7F" w:rsidP="007B7750">
            <w:pPr>
              <w:spacing w:after="80"/>
              <w:ind w:left="-108"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(2000; 2000)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0,08</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0,18</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Діурез 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1600 (1400; 1800)</w:t>
            </w:r>
          </w:p>
        </w:tc>
        <w:tc>
          <w:tcPr>
            <w:tcW w:w="2552"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1700 (1600; 2000)</w:t>
            </w:r>
          </w:p>
        </w:tc>
        <w:tc>
          <w:tcPr>
            <w:tcW w:w="2410" w:type="dxa"/>
            <w:shd w:val="clear" w:color="auto" w:fill="auto"/>
            <w:vAlign w:val="center"/>
          </w:tcPr>
          <w:p w:rsidR="004A7F7F" w:rsidRPr="00122FC5" w:rsidRDefault="004A7F7F"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1600 (1300; 2000)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0,41</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0,97</w:t>
            </w:r>
          </w:p>
        </w:tc>
      </w:tr>
      <w:tr w:rsidR="004A7F7F" w:rsidRPr="00122FC5" w:rsidTr="003C59D1">
        <w:trPr>
          <w:trHeight w:val="321"/>
        </w:trPr>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Добовий водний баланс</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1300 (800; 1500)</w:t>
            </w:r>
          </w:p>
        </w:tc>
        <w:tc>
          <w:tcPr>
            <w:tcW w:w="2552"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1400 (1100; 1800)</w:t>
            </w:r>
          </w:p>
        </w:tc>
        <w:tc>
          <w:tcPr>
            <w:tcW w:w="2410" w:type="dxa"/>
            <w:shd w:val="clear" w:color="auto" w:fill="auto"/>
            <w:vAlign w:val="center"/>
          </w:tcPr>
          <w:p w:rsidR="004A7F7F" w:rsidRPr="00122FC5" w:rsidRDefault="004A7F7F" w:rsidP="007B7750">
            <w:pPr>
              <w:spacing w:after="80"/>
              <w:ind w:righ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1400 (1200; 1500)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0,68</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0,97</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0,53</w:t>
            </w:r>
          </w:p>
        </w:tc>
      </w:tr>
      <w:tr w:rsidR="003C59D1" w:rsidRPr="00122FC5" w:rsidTr="003C59D1">
        <w:trPr>
          <w:trHeight w:val="361"/>
        </w:trPr>
        <w:tc>
          <w:tcPr>
            <w:tcW w:w="3227" w:type="dxa"/>
            <w:shd w:val="clear" w:color="auto" w:fill="auto"/>
            <w:vAlign w:val="center"/>
          </w:tcPr>
          <w:p w:rsidR="003C59D1" w:rsidRPr="00122FC5" w:rsidRDefault="003C59D1"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Гематокрит</w:t>
            </w:r>
            <w:r>
              <w:rPr>
                <w:rFonts w:ascii="Times New Roman" w:eastAsia="Calibri" w:hAnsi="Times New Roman" w:cs="Times New Roman"/>
                <w:b/>
                <w:szCs w:val="24"/>
                <w:lang w:val="uk-UA"/>
              </w:rPr>
              <w:t xml:space="preserve"> (%)</w:t>
            </w:r>
          </w:p>
        </w:tc>
        <w:tc>
          <w:tcPr>
            <w:tcW w:w="2551"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48 (44; 51)</w:t>
            </w:r>
          </w:p>
        </w:tc>
        <w:tc>
          <w:tcPr>
            <w:tcW w:w="2552"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44 (41; 48)</w:t>
            </w:r>
          </w:p>
        </w:tc>
        <w:tc>
          <w:tcPr>
            <w:tcW w:w="2410"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42 (41; 46)</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0,02</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0,002</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366"/>
        </w:trPr>
        <w:tc>
          <w:tcPr>
            <w:tcW w:w="3227" w:type="dxa"/>
            <w:shd w:val="clear" w:color="auto" w:fill="auto"/>
            <w:vAlign w:val="center"/>
          </w:tcPr>
          <w:p w:rsidR="003C59D1" w:rsidRPr="00122FC5" w:rsidRDefault="003C59D1"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Еритроцити</w:t>
            </w:r>
            <w:r>
              <w:rPr>
                <w:rFonts w:ascii="Times New Roman" w:eastAsia="Calibri" w:hAnsi="Times New Roman" w:cs="Times New Roman"/>
                <w:b/>
                <w:szCs w:val="24"/>
                <w:lang w:val="uk-UA"/>
              </w:rPr>
              <w:t xml:space="preserve"> (× 10</w:t>
            </w:r>
            <w:r w:rsidRPr="00552E52">
              <w:rPr>
                <w:rFonts w:ascii="Times New Roman" w:eastAsia="Calibri" w:hAnsi="Times New Roman" w:cs="Times New Roman"/>
                <w:b/>
                <w:szCs w:val="24"/>
                <w:vertAlign w:val="superscript"/>
                <w:lang w:val="uk-UA"/>
              </w:rPr>
              <w:t>12</w:t>
            </w:r>
            <w:r w:rsidRPr="00552E52">
              <w:rPr>
                <w:rFonts w:ascii="Times New Roman" w:eastAsia="Calibri" w:hAnsi="Times New Roman" w:cs="Times New Roman"/>
                <w:b/>
                <w:szCs w:val="24"/>
                <w:lang w:val="uk-UA"/>
              </w:rPr>
              <w:t>)</w:t>
            </w:r>
          </w:p>
        </w:tc>
        <w:tc>
          <w:tcPr>
            <w:tcW w:w="2551" w:type="dxa"/>
            <w:shd w:val="clear" w:color="auto" w:fill="auto"/>
            <w:vAlign w:val="center"/>
          </w:tcPr>
          <w:p w:rsidR="003C59D1" w:rsidRPr="00122FC5" w:rsidRDefault="003C59D1"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4,1 (4,0; 4,5)</w:t>
            </w:r>
          </w:p>
        </w:tc>
        <w:tc>
          <w:tcPr>
            <w:tcW w:w="2552" w:type="dxa"/>
            <w:shd w:val="clear" w:color="auto" w:fill="auto"/>
            <w:vAlign w:val="center"/>
          </w:tcPr>
          <w:p w:rsidR="003C59D1" w:rsidRPr="00122FC5" w:rsidRDefault="003C59D1"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3,8 (3,6; 4,3)</w:t>
            </w:r>
          </w:p>
        </w:tc>
        <w:tc>
          <w:tcPr>
            <w:tcW w:w="2410" w:type="dxa"/>
            <w:shd w:val="clear" w:color="auto" w:fill="auto"/>
            <w:vAlign w:val="center"/>
          </w:tcPr>
          <w:p w:rsidR="003C59D1" w:rsidRPr="00122FC5" w:rsidRDefault="003C59D1"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3,8 (3,7; 4,2)</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0,12</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0,03</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299"/>
        </w:trPr>
        <w:tc>
          <w:tcPr>
            <w:tcW w:w="3227" w:type="dxa"/>
            <w:shd w:val="clear" w:color="auto" w:fill="auto"/>
            <w:vAlign w:val="center"/>
          </w:tcPr>
          <w:p w:rsidR="003C59D1" w:rsidRPr="00122FC5" w:rsidRDefault="003C59D1"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Гемоглобін</w:t>
            </w:r>
            <w:r>
              <w:rPr>
                <w:rFonts w:ascii="Times New Roman" w:eastAsia="Calibri" w:hAnsi="Times New Roman" w:cs="Times New Roman"/>
                <w:b/>
                <w:szCs w:val="24"/>
                <w:lang w:val="uk-UA"/>
              </w:rPr>
              <w:t xml:space="preserve"> (г/л)</w:t>
            </w:r>
          </w:p>
        </w:tc>
        <w:tc>
          <w:tcPr>
            <w:tcW w:w="2551" w:type="dxa"/>
            <w:shd w:val="clear" w:color="auto" w:fill="auto"/>
            <w:vAlign w:val="center"/>
          </w:tcPr>
          <w:p w:rsidR="003C59D1" w:rsidRPr="00122FC5" w:rsidRDefault="003C59D1"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142  (135; 150)</w:t>
            </w:r>
          </w:p>
        </w:tc>
        <w:tc>
          <w:tcPr>
            <w:tcW w:w="2552" w:type="dxa"/>
            <w:shd w:val="clear" w:color="auto" w:fill="auto"/>
            <w:vAlign w:val="center"/>
          </w:tcPr>
          <w:p w:rsidR="003C59D1" w:rsidRPr="00122FC5" w:rsidRDefault="003C59D1"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 (122; 144)</w:t>
            </w:r>
          </w:p>
        </w:tc>
        <w:tc>
          <w:tcPr>
            <w:tcW w:w="2410" w:type="dxa"/>
            <w:shd w:val="clear" w:color="auto" w:fill="auto"/>
            <w:vAlign w:val="center"/>
          </w:tcPr>
          <w:p w:rsidR="003C59D1" w:rsidRPr="00122FC5" w:rsidRDefault="003C59D1" w:rsidP="007B7750">
            <w:pPr>
              <w:spacing w:after="80"/>
              <w:ind w:right="-108"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131 (124; 142)</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0,19</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0,13</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bl>
    <w:p w:rsidR="00F91F0C" w:rsidRDefault="00F91F0C" w:rsidP="00F91F0C">
      <w:pPr>
        <w:spacing w:after="80" w:line="360" w:lineRule="auto"/>
        <w:jc w:val="right"/>
        <w:rPr>
          <w:rFonts w:ascii="Times New Roman" w:eastAsia="Calibri" w:hAnsi="Times New Roman" w:cs="Times New Roman"/>
          <w:i/>
          <w:sz w:val="28"/>
          <w:lang w:val="uk-UA"/>
        </w:rPr>
      </w:pPr>
      <w:r>
        <w:rPr>
          <w:rFonts w:ascii="Times New Roman" w:eastAsia="Calibri" w:hAnsi="Times New Roman" w:cs="Times New Roman"/>
          <w:i/>
          <w:sz w:val="28"/>
          <w:lang w:val="uk-UA"/>
        </w:rPr>
        <w:lastRenderedPageBreak/>
        <w:t>Продовження таблиці 6.3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551"/>
        <w:gridCol w:w="2552"/>
        <w:gridCol w:w="2410"/>
        <w:gridCol w:w="1417"/>
        <w:gridCol w:w="1276"/>
        <w:gridCol w:w="1353"/>
      </w:tblGrid>
      <w:tr w:rsidR="00F91F0C" w:rsidRPr="00344B5E" w:rsidTr="007B7750">
        <w:tc>
          <w:tcPr>
            <w:tcW w:w="3227" w:type="dxa"/>
            <w:vMerge w:val="restart"/>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Показники</w:t>
            </w:r>
          </w:p>
        </w:tc>
        <w:tc>
          <w:tcPr>
            <w:tcW w:w="7513"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rPr>
              <w:t>Дн</w:t>
            </w:r>
            <w:r w:rsidRPr="00122FC5">
              <w:rPr>
                <w:rFonts w:ascii="Times New Roman" w:eastAsia="Calibri" w:hAnsi="Times New Roman" w:cs="Times New Roman"/>
                <w:b/>
                <w:sz w:val="24"/>
                <w:lang w:val="uk-UA"/>
              </w:rPr>
              <w:t>і</w:t>
            </w:r>
          </w:p>
        </w:tc>
        <w:tc>
          <w:tcPr>
            <w:tcW w:w="4046"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lang w:val="en-US"/>
              </w:rPr>
              <w:t>Multiple comparisons of mean ranks for</w:t>
            </w:r>
            <w:r w:rsidRPr="00122FC5">
              <w:rPr>
                <w:rFonts w:ascii="Times New Roman" w:eastAsia="Calibri" w:hAnsi="Times New Roman" w:cs="Times New Roman"/>
                <w:b/>
                <w:lang w:val="uk-UA"/>
              </w:rPr>
              <w:t xml:space="preserve"> </w:t>
            </w:r>
            <w:r w:rsidRPr="00122FC5">
              <w:rPr>
                <w:rFonts w:ascii="Times New Roman" w:eastAsia="Calibri" w:hAnsi="Times New Roman" w:cs="Times New Roman"/>
                <w:b/>
                <w:lang w:val="en-US"/>
              </w:rPr>
              <w:t>all groups</w:t>
            </w:r>
            <w:r w:rsidRPr="00122FC5">
              <w:rPr>
                <w:rFonts w:ascii="Times New Roman" w:eastAsia="Calibri" w:hAnsi="Times New Roman" w:cs="Times New Roman"/>
                <w:b/>
                <w:lang w:val="uk-UA"/>
              </w:rPr>
              <w:t>, р</w:t>
            </w:r>
            <w:r w:rsidRPr="00122FC5">
              <w:rPr>
                <w:rFonts w:ascii="Times New Roman" w:eastAsia="Calibri" w:hAnsi="Times New Roman" w:cs="Times New Roman"/>
                <w:b/>
                <w:lang w:val="en-US"/>
              </w:rPr>
              <w:t>-values (2-tailed)</w:t>
            </w:r>
          </w:p>
        </w:tc>
      </w:tr>
      <w:tr w:rsidR="00F91F0C" w:rsidRPr="00122FC5" w:rsidTr="007B7750">
        <w:tc>
          <w:tcPr>
            <w:tcW w:w="3227" w:type="dxa"/>
            <w:vMerge/>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p>
        </w:tc>
        <w:tc>
          <w:tcPr>
            <w:tcW w:w="2551" w:type="dxa"/>
            <w:shd w:val="clear" w:color="auto" w:fill="D9D9D9"/>
            <w:vAlign w:val="center"/>
          </w:tcPr>
          <w:p w:rsidR="00F91F0C" w:rsidRPr="00122FC5" w:rsidRDefault="00F91F0C" w:rsidP="00F91F0C">
            <w:pPr>
              <w:numPr>
                <w:ilvl w:val="0"/>
                <w:numId w:val="22"/>
              </w:numPr>
              <w:spacing w:after="80" w:line="360" w:lineRule="auto"/>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552"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2. 4-й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410"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3. 7-й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1417"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1-2</w:t>
            </w:r>
          </w:p>
        </w:tc>
        <w:tc>
          <w:tcPr>
            <w:tcW w:w="1276"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1-3</w:t>
            </w:r>
          </w:p>
        </w:tc>
        <w:tc>
          <w:tcPr>
            <w:tcW w:w="1353"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2-3</w:t>
            </w:r>
          </w:p>
        </w:tc>
      </w:tr>
      <w:tr w:rsidR="00F91F0C" w:rsidRPr="00122FC5" w:rsidTr="007B7750">
        <w:tc>
          <w:tcPr>
            <w:tcW w:w="14786" w:type="dxa"/>
            <w:gridSpan w:val="7"/>
            <w:shd w:val="clear" w:color="auto" w:fill="auto"/>
            <w:vAlign w:val="center"/>
          </w:tcPr>
          <w:p w:rsidR="00F91F0C" w:rsidRPr="00122FC5" w:rsidRDefault="00F91F0C" w:rsidP="007B7750">
            <w:pPr>
              <w:spacing w:after="80"/>
              <w:jc w:val="center"/>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ГЕК 130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Лі-Уайт</w:t>
            </w:r>
            <w:r>
              <w:rPr>
                <w:rFonts w:ascii="Times New Roman" w:eastAsia="Calibri" w:hAnsi="Times New Roman" w:cs="Times New Roman"/>
                <w:b/>
                <w:szCs w:val="24"/>
                <w:lang w:val="uk-UA"/>
              </w:rPr>
              <w:t xml:space="preserve"> (хв)</w:t>
            </w:r>
          </w:p>
        </w:tc>
        <w:tc>
          <w:tcPr>
            <w:tcW w:w="2551"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6,2 (5,3; 7,2)</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7,2 (6,4; 7,5)</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7,8 (7,2; 8,0)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0,03</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0,0001</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Сечовина</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6,8 (5,0; 8,7)</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7,0 (5,8; 8,6)</w:t>
            </w:r>
          </w:p>
        </w:tc>
        <w:tc>
          <w:tcPr>
            <w:tcW w:w="2410" w:type="dxa"/>
            <w:shd w:val="clear" w:color="auto" w:fill="auto"/>
            <w:vAlign w:val="center"/>
          </w:tcPr>
          <w:p w:rsidR="004A7F7F" w:rsidRPr="00122FC5" w:rsidRDefault="004A7F7F" w:rsidP="007B7750">
            <w:pPr>
              <w:spacing w:after="80"/>
              <w:ind w:left="-108" w:firstLine="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8,4 (7,5; 11,2)</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0,04</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0,23</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Креатинин</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102 (92; 112)</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101 (94; 112)</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110 (102; 126)</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0,33</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0,31</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Калій</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4,1 (4,0; 4,2)</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4,2 (4,0; 4,3)</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4,0 (3,8; 4,3)</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0,93</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0,75</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Натрій</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 (140; 143)</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144 (141; 145)</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145 (142; 146)</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0,22</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0,04</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Хлор</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(97; 100)</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(98; 102)</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(99; 100)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0,59</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0,93</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Осмолярність</w:t>
            </w:r>
            <w:r>
              <w:rPr>
                <w:rFonts w:ascii="Times New Roman" w:eastAsia="Calibri" w:hAnsi="Times New Roman" w:cs="Times New Roman"/>
                <w:b/>
                <w:szCs w:val="24"/>
                <w:lang w:val="uk-UA"/>
              </w:rPr>
              <w:t xml:space="preserve"> (</w:t>
            </w:r>
            <w:r w:rsidR="00D71583" w:rsidRPr="00D71583">
              <w:rPr>
                <w:rFonts w:ascii="Times New Roman" w:hAnsi="Times New Roman" w:cs="Times New Roman"/>
                <w:b/>
                <w:lang w:val="uk-UA"/>
              </w:rPr>
              <w:t>мОсм/л</w:t>
            </w:r>
            <w:r w:rsidRPr="00D71583">
              <w:rPr>
                <w:rFonts w:ascii="Times New Roman" w:eastAsia="Calibri" w:hAnsi="Times New Roman" w:cs="Times New Roman"/>
                <w:b/>
                <w:lang w:val="uk-UA"/>
              </w:rPr>
              <w:t>)</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289 (284; 292)</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291 (290; 292)</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294 (290; 297)</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0,26</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0,03</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Систолічний АТ</w:t>
            </w:r>
            <w:r>
              <w:rPr>
                <w:rFonts w:ascii="Times New Roman" w:eastAsia="Calibri" w:hAnsi="Times New Roman" w:cs="Times New Roman"/>
                <w:b/>
                <w:szCs w:val="24"/>
                <w:lang w:val="uk-UA"/>
              </w:rPr>
              <w:t xml:space="preserve"> (мм рт.ст)</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148 (135; 155)</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 (120; 140)</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 (130; 140)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0,28</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0,29</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Діастолічний АТ</w:t>
            </w:r>
            <w:r>
              <w:rPr>
                <w:rFonts w:ascii="Times New Roman" w:eastAsia="Calibri" w:hAnsi="Times New Roman" w:cs="Times New Roman"/>
                <w:b/>
                <w:szCs w:val="24"/>
                <w:lang w:val="uk-UA"/>
              </w:rPr>
              <w:t xml:space="preserve"> (мм рт.ст)</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90 (80; 90)</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 (80; 80)</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 (70; 80)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0,36</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0,18</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4A7F7F"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en-US"/>
              </w:rPr>
              <w:t>NaCl 0</w:t>
            </w:r>
            <w:r w:rsidRPr="00122FC5">
              <w:rPr>
                <w:rFonts w:ascii="Times New Roman" w:eastAsia="Calibri" w:hAnsi="Times New Roman" w:cs="Times New Roman"/>
                <w:b/>
                <w:szCs w:val="24"/>
              </w:rPr>
              <w:t>,9%</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800 (600; 900)</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900 (700;1100)</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800 (650; 900)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0,73</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0,30</w:t>
            </w:r>
          </w:p>
        </w:tc>
      </w:tr>
      <w:tr w:rsidR="00F91F0C" w:rsidRPr="00122FC5" w:rsidTr="007B7750">
        <w:tc>
          <w:tcPr>
            <w:tcW w:w="14786" w:type="dxa"/>
            <w:gridSpan w:val="7"/>
            <w:shd w:val="clear" w:color="auto" w:fill="auto"/>
            <w:vAlign w:val="center"/>
          </w:tcPr>
          <w:p w:rsidR="00F91F0C" w:rsidRPr="00122FC5" w:rsidRDefault="00F91F0C" w:rsidP="007B7750">
            <w:pPr>
              <w:spacing w:after="80"/>
              <w:jc w:val="center"/>
              <w:rPr>
                <w:rFonts w:ascii="Times New Roman" w:eastAsia="Calibri" w:hAnsi="Times New Roman" w:cs="Times New Roman"/>
                <w:b/>
                <w:szCs w:val="24"/>
                <w:lang w:val="en-US"/>
              </w:rPr>
            </w:pPr>
            <w:r w:rsidRPr="00122FC5">
              <w:rPr>
                <w:rFonts w:ascii="Times New Roman" w:eastAsia="Calibri" w:hAnsi="Times New Roman" w:cs="Times New Roman"/>
                <w:b/>
                <w:szCs w:val="24"/>
                <w:lang w:val="en-US"/>
              </w:rPr>
              <w:t>HAES-LX-5%</w:t>
            </w:r>
          </w:p>
        </w:tc>
      </w:tr>
      <w:tr w:rsidR="004A7F7F" w:rsidRPr="00122FC5" w:rsidTr="007B7750">
        <w:tc>
          <w:tcPr>
            <w:tcW w:w="3227" w:type="dxa"/>
            <w:shd w:val="clear" w:color="auto" w:fill="auto"/>
            <w:vAlign w:val="center"/>
          </w:tcPr>
          <w:p w:rsidR="004A7F7F" w:rsidRPr="0028707A"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rPr>
              <w:t>ЦВТ</w:t>
            </w:r>
            <w:r>
              <w:rPr>
                <w:rFonts w:ascii="Times New Roman" w:eastAsia="Calibri" w:hAnsi="Times New Roman" w:cs="Times New Roman"/>
                <w:b/>
                <w:szCs w:val="24"/>
                <w:lang w:val="uk-UA"/>
              </w:rPr>
              <w:t xml:space="preserve"> (см вод.ст)</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3 (1; 9)</w:t>
            </w:r>
          </w:p>
        </w:tc>
        <w:tc>
          <w:tcPr>
            <w:tcW w:w="2552"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6 (6; 9)</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7 (6; 8)</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0,05</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0,17</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3C59D1">
        <w:trPr>
          <w:trHeight w:val="353"/>
        </w:trPr>
        <w:tc>
          <w:tcPr>
            <w:tcW w:w="3227" w:type="dxa"/>
            <w:shd w:val="clear" w:color="auto" w:fill="auto"/>
            <w:vAlign w:val="center"/>
          </w:tcPr>
          <w:p w:rsidR="004A7F7F" w:rsidRPr="00122FC5" w:rsidRDefault="00F90169"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w:t>
            </w:r>
            <w:r>
              <w:rPr>
                <w:rFonts w:ascii="Times New Roman" w:eastAsia="Calibri" w:hAnsi="Times New Roman" w:cs="Times New Roman"/>
                <w:b/>
                <w:szCs w:val="24"/>
                <w:lang w:val="uk-UA"/>
              </w:rPr>
              <w:t xml:space="preserve">ередній </w:t>
            </w:r>
            <w:r w:rsidRPr="00122FC5">
              <w:rPr>
                <w:rFonts w:ascii="Times New Roman" w:eastAsia="Calibri" w:hAnsi="Times New Roman" w:cs="Times New Roman"/>
                <w:b/>
                <w:szCs w:val="24"/>
                <w:lang w:val="uk-UA"/>
              </w:rPr>
              <w:t>АТ</w:t>
            </w:r>
            <w:r>
              <w:rPr>
                <w:rFonts w:ascii="Times New Roman" w:eastAsia="Calibri" w:hAnsi="Times New Roman" w:cs="Times New Roman"/>
                <w:b/>
                <w:szCs w:val="24"/>
                <w:lang w:val="uk-UA"/>
              </w:rPr>
              <w:t xml:space="preserve"> (мм.рт.ст.)</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108 (100; 125)</w:t>
            </w:r>
          </w:p>
        </w:tc>
        <w:tc>
          <w:tcPr>
            <w:tcW w:w="2552"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98 (98; 106)</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99 (96; 110)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285"/>
        </w:trPr>
        <w:tc>
          <w:tcPr>
            <w:tcW w:w="3227" w:type="dxa"/>
            <w:shd w:val="clear" w:color="auto" w:fill="auto"/>
            <w:vAlign w:val="center"/>
          </w:tcPr>
          <w:p w:rsidR="003C59D1" w:rsidRPr="00122FC5" w:rsidRDefault="003C59D1"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ЧСС</w:t>
            </w:r>
            <w:r>
              <w:rPr>
                <w:rFonts w:ascii="Times New Roman" w:eastAsia="Calibri" w:hAnsi="Times New Roman" w:cs="Times New Roman"/>
                <w:b/>
                <w:szCs w:val="24"/>
                <w:lang w:val="uk-UA"/>
              </w:rPr>
              <w:t xml:space="preserve"> (уд/хв)</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84 (76; 90)</w:t>
            </w:r>
          </w:p>
        </w:tc>
        <w:tc>
          <w:tcPr>
            <w:tcW w:w="2552"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 (76; 92)</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83 (74; 90)</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190"/>
        </w:trPr>
        <w:tc>
          <w:tcPr>
            <w:tcW w:w="3227" w:type="dxa"/>
            <w:shd w:val="clear" w:color="auto" w:fill="auto"/>
            <w:vAlign w:val="center"/>
          </w:tcPr>
          <w:p w:rsidR="003C59D1" w:rsidRPr="00122FC5" w:rsidRDefault="003C59D1"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ЧД</w:t>
            </w:r>
            <w:r>
              <w:rPr>
                <w:rFonts w:ascii="Times New Roman" w:eastAsia="Calibri" w:hAnsi="Times New Roman" w:cs="Times New Roman"/>
                <w:b/>
                <w:szCs w:val="24"/>
                <w:lang w:val="uk-UA"/>
              </w:rPr>
              <w:t xml:space="preserve"> (вдихів/хв)</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 (18; 20)</w:t>
            </w:r>
          </w:p>
        </w:tc>
        <w:tc>
          <w:tcPr>
            <w:tcW w:w="2552"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19 (18; 20)</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 (18; 22)</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389"/>
        </w:trPr>
        <w:tc>
          <w:tcPr>
            <w:tcW w:w="3227" w:type="dxa"/>
            <w:shd w:val="clear" w:color="auto" w:fill="auto"/>
            <w:vAlign w:val="center"/>
          </w:tcPr>
          <w:p w:rsidR="003C59D1" w:rsidRPr="00122FC5" w:rsidRDefault="003C59D1" w:rsidP="007B7750">
            <w:pPr>
              <w:spacing w:after="80"/>
              <w:ind w:right="-108"/>
              <w:rPr>
                <w:rFonts w:ascii="Times New Roman" w:eastAsia="Calibri" w:hAnsi="Times New Roman" w:cs="Times New Roman"/>
                <w:b/>
                <w:szCs w:val="24"/>
                <w:lang w:val="uk-UA"/>
              </w:rPr>
            </w:pPr>
            <w:r>
              <w:rPr>
                <w:rFonts w:ascii="Times New Roman" w:eastAsia="Calibri" w:hAnsi="Times New Roman" w:cs="Times New Roman"/>
                <w:b/>
                <w:szCs w:val="24"/>
                <w:lang w:val="uk-UA"/>
              </w:rPr>
              <w:t>В</w:t>
            </w:r>
            <w:r w:rsidRPr="00122FC5">
              <w:rPr>
                <w:rFonts w:ascii="Times New Roman" w:eastAsia="Calibri" w:hAnsi="Times New Roman" w:cs="Times New Roman"/>
                <w:b/>
                <w:szCs w:val="24"/>
                <w:lang w:val="uk-UA"/>
              </w:rPr>
              <w:t>/в 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1200 (1000;1400)</w:t>
            </w:r>
          </w:p>
        </w:tc>
        <w:tc>
          <w:tcPr>
            <w:tcW w:w="2552"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1200 (1000; 1300)</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1200 (1000; 1300)</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289"/>
        </w:trPr>
        <w:tc>
          <w:tcPr>
            <w:tcW w:w="3227" w:type="dxa"/>
            <w:shd w:val="clear" w:color="auto" w:fill="auto"/>
            <w:vAlign w:val="center"/>
          </w:tcPr>
          <w:p w:rsidR="003C59D1" w:rsidRPr="00122FC5" w:rsidRDefault="003C59D1"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Ре</w:t>
            </w:r>
            <w:r w:rsidRPr="00122FC5">
              <w:rPr>
                <w:rFonts w:ascii="Times New Roman" w:eastAsia="Calibri" w:hAnsi="Times New Roman" w:cs="Times New Roman"/>
                <w:b/>
                <w:szCs w:val="24"/>
                <w:lang w:val="en-US"/>
              </w:rPr>
              <w:t>r</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en-US"/>
              </w:rPr>
              <w:t>os</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uk-UA"/>
              </w:rPr>
              <w:t>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1600 (1300;2000)</w:t>
            </w:r>
          </w:p>
        </w:tc>
        <w:tc>
          <w:tcPr>
            <w:tcW w:w="2552"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(2000; 2000)</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(2000; 2000)</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0,002</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0,008</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408"/>
        </w:trPr>
        <w:tc>
          <w:tcPr>
            <w:tcW w:w="3227" w:type="dxa"/>
            <w:shd w:val="clear" w:color="auto" w:fill="auto"/>
            <w:vAlign w:val="center"/>
          </w:tcPr>
          <w:p w:rsidR="003C59D1" w:rsidRPr="00122FC5" w:rsidRDefault="003C59D1"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Діурез 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1800 (1500;2000)</w:t>
            </w:r>
          </w:p>
        </w:tc>
        <w:tc>
          <w:tcPr>
            <w:tcW w:w="2552"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1800 (1500; 1900)</w:t>
            </w:r>
          </w:p>
        </w:tc>
        <w:tc>
          <w:tcPr>
            <w:tcW w:w="2410"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1650 (1500; 1900)</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bl>
    <w:p w:rsidR="00F91F0C" w:rsidRDefault="00F91F0C" w:rsidP="00F91F0C">
      <w:pPr>
        <w:spacing w:after="80" w:line="360" w:lineRule="auto"/>
        <w:jc w:val="right"/>
        <w:rPr>
          <w:rFonts w:ascii="Times New Roman" w:eastAsia="Calibri" w:hAnsi="Times New Roman" w:cs="Times New Roman"/>
          <w:i/>
          <w:sz w:val="28"/>
          <w:lang w:val="uk-UA"/>
        </w:rPr>
      </w:pPr>
      <w:r>
        <w:rPr>
          <w:rFonts w:ascii="Times New Roman" w:eastAsia="Calibri" w:hAnsi="Times New Roman" w:cs="Times New Roman"/>
          <w:i/>
          <w:sz w:val="28"/>
          <w:lang w:val="uk-UA"/>
        </w:rPr>
        <w:lastRenderedPageBreak/>
        <w:t>Продовження таблиці 6.3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551"/>
        <w:gridCol w:w="2552"/>
        <w:gridCol w:w="2410"/>
        <w:gridCol w:w="1417"/>
        <w:gridCol w:w="1276"/>
        <w:gridCol w:w="1353"/>
      </w:tblGrid>
      <w:tr w:rsidR="00F91F0C" w:rsidRPr="00344B5E" w:rsidTr="007B7750">
        <w:tc>
          <w:tcPr>
            <w:tcW w:w="3227" w:type="dxa"/>
            <w:vMerge w:val="restart"/>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Показники</w:t>
            </w:r>
          </w:p>
        </w:tc>
        <w:tc>
          <w:tcPr>
            <w:tcW w:w="7513"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rPr>
              <w:t>Дн</w:t>
            </w:r>
            <w:r w:rsidRPr="00122FC5">
              <w:rPr>
                <w:rFonts w:ascii="Times New Roman" w:eastAsia="Calibri" w:hAnsi="Times New Roman" w:cs="Times New Roman"/>
                <w:b/>
                <w:sz w:val="24"/>
                <w:lang w:val="uk-UA"/>
              </w:rPr>
              <w:t>і</w:t>
            </w:r>
          </w:p>
        </w:tc>
        <w:tc>
          <w:tcPr>
            <w:tcW w:w="4046"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lang w:val="en-US"/>
              </w:rPr>
              <w:t>Multiple comparisons of mean ranks for</w:t>
            </w:r>
            <w:r w:rsidRPr="00122FC5">
              <w:rPr>
                <w:rFonts w:ascii="Times New Roman" w:eastAsia="Calibri" w:hAnsi="Times New Roman" w:cs="Times New Roman"/>
                <w:b/>
                <w:lang w:val="uk-UA"/>
              </w:rPr>
              <w:t xml:space="preserve"> </w:t>
            </w:r>
            <w:r w:rsidRPr="00122FC5">
              <w:rPr>
                <w:rFonts w:ascii="Times New Roman" w:eastAsia="Calibri" w:hAnsi="Times New Roman" w:cs="Times New Roman"/>
                <w:b/>
                <w:lang w:val="en-US"/>
              </w:rPr>
              <w:t>all groups</w:t>
            </w:r>
            <w:r w:rsidRPr="00122FC5">
              <w:rPr>
                <w:rFonts w:ascii="Times New Roman" w:eastAsia="Calibri" w:hAnsi="Times New Roman" w:cs="Times New Roman"/>
                <w:b/>
                <w:lang w:val="uk-UA"/>
              </w:rPr>
              <w:t>, р</w:t>
            </w:r>
            <w:r w:rsidRPr="00122FC5">
              <w:rPr>
                <w:rFonts w:ascii="Times New Roman" w:eastAsia="Calibri" w:hAnsi="Times New Roman" w:cs="Times New Roman"/>
                <w:b/>
                <w:lang w:val="en-US"/>
              </w:rPr>
              <w:t>-values (2-tailed)</w:t>
            </w:r>
          </w:p>
        </w:tc>
      </w:tr>
      <w:tr w:rsidR="00F91F0C" w:rsidRPr="00122FC5" w:rsidTr="007B7750">
        <w:tc>
          <w:tcPr>
            <w:tcW w:w="3227" w:type="dxa"/>
            <w:vMerge/>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p>
        </w:tc>
        <w:tc>
          <w:tcPr>
            <w:tcW w:w="2551" w:type="dxa"/>
            <w:shd w:val="clear" w:color="auto" w:fill="D9D9D9"/>
            <w:vAlign w:val="center"/>
          </w:tcPr>
          <w:p w:rsidR="00F91F0C" w:rsidRPr="00122FC5" w:rsidRDefault="00F91F0C" w:rsidP="00F91F0C">
            <w:pPr>
              <w:numPr>
                <w:ilvl w:val="0"/>
                <w:numId w:val="23"/>
              </w:numPr>
              <w:spacing w:after="80" w:line="360" w:lineRule="auto"/>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552"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2. 4-й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410"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3. 7-й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1417"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1-2</w:t>
            </w:r>
          </w:p>
        </w:tc>
        <w:tc>
          <w:tcPr>
            <w:tcW w:w="1276"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1-3</w:t>
            </w:r>
          </w:p>
        </w:tc>
        <w:tc>
          <w:tcPr>
            <w:tcW w:w="1353"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2-3</w:t>
            </w:r>
          </w:p>
        </w:tc>
      </w:tr>
      <w:tr w:rsidR="00F91F0C" w:rsidRPr="00122FC5" w:rsidTr="007B7750">
        <w:tc>
          <w:tcPr>
            <w:tcW w:w="14786" w:type="dxa"/>
            <w:gridSpan w:val="7"/>
            <w:shd w:val="clear" w:color="auto" w:fill="auto"/>
            <w:vAlign w:val="center"/>
          </w:tcPr>
          <w:p w:rsidR="00F91F0C" w:rsidRPr="00122FC5" w:rsidRDefault="00F91F0C" w:rsidP="007B7750">
            <w:pPr>
              <w:spacing w:after="80"/>
              <w:jc w:val="center"/>
              <w:rPr>
                <w:rFonts w:ascii="Times New Roman" w:eastAsia="Calibri" w:hAnsi="Times New Roman" w:cs="Times New Roman"/>
                <w:b/>
                <w:szCs w:val="24"/>
                <w:lang w:val="en-US"/>
              </w:rPr>
            </w:pPr>
            <w:r w:rsidRPr="00122FC5">
              <w:rPr>
                <w:rFonts w:ascii="Times New Roman" w:eastAsia="Calibri" w:hAnsi="Times New Roman" w:cs="Times New Roman"/>
                <w:b/>
                <w:szCs w:val="24"/>
                <w:lang w:val="en-US"/>
              </w:rPr>
              <w:t>HAES-LX-5%</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Добовий водний баланс</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hanging="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900 (400; 1350)</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1500 (1200; 1700)</w:t>
            </w:r>
          </w:p>
        </w:tc>
        <w:tc>
          <w:tcPr>
            <w:tcW w:w="2410"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1300 (1200; 1500)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0,003</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0,01</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Гематокрит</w:t>
            </w:r>
            <w:r>
              <w:rPr>
                <w:rFonts w:ascii="Times New Roman" w:eastAsia="Calibri" w:hAnsi="Times New Roman" w:cs="Times New Roman"/>
                <w:b/>
                <w:szCs w:val="24"/>
                <w:lang w:val="uk-UA"/>
              </w:rPr>
              <w:t xml:space="preserve"> (%)</w:t>
            </w:r>
          </w:p>
        </w:tc>
        <w:tc>
          <w:tcPr>
            <w:tcW w:w="2551"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47 (46; 51)</w:t>
            </w:r>
          </w:p>
        </w:tc>
        <w:tc>
          <w:tcPr>
            <w:tcW w:w="2552" w:type="dxa"/>
            <w:shd w:val="clear" w:color="auto" w:fill="auto"/>
            <w:vAlign w:val="center"/>
          </w:tcPr>
          <w:p w:rsidR="004A7F7F" w:rsidRPr="00122FC5" w:rsidRDefault="004A7F7F" w:rsidP="007B7750">
            <w:pPr>
              <w:spacing w:after="80"/>
              <w:ind w:firstLine="709"/>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43 (40; 45)</w:t>
            </w:r>
          </w:p>
        </w:tc>
        <w:tc>
          <w:tcPr>
            <w:tcW w:w="2410" w:type="dxa"/>
            <w:shd w:val="clear" w:color="auto" w:fill="auto"/>
            <w:vAlign w:val="center"/>
          </w:tcPr>
          <w:p w:rsidR="004A7F7F" w:rsidRPr="00122FC5" w:rsidRDefault="004A7F7F" w:rsidP="007B7750">
            <w:pPr>
              <w:spacing w:after="80"/>
              <w:ind w:firstLine="709"/>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44 (42; 44)</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lang w:val="en-US"/>
              </w:rPr>
              <w:t>&lt;0</w:t>
            </w:r>
            <w:r w:rsidRPr="00122FC5">
              <w:rPr>
                <w:rFonts w:ascii="Times New Roman" w:eastAsia="Calibri" w:hAnsi="Times New Roman" w:cs="Times New Roman"/>
                <w:b/>
                <w:szCs w:val="24"/>
              </w:rPr>
              <w:t>,0001</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0,0003</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Еритроцити</w:t>
            </w:r>
            <w:r>
              <w:rPr>
                <w:rFonts w:ascii="Times New Roman" w:eastAsia="Calibri" w:hAnsi="Times New Roman" w:cs="Times New Roman"/>
                <w:b/>
                <w:szCs w:val="24"/>
                <w:lang w:val="uk-UA"/>
              </w:rPr>
              <w:t xml:space="preserve"> (× 10</w:t>
            </w:r>
            <w:r w:rsidRPr="00552E52">
              <w:rPr>
                <w:rFonts w:ascii="Times New Roman" w:eastAsia="Calibri" w:hAnsi="Times New Roman" w:cs="Times New Roman"/>
                <w:b/>
                <w:szCs w:val="24"/>
                <w:vertAlign w:val="superscript"/>
                <w:lang w:val="uk-UA"/>
              </w:rPr>
              <w:t>12</w:t>
            </w:r>
            <w:r w:rsidRPr="00552E52">
              <w:rPr>
                <w:rFonts w:ascii="Times New Roman" w:eastAsia="Calibri" w:hAnsi="Times New Roman" w:cs="Times New Roman"/>
                <w:b/>
                <w:szCs w:val="24"/>
                <w:lang w:val="uk-UA"/>
              </w:rPr>
              <w:t>)</w:t>
            </w:r>
          </w:p>
        </w:tc>
        <w:tc>
          <w:tcPr>
            <w:tcW w:w="2551"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4,3 (4,1;4,7)</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4,0 (3,7; 4,5)</w:t>
            </w:r>
          </w:p>
        </w:tc>
        <w:tc>
          <w:tcPr>
            <w:tcW w:w="2410"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4,0 (3,8; 4,3)</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0,01</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0,02</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Гемоглобін</w:t>
            </w:r>
            <w:r>
              <w:rPr>
                <w:rFonts w:ascii="Times New Roman" w:eastAsia="Calibri" w:hAnsi="Times New Roman" w:cs="Times New Roman"/>
                <w:b/>
                <w:szCs w:val="24"/>
                <w:lang w:val="uk-UA"/>
              </w:rPr>
              <w:t xml:space="preserve"> (г/л)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 (135; 150)</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134 (122; 145)</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133 (127; 140)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i/>
                <w:szCs w:val="24"/>
              </w:rPr>
            </w:pPr>
            <w:r w:rsidRPr="00122FC5">
              <w:rPr>
                <w:rFonts w:ascii="Times New Roman" w:eastAsia="Calibri" w:hAnsi="Times New Roman" w:cs="Times New Roman"/>
                <w:i/>
                <w:szCs w:val="24"/>
              </w:rPr>
              <w:t>0,06</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i/>
                <w:szCs w:val="24"/>
              </w:rPr>
            </w:pPr>
            <w:r w:rsidRPr="00122FC5">
              <w:rPr>
                <w:rFonts w:ascii="Times New Roman" w:eastAsia="Calibri" w:hAnsi="Times New Roman" w:cs="Times New Roman"/>
                <w:i/>
                <w:szCs w:val="24"/>
              </w:rPr>
              <w:t>0,07</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Лі-Уайт</w:t>
            </w:r>
            <w:r>
              <w:rPr>
                <w:rFonts w:ascii="Times New Roman" w:eastAsia="Calibri" w:hAnsi="Times New Roman" w:cs="Times New Roman"/>
                <w:b/>
                <w:szCs w:val="24"/>
                <w:lang w:val="uk-UA"/>
              </w:rPr>
              <w:t xml:space="preserve"> (хв)</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1,0 (0,9; 1,1)</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7,2 (7,0; 8,0)</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7,3 (7,0; 8,2)</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0,02</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0,001</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Сечовина</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6,5 (4,8; 8,4)</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7,2 (6,2; 9,7)</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8,2 (6,2; 10,0)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0,60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0,23</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Креатинин</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107 (96; 124)</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104 (98; 118)</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110(102; 120)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Калій</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3,9 (3,6; 4,3)</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4,0 (3,8; 4,3)</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4,1 (3,8; 4,6)</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0,52</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0,18</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Натрій</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144 (140; 145)</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144(142; 146)</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144 (143; 146)</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Хлор</w:t>
            </w:r>
            <w:r>
              <w:rPr>
                <w:rFonts w:ascii="Times New Roman" w:eastAsia="Calibri" w:hAnsi="Times New Roman" w:cs="Times New Roman"/>
                <w:b/>
                <w:szCs w:val="24"/>
                <w:lang w:val="uk-UA"/>
              </w:rPr>
              <w:t xml:space="preserve"> (ммоль/л)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98 (98; 100)</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(98; 101)</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(99; 101)</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0,24</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0,05</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3C59D1">
        <w:trPr>
          <w:trHeight w:val="380"/>
        </w:trPr>
        <w:tc>
          <w:tcPr>
            <w:tcW w:w="3227" w:type="dxa"/>
            <w:shd w:val="clear" w:color="auto" w:fill="auto"/>
            <w:vAlign w:val="center"/>
          </w:tcPr>
          <w:p w:rsidR="004A7F7F" w:rsidRPr="00D71583" w:rsidRDefault="004A7F7F" w:rsidP="007B7750">
            <w:pPr>
              <w:spacing w:after="80"/>
              <w:rPr>
                <w:rFonts w:ascii="Times New Roman" w:eastAsia="Calibri" w:hAnsi="Times New Roman" w:cs="Times New Roman"/>
                <w:b/>
                <w:lang w:val="uk-UA"/>
              </w:rPr>
            </w:pPr>
            <w:r w:rsidRPr="00D71583">
              <w:rPr>
                <w:rFonts w:ascii="Times New Roman" w:eastAsia="Calibri" w:hAnsi="Times New Roman" w:cs="Times New Roman"/>
                <w:b/>
                <w:lang w:val="uk-UA"/>
              </w:rPr>
              <w:t>Осмолярність (</w:t>
            </w:r>
            <w:r w:rsidR="00D71583" w:rsidRPr="00D71583">
              <w:rPr>
                <w:rFonts w:ascii="Times New Roman" w:hAnsi="Times New Roman" w:cs="Times New Roman"/>
                <w:b/>
                <w:lang w:val="uk-UA"/>
              </w:rPr>
              <w:t>мОсм/л</w:t>
            </w:r>
            <w:r w:rsidRPr="00D71583">
              <w:rPr>
                <w:rFonts w:ascii="Times New Roman" w:eastAsia="Calibri" w:hAnsi="Times New Roman" w:cs="Times New Roman"/>
                <w:b/>
                <w:lang w:val="uk-UA"/>
              </w:rPr>
              <w:t>)</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290 (286; 295)</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292(288; 294)</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293 (290; 298)</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0,21</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0,43</w:t>
            </w:r>
          </w:p>
        </w:tc>
      </w:tr>
      <w:tr w:rsidR="003C59D1" w:rsidRPr="00122FC5" w:rsidTr="003C59D1">
        <w:trPr>
          <w:trHeight w:val="231"/>
        </w:trPr>
        <w:tc>
          <w:tcPr>
            <w:tcW w:w="3227" w:type="dxa"/>
            <w:shd w:val="clear" w:color="auto" w:fill="auto"/>
            <w:vAlign w:val="center"/>
          </w:tcPr>
          <w:p w:rsidR="003C59D1" w:rsidRPr="00122FC5" w:rsidRDefault="003C59D1"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Систолічний АТ</w:t>
            </w:r>
            <w:r>
              <w:rPr>
                <w:rFonts w:ascii="Times New Roman" w:eastAsia="Calibri" w:hAnsi="Times New Roman" w:cs="Times New Roman"/>
                <w:b/>
                <w:szCs w:val="24"/>
                <w:lang w:val="uk-UA"/>
              </w:rPr>
              <w:t xml:space="preserve"> (мм рт.ст)</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160 (150; 180)</w:t>
            </w:r>
          </w:p>
        </w:tc>
        <w:tc>
          <w:tcPr>
            <w:tcW w:w="2552"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135(130; 145)</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 (140; 140)</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0,04</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0,18</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326"/>
        </w:trPr>
        <w:tc>
          <w:tcPr>
            <w:tcW w:w="3227" w:type="dxa"/>
            <w:shd w:val="clear" w:color="auto" w:fill="auto"/>
            <w:vAlign w:val="center"/>
          </w:tcPr>
          <w:p w:rsidR="003C59D1" w:rsidRPr="00122FC5" w:rsidRDefault="003C59D1"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Діастолічний АТ</w:t>
            </w:r>
            <w:r>
              <w:rPr>
                <w:rFonts w:ascii="Times New Roman" w:eastAsia="Calibri" w:hAnsi="Times New Roman" w:cs="Times New Roman"/>
                <w:b/>
                <w:szCs w:val="24"/>
                <w:lang w:val="uk-UA"/>
              </w:rPr>
              <w:t xml:space="preserve"> (мм рт.ст)</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90 (80; 110)</w:t>
            </w:r>
          </w:p>
        </w:tc>
        <w:tc>
          <w:tcPr>
            <w:tcW w:w="2552"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 (80; 85)</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 (80; 80)</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0,67</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0,19</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3C59D1">
        <w:trPr>
          <w:trHeight w:val="277"/>
        </w:trPr>
        <w:tc>
          <w:tcPr>
            <w:tcW w:w="3227" w:type="dxa"/>
            <w:shd w:val="clear" w:color="auto" w:fill="auto"/>
            <w:vAlign w:val="center"/>
          </w:tcPr>
          <w:p w:rsidR="003C59D1" w:rsidRPr="004A7F7F" w:rsidRDefault="003C59D1"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en-US"/>
              </w:rPr>
              <w:t>NaCl 0</w:t>
            </w:r>
            <w:r w:rsidRPr="00122FC5">
              <w:rPr>
                <w:rFonts w:ascii="Times New Roman" w:eastAsia="Calibri" w:hAnsi="Times New Roman" w:cs="Times New Roman"/>
                <w:b/>
                <w:szCs w:val="24"/>
              </w:rPr>
              <w:t>,9%</w:t>
            </w:r>
            <w:r>
              <w:rPr>
                <w:rFonts w:ascii="Times New Roman" w:eastAsia="Calibri" w:hAnsi="Times New Roman" w:cs="Times New Roman"/>
                <w:b/>
                <w:szCs w:val="24"/>
                <w:lang w:val="uk-UA"/>
              </w:rPr>
              <w:t xml:space="preserve"> (мл)</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800 (600; 1000)</w:t>
            </w:r>
          </w:p>
        </w:tc>
        <w:tc>
          <w:tcPr>
            <w:tcW w:w="2552"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800 (600;900)</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700 (600; 800)</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0,96</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3C59D1" w:rsidRPr="00122FC5" w:rsidTr="007B7750">
        <w:trPr>
          <w:trHeight w:val="140"/>
        </w:trPr>
        <w:tc>
          <w:tcPr>
            <w:tcW w:w="14786" w:type="dxa"/>
            <w:gridSpan w:val="7"/>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b/>
                <w:szCs w:val="24"/>
              </w:rPr>
              <w:t>МАНІТ</w:t>
            </w:r>
          </w:p>
        </w:tc>
      </w:tr>
      <w:tr w:rsidR="003C59D1" w:rsidRPr="00122FC5" w:rsidTr="003C59D1">
        <w:trPr>
          <w:trHeight w:val="167"/>
        </w:trPr>
        <w:tc>
          <w:tcPr>
            <w:tcW w:w="3227" w:type="dxa"/>
            <w:shd w:val="clear" w:color="auto" w:fill="auto"/>
            <w:vAlign w:val="center"/>
          </w:tcPr>
          <w:p w:rsidR="003C59D1" w:rsidRPr="0028707A" w:rsidRDefault="003C59D1"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rPr>
              <w:t>ЦВТ</w:t>
            </w:r>
            <w:r>
              <w:rPr>
                <w:rFonts w:ascii="Times New Roman" w:eastAsia="Calibri" w:hAnsi="Times New Roman" w:cs="Times New Roman"/>
                <w:b/>
                <w:szCs w:val="24"/>
                <w:lang w:val="uk-UA"/>
              </w:rPr>
              <w:t xml:space="preserve"> (см вод.ст)</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5 (5; 6)</w:t>
            </w:r>
          </w:p>
        </w:tc>
        <w:tc>
          <w:tcPr>
            <w:tcW w:w="2552"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 (6; 10)</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6 (2; 8)</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0,68</w:t>
            </w:r>
          </w:p>
        </w:tc>
      </w:tr>
      <w:tr w:rsidR="003C59D1" w:rsidRPr="00122FC5" w:rsidTr="003C59D1">
        <w:trPr>
          <w:trHeight w:val="153"/>
        </w:trPr>
        <w:tc>
          <w:tcPr>
            <w:tcW w:w="3227" w:type="dxa"/>
            <w:shd w:val="clear" w:color="auto" w:fill="auto"/>
            <w:vAlign w:val="center"/>
          </w:tcPr>
          <w:p w:rsidR="003C59D1" w:rsidRPr="00122FC5" w:rsidRDefault="00F90169"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С</w:t>
            </w:r>
            <w:r>
              <w:rPr>
                <w:rFonts w:ascii="Times New Roman" w:eastAsia="Calibri" w:hAnsi="Times New Roman" w:cs="Times New Roman"/>
                <w:b/>
                <w:szCs w:val="24"/>
                <w:lang w:val="uk-UA"/>
              </w:rPr>
              <w:t xml:space="preserve">ередній </w:t>
            </w:r>
            <w:r w:rsidRPr="00122FC5">
              <w:rPr>
                <w:rFonts w:ascii="Times New Roman" w:eastAsia="Calibri" w:hAnsi="Times New Roman" w:cs="Times New Roman"/>
                <w:b/>
                <w:szCs w:val="24"/>
                <w:lang w:val="uk-UA"/>
              </w:rPr>
              <w:t>АТ</w:t>
            </w:r>
            <w:r>
              <w:rPr>
                <w:rFonts w:ascii="Times New Roman" w:eastAsia="Calibri" w:hAnsi="Times New Roman" w:cs="Times New Roman"/>
                <w:b/>
                <w:szCs w:val="24"/>
                <w:lang w:val="uk-UA"/>
              </w:rPr>
              <w:t xml:space="preserve"> (мм.рт.ст.)</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112 (108; 128)</w:t>
            </w:r>
          </w:p>
        </w:tc>
        <w:tc>
          <w:tcPr>
            <w:tcW w:w="2552"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106 (94; 110)</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 (84; 108)</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0,05</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b/>
                <w:szCs w:val="24"/>
              </w:rPr>
            </w:pPr>
            <w:r w:rsidRPr="00122FC5">
              <w:rPr>
                <w:rFonts w:ascii="Times New Roman" w:eastAsia="Calibri" w:hAnsi="Times New Roman" w:cs="Times New Roman"/>
                <w:b/>
                <w:szCs w:val="24"/>
              </w:rPr>
              <w:t>0,001</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0,55</w:t>
            </w:r>
          </w:p>
        </w:tc>
      </w:tr>
      <w:tr w:rsidR="003C59D1" w:rsidRPr="00122FC5" w:rsidTr="003C59D1">
        <w:trPr>
          <w:trHeight w:val="204"/>
        </w:trPr>
        <w:tc>
          <w:tcPr>
            <w:tcW w:w="3227" w:type="dxa"/>
            <w:shd w:val="clear" w:color="auto" w:fill="auto"/>
            <w:vAlign w:val="center"/>
          </w:tcPr>
          <w:p w:rsidR="003C59D1" w:rsidRPr="00122FC5" w:rsidRDefault="003C59D1"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ЧСС</w:t>
            </w:r>
            <w:r>
              <w:rPr>
                <w:rFonts w:ascii="Times New Roman" w:eastAsia="Calibri" w:hAnsi="Times New Roman" w:cs="Times New Roman"/>
                <w:b/>
                <w:szCs w:val="24"/>
                <w:lang w:val="uk-UA"/>
              </w:rPr>
              <w:t xml:space="preserve"> (уд/хв)</w:t>
            </w:r>
          </w:p>
        </w:tc>
        <w:tc>
          <w:tcPr>
            <w:tcW w:w="2551"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85 (80; 98)</w:t>
            </w:r>
          </w:p>
        </w:tc>
        <w:tc>
          <w:tcPr>
            <w:tcW w:w="2552" w:type="dxa"/>
            <w:shd w:val="clear" w:color="auto" w:fill="auto"/>
            <w:vAlign w:val="center"/>
          </w:tcPr>
          <w:p w:rsidR="003C59D1" w:rsidRPr="00122FC5" w:rsidRDefault="003C59D1"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88 (78; 96)</w:t>
            </w:r>
          </w:p>
        </w:tc>
        <w:tc>
          <w:tcPr>
            <w:tcW w:w="2410" w:type="dxa"/>
            <w:shd w:val="clear" w:color="auto" w:fill="auto"/>
            <w:vAlign w:val="center"/>
          </w:tcPr>
          <w:p w:rsidR="003C59D1" w:rsidRPr="00122FC5" w:rsidRDefault="003C59D1"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86 (78; 96)</w:t>
            </w:r>
          </w:p>
        </w:tc>
        <w:tc>
          <w:tcPr>
            <w:tcW w:w="1417"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3C59D1" w:rsidRPr="00122FC5" w:rsidRDefault="003C59D1"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bl>
    <w:p w:rsidR="00F91F0C" w:rsidRDefault="00F91F0C" w:rsidP="00F91F0C">
      <w:pPr>
        <w:spacing w:after="80" w:line="360" w:lineRule="auto"/>
        <w:jc w:val="right"/>
        <w:rPr>
          <w:rFonts w:ascii="Times New Roman" w:eastAsia="Calibri" w:hAnsi="Times New Roman" w:cs="Times New Roman"/>
          <w:i/>
          <w:sz w:val="28"/>
          <w:lang w:val="uk-UA"/>
        </w:rPr>
      </w:pPr>
      <w:r>
        <w:rPr>
          <w:rFonts w:ascii="Times New Roman" w:eastAsia="Calibri" w:hAnsi="Times New Roman" w:cs="Times New Roman"/>
          <w:i/>
          <w:sz w:val="28"/>
          <w:lang w:val="uk-UA"/>
        </w:rPr>
        <w:lastRenderedPageBreak/>
        <w:t>Продовження таблиці 6.3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7"/>
        <w:gridCol w:w="2551"/>
        <w:gridCol w:w="2552"/>
        <w:gridCol w:w="2410"/>
        <w:gridCol w:w="1417"/>
        <w:gridCol w:w="1276"/>
        <w:gridCol w:w="1353"/>
      </w:tblGrid>
      <w:tr w:rsidR="00F91F0C" w:rsidRPr="00344B5E" w:rsidTr="007B7750">
        <w:tc>
          <w:tcPr>
            <w:tcW w:w="3227" w:type="dxa"/>
            <w:vMerge w:val="restart"/>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Показники</w:t>
            </w:r>
          </w:p>
        </w:tc>
        <w:tc>
          <w:tcPr>
            <w:tcW w:w="7513"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rPr>
              <w:t>Дн</w:t>
            </w:r>
            <w:r w:rsidRPr="00122FC5">
              <w:rPr>
                <w:rFonts w:ascii="Times New Roman" w:eastAsia="Calibri" w:hAnsi="Times New Roman" w:cs="Times New Roman"/>
                <w:b/>
                <w:sz w:val="24"/>
                <w:lang w:val="uk-UA"/>
              </w:rPr>
              <w:t>і</w:t>
            </w:r>
          </w:p>
        </w:tc>
        <w:tc>
          <w:tcPr>
            <w:tcW w:w="4046" w:type="dxa"/>
            <w:gridSpan w:val="3"/>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lang w:val="en-US"/>
              </w:rPr>
              <w:t>Multiple comparisons of mean ranks for</w:t>
            </w:r>
            <w:r w:rsidRPr="00122FC5">
              <w:rPr>
                <w:rFonts w:ascii="Times New Roman" w:eastAsia="Calibri" w:hAnsi="Times New Roman" w:cs="Times New Roman"/>
                <w:b/>
                <w:lang w:val="uk-UA"/>
              </w:rPr>
              <w:t xml:space="preserve"> </w:t>
            </w:r>
            <w:r w:rsidRPr="00122FC5">
              <w:rPr>
                <w:rFonts w:ascii="Times New Roman" w:eastAsia="Calibri" w:hAnsi="Times New Roman" w:cs="Times New Roman"/>
                <w:b/>
                <w:lang w:val="en-US"/>
              </w:rPr>
              <w:t>all groups</w:t>
            </w:r>
            <w:r w:rsidRPr="00122FC5">
              <w:rPr>
                <w:rFonts w:ascii="Times New Roman" w:eastAsia="Calibri" w:hAnsi="Times New Roman" w:cs="Times New Roman"/>
                <w:b/>
                <w:lang w:val="uk-UA"/>
              </w:rPr>
              <w:t>, р</w:t>
            </w:r>
            <w:r w:rsidRPr="00122FC5">
              <w:rPr>
                <w:rFonts w:ascii="Times New Roman" w:eastAsia="Calibri" w:hAnsi="Times New Roman" w:cs="Times New Roman"/>
                <w:b/>
                <w:lang w:val="en-US"/>
              </w:rPr>
              <w:t>-values (2-tailed)</w:t>
            </w:r>
          </w:p>
        </w:tc>
      </w:tr>
      <w:tr w:rsidR="00F91F0C" w:rsidRPr="00122FC5" w:rsidTr="007B7750">
        <w:tc>
          <w:tcPr>
            <w:tcW w:w="3227" w:type="dxa"/>
            <w:vMerge/>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p>
        </w:tc>
        <w:tc>
          <w:tcPr>
            <w:tcW w:w="2551" w:type="dxa"/>
            <w:shd w:val="clear" w:color="auto" w:fill="D9D9D9"/>
            <w:vAlign w:val="center"/>
          </w:tcPr>
          <w:p w:rsidR="00F91F0C" w:rsidRPr="00122FC5" w:rsidRDefault="00F91F0C" w:rsidP="00F91F0C">
            <w:pPr>
              <w:numPr>
                <w:ilvl w:val="0"/>
                <w:numId w:val="24"/>
              </w:numPr>
              <w:spacing w:after="80" w:line="360" w:lineRule="auto"/>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552"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2. 4-й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2410"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3. 7-й</w:t>
            </w:r>
            <w:r w:rsidRPr="00122FC5">
              <w:rPr>
                <w:rFonts w:ascii="Times New Roman" w:eastAsia="Calibri" w:hAnsi="Times New Roman" w:cs="Times New Roman"/>
                <w:b/>
                <w:sz w:val="24"/>
                <w:lang w:val="en-US"/>
              </w:rPr>
              <w:br/>
            </w:r>
            <w:r w:rsidRPr="00122FC5">
              <w:rPr>
                <w:rFonts w:ascii="Times New Roman" w:eastAsia="Calibri" w:hAnsi="Times New Roman" w:cs="Times New Roman"/>
                <w:b/>
                <w:sz w:val="24"/>
                <w:lang w:val="uk-UA"/>
              </w:rPr>
              <w:t>(</w:t>
            </w:r>
            <w:r w:rsidRPr="00122FC5">
              <w:rPr>
                <w:rFonts w:ascii="Times New Roman" w:eastAsia="Calibri" w:hAnsi="Times New Roman" w:cs="Times New Roman"/>
                <w:b/>
                <w:sz w:val="24"/>
                <w:lang w:val="en-US"/>
              </w:rPr>
              <w:t>n=25)</w:t>
            </w:r>
          </w:p>
        </w:tc>
        <w:tc>
          <w:tcPr>
            <w:tcW w:w="1417"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1-2</w:t>
            </w:r>
          </w:p>
        </w:tc>
        <w:tc>
          <w:tcPr>
            <w:tcW w:w="1276"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1-3</w:t>
            </w:r>
          </w:p>
        </w:tc>
        <w:tc>
          <w:tcPr>
            <w:tcW w:w="1353" w:type="dxa"/>
            <w:shd w:val="clear" w:color="auto" w:fill="D9D9D9"/>
            <w:vAlign w:val="center"/>
          </w:tcPr>
          <w:p w:rsidR="00F91F0C" w:rsidRPr="00122FC5" w:rsidRDefault="00F91F0C" w:rsidP="007B7750">
            <w:pPr>
              <w:spacing w:after="80"/>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2-3</w:t>
            </w:r>
          </w:p>
        </w:tc>
      </w:tr>
      <w:tr w:rsidR="00F91F0C" w:rsidRPr="00122FC5" w:rsidTr="007B7750">
        <w:tc>
          <w:tcPr>
            <w:tcW w:w="14786" w:type="dxa"/>
            <w:gridSpan w:val="7"/>
            <w:shd w:val="clear" w:color="auto" w:fill="auto"/>
            <w:vAlign w:val="center"/>
          </w:tcPr>
          <w:p w:rsidR="00F91F0C" w:rsidRPr="00122FC5" w:rsidRDefault="00F91F0C" w:rsidP="007B7750">
            <w:pPr>
              <w:spacing w:after="80"/>
              <w:jc w:val="center"/>
              <w:rPr>
                <w:rFonts w:ascii="Times New Roman" w:eastAsia="Calibri" w:hAnsi="Times New Roman" w:cs="Times New Roman"/>
                <w:b/>
                <w:szCs w:val="24"/>
                <w:lang w:val="uk-UA"/>
              </w:rPr>
            </w:pPr>
            <w:r w:rsidRPr="00122FC5">
              <w:rPr>
                <w:rFonts w:ascii="Times New Roman" w:eastAsia="Calibri" w:hAnsi="Times New Roman" w:cs="Times New Roman"/>
                <w:b/>
                <w:szCs w:val="24"/>
              </w:rPr>
              <w:t>МАНІТ</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ЧД</w:t>
            </w:r>
            <w:r>
              <w:rPr>
                <w:rFonts w:ascii="Times New Roman" w:eastAsia="Calibri" w:hAnsi="Times New Roman" w:cs="Times New Roman"/>
                <w:b/>
                <w:szCs w:val="24"/>
                <w:lang w:val="uk-UA"/>
              </w:rPr>
              <w:t xml:space="preserve"> (вдихів/хв)</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 (18; 20)</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 (18; 20)</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18 (18; 20)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Pr>
                <w:rFonts w:ascii="Times New Roman" w:eastAsia="Calibri" w:hAnsi="Times New Roman" w:cs="Times New Roman"/>
                <w:b/>
                <w:szCs w:val="24"/>
                <w:lang w:val="uk-UA"/>
              </w:rPr>
              <w:t>В</w:t>
            </w:r>
            <w:r w:rsidRPr="00122FC5">
              <w:rPr>
                <w:rFonts w:ascii="Times New Roman" w:eastAsia="Calibri" w:hAnsi="Times New Roman" w:cs="Times New Roman"/>
                <w:b/>
                <w:szCs w:val="24"/>
                <w:lang w:val="uk-UA"/>
              </w:rPr>
              <w:t>/в 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1300 (1000;1500)</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1250 (1100; 1400)</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1200 (1000; 1400)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Ре</w:t>
            </w:r>
            <w:r w:rsidRPr="00122FC5">
              <w:rPr>
                <w:rFonts w:ascii="Times New Roman" w:eastAsia="Calibri" w:hAnsi="Times New Roman" w:cs="Times New Roman"/>
                <w:b/>
                <w:szCs w:val="24"/>
                <w:lang w:val="en-US"/>
              </w:rPr>
              <w:t>r</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en-US"/>
              </w:rPr>
              <w:t>os</w:t>
            </w:r>
            <w:r w:rsidRPr="00122FC5">
              <w:rPr>
                <w:rFonts w:ascii="Times New Roman" w:eastAsia="Calibri" w:hAnsi="Times New Roman" w:cs="Times New Roman"/>
                <w:b/>
                <w:szCs w:val="24"/>
              </w:rPr>
              <w:t xml:space="preserve"> </w:t>
            </w:r>
            <w:r w:rsidRPr="00122FC5">
              <w:rPr>
                <w:rFonts w:ascii="Times New Roman" w:eastAsia="Calibri" w:hAnsi="Times New Roman" w:cs="Times New Roman"/>
                <w:b/>
                <w:szCs w:val="24"/>
                <w:lang w:val="uk-UA"/>
              </w:rPr>
              <w:t>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(1500;2000)</w:t>
            </w:r>
          </w:p>
        </w:tc>
        <w:tc>
          <w:tcPr>
            <w:tcW w:w="2552" w:type="dxa"/>
            <w:shd w:val="clear" w:color="auto" w:fill="auto"/>
            <w:vAlign w:val="center"/>
          </w:tcPr>
          <w:p w:rsidR="004A7F7F" w:rsidRPr="00122FC5" w:rsidRDefault="004A7F7F" w:rsidP="007B7750">
            <w:pPr>
              <w:spacing w:after="80"/>
              <w:ind w:firstLine="34"/>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(2000; 2000)</w:t>
            </w:r>
          </w:p>
        </w:tc>
        <w:tc>
          <w:tcPr>
            <w:tcW w:w="2410"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(2000; 2000)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0,42</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0,37</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Діурез за добу</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2000 (1500;2400)</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2250 (1500; 2450)</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2100 (1500; 2500)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ind w:right="-108"/>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Добовий водний баланс</w:t>
            </w:r>
            <w:r>
              <w:rPr>
                <w:rFonts w:ascii="Times New Roman" w:eastAsia="Calibri" w:hAnsi="Times New Roman" w:cs="Times New Roman"/>
                <w:b/>
                <w:szCs w:val="24"/>
                <w:lang w:val="uk-UA"/>
              </w:rPr>
              <w:t xml:space="preserve"> (мл)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1000 (800;1350)</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1000 (800; 1600)</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1205 (800; 1600)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Гематокрит</w:t>
            </w:r>
            <w:r>
              <w:rPr>
                <w:rFonts w:ascii="Times New Roman" w:eastAsia="Calibri" w:hAnsi="Times New Roman" w:cs="Times New Roman"/>
                <w:b/>
                <w:szCs w:val="24"/>
                <w:lang w:val="uk-UA"/>
              </w:rPr>
              <w:t xml:space="preserve"> (%)</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 xml:space="preserve">49 (44;54) </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49 (47; 53)</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48 (46; 49)</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0,29</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Еритроцити</w:t>
            </w:r>
            <w:r>
              <w:rPr>
                <w:rFonts w:ascii="Times New Roman" w:eastAsia="Calibri" w:hAnsi="Times New Roman" w:cs="Times New Roman"/>
                <w:b/>
                <w:szCs w:val="24"/>
                <w:lang w:val="uk-UA"/>
              </w:rPr>
              <w:t xml:space="preserve"> (× 10</w:t>
            </w:r>
            <w:r w:rsidRPr="00552E52">
              <w:rPr>
                <w:rFonts w:ascii="Times New Roman" w:eastAsia="Calibri" w:hAnsi="Times New Roman" w:cs="Times New Roman"/>
                <w:b/>
                <w:szCs w:val="24"/>
                <w:vertAlign w:val="superscript"/>
                <w:lang w:val="uk-UA"/>
              </w:rPr>
              <w:t>12</w:t>
            </w:r>
            <w:r w:rsidRPr="00552E52">
              <w:rPr>
                <w:rFonts w:ascii="Times New Roman" w:eastAsia="Calibri" w:hAnsi="Times New Roman" w:cs="Times New Roman"/>
                <w:b/>
                <w:szCs w:val="24"/>
                <w:lang w:val="uk-UA"/>
              </w:rPr>
              <w:t>)</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4,4 (4,1;4,9)</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4,4 (4,1; 4,6)</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4,0 (3,9; 4,6)</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0,20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0,15</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Гемоглобін</w:t>
            </w:r>
            <w:r>
              <w:rPr>
                <w:rFonts w:ascii="Times New Roman" w:eastAsia="Calibri" w:hAnsi="Times New Roman" w:cs="Times New Roman"/>
                <w:b/>
                <w:szCs w:val="24"/>
                <w:lang w:val="uk-UA"/>
              </w:rPr>
              <w:t xml:space="preserve"> (г/л)</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140  (131; 155)</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147 (136; 153)</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lang w:val="uk-UA"/>
              </w:rPr>
            </w:pPr>
            <w:r w:rsidRPr="00122FC5">
              <w:rPr>
                <w:rFonts w:ascii="Times New Roman" w:eastAsia="Calibri" w:hAnsi="Times New Roman" w:cs="Times New Roman"/>
                <w:szCs w:val="24"/>
                <w:lang w:val="uk-UA"/>
              </w:rPr>
              <w:t>134 (132; 151)</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0,36</w:t>
            </w:r>
          </w:p>
        </w:tc>
      </w:tr>
      <w:tr w:rsidR="004A7F7F" w:rsidRPr="00122FC5" w:rsidTr="007B7750">
        <w:tc>
          <w:tcPr>
            <w:tcW w:w="3227" w:type="dxa"/>
            <w:shd w:val="clear" w:color="auto" w:fill="auto"/>
            <w:vAlign w:val="center"/>
          </w:tcPr>
          <w:p w:rsidR="004A7F7F" w:rsidRPr="00122FC5" w:rsidRDefault="004A7F7F" w:rsidP="007B7750">
            <w:pPr>
              <w:spacing w:after="80"/>
              <w:rPr>
                <w:rFonts w:ascii="Times New Roman" w:eastAsia="Calibri" w:hAnsi="Times New Roman" w:cs="Times New Roman"/>
                <w:b/>
                <w:szCs w:val="24"/>
                <w:lang w:val="uk-UA"/>
              </w:rPr>
            </w:pPr>
            <w:r w:rsidRPr="00122FC5">
              <w:rPr>
                <w:rFonts w:ascii="Times New Roman" w:eastAsia="Calibri" w:hAnsi="Times New Roman" w:cs="Times New Roman"/>
                <w:b/>
                <w:szCs w:val="24"/>
                <w:lang w:val="uk-UA"/>
              </w:rPr>
              <w:t>Лі-Уайт</w:t>
            </w:r>
            <w:r>
              <w:rPr>
                <w:rFonts w:ascii="Times New Roman" w:eastAsia="Calibri" w:hAnsi="Times New Roman" w:cs="Times New Roman"/>
                <w:b/>
                <w:szCs w:val="24"/>
                <w:lang w:val="uk-UA"/>
              </w:rPr>
              <w:t xml:space="preserve"> (хв)</w:t>
            </w:r>
          </w:p>
        </w:tc>
        <w:tc>
          <w:tcPr>
            <w:tcW w:w="2551" w:type="dxa"/>
            <w:shd w:val="clear" w:color="auto" w:fill="auto"/>
            <w:vAlign w:val="center"/>
          </w:tcPr>
          <w:p w:rsidR="004A7F7F" w:rsidRPr="00122FC5" w:rsidRDefault="004A7F7F" w:rsidP="007B7750">
            <w:pPr>
              <w:spacing w:after="80"/>
              <w:ind w:left="-108"/>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6,3 (5,4; 7,3)</w:t>
            </w:r>
          </w:p>
        </w:tc>
        <w:tc>
          <w:tcPr>
            <w:tcW w:w="2552"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7,0 (6,3; 7,5)</w:t>
            </w:r>
          </w:p>
        </w:tc>
        <w:tc>
          <w:tcPr>
            <w:tcW w:w="2410"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lang w:val="uk-UA"/>
              </w:rPr>
              <w:t>7,2 (6,4; 8,0)</w:t>
            </w:r>
          </w:p>
        </w:tc>
        <w:tc>
          <w:tcPr>
            <w:tcW w:w="1417"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0,30</w:t>
            </w:r>
          </w:p>
        </w:tc>
        <w:tc>
          <w:tcPr>
            <w:tcW w:w="1276"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0,16</w:t>
            </w:r>
          </w:p>
        </w:tc>
        <w:tc>
          <w:tcPr>
            <w:tcW w:w="1353" w:type="dxa"/>
            <w:shd w:val="clear" w:color="auto" w:fill="auto"/>
            <w:vAlign w:val="center"/>
          </w:tcPr>
          <w:p w:rsidR="004A7F7F" w:rsidRPr="00122FC5" w:rsidRDefault="004A7F7F" w:rsidP="007B7750">
            <w:pPr>
              <w:spacing w:after="80"/>
              <w:jc w:val="center"/>
              <w:rPr>
                <w:rFonts w:ascii="Times New Roman" w:eastAsia="Calibri" w:hAnsi="Times New Roman" w:cs="Times New Roman"/>
                <w:szCs w:val="24"/>
              </w:rPr>
            </w:pPr>
            <w:r w:rsidRPr="00122FC5">
              <w:rPr>
                <w:rFonts w:ascii="Times New Roman" w:eastAsia="Calibri" w:hAnsi="Times New Roman" w:cs="Times New Roman"/>
                <w:szCs w:val="24"/>
              </w:rPr>
              <w:t>1,00</w:t>
            </w:r>
          </w:p>
        </w:tc>
      </w:tr>
    </w:tbl>
    <w:p w:rsidR="00F91F0C" w:rsidRPr="00122FC5" w:rsidRDefault="00F91F0C" w:rsidP="00122FC5">
      <w:pPr>
        <w:spacing w:after="80" w:line="360" w:lineRule="auto"/>
        <w:rPr>
          <w:rFonts w:ascii="Times New Roman" w:eastAsia="Calibri" w:hAnsi="Times New Roman" w:cs="Times New Roman"/>
          <w:i/>
          <w:sz w:val="28"/>
          <w:lang w:val="uk-UA"/>
        </w:rPr>
        <w:sectPr w:rsidR="00F91F0C" w:rsidRPr="00122FC5" w:rsidSect="003C59D1">
          <w:pgSz w:w="16838" w:h="11906" w:orient="landscape"/>
          <w:pgMar w:top="1134" w:right="1134" w:bottom="1134" w:left="1134" w:header="709" w:footer="709" w:gutter="0"/>
          <w:cols w:space="708"/>
          <w:docGrid w:linePitch="360"/>
        </w:sectPr>
      </w:pPr>
    </w:p>
    <w:p w:rsidR="001460D6" w:rsidRDefault="001460D6"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Дослідження Framingham [</w:t>
      </w:r>
      <w:r>
        <w:rPr>
          <w:rFonts w:ascii="Times New Roman" w:hAnsi="Times New Roman" w:cs="Times New Roman"/>
          <w:sz w:val="28"/>
          <w:szCs w:val="28"/>
          <w:lang w:val="uk-UA"/>
        </w:rPr>
        <w:t>345</w:t>
      </w:r>
      <w:r w:rsidRPr="00122FC5">
        <w:rPr>
          <w:rFonts w:ascii="Times New Roman" w:hAnsi="Times New Roman" w:cs="Times New Roman"/>
          <w:sz w:val="28"/>
          <w:szCs w:val="28"/>
          <w:lang w:val="uk-UA"/>
        </w:rPr>
        <w:t>] показало, що частота інфаркту ГМ в два рази вища, коли рівень гемоглобіну перевищує у чоловіків 150 г/л і у жінок - 140 г/л. Можна пояснити це тим, що в’язкість цільної крові збільшується при зростанні гематокриту і призводить до зниження мозкового кровотоку [</w:t>
      </w:r>
      <w:r>
        <w:rPr>
          <w:rFonts w:ascii="Times New Roman" w:hAnsi="Times New Roman" w:cs="Times New Roman"/>
          <w:sz w:val="28"/>
          <w:szCs w:val="28"/>
          <w:lang w:val="uk-UA"/>
        </w:rPr>
        <w:t>306</w:t>
      </w:r>
      <w:r w:rsidRPr="00122FC5">
        <w:rPr>
          <w:rFonts w:ascii="Times New Roman" w:hAnsi="Times New Roman" w:cs="Times New Roman"/>
          <w:sz w:val="28"/>
          <w:szCs w:val="28"/>
          <w:lang w:val="uk-UA"/>
        </w:rPr>
        <w:t>]. Плинність крові значно впливає на церебральний кровотік при ішемічному інсульті внаслідок вираженого порушення ауторегуляції [</w:t>
      </w:r>
      <w:r>
        <w:rPr>
          <w:rFonts w:ascii="Times New Roman" w:hAnsi="Times New Roman" w:cs="Times New Roman"/>
          <w:sz w:val="28"/>
          <w:szCs w:val="28"/>
          <w:lang w:val="uk-UA"/>
        </w:rPr>
        <w:t>350</w:t>
      </w:r>
      <w:r w:rsidRPr="00122FC5">
        <w:rPr>
          <w:rFonts w:ascii="Times New Roman" w:hAnsi="Times New Roman" w:cs="Times New Roman"/>
          <w:sz w:val="28"/>
          <w:szCs w:val="28"/>
          <w:lang w:val="uk-UA"/>
        </w:rPr>
        <w:t>]. Крім того, гемореологічні порушення призводять до погіршення кровопостачання чутливих до дефіциту кисню органів, а також можуть значно ускладнювати перебіг церебральної ішемії [</w:t>
      </w:r>
      <w:r>
        <w:rPr>
          <w:rFonts w:ascii="Times New Roman" w:hAnsi="Times New Roman" w:cs="Times New Roman"/>
          <w:sz w:val="28"/>
          <w:szCs w:val="28"/>
          <w:lang w:val="uk-UA"/>
        </w:rPr>
        <w:t>356</w:t>
      </w:r>
      <w:r w:rsidRPr="00122FC5">
        <w:rPr>
          <w:rFonts w:ascii="Times New Roman" w:hAnsi="Times New Roman" w:cs="Times New Roman"/>
          <w:sz w:val="28"/>
          <w:szCs w:val="28"/>
          <w:lang w:val="uk-UA"/>
        </w:rPr>
        <w:t>]</w:t>
      </w:r>
      <w:r>
        <w:rPr>
          <w:rFonts w:ascii="Times New Roman" w:hAnsi="Times New Roman" w:cs="Times New Roman"/>
          <w:sz w:val="28"/>
          <w:szCs w:val="28"/>
          <w:lang w:val="uk-UA"/>
        </w:rPr>
        <w:t>.</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Вкрай важливим в реаніматології є розуміння значущості підтримки оптимального рівня гемоглобіну для забезпечення адекватного газообміну в організмі. </w:t>
      </w:r>
      <w:r w:rsidR="009730C1">
        <w:rPr>
          <w:rFonts w:ascii="Times New Roman" w:hAnsi="Times New Roman" w:cs="Times New Roman"/>
          <w:sz w:val="28"/>
          <w:szCs w:val="28"/>
          <w:lang w:val="uk-UA"/>
        </w:rPr>
        <w:t>З</w:t>
      </w:r>
      <w:r w:rsidRPr="00122FC5">
        <w:rPr>
          <w:rFonts w:ascii="Times New Roman" w:hAnsi="Times New Roman" w:cs="Times New Roman"/>
          <w:sz w:val="28"/>
          <w:szCs w:val="28"/>
          <w:lang w:val="uk-UA"/>
        </w:rPr>
        <w:t>ниження парціального тиску кисню в артеріальній крові (РаО2) на 50% (з 90 до 45 мм рт.ст.) призводить до зниження СО2 тільки на 18% (з 200 до 163 мл/л). Навпаки, зниження рівня гемоглобіну на 50% (з 150 до 75 г/л) супроводжується 50% зниженням СО2 (з 200 до 101 мл/л). Цю важливу особливість впливу зазначених факторів на оксигенацію організму П. Марино визначив як проблему «анемія або гіпоксемія» [</w:t>
      </w:r>
      <w:r w:rsidR="00AD4AF9">
        <w:rPr>
          <w:rFonts w:ascii="Times New Roman" w:hAnsi="Times New Roman" w:cs="Times New Roman"/>
          <w:sz w:val="28"/>
          <w:szCs w:val="28"/>
          <w:lang w:val="uk-UA"/>
        </w:rPr>
        <w:t>25</w:t>
      </w:r>
      <w:r w:rsidRPr="00122FC5">
        <w:rPr>
          <w:rFonts w:ascii="Times New Roman" w:hAnsi="Times New Roman" w:cs="Times New Roman"/>
          <w:sz w:val="28"/>
          <w:szCs w:val="28"/>
          <w:lang w:val="uk-UA"/>
        </w:rPr>
        <w:t xml:space="preserve">]. Дійсно, анемія робить значно більший вплив на оксигенацію крові, ніж гіпоксемія, граючи одну з провідних ролей в результаті того чи іншого критичного стану (зокрема, черепно-мозкової травми, ІМІ та ін.). </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Механізм, що забезпечує розвиток церебральної вазодилатації, є важливим фактором поліпшення церебральної O2 в разі анемії. При цьому гемоглобін в еритроцитах може виступати в ролі кисневого сенсора при гіпоксії, що забезпечує модуляцію кровотоку з реалізацією вазодилатації за допомогою оксиду азоту і АТФ, таким чином підвищуючи кровотік і, отже, надходження O2 до тканин головного мозку. У здорових осіб оптимальний рівень O2 відповідає рівню гематокриту близько 0,42 л/л [</w:t>
      </w:r>
      <w:r w:rsidR="00AD4AF9">
        <w:rPr>
          <w:rFonts w:ascii="Times New Roman" w:hAnsi="Times New Roman" w:cs="Times New Roman"/>
          <w:sz w:val="28"/>
          <w:szCs w:val="28"/>
          <w:lang w:val="uk-UA"/>
        </w:rPr>
        <w:t>24</w:t>
      </w:r>
      <w:r w:rsidRPr="00122FC5">
        <w:rPr>
          <w:rFonts w:ascii="Times New Roman" w:hAnsi="Times New Roman" w:cs="Times New Roman"/>
          <w:sz w:val="28"/>
          <w:szCs w:val="28"/>
          <w:lang w:val="uk-UA"/>
        </w:rPr>
        <w:t>].</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У пацієнтів з ІМІ під впливом кристалоїдів концентрація гемоглобіну впродовж усього періоду спостереження залишалася на стабільних компенсованих цифрах, що забезпечувало достатній транспорт кисню за рахунок глобулярного об’єму (р&gt;0,05).</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Для дослідження стану коагуляційного гемостазу та з метою контролю впливу антикоагулянтів (входили до базового лікування ІМІ) у проведеному дослідженні вивчали час згортання крові по Лі Уайту. Необхідно відзначити, що у групі хворих, котрі отримували ІТ тільки ізоосмолярним кристалоїдним розчином, час згортання крові по Лі Уайту знаходився у субнормальних значеннях та істотно зростав як на 4-й (р=0,006) так і на 7-й (р=0,001) дні лікування.</w:t>
      </w:r>
      <w:r w:rsidRPr="00122FC5">
        <w:rPr>
          <w:lang w:val="uk-UA"/>
        </w:rPr>
        <w:t xml:space="preserve"> </w:t>
      </w:r>
      <w:r w:rsidRPr="00122FC5">
        <w:rPr>
          <w:rFonts w:ascii="Times New Roman" w:hAnsi="Times New Roman" w:cs="Times New Roman"/>
          <w:sz w:val="28"/>
          <w:szCs w:val="28"/>
          <w:lang w:val="uk-UA"/>
        </w:rPr>
        <w:t>У дослідженні Сусліної З.А. і співавт. [</w:t>
      </w:r>
      <w:r w:rsidR="00AD4AF9">
        <w:rPr>
          <w:rFonts w:ascii="Times New Roman" w:hAnsi="Times New Roman" w:cs="Times New Roman"/>
          <w:sz w:val="28"/>
          <w:szCs w:val="28"/>
          <w:lang w:val="uk-UA"/>
        </w:rPr>
        <w:t>56</w:t>
      </w:r>
      <w:r w:rsidRPr="00122FC5">
        <w:rPr>
          <w:rFonts w:ascii="Times New Roman" w:hAnsi="Times New Roman" w:cs="Times New Roman"/>
          <w:sz w:val="28"/>
          <w:szCs w:val="28"/>
          <w:lang w:val="uk-UA"/>
        </w:rPr>
        <w:t>], у пацієнтів з ГПМК виявлені односпрямовані зміни, які характеризуються підвищенням згортальної і депресією протизгортальної систем крові, вираженість яких залежала від провідного патогенетичного підтипу інсульту. За літературними даними [</w:t>
      </w:r>
      <w:r w:rsidR="00922B8A">
        <w:rPr>
          <w:rFonts w:ascii="Times New Roman" w:hAnsi="Times New Roman" w:cs="Times New Roman"/>
          <w:sz w:val="28"/>
          <w:szCs w:val="28"/>
          <w:lang w:val="uk-UA"/>
        </w:rPr>
        <w:t>166</w:t>
      </w:r>
      <w:r w:rsidRPr="00122FC5">
        <w:rPr>
          <w:rFonts w:ascii="Times New Roman" w:hAnsi="Times New Roman" w:cs="Times New Roman"/>
          <w:sz w:val="28"/>
          <w:szCs w:val="28"/>
          <w:lang w:val="uk-UA"/>
        </w:rPr>
        <w:t>], цей синдром спостерігається у більшості хворих вже в перші години гострого порушення мозкового кровообігу. Надалі відзначається або наростання гіперкоагуляції, або зниження концентрації факторі</w:t>
      </w:r>
      <w:r w:rsidR="00353888">
        <w:rPr>
          <w:rFonts w:ascii="Times New Roman" w:hAnsi="Times New Roman" w:cs="Times New Roman"/>
          <w:sz w:val="28"/>
          <w:szCs w:val="28"/>
          <w:lang w:val="uk-UA"/>
        </w:rPr>
        <w:t>в згортання за типом споживання</w:t>
      </w:r>
      <w:r w:rsidRPr="00122FC5">
        <w:rPr>
          <w:rFonts w:ascii="Times New Roman" w:hAnsi="Times New Roman" w:cs="Times New Roman"/>
          <w:sz w:val="28"/>
          <w:szCs w:val="28"/>
          <w:lang w:val="uk-UA"/>
        </w:rPr>
        <w:t>.</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При порушенях водно-електролітного обміну змінюється показник водно-електролітного обміну – осмолярність (ОСМ). При ІМІ порушення осмолярності частіше буває у вигляді гіперосмолярного синдрому, який супроводжується підвищенням: в’язкості крові, гематокриту, гіперагрегацією. У нашому дослідженні осмолярність плазми у групі хворих з ІМІ, що отримували ІТ виключно ізоосмолярним розчином 0,9% </w:t>
      </w:r>
      <w:r w:rsidRPr="00122FC5">
        <w:rPr>
          <w:rFonts w:ascii="Times New Roman" w:hAnsi="Times New Roman" w:cs="Times New Roman"/>
          <w:sz w:val="28"/>
          <w:szCs w:val="28"/>
          <w:lang w:val="en-US"/>
        </w:rPr>
        <w:t>NaCl</w:t>
      </w:r>
      <w:r w:rsidRPr="00122FC5">
        <w:rPr>
          <w:rFonts w:ascii="Times New Roman" w:hAnsi="Times New Roman" w:cs="Times New Roman"/>
          <w:sz w:val="28"/>
          <w:szCs w:val="28"/>
          <w:lang w:val="uk-UA"/>
        </w:rPr>
        <w:t xml:space="preserve"> знаходилась на нижній межі норми та суттєво не змінювалась під час лікування (р=1,00).</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Вкрай важливим у перебігу ІМІ є стан не лише водного, але й електролітного обміну. Натрій-основний катіон позаклітинної рідини, підтримує осмотичний тиск, визначає рух води, стан нервово-м’язової збудливості, регулює сталість біоелектричного потенціалу мембран кліток.</w:t>
      </w:r>
      <w:r w:rsidRPr="00122FC5">
        <w:rPr>
          <w:lang w:val="uk-UA"/>
        </w:rPr>
        <w:t xml:space="preserve"> </w:t>
      </w:r>
      <w:r w:rsidRPr="00122FC5">
        <w:rPr>
          <w:rFonts w:ascii="Times New Roman" w:hAnsi="Times New Roman" w:cs="Times New Roman"/>
          <w:sz w:val="28"/>
          <w:szCs w:val="28"/>
          <w:lang w:val="uk-UA"/>
        </w:rPr>
        <w:t>[</w:t>
      </w:r>
      <w:r w:rsidR="00922B8A">
        <w:rPr>
          <w:rFonts w:ascii="Times New Roman" w:hAnsi="Times New Roman" w:cs="Times New Roman"/>
          <w:sz w:val="28"/>
          <w:szCs w:val="28"/>
          <w:lang w:val="uk-UA"/>
        </w:rPr>
        <w:t>188</w:t>
      </w:r>
      <w:r w:rsidRPr="00122FC5">
        <w:rPr>
          <w:rFonts w:ascii="Times New Roman" w:hAnsi="Times New Roman" w:cs="Times New Roman"/>
          <w:sz w:val="28"/>
          <w:szCs w:val="28"/>
          <w:lang w:val="uk-UA"/>
        </w:rPr>
        <w:t>]. Концентрація натрію в плазмі крові у досліджуваній групі хворих з ІМІ, ІТ</w:t>
      </w:r>
      <w:r w:rsidR="009730C1">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котрим проводилась кристалоїдним ізоосмолярним розчином 0,9% </w:t>
      </w:r>
      <w:r w:rsidRPr="00122FC5">
        <w:rPr>
          <w:rFonts w:ascii="Times New Roman" w:hAnsi="Times New Roman" w:cs="Times New Roman"/>
          <w:sz w:val="28"/>
          <w:szCs w:val="28"/>
          <w:lang w:val="en-US"/>
        </w:rPr>
        <w:t>NaCl</w:t>
      </w:r>
      <w:r w:rsidR="009730C1">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не виходила за межі нормативних значень та не змінювалась під впливом лікування (р=1,00).</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Калій є основним клітинним катіоном. Він підтримує осмотичний і кислотно-основний гомеостаз у клітині, бере участь у забезпеченні трансмембранної різниці потенціалів, синтезі білка, глікогену, АТФ, креатину-фосфату, ацетилхоліну, </w:t>
      </w:r>
      <w:r w:rsidRPr="00122FC5">
        <w:rPr>
          <w:rFonts w:ascii="Times New Roman" w:hAnsi="Times New Roman" w:cs="Times New Roman"/>
          <w:sz w:val="28"/>
          <w:szCs w:val="28"/>
          <w:lang w:val="uk-UA"/>
        </w:rPr>
        <w:lastRenderedPageBreak/>
        <w:t xml:space="preserve">фосфорилірованні глюкози. </w:t>
      </w:r>
      <w:r w:rsidRPr="00122FC5">
        <w:rPr>
          <w:rFonts w:ascii="Times New Roman" w:hAnsi="Times New Roman" w:cs="Times New Roman"/>
          <w:sz w:val="28"/>
          <w:lang w:val="uk-UA"/>
        </w:rPr>
        <w:t>Концентрація калію в плазмі крові у досліджуваній групі хворих з ІМІ, ІТ</w:t>
      </w:r>
      <w:r w:rsidR="009730C1">
        <w:rPr>
          <w:rFonts w:ascii="Times New Roman" w:hAnsi="Times New Roman" w:cs="Times New Roman"/>
          <w:sz w:val="28"/>
          <w:lang w:val="uk-UA"/>
        </w:rPr>
        <w:t>,</w:t>
      </w:r>
      <w:r w:rsidRPr="00122FC5">
        <w:rPr>
          <w:rFonts w:ascii="Times New Roman" w:hAnsi="Times New Roman" w:cs="Times New Roman"/>
          <w:sz w:val="28"/>
          <w:lang w:val="uk-UA"/>
        </w:rPr>
        <w:t xml:space="preserve"> котрим проводилась розчином 0,9% NaCl не виходила за межі нормативних значень та не змінювалась під впливом лікування (р=1,00).</w:t>
      </w:r>
      <w:r w:rsidRPr="00122FC5">
        <w:rPr>
          <w:rFonts w:ascii="Times New Roman" w:hAnsi="Times New Roman" w:cs="Times New Roman"/>
          <w:sz w:val="28"/>
          <w:szCs w:val="28"/>
          <w:lang w:val="uk-UA"/>
        </w:rPr>
        <w:t xml:space="preserve"> Головним аніоном позаклітинної рідини є хлор. Його концентрація в плазмі крові в нормі коливається від 90 до 105 ммоль /л. Вступаючи в клітку через хлорні канали, аніон бере участь у формуванні потенціалу спокою збудливих клітин, а сприяючи гіперполяризації мембран </w:t>
      </w:r>
      <w:r w:rsidR="00922B8A">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визначає формування процесів синаптичного і пресинаптичного гальмування. Надлишок хлору веде до ацидозу [</w:t>
      </w:r>
      <w:r w:rsidR="00922B8A">
        <w:rPr>
          <w:rFonts w:ascii="Times New Roman" w:hAnsi="Times New Roman" w:cs="Times New Roman"/>
          <w:sz w:val="28"/>
          <w:szCs w:val="28"/>
          <w:lang w:val="uk-UA"/>
        </w:rPr>
        <w:t>188</w:t>
      </w:r>
      <w:r w:rsidRPr="00122FC5">
        <w:rPr>
          <w:rFonts w:ascii="Times New Roman" w:hAnsi="Times New Roman" w:cs="Times New Roman"/>
          <w:sz w:val="28"/>
          <w:szCs w:val="28"/>
          <w:lang w:val="uk-UA"/>
        </w:rPr>
        <w:t>]. У проведеному нами дослідженні, вміст калію в плазмі крові у хворих з ІМІ, ІТ котрим проводилась кристалоїдним ізоосмолярним розчином 0,9% NaCl не виходив за межі нормативних значень та не змінювався під впливом лікування (р=1,00).</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Отже, характерними гемореологічними особливостями хворих з ІМІ у схему лікування котрих входив лише ізотонічно-ізоосмолярний розчин 0,9% NaCl з досліджуваних ІР є сталість електролітного та добового водного балансу, зниження гематокриту на 4-й день лікування, незмінність осмолярності крові, задовільна сечовидільна функція, хороша відповідь з боку кардіореспіраторної системи.</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Традиційним підходом до призначення інфузійних засобів в інтенсивній терапії є поєднання колоїдних і кристалоїдні препаратів. Найбільш перспективними на сьогоднішньому етапі розвитку нейрореаніматології є застосування комбінованих колоїдно-кристалоїдних розчинів, що вже продемонстрували свою ефективність при цілому ряді захворювань завдяки ефективній корекції реологічних властивостей, покращенню ендотеліальної функції та ін. [</w:t>
      </w:r>
      <w:r w:rsidR="00922B8A">
        <w:rPr>
          <w:rFonts w:ascii="Times New Roman" w:hAnsi="Times New Roman" w:cs="Times New Roman"/>
          <w:sz w:val="28"/>
          <w:szCs w:val="28"/>
          <w:lang w:val="uk-UA"/>
        </w:rPr>
        <w:t>274, 282</w:t>
      </w:r>
      <w:r w:rsidRPr="00122FC5">
        <w:rPr>
          <w:rFonts w:ascii="Times New Roman" w:hAnsi="Times New Roman" w:cs="Times New Roman"/>
          <w:sz w:val="28"/>
          <w:szCs w:val="28"/>
          <w:lang w:val="uk-UA"/>
        </w:rPr>
        <w:t>].</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Слідуюча дослідна група пацієнтів отримувала у складі ІТ розчин ГЕК 130. Дані літературних джерел свідчать про те, що ГЕК 130 володіє низкою позитивних ефектів при його застосуванні: швидко поповнює втрачений ОЦК, відновлює гемодинамічну рівновагу, покращує реологію крові і тим самим - доставку кисню до органів і тканин, легко метаболізується, не накопичується в тканинах, не впливає на імунну систему [</w:t>
      </w:r>
      <w:r w:rsidR="00922B8A">
        <w:rPr>
          <w:rFonts w:ascii="Times New Roman" w:hAnsi="Times New Roman" w:cs="Times New Roman"/>
          <w:sz w:val="28"/>
          <w:szCs w:val="28"/>
          <w:lang w:val="uk-UA"/>
        </w:rPr>
        <w:t>420</w:t>
      </w:r>
      <w:r w:rsidRPr="00122FC5">
        <w:rPr>
          <w:rFonts w:ascii="Times New Roman" w:hAnsi="Times New Roman" w:cs="Times New Roman"/>
          <w:sz w:val="28"/>
          <w:szCs w:val="28"/>
          <w:lang w:val="uk-UA"/>
        </w:rPr>
        <w:t>].</w:t>
      </w:r>
    </w:p>
    <w:p w:rsidR="00122FC5" w:rsidRPr="00122FC5" w:rsidRDefault="009730C1" w:rsidP="00B976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122FC5" w:rsidRPr="00122FC5">
        <w:rPr>
          <w:rFonts w:ascii="Times New Roman" w:hAnsi="Times New Roman" w:cs="Times New Roman"/>
          <w:sz w:val="28"/>
          <w:szCs w:val="28"/>
          <w:lang w:val="uk-UA"/>
        </w:rPr>
        <w:t xml:space="preserve"> хворих з ІМІ, у схему інфузійної терапії котрих входив ГЕК 130, визначався сталий, компенсований стан кардіореспіраторної системи, незмінний добовий </w:t>
      </w:r>
      <w:r w:rsidR="00122FC5" w:rsidRPr="00122FC5">
        <w:rPr>
          <w:rFonts w:ascii="Times New Roman" w:hAnsi="Times New Roman" w:cs="Times New Roman"/>
          <w:sz w:val="28"/>
          <w:szCs w:val="28"/>
          <w:lang w:val="uk-UA"/>
        </w:rPr>
        <w:lastRenderedPageBreak/>
        <w:t xml:space="preserve">водний баланс, що обумовлено сталою кількістю введеної рідини та незмінним добовим діурезом (р&gt;0,05). Проте, не дивлячись на задовільну сечовидільну функцію, увагу привернуло статистично значиме підвищення рівня сечовини на 7-й день лікування (р=0,04). Рівні сечовини залишались у верхніх межах норми, креатинін не виходив за межі нормативних значень впродовж усього періоду спостереження та не змінювався під впливом лікування (р&gt;0,05). </w:t>
      </w:r>
      <w:r>
        <w:rPr>
          <w:rFonts w:ascii="Times New Roman" w:hAnsi="Times New Roman" w:cs="Times New Roman"/>
          <w:sz w:val="28"/>
          <w:szCs w:val="28"/>
          <w:lang w:val="uk-UA"/>
        </w:rPr>
        <w:t>У</w:t>
      </w:r>
      <w:r w:rsidR="00122FC5" w:rsidRPr="00122FC5">
        <w:rPr>
          <w:rFonts w:ascii="Times New Roman" w:hAnsi="Times New Roman" w:cs="Times New Roman"/>
          <w:sz w:val="28"/>
          <w:szCs w:val="28"/>
          <w:lang w:val="uk-UA"/>
        </w:rPr>
        <w:t xml:space="preserve"> кількох дослідженнях було показано, що призначення ГЕК може призводити до порушення ренальної функції, або виникнення у нирках морфологічних змін [</w:t>
      </w:r>
      <w:r w:rsidR="00003FF4">
        <w:rPr>
          <w:rFonts w:ascii="Times New Roman" w:hAnsi="Times New Roman" w:cs="Times New Roman"/>
          <w:sz w:val="28"/>
          <w:szCs w:val="28"/>
          <w:lang w:val="uk-UA"/>
        </w:rPr>
        <w:t>300,</w:t>
      </w:r>
      <w:r w:rsidR="00122FC5" w:rsidRPr="00122FC5">
        <w:rPr>
          <w:rFonts w:ascii="Times New Roman" w:hAnsi="Times New Roman" w:cs="Times New Roman"/>
          <w:sz w:val="28"/>
          <w:szCs w:val="28"/>
          <w:lang w:val="uk-UA"/>
        </w:rPr>
        <w:t xml:space="preserve"> </w:t>
      </w:r>
      <w:r w:rsidR="00003FF4">
        <w:rPr>
          <w:rFonts w:ascii="Times New Roman" w:hAnsi="Times New Roman" w:cs="Times New Roman"/>
          <w:sz w:val="28"/>
          <w:szCs w:val="28"/>
          <w:lang w:val="uk-UA"/>
        </w:rPr>
        <w:t>309</w:t>
      </w:r>
      <w:r w:rsidR="00122FC5" w:rsidRPr="00122FC5">
        <w:rPr>
          <w:rFonts w:ascii="Times New Roman" w:hAnsi="Times New Roman" w:cs="Times New Roman"/>
          <w:sz w:val="28"/>
          <w:szCs w:val="28"/>
          <w:lang w:val="uk-UA"/>
        </w:rPr>
        <w:t>].</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Гематокрит, під впливом лікування ГЕК 130, ефективно знижувався вже на 4-й день спостереження (р=0,02), зберігаючи істотне зниження і на 7-й день (р=0,02). Також характерним було зниження основних форменних елементів крові – еритроцитів на 7-й день інфузійної терапії (р=0,03) при незмінній концентрації гемоглобіну впродовж усього періоду перебування у стаціонарі (р&gt;0,05), що</w:t>
      </w:r>
      <w:r w:rsidRPr="00122FC5">
        <w:rPr>
          <w:lang w:val="uk-UA"/>
        </w:rPr>
        <w:t xml:space="preserve"> </w:t>
      </w:r>
      <w:r w:rsidRPr="00122FC5">
        <w:rPr>
          <w:rFonts w:ascii="Times New Roman" w:hAnsi="Times New Roman" w:cs="Times New Roman"/>
          <w:sz w:val="28"/>
          <w:szCs w:val="28"/>
          <w:lang w:val="uk-UA"/>
        </w:rPr>
        <w:t xml:space="preserve">забезпечувало достатній транспорт кисню за рахунок глобулярного об’єму (табл. 3). Час згортання крові по Лі Уайту в </w:t>
      </w:r>
      <w:r w:rsidR="009730C1">
        <w:rPr>
          <w:rFonts w:ascii="Times New Roman" w:hAnsi="Times New Roman" w:cs="Times New Roman"/>
          <w:sz w:val="28"/>
          <w:szCs w:val="28"/>
          <w:lang w:val="uk-UA"/>
        </w:rPr>
        <w:t xml:space="preserve">цих </w:t>
      </w:r>
      <w:r w:rsidRPr="00122FC5">
        <w:rPr>
          <w:rFonts w:ascii="Times New Roman" w:hAnsi="Times New Roman" w:cs="Times New Roman"/>
          <w:sz w:val="28"/>
          <w:szCs w:val="28"/>
          <w:lang w:val="uk-UA"/>
        </w:rPr>
        <w:t>хворих з ІМІ, очікувано зростав, як на 4-й (р=0,03), так і на 7-й (р=0,0001) дні лікування. Нормалізація коагуляційної ланки гемостазу, безперечно є одним із важливих предикторів благоприємного перебігу ІМІ.</w:t>
      </w:r>
    </w:p>
    <w:p w:rsidR="00122FC5" w:rsidRPr="00122FC5" w:rsidRDefault="00122FC5" w:rsidP="000A2F4A">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Вивчаючи стан електролітного обміну у хворих з ІМІ під впливом ІТ колоїдно-ізоосмолярним розчином ГЕК 130, увагу привернуло вірогідне збільшення концентрації натрію в крові на 7-му добу дослідження (р=0,04), що може вказувати на електролітний дисбаланс у водних секторах. Інші електроліти (калій, хлор) залишались у межах нормативних значень та не змінювалис</w:t>
      </w:r>
      <w:r w:rsidR="000A2F4A">
        <w:rPr>
          <w:rFonts w:ascii="Times New Roman" w:hAnsi="Times New Roman" w:cs="Times New Roman"/>
          <w:sz w:val="28"/>
          <w:szCs w:val="28"/>
          <w:lang w:val="uk-UA"/>
        </w:rPr>
        <w:t xml:space="preserve">ь під впливом даного лікування. </w:t>
      </w:r>
      <w:r w:rsidRPr="00122FC5">
        <w:rPr>
          <w:rFonts w:ascii="Times New Roman" w:hAnsi="Times New Roman" w:cs="Times New Roman"/>
          <w:sz w:val="28"/>
          <w:szCs w:val="28"/>
          <w:lang w:val="uk-UA"/>
        </w:rPr>
        <w:t>Підвищення натрію та сечовини у досліджуваних пацієнтів обумовило статистично значиме зростання осмолярності на 7-й день лікування ГЕК 130 (р=0,03), що може вказувати на деяку нестабільність водно-електролітного обміну. Проте, вважаємо за необхідне відзначити, що не дивлячись на певні зміни осмолярності, її значення не виходили за межі вікової норми під час усього періоду спостереження.</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Отже, лікування пацієнтів в гострому періоді з ІМІ колоїдно-ізоосмолярним розчином ГЕК 130 дає змогу швидко знизити гематокрит при сталому добовому водному балансі. Проте у хворих відзначалось зростання (не виходяче за межі нормативних значень) осмолярності плазми та збільшення концентрації натрію, що може слугувати маркером певного дисбалансу водно-електролітного обміну. Субкомпенсоване зростання рівня сечовини у даної групи хворих є ознакою підвищеного навантаження на нирково-видільну функкцію.</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Цікавими виявились результати дослідження, отримані у групі хворих з ІМІ, до схеми інфузійної терапії котрих входив комбінований колоїдно-гіперосмолярний розчин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 xml:space="preserve">-5% (табл. 6.3). При застосуванні даного розчину усуваються порушення гемодинаміки, поліпшується мікроциркуляція і реологічні властивості крові (внаслідок зниження гематокриту), зменшуються в’язкість крові, агрегація тромбоцитів і еритроцитів. Слід зауважити, що у хворих на ІМІ, у схему лікування котрих входив даний препарат показники, які характеризують функціональний стан кардіореспіраторної складової центральної гемодинаміки (систолічний, діастолічний, середній АТ, ЧСС, ЧД) залишались компенсованими та сталими впродовж усього періоду спостереження (р&gt;0,05). Об’єм рідини, введеної внутрішньовенно, добовий діурез залишались незмінними, проте підвищене споживання рідини </w:t>
      </w:r>
      <w:r w:rsidRPr="00122FC5">
        <w:rPr>
          <w:rFonts w:ascii="Times New Roman" w:hAnsi="Times New Roman" w:cs="Times New Roman"/>
          <w:sz w:val="28"/>
          <w:szCs w:val="28"/>
          <w:lang w:val="en-US"/>
        </w:rPr>
        <w:t>per</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os</w:t>
      </w:r>
      <w:r w:rsidRPr="00122FC5">
        <w:rPr>
          <w:rFonts w:ascii="Times New Roman" w:hAnsi="Times New Roman" w:cs="Times New Roman"/>
          <w:sz w:val="28"/>
          <w:szCs w:val="28"/>
          <w:lang w:val="uk-UA"/>
        </w:rPr>
        <w:t xml:space="preserve"> як на 4-ту (р=0,002) так і на 7-му (р=0,008) добу спостереження при незмінному діурезі викликало статистично значиме зростання добового водного балансу на 4-й (р=0,003) та на 7-й (р=0,01) дні спостереження. Також у даної когорти хворих відбувалось підвищення ЦВТ на 4-й день ІТ (р=0,05), що є відображенням позитивного волемічного ефекту в даній групі. Швидке настання волемічного ефекту дозволяють виграти час, необхідний для стабілізації стану хворого, і знизити ймовірність виникнення реперфузійного синдрому та набряку головного мозку.</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Функція нирок у хворих з ІМІ (група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 залишалась стабільно-задовільною впродовж періоду спостереження, що підтверджувалось сталими значеннями добого діурезу, сечовини та креатиніну (р&gt;0,05).</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 xml:space="preserve">Безперечно, викликало значний клінічний інтерес швидке зниження гематокриту вже на 4-й день лікування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 xml:space="preserve">-5% (р&lt;0,0001), а також сталий показник його зниження на 7-й день (р=0,0003). Також у даної когорти пацієнтів визначалось зниження рівня еритроцитів як на 4-й (р=0,01) так і на 7-й (р=0,02) день лікування при сталому гемоглобіні (р&gt;0,05), що є запорукою адекватного кисневого постачання ГМ. Зниження рівня еритроцитів обумовлено позитивними водним балансом та швидким збільшенням ОЦК. Час згортання крові по Лі Уайту в хворих з ІМІ (група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 xml:space="preserve">-5%) очікувано зростав, як на 4-й (р=0,02), так і на 7-й (р=0,001) дні лікування. </w:t>
      </w:r>
    </w:p>
    <w:p w:rsidR="008856DA" w:rsidRPr="008856DA" w:rsidRDefault="00122FC5" w:rsidP="008856DA">
      <w:pPr>
        <w:spacing w:after="0" w:line="360" w:lineRule="auto"/>
        <w:ind w:firstLine="709"/>
        <w:jc w:val="both"/>
        <w:rPr>
          <w:rFonts w:ascii="Times New Roman" w:hAnsi="Times New Roman" w:cs="Times New Roman"/>
          <w:sz w:val="28"/>
          <w:szCs w:val="28"/>
        </w:rPr>
      </w:pPr>
      <w:r w:rsidRPr="00122FC5">
        <w:rPr>
          <w:rFonts w:ascii="Times New Roman" w:hAnsi="Times New Roman" w:cs="Times New Roman"/>
          <w:sz w:val="28"/>
          <w:szCs w:val="28"/>
          <w:lang w:val="uk-UA"/>
        </w:rPr>
        <w:t xml:space="preserve">Вивчаючи стан водно-електролітного обміну у хворих з ІМІ під впливом ІТ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 xml:space="preserve">-5%, увагу привернуло статистично вірогідне збільшення концентрації хлору в крові на 4-ту добу дослідження (р=0,05), що може вказувати на електролітний дисбаланс у водних секторах. Інші електроліти (калій, натрій) залишались у межах нормативних значень та не змінювались під впливом лікування. Осмолярність плазми крові, що є </w:t>
      </w:r>
      <w:r w:rsidR="000A2F4A">
        <w:rPr>
          <w:rFonts w:ascii="Times New Roman" w:hAnsi="Times New Roman" w:cs="Times New Roman"/>
          <w:sz w:val="28"/>
          <w:szCs w:val="28"/>
          <w:lang w:val="uk-UA"/>
        </w:rPr>
        <w:t xml:space="preserve">одним з </w:t>
      </w:r>
      <w:r w:rsidRPr="00122FC5">
        <w:rPr>
          <w:rFonts w:ascii="Times New Roman" w:hAnsi="Times New Roman" w:cs="Times New Roman"/>
          <w:sz w:val="28"/>
          <w:szCs w:val="28"/>
          <w:lang w:val="uk-UA"/>
        </w:rPr>
        <w:t>основни</w:t>
      </w:r>
      <w:r w:rsidR="000A2F4A">
        <w:rPr>
          <w:rFonts w:ascii="Times New Roman" w:hAnsi="Times New Roman" w:cs="Times New Roman"/>
          <w:sz w:val="28"/>
          <w:szCs w:val="28"/>
          <w:lang w:val="uk-UA"/>
        </w:rPr>
        <w:t>х</w:t>
      </w:r>
      <w:r w:rsidRPr="00122FC5">
        <w:rPr>
          <w:rFonts w:ascii="Times New Roman" w:hAnsi="Times New Roman" w:cs="Times New Roman"/>
          <w:sz w:val="28"/>
          <w:szCs w:val="28"/>
          <w:lang w:val="uk-UA"/>
        </w:rPr>
        <w:t xml:space="preserve"> маркер</w:t>
      </w:r>
      <w:r w:rsidR="000A2F4A">
        <w:rPr>
          <w:rFonts w:ascii="Times New Roman" w:hAnsi="Times New Roman" w:cs="Times New Roman"/>
          <w:sz w:val="28"/>
          <w:szCs w:val="28"/>
          <w:lang w:val="uk-UA"/>
        </w:rPr>
        <w:t>ів</w:t>
      </w:r>
      <w:r w:rsidRPr="00122FC5">
        <w:rPr>
          <w:rFonts w:ascii="Times New Roman" w:hAnsi="Times New Roman" w:cs="Times New Roman"/>
          <w:sz w:val="28"/>
          <w:szCs w:val="28"/>
          <w:lang w:val="uk-UA"/>
        </w:rPr>
        <w:t xml:space="preserve"> стану водно-електролітного обміну, за весь період лікування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 не виходила за межі нормативних значень та не змінювалась впродовж усього періоду спостереження (р&gt;0,05).</w:t>
      </w:r>
      <w:r w:rsidR="008856DA" w:rsidRPr="008856DA">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Отже, лікування хворих з ІМІ препаратом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 дає змогу швидкої корекції гематокриту за умов сталості водно-електролітного балансу, задовільної реакції кардіареспіраторної системи та відсутності негативного впливу на функцію нирок.</w:t>
      </w:r>
    </w:p>
    <w:p w:rsidR="00122FC5" w:rsidRPr="00122FC5" w:rsidRDefault="00122FC5" w:rsidP="008856DA">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Наступним досліджуваним нами розчином був гіперосмолярний розчин маніт, що характеризується, як активний осмодіуретик. При аналізі кількісних параметрів мозкового кровотоку під час лікування інфузійним гіперосмолярним розчином манітом (табл. </w:t>
      </w:r>
      <w:r w:rsidR="000A2F4A">
        <w:rPr>
          <w:rFonts w:ascii="Times New Roman" w:hAnsi="Times New Roman" w:cs="Times New Roman"/>
          <w:sz w:val="28"/>
          <w:szCs w:val="28"/>
          <w:lang w:val="uk-UA"/>
        </w:rPr>
        <w:t>6.</w:t>
      </w:r>
      <w:r w:rsidRPr="00122FC5">
        <w:rPr>
          <w:rFonts w:ascii="Times New Roman" w:hAnsi="Times New Roman" w:cs="Times New Roman"/>
          <w:sz w:val="28"/>
          <w:szCs w:val="28"/>
          <w:lang w:val="uk-UA"/>
        </w:rPr>
        <w:t>3), такі показники, як ЦВТ, ЧСС, ЧД залишались незмінними (р&gt;0,05). Проте, внаслідок своїх фармакокінетичних властивостей маніт викликав істотне зниження як систолічного (р=0,03)</w:t>
      </w:r>
      <w:r w:rsidR="000A2F4A">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так і діастолічного (р=0,04), а відповідно, і середнього артеріального тиску (р=0,05 на 4-й день та р=0,001 на 7-й день). </w:t>
      </w:r>
      <w:r w:rsidR="000A2F4A">
        <w:rPr>
          <w:rFonts w:ascii="Times New Roman" w:hAnsi="Times New Roman" w:cs="Times New Roman"/>
          <w:sz w:val="28"/>
          <w:szCs w:val="28"/>
          <w:lang w:val="uk-UA"/>
        </w:rPr>
        <w:t>І</w:t>
      </w:r>
      <w:r w:rsidRPr="00122FC5">
        <w:rPr>
          <w:rFonts w:ascii="Times New Roman" w:hAnsi="Times New Roman" w:cs="Times New Roman"/>
          <w:sz w:val="28"/>
          <w:szCs w:val="28"/>
          <w:lang w:val="uk-UA"/>
        </w:rPr>
        <w:t xml:space="preserve">стотне зниження АТ при ІМІ може провокувати мозкову гіпоперфузію. Кількість введеної рідини даній когорті хворих з ІМІ, а також добовий діурез та </w:t>
      </w:r>
      <w:r w:rsidRPr="00122FC5">
        <w:rPr>
          <w:rFonts w:ascii="Times New Roman" w:hAnsi="Times New Roman" w:cs="Times New Roman"/>
          <w:sz w:val="28"/>
          <w:szCs w:val="28"/>
          <w:lang w:val="uk-UA"/>
        </w:rPr>
        <w:lastRenderedPageBreak/>
        <w:t>добовий водний баланс залишались незмінними упродовж усього періоду перебування хворих в стаціонарі (р&gt;0,05).</w:t>
      </w:r>
    </w:p>
    <w:p w:rsidR="00122FC5" w:rsidRPr="00122FC5" w:rsidRDefault="00122FC5" w:rsidP="0082536F">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Значний інтерес викликала незмінність гематокриту, незважаючи на інфузійну терапію він продовжував перевищувати цільові значення (р&gt;0,05). Даний факт викликає занепокоєння, адже підвищена в’язкість крові може негативно відобразитись на перфузії ГМ за умов його гіпоксично-ішемічного </w:t>
      </w:r>
      <w:r w:rsidR="000A2F4A">
        <w:rPr>
          <w:rFonts w:ascii="Times New Roman" w:hAnsi="Times New Roman" w:cs="Times New Roman"/>
          <w:sz w:val="28"/>
          <w:szCs w:val="28"/>
          <w:lang w:val="uk-UA"/>
        </w:rPr>
        <w:t>у</w:t>
      </w:r>
      <w:r w:rsidRPr="00122FC5">
        <w:rPr>
          <w:rFonts w:ascii="Times New Roman" w:hAnsi="Times New Roman" w:cs="Times New Roman"/>
          <w:sz w:val="28"/>
          <w:szCs w:val="28"/>
          <w:lang w:val="uk-UA"/>
        </w:rPr>
        <w:t>раження. Також, не дивлячись на супутню терапію прямими антикоагулянтами, час згортання крові по Лі Уайту у хворих з ІМІ під час періоду лікування гіперосмолярним розчином манітом залишався незмінним, що свідчить про порушення гемореологічних показників у бік гіперкоагуляційного гемостазу (р&gt;0,05).</w:t>
      </w:r>
    </w:p>
    <w:p w:rsidR="00122FC5" w:rsidRPr="00122FC5" w:rsidRDefault="00122FC5" w:rsidP="0082536F">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Незмінними та такими, на які не вплинула інфузійна терапія манітом також залишились рівні</w:t>
      </w:r>
      <w:r w:rsidR="000A2F4A">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t>– еритроцитів та гемоглобіну (р&gt;0,05). Враховуючи також те, що дані показники впродовж усього періоду спостереження залишалася на стабільних субкомпенсованих цифрах, можна стверджувати про достатній транспорт кисню за рахунок як глобулярного, так і кл</w:t>
      </w:r>
      <w:r w:rsidR="0082536F">
        <w:rPr>
          <w:rFonts w:ascii="Times New Roman" w:hAnsi="Times New Roman" w:cs="Times New Roman"/>
          <w:sz w:val="28"/>
          <w:szCs w:val="28"/>
          <w:lang w:val="uk-UA"/>
        </w:rPr>
        <w:t xml:space="preserve">ітинно-еритроцитарного об’ємів. </w:t>
      </w:r>
      <w:r w:rsidRPr="00122FC5">
        <w:rPr>
          <w:rFonts w:ascii="Times New Roman" w:hAnsi="Times New Roman" w:cs="Times New Roman"/>
          <w:sz w:val="28"/>
          <w:szCs w:val="28"/>
          <w:lang w:val="uk-UA"/>
        </w:rPr>
        <w:t>У групі хворих з розчином манітом в гострому періоді ІМІ визначалось істотне пригнічення ниркової видільної функції, котре характеризувалось статистично значимим підвищенням рівнів сечовини та креатиніну вже на 4-й день (р&lt;0,05), зберігаючи істотне зростання і на 7-й день спостереження (р&lt;0,05). Причому, починаючи з 4-го дня сечовина та креатинін перевищували вікові норми даних показників та продовжували зростати до за</w:t>
      </w:r>
      <w:r w:rsidR="00795EB9">
        <w:rPr>
          <w:rFonts w:ascii="Times New Roman" w:hAnsi="Times New Roman" w:cs="Times New Roman"/>
          <w:sz w:val="28"/>
          <w:szCs w:val="28"/>
          <w:lang w:val="uk-UA"/>
        </w:rPr>
        <w:t xml:space="preserve">кінчення періоду спостереження. </w:t>
      </w:r>
      <w:r w:rsidRPr="00122FC5">
        <w:rPr>
          <w:rFonts w:ascii="Times New Roman" w:hAnsi="Times New Roman" w:cs="Times New Roman"/>
          <w:sz w:val="28"/>
          <w:szCs w:val="28"/>
          <w:lang w:val="uk-UA"/>
        </w:rPr>
        <w:t>Усі досліджувані електроліти, а саме натрій, калій та хлор, а також осмолярність плазми не виходили за межі вікової норми та не змінювались під час всього періоду лікування інфузійним розчином манітом (р&gt;0,05).</w:t>
      </w:r>
    </w:p>
    <w:p w:rsidR="00122FC5" w:rsidRPr="00122FC5" w:rsidRDefault="00122FC5" w:rsidP="00B97638">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Отже, лікування хворих у гострому періоді ІМІ гіперосмолярним розчином манітом характеризується сталістю водно-електролітного балансу, незмінно-підвищеним гематокритом, відсутністю очікуваної реакції з боку загортальної системи крові</w:t>
      </w:r>
      <w:r w:rsidR="00795EB9">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не дивлячись на прийом прямих антикоагулянтів та розвитком ускладнень у вигляді ниркової недостатності. Імовірною причиною вищезазначених </w:t>
      </w:r>
      <w:r w:rsidRPr="00122FC5">
        <w:rPr>
          <w:rFonts w:ascii="Times New Roman" w:hAnsi="Times New Roman" w:cs="Times New Roman"/>
          <w:sz w:val="28"/>
          <w:szCs w:val="28"/>
          <w:lang w:val="uk-UA"/>
        </w:rPr>
        <w:lastRenderedPageBreak/>
        <w:t>змін є те, що збільшений діурез призводить до зневоднення, підвищення в’язкості крові та гіперкоагуляції.</w:t>
      </w:r>
    </w:p>
    <w:p w:rsidR="00122FC5" w:rsidRPr="008856DA" w:rsidRDefault="00122FC5" w:rsidP="008856DA">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Як продовження розпочатого нами дослідження, ми провели статистичне порівняння впливу різних варіантів ІТ на динаміку досліджуваних показників при ГПМК на 1-й день (табл. 6.4), 4-й день (табл. 6.5) та 7-й день лікування (табл. 6.6). </w:t>
      </w:r>
    </w:p>
    <w:p w:rsidR="008856DA" w:rsidRPr="00122FC5" w:rsidRDefault="008856DA" w:rsidP="001460D6">
      <w:pPr>
        <w:spacing w:after="0" w:line="360" w:lineRule="auto"/>
        <w:ind w:firstLine="709"/>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У першу добу лікування добовий діурез у групі маніту перевищував аналогічний показник у групі 0,9% </w:t>
      </w:r>
      <w:r w:rsidRPr="00122FC5">
        <w:rPr>
          <w:rFonts w:ascii="Times New Roman" w:hAnsi="Times New Roman" w:cs="Times New Roman"/>
          <w:sz w:val="28"/>
          <w:szCs w:val="28"/>
          <w:lang w:val="en-US"/>
        </w:rPr>
        <w:t>NaCl</w:t>
      </w:r>
      <w:r w:rsidRPr="00122FC5">
        <w:rPr>
          <w:rFonts w:ascii="Times New Roman" w:hAnsi="Times New Roman" w:cs="Times New Roman"/>
          <w:sz w:val="28"/>
          <w:szCs w:val="28"/>
          <w:lang w:val="uk-UA"/>
        </w:rPr>
        <w:t xml:space="preserve"> (р=0,02), розвиток дегідратації у групі маніту призвів до більш високих значень гематокриту, рівнів еритроцитів та гемоглобіну на 4-ту добу не лише у порівнянні з групою 0,9%</w:t>
      </w:r>
      <w:r w:rsidRPr="00122FC5">
        <w:rPr>
          <w:lang w:val="uk-UA"/>
        </w:rPr>
        <w:t xml:space="preserve"> </w:t>
      </w:r>
      <w:r w:rsidRPr="00122FC5">
        <w:rPr>
          <w:rFonts w:ascii="Times New Roman" w:hAnsi="Times New Roman" w:cs="Times New Roman"/>
          <w:sz w:val="28"/>
          <w:szCs w:val="28"/>
          <w:lang w:val="uk-UA"/>
        </w:rPr>
        <w:t xml:space="preserve">NaCl, але й у порівнянні з аналогічними показниками у групі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Pr>
          <w:rFonts w:ascii="Times New Roman" w:hAnsi="Times New Roman" w:cs="Times New Roman"/>
          <w:sz w:val="28"/>
          <w:szCs w:val="28"/>
          <w:lang w:val="uk-UA"/>
        </w:rPr>
        <w:t>-5%</w:t>
      </w:r>
      <w:r w:rsidRPr="00122FC5">
        <w:rPr>
          <w:rFonts w:ascii="Times New Roman" w:hAnsi="Times New Roman" w:cs="Times New Roman"/>
          <w:sz w:val="28"/>
          <w:szCs w:val="28"/>
          <w:lang w:val="uk-UA"/>
        </w:rPr>
        <w:t xml:space="preserve"> (р&lt;0,05). Причому більш високі значення гематокриту у групі маніту зберігались і на 7-му добу спостереження (р=0,007 порівняно з групою 0,9% NaCl; р=0,001 порівняно з групою ГЕК 130 та р=0,002 порівняно з групою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p>
    <w:p w:rsidR="001460D6" w:rsidRPr="008C425A" w:rsidRDefault="001460D6" w:rsidP="001460D6">
      <w:pPr>
        <w:spacing w:after="0" w:line="360" w:lineRule="auto"/>
        <w:ind w:firstLine="709"/>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Зміни електролітного балансу та осмолярності плазми, а також показники, що характеризують стан коагуляційної ланки гемостазу, не набули статистичної значимості між групами хворих з ІМІ, що отримували досліджувані інфузійні розчини (р&gt;0,05). У хворих з ІМІ, до схеми лікування котрих входив гіперосмолярний розчин маніт, починаючи з 4-ї доби та під час 7-ої доби спостереження почала прогресувати ниркова дисфункція, що проявлялась істотним зростанням та перевищенням нормативних значень креатиніну порівняно з групами хворих, котрі отримували ізоосмолярний 0,9% NaCl (р=0,009 та р=0,01 відповідно в 4-й та 7-й дні); колоїдно-ізоосмолярний розчин ГЕК 130 (р=0,001 та р=0,007 відповідно) та комбінований колоїдно-гіперосмолярний розчин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 (р=0,02 та р= 0,006 відповідно).</w:t>
      </w:r>
    </w:p>
    <w:p w:rsidR="001460D6" w:rsidRPr="00122FC5" w:rsidRDefault="001460D6" w:rsidP="001460D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122FC5">
        <w:rPr>
          <w:rFonts w:ascii="Times New Roman" w:hAnsi="Times New Roman" w:cs="Times New Roman"/>
          <w:sz w:val="28"/>
          <w:szCs w:val="28"/>
          <w:lang w:val="uk-UA"/>
        </w:rPr>
        <w:t>езультати проведеного дослідження продемонстрували, що показники, які опосередковано вказують на функціональний стан кардіореспіраторної системи, а саме ЧСС, ЧД, систолічний та діастолічний АТ, ЦВТ, знаходились у межах задовільних значень та не залежали від варіанту обраної інфузійної терапії (р&gt;0,05).</w:t>
      </w:r>
    </w:p>
    <w:p w:rsidR="008856DA" w:rsidRPr="00122FC5" w:rsidRDefault="008856DA" w:rsidP="008856DA">
      <w:pPr>
        <w:spacing w:after="0" w:line="360" w:lineRule="auto"/>
        <w:ind w:firstLine="708"/>
        <w:jc w:val="both"/>
        <w:rPr>
          <w:rFonts w:ascii="Times New Roman" w:hAnsi="Times New Roman" w:cs="Times New Roman"/>
          <w:sz w:val="28"/>
          <w:szCs w:val="28"/>
          <w:lang w:val="uk-UA"/>
        </w:rPr>
      </w:pPr>
    </w:p>
    <w:p w:rsidR="008856DA" w:rsidRPr="008856DA" w:rsidRDefault="008856DA" w:rsidP="00122FC5">
      <w:pPr>
        <w:spacing w:after="0" w:line="360" w:lineRule="auto"/>
        <w:ind w:left="-567" w:firstLine="567"/>
        <w:jc w:val="both"/>
        <w:rPr>
          <w:rFonts w:ascii="Times New Roman" w:hAnsi="Times New Roman" w:cs="Times New Roman"/>
          <w:sz w:val="28"/>
          <w:szCs w:val="28"/>
          <w:lang w:val="uk-UA"/>
        </w:rPr>
        <w:sectPr w:rsidR="008856DA" w:rsidRPr="008856DA" w:rsidSect="009730C1">
          <w:pgSz w:w="11906" w:h="16838"/>
          <w:pgMar w:top="1134" w:right="567" w:bottom="1134" w:left="1134" w:header="709" w:footer="709" w:gutter="0"/>
          <w:cols w:space="708"/>
          <w:docGrid w:linePitch="360"/>
        </w:sectPr>
      </w:pPr>
    </w:p>
    <w:p w:rsidR="00122FC5" w:rsidRPr="00440ADA" w:rsidRDefault="00122FC5" w:rsidP="00122FC5">
      <w:pPr>
        <w:spacing w:after="0" w:line="360" w:lineRule="auto"/>
        <w:ind w:left="-567" w:firstLine="567"/>
        <w:jc w:val="right"/>
        <w:rPr>
          <w:rFonts w:ascii="Times New Roman" w:hAnsi="Times New Roman" w:cs="Times New Roman"/>
          <w:sz w:val="28"/>
          <w:szCs w:val="28"/>
          <w:lang w:val="uk-UA"/>
        </w:rPr>
      </w:pPr>
      <w:r w:rsidRPr="00440ADA">
        <w:rPr>
          <w:rFonts w:ascii="Times New Roman" w:hAnsi="Times New Roman" w:cs="Times New Roman"/>
          <w:sz w:val="28"/>
          <w:szCs w:val="28"/>
          <w:lang w:val="uk-UA"/>
        </w:rPr>
        <w:lastRenderedPageBreak/>
        <w:t>Таблиця 6.4</w:t>
      </w:r>
    </w:p>
    <w:p w:rsidR="00122FC5" w:rsidRPr="00440ADA" w:rsidRDefault="00122FC5" w:rsidP="00122FC5">
      <w:pPr>
        <w:spacing w:after="80" w:line="360" w:lineRule="auto"/>
        <w:ind w:firstLine="709"/>
        <w:jc w:val="center"/>
        <w:rPr>
          <w:rFonts w:ascii="Times New Roman" w:hAnsi="Times New Roman" w:cs="Times New Roman"/>
          <w:sz w:val="28"/>
          <w:szCs w:val="28"/>
          <w:lang w:val="uk-UA"/>
        </w:rPr>
      </w:pPr>
      <w:r w:rsidRPr="00440ADA">
        <w:rPr>
          <w:rFonts w:ascii="Times New Roman" w:eastAsia="Times New Roman" w:hAnsi="Times New Roman" w:cs="Times New Roman"/>
          <w:sz w:val="28"/>
          <w:szCs w:val="28"/>
          <w:lang w:val="uk-UA" w:eastAsia="ru-RU"/>
        </w:rPr>
        <w:t>Порівняльний аналіз впливу різних схем інфузійної терапії у пацієнтів з ГПМК за ішемічним типом за показниками аналізу крові та системної гемодинаміки в 1-й день лікування</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89"/>
        <w:gridCol w:w="1632"/>
        <w:gridCol w:w="1577"/>
        <w:gridCol w:w="1573"/>
        <w:gridCol w:w="935"/>
        <w:gridCol w:w="1053"/>
        <w:gridCol w:w="937"/>
        <w:gridCol w:w="935"/>
        <w:gridCol w:w="935"/>
        <w:gridCol w:w="880"/>
      </w:tblGrid>
      <w:tr w:rsidR="00122FC5" w:rsidRPr="00344B5E" w:rsidTr="000D69A0">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371"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675"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122FC5" w:rsidRPr="00122FC5" w:rsidTr="000D69A0">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p>
        </w:tc>
        <w:tc>
          <w:tcPr>
            <w:tcW w:w="158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HAES-LX-5%</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5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3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880"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122FC5" w:rsidRPr="00122FC5" w:rsidTr="00122FC5">
        <w:tc>
          <w:tcPr>
            <w:tcW w:w="14786" w:type="dxa"/>
            <w:gridSpan w:val="11"/>
            <w:tcBorders>
              <w:top w:val="single" w:sz="24" w:space="0" w:color="808080"/>
            </w:tcBorders>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 день</w:t>
            </w:r>
          </w:p>
        </w:tc>
      </w:tr>
      <w:tr w:rsidR="00122FC5" w:rsidRPr="00122FC5" w:rsidTr="000D69A0">
        <w:tc>
          <w:tcPr>
            <w:tcW w:w="2740" w:type="dxa"/>
            <w:shd w:val="clear" w:color="auto" w:fill="auto"/>
            <w:vAlign w:val="center"/>
          </w:tcPr>
          <w:p w:rsidR="00122FC5" w:rsidRPr="0068076F" w:rsidRDefault="00122FC5" w:rsidP="00122FC5">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rPr>
              <w:t>ЦВТ</w:t>
            </w:r>
            <w:r w:rsidR="009A1063" w:rsidRPr="0068076F">
              <w:rPr>
                <w:rFonts w:ascii="Times New Roman" w:eastAsia="Calibri" w:hAnsi="Times New Roman" w:cs="Times New Roman"/>
                <w:sz w:val="24"/>
                <w:szCs w:val="24"/>
                <w:lang w:val="uk-UA"/>
              </w:rPr>
              <w:t xml:space="preserve"> (см вод.ст</w:t>
            </w:r>
            <w:r w:rsidR="0068076F">
              <w:rPr>
                <w:rFonts w:ascii="Times New Roman" w:eastAsia="Calibri" w:hAnsi="Times New Roman" w:cs="Times New Roman"/>
                <w:sz w:val="24"/>
                <w:szCs w:val="24"/>
                <w:lang w:val="uk-UA"/>
              </w:rPr>
              <w:t>.</w:t>
            </w:r>
            <w:r w:rsidR="009A1063" w:rsidRPr="0068076F">
              <w:rPr>
                <w:rFonts w:ascii="Times New Roman" w:eastAsia="Calibri" w:hAnsi="Times New Roman" w:cs="Times New Roman"/>
                <w:sz w:val="24"/>
                <w:szCs w:val="24"/>
                <w:lang w:val="uk-UA"/>
              </w:rPr>
              <w:t>)</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(12; 13)</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(6; 16)</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(1; 9)</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(5; 6)</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0,76</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0D69A0">
        <w:tc>
          <w:tcPr>
            <w:tcW w:w="2740" w:type="dxa"/>
            <w:shd w:val="clear" w:color="auto" w:fill="auto"/>
            <w:vAlign w:val="center"/>
          </w:tcPr>
          <w:p w:rsidR="00122FC5" w:rsidRPr="0068076F" w:rsidRDefault="00122FC5" w:rsidP="00122FC5">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С</w:t>
            </w:r>
            <w:r w:rsidR="009C2A17">
              <w:rPr>
                <w:rFonts w:ascii="Times New Roman" w:eastAsia="Calibri" w:hAnsi="Times New Roman" w:cs="Times New Roman"/>
                <w:sz w:val="24"/>
                <w:szCs w:val="24"/>
                <w:lang w:val="uk-UA"/>
              </w:rPr>
              <w:t xml:space="preserve">ередній </w:t>
            </w:r>
            <w:r w:rsidRPr="0068076F">
              <w:rPr>
                <w:rFonts w:ascii="Times New Roman" w:eastAsia="Calibri" w:hAnsi="Times New Roman" w:cs="Times New Roman"/>
                <w:sz w:val="24"/>
                <w:szCs w:val="24"/>
                <w:lang w:val="uk-UA"/>
              </w:rPr>
              <w:t>АТ</w:t>
            </w:r>
            <w:r w:rsidR="009A1063" w:rsidRPr="0068076F">
              <w:rPr>
                <w:rFonts w:ascii="Times New Roman" w:eastAsia="Calibri" w:hAnsi="Times New Roman" w:cs="Times New Roman"/>
                <w:sz w:val="24"/>
                <w:szCs w:val="24"/>
                <w:lang w:val="uk-UA"/>
              </w:rPr>
              <w:t xml:space="preserve"> (</w:t>
            </w:r>
            <w:r w:rsidR="0068076F">
              <w:rPr>
                <w:rFonts w:ascii="Times New Roman" w:eastAsia="Calibri" w:hAnsi="Times New Roman" w:cs="Times New Roman"/>
                <w:sz w:val="24"/>
                <w:szCs w:val="24"/>
                <w:lang w:val="uk-UA"/>
              </w:rPr>
              <w:t xml:space="preserve">мм </w:t>
            </w:r>
            <w:r w:rsidR="009A1063" w:rsidRPr="0068076F">
              <w:rPr>
                <w:rFonts w:ascii="Times New Roman" w:eastAsia="Calibri" w:hAnsi="Times New Roman" w:cs="Times New Roman"/>
                <w:sz w:val="24"/>
                <w:szCs w:val="24"/>
                <w:lang w:val="uk-UA"/>
              </w:rPr>
              <w:t>рт.ст.)</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100 </w:t>
            </w:r>
            <w:r w:rsidRPr="00122FC5">
              <w:rPr>
                <w:rFonts w:ascii="Times New Roman" w:eastAsia="Calibri" w:hAnsi="Times New Roman" w:cs="Times New Roman"/>
                <w:sz w:val="24"/>
                <w:szCs w:val="24"/>
                <w:lang w:val="uk-UA"/>
              </w:rPr>
              <w:br/>
              <w:t>(94; 116)</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110</w:t>
            </w:r>
            <w:r w:rsidRPr="00122FC5">
              <w:rPr>
                <w:rFonts w:ascii="Times New Roman" w:eastAsia="Calibri" w:hAnsi="Times New Roman" w:cs="Times New Roman"/>
                <w:sz w:val="24"/>
                <w:szCs w:val="24"/>
                <w:lang w:val="uk-UA"/>
              </w:rPr>
              <w:br/>
              <w:t>(100; 120)</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108</w:t>
            </w:r>
            <w:r w:rsidRPr="00122FC5">
              <w:rPr>
                <w:rFonts w:ascii="Times New Roman" w:eastAsia="Calibri" w:hAnsi="Times New Roman" w:cs="Times New Roman"/>
                <w:sz w:val="24"/>
                <w:szCs w:val="24"/>
                <w:lang w:val="uk-UA"/>
              </w:rPr>
              <w:br/>
              <w:t>(100; 125)</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112</w:t>
            </w:r>
          </w:p>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(108; 128)</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0,89</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0,17</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0D69A0">
        <w:tc>
          <w:tcPr>
            <w:tcW w:w="2740" w:type="dxa"/>
            <w:shd w:val="clear" w:color="auto" w:fill="auto"/>
            <w:vAlign w:val="center"/>
          </w:tcPr>
          <w:p w:rsidR="00122FC5" w:rsidRPr="0068076F" w:rsidRDefault="00122FC5" w:rsidP="00122FC5">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ЧСС</w:t>
            </w:r>
            <w:r w:rsidR="009A1063" w:rsidRPr="0068076F">
              <w:rPr>
                <w:rFonts w:ascii="Times New Roman" w:eastAsia="Calibri" w:hAnsi="Times New Roman" w:cs="Times New Roman"/>
                <w:sz w:val="24"/>
                <w:szCs w:val="24"/>
                <w:lang w:val="uk-UA"/>
              </w:rPr>
              <w:t xml:space="preserve"> (уд/хв)</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86 (80; 90)</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88 (76; 96)</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(76; 90)</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85 (80; 98)</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0,94</w:t>
            </w:r>
          </w:p>
        </w:tc>
      </w:tr>
      <w:tr w:rsidR="00122FC5" w:rsidRPr="00122FC5" w:rsidTr="000D69A0">
        <w:tc>
          <w:tcPr>
            <w:tcW w:w="2740" w:type="dxa"/>
            <w:shd w:val="clear" w:color="auto" w:fill="auto"/>
            <w:vAlign w:val="center"/>
          </w:tcPr>
          <w:p w:rsidR="00122FC5" w:rsidRPr="0068076F" w:rsidRDefault="00122FC5" w:rsidP="00122FC5">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ЧД</w:t>
            </w:r>
            <w:r w:rsidR="009A1063" w:rsidRPr="0068076F">
              <w:rPr>
                <w:rFonts w:ascii="Times New Roman" w:eastAsia="Calibri" w:hAnsi="Times New Roman" w:cs="Times New Roman"/>
                <w:sz w:val="24"/>
                <w:szCs w:val="24"/>
                <w:lang w:val="uk-UA"/>
              </w:rPr>
              <w:t xml:space="preserve"> (вдихів/хв)</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20)</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22)</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(18; 20)</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0D69A0">
        <w:tc>
          <w:tcPr>
            <w:tcW w:w="2740" w:type="dxa"/>
            <w:shd w:val="clear" w:color="auto" w:fill="auto"/>
            <w:vAlign w:val="center"/>
          </w:tcPr>
          <w:p w:rsidR="00122FC5" w:rsidRPr="0068076F" w:rsidRDefault="00122FC5" w:rsidP="00122FC5">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en-US"/>
              </w:rPr>
              <w:t>SaO</w:t>
            </w:r>
            <w:r w:rsidRPr="0068076F">
              <w:rPr>
                <w:rFonts w:ascii="Times New Roman" w:eastAsia="Calibri" w:hAnsi="Times New Roman" w:cs="Times New Roman"/>
                <w:sz w:val="24"/>
                <w:szCs w:val="24"/>
                <w:vertAlign w:val="subscript"/>
              </w:rPr>
              <w:t>2</w:t>
            </w:r>
            <w:r w:rsidR="009A1063" w:rsidRPr="0068076F">
              <w:rPr>
                <w:rFonts w:ascii="Times New Roman" w:eastAsia="Calibri" w:hAnsi="Times New Roman" w:cs="Times New Roman"/>
                <w:sz w:val="24"/>
                <w:szCs w:val="24"/>
                <w:vertAlign w:val="subscript"/>
                <w:lang w:val="uk-UA"/>
              </w:rPr>
              <w:t xml:space="preserve"> (%)</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98)</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98)</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98)</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98 (96; 99)</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0,79</w:t>
            </w:r>
          </w:p>
        </w:tc>
      </w:tr>
      <w:tr w:rsidR="00122FC5" w:rsidRPr="00122FC5" w:rsidTr="000D69A0">
        <w:tc>
          <w:tcPr>
            <w:tcW w:w="2740" w:type="dxa"/>
            <w:shd w:val="clear" w:color="auto" w:fill="auto"/>
            <w:vAlign w:val="center"/>
          </w:tcPr>
          <w:p w:rsidR="00122FC5" w:rsidRPr="000054DC" w:rsidRDefault="00122FC5" w:rsidP="00122FC5">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Температура т</w:t>
            </w:r>
            <w:r w:rsidRPr="000054DC">
              <w:rPr>
                <w:rFonts w:ascii="Times New Roman" w:eastAsia="Calibri" w:hAnsi="Times New Roman" w:cs="Times New Roman"/>
                <w:sz w:val="24"/>
                <w:szCs w:val="24"/>
                <w:lang w:val="uk-UA"/>
              </w:rPr>
              <w:t>іла</w:t>
            </w:r>
            <w:r w:rsidR="009A1063" w:rsidRPr="000054DC">
              <w:rPr>
                <w:rFonts w:ascii="Times New Roman" w:eastAsia="Calibri" w:hAnsi="Times New Roman" w:cs="Times New Roman"/>
                <w:sz w:val="24"/>
                <w:szCs w:val="24"/>
                <w:lang w:val="uk-UA"/>
              </w:rPr>
              <w:t xml:space="preserve"> (˚С)</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36,6</w:t>
            </w:r>
            <w:r w:rsidRPr="00122FC5">
              <w:rPr>
                <w:rFonts w:ascii="Times New Roman" w:eastAsia="Calibri" w:hAnsi="Times New Roman" w:cs="Times New Roman"/>
                <w:sz w:val="24"/>
                <w:szCs w:val="24"/>
                <w:lang w:val="uk-UA"/>
              </w:rPr>
              <w:br/>
              <w:t>(36,6; 36,7)</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36,6</w:t>
            </w:r>
            <w:r w:rsidRPr="00122FC5">
              <w:rPr>
                <w:rFonts w:ascii="Times New Roman" w:eastAsia="Calibri" w:hAnsi="Times New Roman" w:cs="Times New Roman"/>
                <w:sz w:val="24"/>
                <w:szCs w:val="24"/>
                <w:lang w:val="uk-UA"/>
              </w:rPr>
              <w:br/>
              <w:t>(36,6; 36,7)</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36,6 </w:t>
            </w:r>
            <w:r w:rsidRPr="00122FC5">
              <w:rPr>
                <w:rFonts w:ascii="Times New Roman" w:eastAsia="Calibri" w:hAnsi="Times New Roman" w:cs="Times New Roman"/>
                <w:sz w:val="24"/>
                <w:szCs w:val="24"/>
                <w:lang w:val="uk-UA"/>
              </w:rPr>
              <w:br/>
              <w:t>(36,6; 36,7)</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36,6</w:t>
            </w:r>
            <w:r w:rsidRPr="00122FC5">
              <w:rPr>
                <w:rFonts w:ascii="Times New Roman" w:eastAsia="Calibri" w:hAnsi="Times New Roman" w:cs="Times New Roman"/>
                <w:sz w:val="24"/>
                <w:szCs w:val="24"/>
                <w:lang w:val="uk-UA"/>
              </w:rPr>
              <w:br/>
              <w:t>(36,6; 36,7)</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0,68</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0D69A0">
        <w:tc>
          <w:tcPr>
            <w:tcW w:w="2740" w:type="dxa"/>
            <w:shd w:val="clear" w:color="auto" w:fill="auto"/>
            <w:vAlign w:val="center"/>
          </w:tcPr>
          <w:p w:rsidR="00122FC5" w:rsidRPr="000054DC" w:rsidRDefault="009A1063" w:rsidP="00122FC5">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В</w:t>
            </w:r>
            <w:r w:rsidR="00122FC5" w:rsidRPr="000054DC">
              <w:rPr>
                <w:rFonts w:ascii="Times New Roman" w:eastAsia="Calibri" w:hAnsi="Times New Roman" w:cs="Times New Roman"/>
                <w:sz w:val="24"/>
                <w:szCs w:val="24"/>
                <w:lang w:val="uk-UA"/>
              </w:rPr>
              <w:t>/в за добу</w:t>
            </w:r>
            <w:r w:rsidRPr="000054DC">
              <w:rPr>
                <w:rFonts w:ascii="Times New Roman" w:eastAsia="Calibri" w:hAnsi="Times New Roman" w:cs="Times New Roman"/>
                <w:sz w:val="24"/>
                <w:szCs w:val="24"/>
                <w:lang w:val="uk-UA"/>
              </w:rPr>
              <w:t xml:space="preserve"> (мл)</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1000</w:t>
            </w:r>
            <w:r w:rsidRPr="00122FC5">
              <w:rPr>
                <w:rFonts w:ascii="Times New Roman" w:eastAsia="Calibri" w:hAnsi="Times New Roman" w:cs="Times New Roman"/>
                <w:sz w:val="24"/>
                <w:szCs w:val="24"/>
                <w:lang w:val="uk-UA"/>
              </w:rPr>
              <w:t xml:space="preserve"> </w:t>
            </w:r>
            <w:r w:rsidRPr="00122FC5">
              <w:rPr>
                <w:rFonts w:ascii="Times New Roman" w:eastAsia="Calibri" w:hAnsi="Times New Roman" w:cs="Times New Roman"/>
                <w:sz w:val="24"/>
                <w:szCs w:val="24"/>
                <w:lang w:val="uk-UA"/>
              </w:rPr>
              <w:br/>
              <w:t>(600; 1200)</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1200 </w:t>
            </w:r>
            <w:r w:rsidRPr="00122FC5">
              <w:rPr>
                <w:rFonts w:ascii="Times New Roman" w:eastAsia="Calibri" w:hAnsi="Times New Roman" w:cs="Times New Roman"/>
                <w:sz w:val="24"/>
                <w:szCs w:val="24"/>
                <w:lang w:val="en-US"/>
              </w:rPr>
              <w:br/>
            </w:r>
            <w:r w:rsidRPr="00122FC5">
              <w:rPr>
                <w:rFonts w:ascii="Times New Roman" w:eastAsia="Calibri" w:hAnsi="Times New Roman" w:cs="Times New Roman"/>
                <w:sz w:val="24"/>
                <w:szCs w:val="24"/>
                <w:lang w:val="uk-UA"/>
              </w:rPr>
              <w:t>(1000; 1400)</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1200</w:t>
            </w:r>
            <w:r w:rsidRPr="00122FC5">
              <w:rPr>
                <w:rFonts w:ascii="Times New Roman" w:eastAsia="Calibri" w:hAnsi="Times New Roman" w:cs="Times New Roman"/>
                <w:sz w:val="24"/>
                <w:szCs w:val="24"/>
                <w:lang w:val="uk-UA"/>
              </w:rPr>
              <w:br/>
              <w:t>(1000;1400)</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1300</w:t>
            </w:r>
            <w:r w:rsidRPr="00122FC5">
              <w:rPr>
                <w:rFonts w:ascii="Times New Roman" w:eastAsia="Calibri" w:hAnsi="Times New Roman" w:cs="Times New Roman"/>
                <w:sz w:val="24"/>
                <w:szCs w:val="24"/>
                <w:lang w:val="uk-UA"/>
              </w:rPr>
              <w:br/>
              <w:t>(1000;1500)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0,</w:t>
            </w:r>
            <w:r w:rsidRPr="00122FC5">
              <w:rPr>
                <w:rFonts w:ascii="Times New Roman" w:eastAsia="Calibri" w:hAnsi="Times New Roman" w:cs="Times New Roman"/>
                <w:sz w:val="24"/>
                <w:szCs w:val="24"/>
                <w:lang w:val="en-US"/>
              </w:rPr>
              <w:t>11</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0,07</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lang w:val="uk-UA"/>
              </w:rPr>
              <w:t>0,0</w:t>
            </w:r>
            <w:r w:rsidRPr="00122FC5">
              <w:rPr>
                <w:rFonts w:ascii="Times New Roman" w:eastAsia="Calibri" w:hAnsi="Times New Roman" w:cs="Times New Roman"/>
                <w:b/>
                <w:sz w:val="24"/>
                <w:szCs w:val="24"/>
                <w:lang w:val="en-US"/>
              </w:rPr>
              <w:t>4</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0D69A0">
        <w:tc>
          <w:tcPr>
            <w:tcW w:w="2740" w:type="dxa"/>
            <w:shd w:val="clear" w:color="auto" w:fill="auto"/>
            <w:vAlign w:val="center"/>
          </w:tcPr>
          <w:p w:rsidR="00122FC5" w:rsidRPr="000054DC" w:rsidRDefault="00122FC5" w:rsidP="00122FC5">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Ре</w:t>
            </w:r>
            <w:r w:rsidRPr="000054DC">
              <w:rPr>
                <w:rFonts w:ascii="Times New Roman" w:eastAsia="Calibri" w:hAnsi="Times New Roman" w:cs="Times New Roman"/>
                <w:sz w:val="24"/>
                <w:szCs w:val="24"/>
                <w:lang w:val="en-US"/>
              </w:rPr>
              <w:t>r</w:t>
            </w:r>
            <w:r w:rsidRPr="000054DC">
              <w:rPr>
                <w:rFonts w:ascii="Times New Roman" w:eastAsia="Calibri" w:hAnsi="Times New Roman" w:cs="Times New Roman"/>
                <w:sz w:val="24"/>
                <w:szCs w:val="24"/>
              </w:rPr>
              <w:t xml:space="preserve"> </w:t>
            </w:r>
            <w:r w:rsidRPr="000054DC">
              <w:rPr>
                <w:rFonts w:ascii="Times New Roman" w:eastAsia="Calibri" w:hAnsi="Times New Roman" w:cs="Times New Roman"/>
                <w:sz w:val="24"/>
                <w:szCs w:val="24"/>
                <w:lang w:val="en-US"/>
              </w:rPr>
              <w:t>os</w:t>
            </w:r>
            <w:r w:rsidRPr="000054DC">
              <w:rPr>
                <w:rFonts w:ascii="Times New Roman" w:eastAsia="Calibri" w:hAnsi="Times New Roman" w:cs="Times New Roman"/>
                <w:sz w:val="24"/>
                <w:szCs w:val="24"/>
              </w:rPr>
              <w:t xml:space="preserve"> </w:t>
            </w:r>
            <w:r w:rsidRPr="000054DC">
              <w:rPr>
                <w:rFonts w:ascii="Times New Roman" w:eastAsia="Calibri" w:hAnsi="Times New Roman" w:cs="Times New Roman"/>
                <w:sz w:val="24"/>
                <w:szCs w:val="24"/>
                <w:lang w:val="uk-UA"/>
              </w:rPr>
              <w:t>за добу</w:t>
            </w:r>
            <w:r w:rsidR="009A1063" w:rsidRPr="000054DC">
              <w:rPr>
                <w:rFonts w:ascii="Times New Roman" w:eastAsia="Calibri" w:hAnsi="Times New Roman" w:cs="Times New Roman"/>
                <w:sz w:val="24"/>
                <w:szCs w:val="24"/>
                <w:lang w:val="uk-UA"/>
              </w:rPr>
              <w:t xml:space="preserve"> (мл)</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1500</w:t>
            </w:r>
            <w:r w:rsidRPr="00122FC5">
              <w:rPr>
                <w:rFonts w:ascii="Times New Roman" w:eastAsia="Calibri" w:hAnsi="Times New Roman" w:cs="Times New Roman"/>
                <w:sz w:val="24"/>
                <w:szCs w:val="24"/>
                <w:lang w:val="uk-UA"/>
              </w:rPr>
              <w:br/>
              <w:t>(1300; 2000)</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2000 </w:t>
            </w:r>
            <w:r w:rsidRPr="00122FC5">
              <w:rPr>
                <w:rFonts w:ascii="Times New Roman" w:eastAsia="Calibri" w:hAnsi="Times New Roman" w:cs="Times New Roman"/>
                <w:sz w:val="24"/>
                <w:szCs w:val="24"/>
                <w:lang w:val="uk-UA"/>
              </w:rPr>
              <w:br/>
              <w:t>(1400; 2000)</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1600</w:t>
            </w:r>
            <w:r w:rsidRPr="00122FC5">
              <w:rPr>
                <w:rFonts w:ascii="Times New Roman" w:eastAsia="Calibri" w:hAnsi="Times New Roman" w:cs="Times New Roman"/>
                <w:sz w:val="24"/>
                <w:szCs w:val="24"/>
                <w:lang w:val="uk-UA"/>
              </w:rPr>
              <w:br/>
              <w:t>(1300;2000)</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(1500;2000)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0,23</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0,53</w:t>
            </w:r>
          </w:p>
        </w:tc>
      </w:tr>
      <w:tr w:rsidR="00122FC5" w:rsidRPr="00122FC5" w:rsidTr="000D69A0">
        <w:tc>
          <w:tcPr>
            <w:tcW w:w="2740" w:type="dxa"/>
            <w:shd w:val="clear" w:color="auto" w:fill="auto"/>
            <w:vAlign w:val="center"/>
          </w:tcPr>
          <w:p w:rsidR="00122FC5" w:rsidRPr="000054DC" w:rsidRDefault="00122FC5" w:rsidP="00122FC5">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Діурез за добу</w:t>
            </w:r>
            <w:r w:rsidR="009A1063" w:rsidRPr="000054DC">
              <w:rPr>
                <w:rFonts w:ascii="Times New Roman" w:eastAsia="Calibri" w:hAnsi="Times New Roman" w:cs="Times New Roman"/>
                <w:sz w:val="24"/>
                <w:szCs w:val="24"/>
                <w:lang w:val="uk-UA"/>
              </w:rPr>
              <w:t xml:space="preserve"> (мл)</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1500</w:t>
            </w:r>
            <w:r w:rsidRPr="00122FC5">
              <w:rPr>
                <w:rFonts w:ascii="Times New Roman" w:eastAsia="Calibri" w:hAnsi="Times New Roman" w:cs="Times New Roman"/>
                <w:sz w:val="24"/>
                <w:szCs w:val="24"/>
                <w:lang w:val="uk-UA"/>
              </w:rPr>
              <w:br/>
              <w:t>(1300; 2000)</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1600</w:t>
            </w:r>
            <w:r w:rsidRPr="00122FC5">
              <w:rPr>
                <w:rFonts w:ascii="Times New Roman" w:eastAsia="Calibri" w:hAnsi="Times New Roman" w:cs="Times New Roman"/>
                <w:sz w:val="24"/>
                <w:szCs w:val="24"/>
                <w:lang w:val="uk-UA"/>
              </w:rPr>
              <w:br/>
              <w:t>(1400; 1800)</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1800</w:t>
            </w:r>
          </w:p>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(1500;2000)</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(1500;2400)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0,37</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0D69A0">
        <w:tc>
          <w:tcPr>
            <w:tcW w:w="2740" w:type="dxa"/>
            <w:shd w:val="clear" w:color="auto" w:fill="auto"/>
            <w:vAlign w:val="center"/>
          </w:tcPr>
          <w:p w:rsidR="00122FC5" w:rsidRPr="000054DC" w:rsidRDefault="00122FC5" w:rsidP="00122FC5">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Добовий водний баланс</w:t>
            </w:r>
            <w:r w:rsidR="009A1063" w:rsidRPr="000054DC">
              <w:rPr>
                <w:rFonts w:ascii="Times New Roman" w:eastAsia="Calibri" w:hAnsi="Times New Roman" w:cs="Times New Roman"/>
                <w:sz w:val="24"/>
                <w:szCs w:val="24"/>
                <w:lang w:val="uk-UA"/>
              </w:rPr>
              <w:t xml:space="preserve"> (мл)</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1000</w:t>
            </w:r>
            <w:r w:rsidRPr="00122FC5">
              <w:rPr>
                <w:rFonts w:ascii="Times New Roman" w:eastAsia="Calibri" w:hAnsi="Times New Roman" w:cs="Times New Roman"/>
                <w:sz w:val="24"/>
                <w:szCs w:val="24"/>
                <w:lang w:val="uk-UA"/>
              </w:rPr>
              <w:br/>
              <w:t>(600; 1400)</w:t>
            </w:r>
          </w:p>
        </w:tc>
        <w:tc>
          <w:tcPr>
            <w:tcW w:w="163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1300</w:t>
            </w:r>
            <w:r w:rsidRPr="00122FC5">
              <w:rPr>
                <w:rFonts w:ascii="Times New Roman" w:eastAsia="Calibri" w:hAnsi="Times New Roman" w:cs="Times New Roman"/>
                <w:sz w:val="24"/>
                <w:szCs w:val="24"/>
                <w:lang w:val="uk-UA"/>
              </w:rPr>
              <w:br/>
              <w:t>(800; 1500)</w:t>
            </w:r>
          </w:p>
        </w:tc>
        <w:tc>
          <w:tcPr>
            <w:tcW w:w="157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900</w:t>
            </w:r>
            <w:r w:rsidRPr="00122FC5">
              <w:rPr>
                <w:rFonts w:ascii="Times New Roman" w:eastAsia="Calibri" w:hAnsi="Times New Roman" w:cs="Times New Roman"/>
                <w:sz w:val="24"/>
                <w:szCs w:val="24"/>
                <w:lang w:val="uk-UA"/>
              </w:rPr>
              <w:br/>
              <w:t>(400; 1350)</w:t>
            </w:r>
          </w:p>
        </w:tc>
        <w:tc>
          <w:tcPr>
            <w:tcW w:w="157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1000</w:t>
            </w:r>
          </w:p>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(800;1350)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0,53</w:t>
            </w:r>
          </w:p>
        </w:tc>
        <w:tc>
          <w:tcPr>
            <w:tcW w:w="9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bl>
    <w:p w:rsidR="00122FC5" w:rsidRPr="000D69A0" w:rsidRDefault="000D69A0" w:rsidP="000D69A0">
      <w:pPr>
        <w:spacing w:after="0" w:line="360" w:lineRule="auto"/>
        <w:ind w:left="-567" w:firstLine="567"/>
        <w:jc w:val="right"/>
        <w:rPr>
          <w:rFonts w:ascii="Times New Roman" w:hAnsi="Times New Roman" w:cs="Times New Roman"/>
          <w:i/>
          <w:sz w:val="28"/>
          <w:szCs w:val="28"/>
          <w:lang w:val="uk-UA"/>
        </w:rPr>
      </w:pPr>
      <w:r w:rsidRPr="000D69A0">
        <w:rPr>
          <w:rFonts w:ascii="Times New Roman" w:hAnsi="Times New Roman" w:cs="Times New Roman"/>
          <w:i/>
          <w:sz w:val="28"/>
          <w:szCs w:val="28"/>
          <w:lang w:val="uk-UA"/>
        </w:rPr>
        <w:lastRenderedPageBreak/>
        <w:t>Продовження таблиці 6.4</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89"/>
        <w:gridCol w:w="1632"/>
        <w:gridCol w:w="1577"/>
        <w:gridCol w:w="1573"/>
        <w:gridCol w:w="935"/>
        <w:gridCol w:w="1053"/>
        <w:gridCol w:w="937"/>
        <w:gridCol w:w="935"/>
        <w:gridCol w:w="935"/>
        <w:gridCol w:w="880"/>
      </w:tblGrid>
      <w:tr w:rsidR="000D69A0" w:rsidRPr="00344B5E" w:rsidTr="007D155C">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371"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675"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0D69A0" w:rsidRPr="00122FC5" w:rsidTr="007D155C">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p>
        </w:tc>
        <w:tc>
          <w:tcPr>
            <w:tcW w:w="158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HAES-LX-5%</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5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3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880"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Гематокрит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49 (44; 50)</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48 (44; 51)</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47 (46; 51)</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49 (44;54) </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Еритроцити </w:t>
            </w:r>
            <w:r w:rsidRPr="000054DC">
              <w:rPr>
                <w:rFonts w:ascii="Times New Roman" w:eastAsia="Calibri" w:hAnsi="Times New Roman" w:cs="Times New Roman"/>
                <w:szCs w:val="24"/>
                <w:lang w:val="uk-UA"/>
              </w:rPr>
              <w:t>(× 10</w:t>
            </w:r>
            <w:r w:rsidRPr="000054DC">
              <w:rPr>
                <w:rFonts w:ascii="Times New Roman" w:eastAsia="Calibri" w:hAnsi="Times New Roman" w:cs="Times New Roman"/>
                <w:szCs w:val="24"/>
                <w:vertAlign w:val="superscript"/>
                <w:lang w:val="uk-UA"/>
              </w:rPr>
              <w:t>12</w:t>
            </w:r>
            <w:r w:rsidRPr="000054DC">
              <w:rPr>
                <w:rFonts w:ascii="Times New Roman" w:eastAsia="Calibri" w:hAnsi="Times New Roman" w:cs="Times New Roman"/>
                <w:szCs w:val="24"/>
                <w:lang w:val="uk-UA"/>
              </w:rPr>
              <w:t>)</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(3,8; 4,7)</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(4,0; 4,5)</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4,3 (4,1;4,7)</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(4,1;4,9)</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0,63</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0,38</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0,78</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Гемоглобін </w:t>
            </w:r>
            <w:r w:rsidRPr="000054DC">
              <w:rPr>
                <w:rFonts w:ascii="Times New Roman" w:eastAsia="Calibri" w:hAnsi="Times New Roman" w:cs="Times New Roman"/>
                <w:szCs w:val="24"/>
                <w:lang w:val="uk-UA"/>
              </w:rPr>
              <w:t>(г/л)</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138 </w:t>
            </w:r>
            <w:r w:rsidRPr="00122FC5">
              <w:rPr>
                <w:rFonts w:ascii="Times New Roman" w:eastAsia="Calibri" w:hAnsi="Times New Roman" w:cs="Times New Roman"/>
                <w:sz w:val="24"/>
                <w:szCs w:val="24"/>
                <w:lang w:val="uk-UA"/>
              </w:rPr>
              <w:br/>
              <w:t>(115; 152)</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142 </w:t>
            </w:r>
            <w:r w:rsidRPr="00122FC5">
              <w:rPr>
                <w:rFonts w:ascii="Times New Roman" w:eastAsia="Calibri" w:hAnsi="Times New Roman" w:cs="Times New Roman"/>
                <w:sz w:val="24"/>
                <w:szCs w:val="24"/>
                <w:lang w:val="uk-UA"/>
              </w:rPr>
              <w:br/>
              <w:t>(135; 150)</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140 </w:t>
            </w:r>
            <w:r w:rsidRPr="00122FC5">
              <w:rPr>
                <w:rFonts w:ascii="Times New Roman" w:eastAsia="Calibri" w:hAnsi="Times New Roman" w:cs="Times New Roman"/>
                <w:sz w:val="24"/>
                <w:szCs w:val="24"/>
                <w:lang w:val="uk-UA"/>
              </w:rPr>
              <w:br/>
              <w:t>(135; 150)</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140 </w:t>
            </w:r>
            <w:r w:rsidRPr="00122FC5">
              <w:rPr>
                <w:rFonts w:ascii="Times New Roman" w:eastAsia="Calibri" w:hAnsi="Times New Roman" w:cs="Times New Roman"/>
                <w:sz w:val="24"/>
                <w:szCs w:val="24"/>
                <w:lang w:val="uk-UA"/>
              </w:rPr>
              <w:br/>
              <w:t>(131; 155)</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0,85</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Кол</w:t>
            </w:r>
            <w:r w:rsidRPr="000054DC">
              <w:rPr>
                <w:rFonts w:ascii="Times New Roman" w:eastAsia="Calibri" w:hAnsi="Times New Roman" w:cs="Times New Roman"/>
                <w:sz w:val="24"/>
                <w:szCs w:val="24"/>
                <w:lang w:val="uk-UA"/>
              </w:rPr>
              <w:t>. показник (од)</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Лейкоцити </w:t>
            </w:r>
            <w:r w:rsidRPr="000054DC">
              <w:rPr>
                <w:rFonts w:ascii="Times New Roman" w:eastAsia="Calibri" w:hAnsi="Times New Roman" w:cs="Times New Roman"/>
                <w:szCs w:val="24"/>
                <w:lang w:val="uk-UA"/>
              </w:rPr>
              <w:t>(× 10</w:t>
            </w:r>
            <w:r w:rsidRPr="000054DC">
              <w:rPr>
                <w:rFonts w:ascii="Times New Roman" w:eastAsia="Calibri" w:hAnsi="Times New Roman" w:cs="Times New Roman"/>
                <w:szCs w:val="24"/>
                <w:vertAlign w:val="superscript"/>
                <w:lang w:val="uk-UA"/>
              </w:rPr>
              <w:t>9</w:t>
            </w:r>
            <w:r w:rsidRPr="000054DC">
              <w:rPr>
                <w:rFonts w:ascii="Times New Roman" w:eastAsia="Calibri" w:hAnsi="Times New Roman" w:cs="Times New Roman"/>
                <w:szCs w:val="24"/>
                <w:lang w:val="uk-UA"/>
              </w:rPr>
              <w:t>)</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(7,4; 10,2)</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7,8 (7,0; 9,0)</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(7,2; 9,6)</w:t>
            </w:r>
          </w:p>
        </w:tc>
        <w:tc>
          <w:tcPr>
            <w:tcW w:w="1573" w:type="dxa"/>
            <w:shd w:val="clear" w:color="auto" w:fill="auto"/>
            <w:vAlign w:val="center"/>
          </w:tcPr>
          <w:p w:rsidR="000D69A0" w:rsidRPr="00122FC5" w:rsidRDefault="00694D71"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9,0 (8,2;</w:t>
            </w:r>
            <w:r w:rsidR="000D69A0" w:rsidRPr="00122FC5">
              <w:rPr>
                <w:rFonts w:ascii="Times New Roman" w:eastAsia="Calibri" w:hAnsi="Times New Roman" w:cs="Times New Roman"/>
                <w:sz w:val="24"/>
                <w:szCs w:val="24"/>
                <w:lang w:val="uk-UA"/>
              </w:rPr>
              <w:t>10,2)</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0,76</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0,21</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Нейтрофіли с/я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(62; 72)</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71 (68; 73)</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72,0 (66;79)</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(64; 74)</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Нейтрофіли п/я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(4; 10)</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(4; 8)</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(6; 11)</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 (5; 10)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0,53</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0,32</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Базофіли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(1,0; 2,0)</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(1,0; 2,0)</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(1,0; 2,0)</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 1,0)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Еозиноф</w:t>
            </w:r>
            <w:r w:rsidRPr="000054DC">
              <w:rPr>
                <w:rFonts w:ascii="Times New Roman" w:eastAsia="Calibri" w:hAnsi="Times New Roman" w:cs="Times New Roman"/>
                <w:sz w:val="24"/>
                <w:szCs w:val="24"/>
                <w:lang w:val="uk-UA"/>
              </w:rPr>
              <w:t>іли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(1; 2)</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3)</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2)</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(1; 2)</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Моноцити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7)</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 (3; 4)</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5)</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5)</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0,67</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Лімфоцити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(15; 24)</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 (14; 21)</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 (10; 23)</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19 (15; 21)</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0,61</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0,69</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ШОЕ (мм/год)</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(8; 20)</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(5; 15)</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(5; 27)</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(6; 18)</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0,86</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0,71</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ПТІ (%)</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92 (86; 96)</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88 (84; 100)</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(86; 95)</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(89; 96)</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Час рек. плазми (сек)</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(85; 104)</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98 (86; 113)</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(87; 108)</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102 (89; 109)</w:t>
            </w:r>
          </w:p>
        </w:tc>
        <w:tc>
          <w:tcPr>
            <w:tcW w:w="935"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0D69A0" w:rsidRPr="00122FC5" w:rsidRDefault="000D69A0" w:rsidP="007D155C">
            <w:pPr>
              <w:spacing w:after="80" w:line="240" w:lineRule="auto"/>
              <w:jc w:val="both"/>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Фібриноген А (г/л)</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3630</w:t>
            </w:r>
            <w:r w:rsidRPr="00122FC5">
              <w:rPr>
                <w:rFonts w:ascii="Times New Roman" w:eastAsia="Calibri" w:hAnsi="Times New Roman" w:cs="Times New Roman"/>
                <w:sz w:val="24"/>
                <w:szCs w:val="24"/>
                <w:lang w:val="uk-UA"/>
              </w:rPr>
              <w:br/>
              <w:t>(3108; 4246)</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3300 </w:t>
            </w:r>
            <w:r w:rsidRPr="00122FC5">
              <w:rPr>
                <w:rFonts w:ascii="Times New Roman" w:eastAsia="Calibri" w:hAnsi="Times New Roman" w:cs="Times New Roman"/>
                <w:sz w:val="24"/>
                <w:szCs w:val="24"/>
                <w:lang w:val="uk-UA"/>
              </w:rPr>
              <w:br/>
              <w:t>(2680; 4662)</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3552</w:t>
            </w:r>
            <w:r w:rsidRPr="00122FC5">
              <w:rPr>
                <w:rFonts w:ascii="Times New Roman" w:eastAsia="Calibri" w:hAnsi="Times New Roman" w:cs="Times New Roman"/>
                <w:sz w:val="24"/>
                <w:szCs w:val="24"/>
                <w:lang w:val="uk-UA"/>
              </w:rPr>
              <w:br/>
              <w:t>(2771; 5217)</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3982 </w:t>
            </w:r>
            <w:r w:rsidRPr="00122FC5">
              <w:rPr>
                <w:rFonts w:ascii="Times New Roman" w:eastAsia="Calibri" w:hAnsi="Times New Roman" w:cs="Times New Roman"/>
                <w:sz w:val="24"/>
                <w:szCs w:val="24"/>
                <w:lang w:val="uk-UA"/>
              </w:rPr>
              <w:br/>
              <w:t>(3023; 4741)</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0D69A0" w:rsidRPr="00122FC5" w:rsidTr="007D155C">
        <w:tc>
          <w:tcPr>
            <w:tcW w:w="2740" w:type="dxa"/>
            <w:shd w:val="clear" w:color="auto" w:fill="auto"/>
            <w:vAlign w:val="center"/>
          </w:tcPr>
          <w:p w:rsidR="000D69A0" w:rsidRPr="000054DC" w:rsidRDefault="000D69A0"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АЧТЧ (сек)</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34 (32; 35)</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34 (32; 35)</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34 (30; 37)</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34 (30; 36)</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0D69A0" w:rsidRPr="00122FC5" w:rsidTr="007D155C">
        <w:trPr>
          <w:trHeight w:val="350"/>
        </w:trPr>
        <w:tc>
          <w:tcPr>
            <w:tcW w:w="2740" w:type="dxa"/>
            <w:shd w:val="clear" w:color="auto" w:fill="auto"/>
            <w:vAlign w:val="center"/>
          </w:tcPr>
          <w:p w:rsidR="000D69A0" w:rsidRPr="000054DC" w:rsidRDefault="00D71583"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МНВ</w:t>
            </w:r>
            <w:r w:rsidR="000D69A0" w:rsidRPr="000054DC">
              <w:rPr>
                <w:rFonts w:ascii="Times New Roman" w:eastAsia="Calibri" w:hAnsi="Times New Roman" w:cs="Times New Roman"/>
                <w:sz w:val="24"/>
                <w:szCs w:val="24"/>
                <w:lang w:val="uk-UA"/>
              </w:rPr>
              <w:t xml:space="preserve"> (од)</w:t>
            </w:r>
          </w:p>
        </w:tc>
        <w:tc>
          <w:tcPr>
            <w:tcW w:w="1589"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632"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1,1)</w:t>
            </w:r>
          </w:p>
        </w:tc>
        <w:tc>
          <w:tcPr>
            <w:tcW w:w="1577"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1,1)</w:t>
            </w:r>
          </w:p>
        </w:tc>
        <w:tc>
          <w:tcPr>
            <w:tcW w:w="1573" w:type="dxa"/>
            <w:shd w:val="clear" w:color="auto" w:fill="auto"/>
            <w:vAlign w:val="center"/>
          </w:tcPr>
          <w:p w:rsidR="000D69A0" w:rsidRPr="00122FC5" w:rsidRDefault="000D69A0"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0D69A0" w:rsidRPr="00122FC5" w:rsidRDefault="000D69A0"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bl>
    <w:p w:rsidR="00C361F8" w:rsidRDefault="00C361F8" w:rsidP="000D69A0">
      <w:pPr>
        <w:spacing w:after="0" w:line="360" w:lineRule="auto"/>
        <w:ind w:left="-567" w:firstLine="567"/>
        <w:jc w:val="right"/>
        <w:rPr>
          <w:rFonts w:ascii="Times New Roman" w:hAnsi="Times New Roman" w:cs="Times New Roman"/>
          <w:i/>
          <w:sz w:val="28"/>
          <w:szCs w:val="28"/>
          <w:lang w:val="en-US"/>
        </w:rPr>
      </w:pPr>
    </w:p>
    <w:p w:rsidR="00122FC5" w:rsidRPr="000D69A0" w:rsidRDefault="000D69A0" w:rsidP="000D69A0">
      <w:pPr>
        <w:spacing w:after="0" w:line="360" w:lineRule="auto"/>
        <w:ind w:left="-567" w:firstLine="567"/>
        <w:jc w:val="right"/>
        <w:rPr>
          <w:rFonts w:ascii="Times New Roman" w:hAnsi="Times New Roman" w:cs="Times New Roman"/>
          <w:i/>
          <w:sz w:val="28"/>
          <w:szCs w:val="28"/>
          <w:lang w:val="uk-UA"/>
        </w:rPr>
      </w:pPr>
      <w:r w:rsidRPr="000D69A0">
        <w:rPr>
          <w:rFonts w:ascii="Times New Roman" w:hAnsi="Times New Roman" w:cs="Times New Roman"/>
          <w:i/>
          <w:sz w:val="28"/>
          <w:szCs w:val="28"/>
          <w:lang w:val="uk-UA"/>
        </w:rPr>
        <w:lastRenderedPageBreak/>
        <w:t>Продовження таблиці 6.4</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89"/>
        <w:gridCol w:w="1632"/>
        <w:gridCol w:w="1577"/>
        <w:gridCol w:w="1573"/>
        <w:gridCol w:w="935"/>
        <w:gridCol w:w="1053"/>
        <w:gridCol w:w="937"/>
        <w:gridCol w:w="935"/>
        <w:gridCol w:w="935"/>
        <w:gridCol w:w="880"/>
      </w:tblGrid>
      <w:tr w:rsidR="000D69A0" w:rsidRPr="00344B5E" w:rsidTr="007D155C">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371"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675"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0D69A0" w:rsidRPr="00122FC5" w:rsidTr="007D155C">
        <w:trPr>
          <w:trHeight w:val="753"/>
        </w:trPr>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p>
        </w:tc>
        <w:tc>
          <w:tcPr>
            <w:tcW w:w="158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HAES-LX-5%</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0D69A0" w:rsidRPr="00122FC5" w:rsidRDefault="000D69A0" w:rsidP="007D155C">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5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3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880"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0D69A0" w:rsidRPr="00122FC5" w:rsidRDefault="000D69A0" w:rsidP="007D155C">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Цукор крові (ммоль/л)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6,0 (4,8; 7,0)</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5,9 (4,9; 6,6)</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6,7 (5,5; 8,0)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6,2 (5,8; 6,8)</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0,83</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0,32</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Сечовина (ммоль/л)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7,6 (6,0; 9,3)</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(5,0; 8,7)</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6,5 (4,8; 8,4)</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(5,7; 7,8)</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0,51</w:t>
            </w:r>
          </w:p>
        </w:tc>
        <w:tc>
          <w:tcPr>
            <w:tcW w:w="937"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Креатинин (м</w:t>
            </w:r>
            <w:r w:rsidR="009C39F0">
              <w:rPr>
                <w:rFonts w:ascii="Times New Roman" w:eastAsia="Calibri" w:hAnsi="Times New Roman" w:cs="Times New Roman"/>
                <w:sz w:val="24"/>
                <w:szCs w:val="24"/>
                <w:lang w:val="uk-UA"/>
              </w:rPr>
              <w:t>к</w:t>
            </w:r>
            <w:r w:rsidRPr="000054DC">
              <w:rPr>
                <w:rFonts w:ascii="Times New Roman" w:eastAsia="Calibri" w:hAnsi="Times New Roman" w:cs="Times New Roman"/>
                <w:sz w:val="24"/>
                <w:szCs w:val="24"/>
                <w:lang w:val="uk-UA"/>
              </w:rPr>
              <w:t>моль/л)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108 (103;</w:t>
            </w:r>
            <w:r w:rsidRPr="00122FC5">
              <w:rPr>
                <w:rFonts w:ascii="Times New Roman" w:eastAsia="Calibri" w:hAnsi="Times New Roman" w:cs="Times New Roman"/>
                <w:sz w:val="24"/>
                <w:szCs w:val="24"/>
                <w:lang w:val="uk-UA"/>
              </w:rPr>
              <w:t>118)</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102 (92; 112)</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107 (96; 124)</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104 (99; 110)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0,36</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0,81</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Калій (ммоль/л)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(4,0; 4,7)</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(4,0; 4,2)</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 (3,6; 4,3)</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(3,9; 4,5)</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0,18</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0,78</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0,34</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Натрій (ммоль/л)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143 (142;</w:t>
            </w:r>
            <w:r w:rsidRPr="00122FC5">
              <w:rPr>
                <w:rFonts w:ascii="Times New Roman" w:eastAsia="Calibri" w:hAnsi="Times New Roman" w:cs="Times New Roman"/>
                <w:sz w:val="24"/>
                <w:szCs w:val="24"/>
                <w:lang w:val="uk-UA"/>
              </w:rPr>
              <w:t>145)</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140 (140;</w:t>
            </w:r>
            <w:r w:rsidRPr="00122FC5">
              <w:rPr>
                <w:rFonts w:ascii="Times New Roman" w:eastAsia="Calibri" w:hAnsi="Times New Roman" w:cs="Times New Roman"/>
                <w:sz w:val="24"/>
                <w:szCs w:val="24"/>
                <w:lang w:val="uk-UA"/>
              </w:rPr>
              <w:t>143)</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144(140;</w:t>
            </w:r>
            <w:r w:rsidRPr="00122FC5">
              <w:rPr>
                <w:rFonts w:ascii="Times New Roman" w:eastAsia="Calibri" w:hAnsi="Times New Roman" w:cs="Times New Roman"/>
                <w:sz w:val="24"/>
                <w:szCs w:val="24"/>
                <w:lang w:val="uk-UA"/>
              </w:rPr>
              <w:t>145)</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144(140;</w:t>
            </w:r>
            <w:r w:rsidRPr="00122FC5">
              <w:rPr>
                <w:rFonts w:ascii="Times New Roman" w:eastAsia="Calibri" w:hAnsi="Times New Roman" w:cs="Times New Roman"/>
                <w:sz w:val="24"/>
                <w:szCs w:val="24"/>
                <w:lang w:val="uk-UA"/>
              </w:rPr>
              <w:t>145)</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0,86</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0,41</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0,35</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Хлор (ммоль/л)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(98; 102)</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(97; 100)</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98 (98; 100)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98 (96; 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D71583">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Осмолярність(</w:t>
            </w:r>
            <w:r w:rsidR="00D71583" w:rsidRPr="00D71583">
              <w:rPr>
                <w:rFonts w:ascii="Times New Roman" w:hAnsi="Times New Roman" w:cs="Times New Roman"/>
                <w:sz w:val="24"/>
                <w:szCs w:val="24"/>
                <w:lang w:val="uk-UA"/>
              </w:rPr>
              <w:t>мОсм/л</w:t>
            </w:r>
            <w:r w:rsidRPr="000054DC">
              <w:rPr>
                <w:rFonts w:ascii="Times New Roman" w:eastAsia="Calibri" w:hAnsi="Times New Roman" w:cs="Times New Roman"/>
                <w:sz w:val="24"/>
                <w:szCs w:val="24"/>
                <w:lang w:val="uk-UA"/>
              </w:rPr>
              <w:t>)</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290 (286;</w:t>
            </w:r>
            <w:r w:rsidRPr="00122FC5">
              <w:rPr>
                <w:rFonts w:ascii="Times New Roman" w:eastAsia="Calibri" w:hAnsi="Times New Roman" w:cs="Times New Roman"/>
                <w:sz w:val="24"/>
                <w:szCs w:val="24"/>
                <w:lang w:val="uk-UA"/>
              </w:rPr>
              <w:t>296)</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289</w:t>
            </w:r>
            <w:r>
              <w:rPr>
                <w:rFonts w:ascii="Times New Roman" w:eastAsia="Calibri" w:hAnsi="Times New Roman" w:cs="Times New Roman"/>
                <w:sz w:val="24"/>
                <w:szCs w:val="24"/>
                <w:lang w:val="uk-UA"/>
              </w:rPr>
              <w:t xml:space="preserve"> (284;</w:t>
            </w:r>
            <w:r w:rsidRPr="00122FC5">
              <w:rPr>
                <w:rFonts w:ascii="Times New Roman" w:eastAsia="Calibri" w:hAnsi="Times New Roman" w:cs="Times New Roman"/>
                <w:sz w:val="24"/>
                <w:szCs w:val="24"/>
                <w:lang w:val="uk-UA"/>
              </w:rPr>
              <w:t>292)</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290(286;</w:t>
            </w:r>
            <w:r w:rsidRPr="00122FC5">
              <w:rPr>
                <w:rFonts w:ascii="Times New Roman" w:eastAsia="Calibri" w:hAnsi="Times New Roman" w:cs="Times New Roman"/>
                <w:sz w:val="24"/>
                <w:szCs w:val="24"/>
                <w:lang w:val="uk-UA"/>
              </w:rPr>
              <w:t>295)</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290(285;</w:t>
            </w:r>
            <w:r w:rsidRPr="00122FC5">
              <w:rPr>
                <w:rFonts w:ascii="Times New Roman" w:eastAsia="Calibri" w:hAnsi="Times New Roman" w:cs="Times New Roman"/>
                <w:sz w:val="24"/>
                <w:szCs w:val="24"/>
                <w:lang w:val="uk-UA"/>
              </w:rPr>
              <w:t>296)</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C25E61"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Питома вага сечі (г/</w:t>
            </w:r>
            <w:r w:rsidR="007D155C" w:rsidRPr="000054DC">
              <w:rPr>
                <w:rFonts w:ascii="Times New Roman" w:eastAsia="Calibri" w:hAnsi="Times New Roman" w:cs="Times New Roman"/>
                <w:sz w:val="24"/>
                <w:szCs w:val="24"/>
                <w:lang w:val="uk-UA"/>
              </w:rPr>
              <w:t>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1018 </w:t>
            </w:r>
            <w:r w:rsidRPr="00122FC5">
              <w:rPr>
                <w:rFonts w:ascii="Times New Roman" w:eastAsia="Calibri" w:hAnsi="Times New Roman" w:cs="Times New Roman"/>
                <w:sz w:val="24"/>
                <w:szCs w:val="24"/>
                <w:lang w:val="uk-UA"/>
              </w:rPr>
              <w:br/>
              <w:t>(1012; 1018)</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1015</w:t>
            </w:r>
            <w:r w:rsidRPr="00122FC5">
              <w:rPr>
                <w:rFonts w:ascii="Times New Roman" w:eastAsia="Calibri" w:hAnsi="Times New Roman" w:cs="Times New Roman"/>
                <w:sz w:val="24"/>
                <w:szCs w:val="24"/>
                <w:lang w:val="uk-UA"/>
              </w:rPr>
              <w:br/>
              <w:t>(1011; 1019)</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1017</w:t>
            </w:r>
            <w:r w:rsidRPr="00122FC5">
              <w:rPr>
                <w:rFonts w:ascii="Times New Roman" w:eastAsia="Calibri" w:hAnsi="Times New Roman" w:cs="Times New Roman"/>
                <w:sz w:val="24"/>
                <w:szCs w:val="24"/>
                <w:lang w:val="uk-UA"/>
              </w:rPr>
              <w:br/>
              <w:t>(1014; 1020)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1015</w:t>
            </w:r>
            <w:r w:rsidRPr="00122FC5">
              <w:rPr>
                <w:rFonts w:ascii="Times New Roman" w:eastAsia="Calibri" w:hAnsi="Times New Roman" w:cs="Times New Roman"/>
                <w:sz w:val="24"/>
                <w:szCs w:val="24"/>
                <w:lang w:val="uk-UA"/>
              </w:rPr>
              <w:br/>
              <w:t>(1010; 1020)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145CAB">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Білок сечі (</w:t>
            </w:r>
            <w:r w:rsidR="00145CAB">
              <w:rPr>
                <w:rFonts w:ascii="Times New Roman" w:eastAsia="Calibri" w:hAnsi="Times New Roman" w:cs="Times New Roman"/>
                <w:sz w:val="24"/>
                <w:szCs w:val="24"/>
                <w:lang w:val="uk-UA"/>
              </w:rPr>
              <w:t>г</w:t>
            </w:r>
            <w:r w:rsidRPr="000054DC">
              <w:rPr>
                <w:rFonts w:ascii="Times New Roman" w:eastAsia="Calibri" w:hAnsi="Times New Roman" w:cs="Times New Roman"/>
                <w:sz w:val="24"/>
                <w:szCs w:val="24"/>
                <w:lang w:val="uk-UA"/>
              </w:rPr>
              <w:t>/л)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0,05 </w:t>
            </w:r>
            <w:r w:rsidRPr="00122FC5">
              <w:rPr>
                <w:rFonts w:ascii="Times New Roman" w:eastAsia="Calibri" w:hAnsi="Times New Roman" w:cs="Times New Roman"/>
                <w:sz w:val="24"/>
                <w:szCs w:val="24"/>
                <w:lang w:val="uk-UA"/>
              </w:rPr>
              <w:br/>
              <w:t>(0,03; 0,1)</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0,08</w:t>
            </w:r>
            <w:r w:rsidRPr="00122FC5">
              <w:rPr>
                <w:rFonts w:ascii="Times New Roman" w:eastAsia="Calibri" w:hAnsi="Times New Roman" w:cs="Times New Roman"/>
                <w:sz w:val="24"/>
                <w:szCs w:val="24"/>
                <w:lang w:val="uk-UA"/>
              </w:rPr>
              <w:br/>
              <w:t>(0,07; 0,12)</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0,07</w:t>
            </w:r>
            <w:r w:rsidRPr="00122FC5">
              <w:rPr>
                <w:rFonts w:ascii="Times New Roman" w:eastAsia="Calibri" w:hAnsi="Times New Roman" w:cs="Times New Roman"/>
                <w:sz w:val="24"/>
                <w:szCs w:val="24"/>
                <w:lang w:val="uk-UA"/>
              </w:rPr>
              <w:br/>
              <w:t>(0,07; 0,10)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0,07</w:t>
            </w:r>
            <w:r w:rsidRPr="00122FC5">
              <w:rPr>
                <w:rFonts w:ascii="Times New Roman" w:eastAsia="Calibri" w:hAnsi="Times New Roman" w:cs="Times New Roman"/>
                <w:sz w:val="24"/>
                <w:szCs w:val="24"/>
                <w:lang w:val="uk-UA"/>
              </w:rPr>
              <w:br/>
              <w:t>(0,03; 0,10)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0,55</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0,93</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Еритроцити сечі (в п/з)</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(3; 7)</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 (1; 8)</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(3; 10)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(1; 9)</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Лейкоцити сечі (в п/з)</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 (2; 7)</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4)</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7)</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(3; 11)</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0,74</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0,11</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0,64</w:t>
            </w: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Циліндри сечі (в п/з)</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(1; 10)</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p>
        </w:tc>
      </w:tr>
      <w:tr w:rsidR="007D155C" w:rsidRPr="00122FC5" w:rsidTr="007D155C">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Епіт.</w:t>
            </w:r>
            <w:r w:rsidRPr="000054DC">
              <w:rPr>
                <w:rFonts w:ascii="Times New Roman" w:eastAsia="Calibri" w:hAnsi="Times New Roman" w:cs="Times New Roman"/>
                <w:sz w:val="24"/>
                <w:szCs w:val="24"/>
                <w:lang w:val="uk-UA"/>
              </w:rPr>
              <w:t xml:space="preserve"> клітини сечі (в п/з)</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(1; 2)</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2)</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2)</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2)</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rPr>
          <w:trHeight w:val="176"/>
        </w:trPr>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Сист. АТ (мм рт. ст.)</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140 (125;</w:t>
            </w:r>
            <w:r w:rsidRPr="00122FC5">
              <w:rPr>
                <w:rFonts w:ascii="Times New Roman" w:eastAsia="Calibri" w:hAnsi="Times New Roman" w:cs="Times New Roman"/>
                <w:sz w:val="24"/>
                <w:szCs w:val="24"/>
                <w:lang w:val="uk-UA"/>
              </w:rPr>
              <w:t>160)</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148 (135;</w:t>
            </w:r>
            <w:r w:rsidRPr="00122FC5">
              <w:rPr>
                <w:rFonts w:ascii="Times New Roman" w:eastAsia="Calibri" w:hAnsi="Times New Roman" w:cs="Times New Roman"/>
                <w:sz w:val="24"/>
                <w:szCs w:val="24"/>
                <w:lang w:val="uk-UA"/>
              </w:rPr>
              <w:t>155)</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160(150;</w:t>
            </w:r>
            <w:r w:rsidRPr="00122FC5">
              <w:rPr>
                <w:rFonts w:ascii="Times New Roman" w:eastAsia="Calibri" w:hAnsi="Times New Roman" w:cs="Times New Roman"/>
                <w:sz w:val="24"/>
                <w:szCs w:val="24"/>
                <w:lang w:val="uk-UA"/>
              </w:rPr>
              <w:t>180)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160(140;</w:t>
            </w:r>
            <w:r w:rsidRPr="00122FC5">
              <w:rPr>
                <w:rFonts w:ascii="Times New Roman" w:eastAsia="Calibri" w:hAnsi="Times New Roman" w:cs="Times New Roman"/>
                <w:sz w:val="24"/>
                <w:szCs w:val="24"/>
                <w:lang w:val="uk-UA"/>
              </w:rPr>
              <w:t>170)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0,22</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0,56</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D155C" w:rsidRPr="00122FC5" w:rsidTr="00266088">
        <w:trPr>
          <w:trHeight w:val="114"/>
        </w:trPr>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Діаст. АТ (мм рт. ст.)</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(80; 90)</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(80; 90)</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(80; 110)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(80; 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7D155C" w:rsidRPr="00122FC5" w:rsidTr="007D155C">
        <w:trPr>
          <w:trHeight w:val="275"/>
        </w:trPr>
        <w:tc>
          <w:tcPr>
            <w:tcW w:w="2740" w:type="dxa"/>
            <w:shd w:val="clear" w:color="auto" w:fill="auto"/>
            <w:vAlign w:val="center"/>
          </w:tcPr>
          <w:p w:rsidR="007D155C" w:rsidRPr="000054DC" w:rsidRDefault="007D155C" w:rsidP="007D155C">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en-US"/>
              </w:rPr>
              <w:t>NaCl 0</w:t>
            </w:r>
            <w:r w:rsidRPr="000054DC">
              <w:rPr>
                <w:rFonts w:ascii="Times New Roman" w:eastAsia="Calibri" w:hAnsi="Times New Roman" w:cs="Times New Roman"/>
                <w:sz w:val="24"/>
                <w:szCs w:val="24"/>
              </w:rPr>
              <w:t>,9%</w:t>
            </w:r>
            <w:r w:rsidRPr="000054DC">
              <w:rPr>
                <w:rFonts w:ascii="Times New Roman" w:eastAsia="Calibri" w:hAnsi="Times New Roman" w:cs="Times New Roman"/>
                <w:sz w:val="24"/>
                <w:szCs w:val="24"/>
                <w:lang w:val="uk-UA"/>
              </w:rPr>
              <w:t xml:space="preserve"> (мл)</w:t>
            </w:r>
          </w:p>
        </w:tc>
        <w:tc>
          <w:tcPr>
            <w:tcW w:w="1589"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900 </w:t>
            </w:r>
            <w:r w:rsidRPr="00122FC5">
              <w:rPr>
                <w:rFonts w:ascii="Times New Roman" w:eastAsia="Calibri" w:hAnsi="Times New Roman" w:cs="Times New Roman"/>
                <w:sz w:val="24"/>
                <w:szCs w:val="24"/>
                <w:lang w:val="uk-UA"/>
              </w:rPr>
              <w:br/>
              <w:t>(600; 1050)</w:t>
            </w:r>
          </w:p>
        </w:tc>
        <w:tc>
          <w:tcPr>
            <w:tcW w:w="1632"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800</w:t>
            </w:r>
            <w:r w:rsidRPr="00122FC5">
              <w:rPr>
                <w:rFonts w:ascii="Times New Roman" w:eastAsia="Calibri" w:hAnsi="Times New Roman" w:cs="Times New Roman"/>
                <w:sz w:val="24"/>
                <w:szCs w:val="24"/>
                <w:lang w:val="uk-UA"/>
              </w:rPr>
              <w:br/>
              <w:t>(600; 900)</w:t>
            </w:r>
          </w:p>
        </w:tc>
        <w:tc>
          <w:tcPr>
            <w:tcW w:w="157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800 </w:t>
            </w:r>
            <w:r w:rsidRPr="00122FC5">
              <w:rPr>
                <w:rFonts w:ascii="Times New Roman" w:eastAsia="Calibri" w:hAnsi="Times New Roman" w:cs="Times New Roman"/>
                <w:sz w:val="24"/>
                <w:szCs w:val="24"/>
                <w:lang w:val="uk-UA"/>
              </w:rPr>
              <w:br/>
              <w:t>(600; 1000)</w:t>
            </w:r>
          </w:p>
        </w:tc>
        <w:tc>
          <w:tcPr>
            <w:tcW w:w="157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800 </w:t>
            </w:r>
            <w:r w:rsidRPr="00122FC5">
              <w:rPr>
                <w:rFonts w:ascii="Times New Roman" w:eastAsia="Calibri" w:hAnsi="Times New Roman" w:cs="Times New Roman"/>
                <w:sz w:val="24"/>
                <w:szCs w:val="24"/>
                <w:lang w:val="uk-UA"/>
              </w:rPr>
              <w:br/>
              <w:t>(600; 1000)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53"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7"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5"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880" w:type="dxa"/>
            <w:shd w:val="clear" w:color="auto" w:fill="auto"/>
            <w:vAlign w:val="center"/>
          </w:tcPr>
          <w:p w:rsidR="007D155C" w:rsidRPr="00122FC5" w:rsidRDefault="007D155C" w:rsidP="007D155C">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bl>
    <w:p w:rsidR="00893B85" w:rsidRDefault="00893B85" w:rsidP="00122FC5">
      <w:pPr>
        <w:spacing w:after="0" w:line="360" w:lineRule="auto"/>
        <w:jc w:val="right"/>
        <w:rPr>
          <w:rFonts w:ascii="Times New Roman" w:hAnsi="Times New Roman" w:cs="Times New Roman"/>
          <w:sz w:val="28"/>
          <w:szCs w:val="28"/>
          <w:lang w:val="en-US"/>
        </w:rPr>
      </w:pPr>
    </w:p>
    <w:p w:rsidR="00122FC5" w:rsidRPr="00122FC5" w:rsidRDefault="00122FC5" w:rsidP="00122FC5">
      <w:pPr>
        <w:spacing w:after="0" w:line="360" w:lineRule="auto"/>
        <w:jc w:val="right"/>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Таблиця 6.5</w:t>
      </w:r>
    </w:p>
    <w:p w:rsidR="00122FC5" w:rsidRPr="00440ADA" w:rsidRDefault="00122FC5" w:rsidP="00122FC5">
      <w:pPr>
        <w:spacing w:after="80" w:line="360" w:lineRule="auto"/>
        <w:ind w:firstLine="709"/>
        <w:jc w:val="center"/>
        <w:rPr>
          <w:rFonts w:ascii="Times New Roman" w:hAnsi="Times New Roman" w:cs="Times New Roman"/>
          <w:sz w:val="28"/>
          <w:szCs w:val="28"/>
          <w:lang w:val="uk-UA"/>
        </w:rPr>
      </w:pPr>
      <w:r w:rsidRPr="00440ADA">
        <w:rPr>
          <w:rFonts w:ascii="Times New Roman" w:eastAsia="Times New Roman" w:hAnsi="Times New Roman" w:cs="Times New Roman"/>
          <w:sz w:val="28"/>
          <w:szCs w:val="28"/>
          <w:lang w:val="uk-UA" w:eastAsia="ru-RU"/>
        </w:rPr>
        <w:t>Порівняльний аналіз впливу різних схем інфузійної терапії у пацієнтів з ГПМК за ішемічним типом за показниками аналізу крові та системної гемодинаміки на 4-й день лікування</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89"/>
        <w:gridCol w:w="1625"/>
        <w:gridCol w:w="1577"/>
        <w:gridCol w:w="1560"/>
        <w:gridCol w:w="906"/>
        <w:gridCol w:w="1010"/>
        <w:gridCol w:w="932"/>
        <w:gridCol w:w="902"/>
        <w:gridCol w:w="932"/>
        <w:gridCol w:w="1013"/>
      </w:tblGrid>
      <w:tr w:rsidR="00122FC5" w:rsidRPr="00344B5E" w:rsidTr="007359A8">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351"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695"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122FC5" w:rsidRPr="00122FC5" w:rsidTr="007359A8">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p>
        </w:tc>
        <w:tc>
          <w:tcPr>
            <w:tcW w:w="158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2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HAES-LX-5%</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60"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06"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10"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0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1013"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122FC5" w:rsidRPr="00122FC5" w:rsidTr="00122FC5">
        <w:tc>
          <w:tcPr>
            <w:tcW w:w="14786" w:type="dxa"/>
            <w:gridSpan w:val="11"/>
            <w:tcBorders>
              <w:top w:val="single" w:sz="24" w:space="0" w:color="808080"/>
            </w:tcBorders>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4 день</w:t>
            </w:r>
          </w:p>
        </w:tc>
      </w:tr>
      <w:tr w:rsidR="0068076F" w:rsidRPr="00122FC5" w:rsidTr="007359A8">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rPr>
              <w:t>ЦВТ</w:t>
            </w:r>
            <w:r w:rsidRPr="0068076F">
              <w:rPr>
                <w:rFonts w:ascii="Times New Roman" w:eastAsia="Calibri" w:hAnsi="Times New Roman" w:cs="Times New Roman"/>
                <w:sz w:val="24"/>
                <w:szCs w:val="24"/>
                <w:lang w:val="uk-UA"/>
              </w:rPr>
              <w:t xml:space="preserve"> (см вод.ст</w:t>
            </w:r>
            <w:r>
              <w:rPr>
                <w:rFonts w:ascii="Times New Roman" w:eastAsia="Calibri" w:hAnsi="Times New Roman" w:cs="Times New Roman"/>
                <w:sz w:val="24"/>
                <w:szCs w:val="24"/>
                <w:lang w:val="uk-UA"/>
              </w:rPr>
              <w:t>.</w:t>
            </w:r>
            <w:r w:rsidRPr="0068076F">
              <w:rPr>
                <w:rFonts w:ascii="Times New Roman" w:eastAsia="Calibri" w:hAnsi="Times New Roman" w:cs="Times New Roman"/>
                <w:sz w:val="24"/>
                <w:szCs w:val="24"/>
                <w:lang w:val="uk-UA"/>
              </w:rPr>
              <w:t>)</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 (5; 11)</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(4; 14)</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(6; 9)</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(6; 10)</w:t>
            </w:r>
          </w:p>
        </w:tc>
        <w:tc>
          <w:tcPr>
            <w:tcW w:w="906"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0"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0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3"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68076F" w:rsidRPr="00122FC5" w:rsidTr="007359A8">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С</w:t>
            </w:r>
            <w:r w:rsidR="009C2A17">
              <w:rPr>
                <w:rFonts w:ascii="Times New Roman" w:eastAsia="Calibri" w:hAnsi="Times New Roman" w:cs="Times New Roman"/>
                <w:sz w:val="24"/>
                <w:szCs w:val="24"/>
                <w:lang w:val="uk-UA"/>
              </w:rPr>
              <w:t xml:space="preserve">ередній </w:t>
            </w:r>
            <w:r w:rsidRPr="0068076F">
              <w:rPr>
                <w:rFonts w:ascii="Times New Roman" w:eastAsia="Calibri" w:hAnsi="Times New Roman" w:cs="Times New Roman"/>
                <w:sz w:val="24"/>
                <w:szCs w:val="24"/>
                <w:lang w:val="uk-UA"/>
              </w:rPr>
              <w:t>АТ (</w:t>
            </w:r>
            <w:r>
              <w:rPr>
                <w:rFonts w:ascii="Times New Roman" w:eastAsia="Calibri" w:hAnsi="Times New Roman" w:cs="Times New Roman"/>
                <w:sz w:val="24"/>
                <w:szCs w:val="24"/>
                <w:lang w:val="uk-UA"/>
              </w:rPr>
              <w:t xml:space="preserve">мм </w:t>
            </w:r>
            <w:r w:rsidRPr="0068076F">
              <w:rPr>
                <w:rFonts w:ascii="Times New Roman" w:eastAsia="Calibri" w:hAnsi="Times New Roman" w:cs="Times New Roman"/>
                <w:sz w:val="24"/>
                <w:szCs w:val="24"/>
                <w:lang w:val="uk-UA"/>
              </w:rPr>
              <w:t>рт.ст.)</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(94; 102)</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(96; 112)</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98 (98; 106)</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106 (94; 110)</w:t>
            </w:r>
          </w:p>
        </w:tc>
        <w:tc>
          <w:tcPr>
            <w:tcW w:w="906"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0"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0,85</w:t>
            </w:r>
          </w:p>
        </w:tc>
        <w:tc>
          <w:tcPr>
            <w:tcW w:w="90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3"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68076F" w:rsidRPr="00122FC5" w:rsidTr="007359A8">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ЧСС (уд/хв)</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86 (80; 92)</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82 (76; 96)</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(76; 92)</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88 (78; 96)</w:t>
            </w:r>
          </w:p>
        </w:tc>
        <w:tc>
          <w:tcPr>
            <w:tcW w:w="906"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0"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0,86</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0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3"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68076F" w:rsidRPr="00122FC5" w:rsidTr="007359A8">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ЧД (вдихів/хв)</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20)</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20)</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19 (18; 20)</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20)</w:t>
            </w:r>
          </w:p>
        </w:tc>
        <w:tc>
          <w:tcPr>
            <w:tcW w:w="906"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0"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0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3"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68076F" w:rsidRPr="00122FC5" w:rsidTr="007359A8">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en-US"/>
              </w:rPr>
              <w:t>SaO</w:t>
            </w:r>
            <w:r w:rsidRPr="0068076F">
              <w:rPr>
                <w:rFonts w:ascii="Times New Roman" w:eastAsia="Calibri" w:hAnsi="Times New Roman" w:cs="Times New Roman"/>
                <w:sz w:val="24"/>
                <w:szCs w:val="24"/>
                <w:vertAlign w:val="subscript"/>
              </w:rPr>
              <w:t>2</w:t>
            </w:r>
            <w:r w:rsidRPr="0068076F">
              <w:rPr>
                <w:rFonts w:ascii="Times New Roman" w:eastAsia="Calibri" w:hAnsi="Times New Roman" w:cs="Times New Roman"/>
                <w:sz w:val="24"/>
                <w:szCs w:val="24"/>
                <w:vertAlign w:val="subscript"/>
                <w:lang w:val="uk-UA"/>
              </w:rPr>
              <w:t xml:space="preserve"> (%)</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(97; 98)</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(97; 98)</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98)</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98)</w:t>
            </w:r>
          </w:p>
        </w:tc>
        <w:tc>
          <w:tcPr>
            <w:tcW w:w="906"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0,94</w:t>
            </w:r>
          </w:p>
        </w:tc>
        <w:tc>
          <w:tcPr>
            <w:tcW w:w="101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0,46</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0,17</w:t>
            </w:r>
          </w:p>
        </w:tc>
        <w:tc>
          <w:tcPr>
            <w:tcW w:w="101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8076F" w:rsidRPr="00122FC5" w:rsidTr="007359A8">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Температура т</w:t>
            </w:r>
            <w:r w:rsidRPr="000054DC">
              <w:rPr>
                <w:rFonts w:ascii="Times New Roman" w:eastAsia="Calibri" w:hAnsi="Times New Roman" w:cs="Times New Roman"/>
                <w:sz w:val="24"/>
                <w:szCs w:val="24"/>
                <w:lang w:val="uk-UA"/>
              </w:rPr>
              <w:t>іла (˚С)</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36,6 </w:t>
            </w:r>
            <w:r w:rsidRPr="00122FC5">
              <w:rPr>
                <w:rFonts w:ascii="Times New Roman" w:eastAsia="Calibri" w:hAnsi="Times New Roman" w:cs="Times New Roman"/>
                <w:sz w:val="24"/>
                <w:szCs w:val="24"/>
                <w:lang w:val="uk-UA"/>
              </w:rPr>
              <w:br/>
              <w:t>(36,6; 36,9)</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36,7</w:t>
            </w:r>
            <w:r w:rsidRPr="00122FC5">
              <w:rPr>
                <w:rFonts w:ascii="Times New Roman" w:eastAsia="Calibri" w:hAnsi="Times New Roman" w:cs="Times New Roman"/>
                <w:sz w:val="24"/>
                <w:szCs w:val="24"/>
                <w:lang w:val="uk-UA"/>
              </w:rPr>
              <w:br/>
              <w:t>(36,6; 37,0)</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36,7</w:t>
            </w:r>
            <w:r w:rsidRPr="00122FC5">
              <w:rPr>
                <w:rFonts w:ascii="Times New Roman" w:eastAsia="Calibri" w:hAnsi="Times New Roman" w:cs="Times New Roman"/>
                <w:sz w:val="24"/>
                <w:szCs w:val="24"/>
                <w:lang w:val="uk-UA"/>
              </w:rPr>
              <w:br/>
              <w:t>(36,6; 37,0)</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37,0</w:t>
            </w:r>
            <w:r w:rsidRPr="00122FC5">
              <w:rPr>
                <w:rFonts w:ascii="Times New Roman" w:eastAsia="Calibri" w:hAnsi="Times New Roman" w:cs="Times New Roman"/>
                <w:sz w:val="24"/>
                <w:szCs w:val="24"/>
                <w:lang w:val="uk-UA"/>
              </w:rPr>
              <w:br/>
              <w:t>(36,7; 37,5)</w:t>
            </w:r>
          </w:p>
        </w:tc>
        <w:tc>
          <w:tcPr>
            <w:tcW w:w="906"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0,04</w:t>
            </w:r>
          </w:p>
        </w:tc>
        <w:tc>
          <w:tcPr>
            <w:tcW w:w="90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0,11</w:t>
            </w:r>
          </w:p>
        </w:tc>
        <w:tc>
          <w:tcPr>
            <w:tcW w:w="101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0,05</w:t>
            </w:r>
          </w:p>
        </w:tc>
      </w:tr>
      <w:tr w:rsidR="0068076F" w:rsidRPr="00122FC5" w:rsidTr="007359A8">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В/в за добу (мл)</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w:t>
            </w:r>
            <w:r w:rsidRPr="00122FC5">
              <w:rPr>
                <w:rFonts w:ascii="Times New Roman" w:eastAsia="Calibri" w:hAnsi="Times New Roman" w:cs="Times New Roman"/>
                <w:sz w:val="24"/>
                <w:szCs w:val="24"/>
                <w:lang w:val="en-US"/>
              </w:rPr>
              <w:t>2</w:t>
            </w:r>
            <w:r w:rsidRPr="00122FC5">
              <w:rPr>
                <w:rFonts w:ascii="Times New Roman" w:eastAsia="Calibri" w:hAnsi="Times New Roman" w:cs="Times New Roman"/>
                <w:sz w:val="24"/>
                <w:szCs w:val="24"/>
                <w:lang w:val="uk-UA"/>
              </w:rPr>
              <w:t>00</w:t>
            </w:r>
            <w:r w:rsidRPr="00122FC5">
              <w:rPr>
                <w:rFonts w:ascii="Times New Roman" w:eastAsia="Calibri" w:hAnsi="Times New Roman" w:cs="Times New Roman"/>
                <w:sz w:val="24"/>
                <w:szCs w:val="24"/>
                <w:lang w:val="uk-UA"/>
              </w:rPr>
              <w:br/>
              <w:t>(</w:t>
            </w:r>
            <w:r w:rsidRPr="00122FC5">
              <w:rPr>
                <w:rFonts w:ascii="Times New Roman" w:eastAsia="Calibri" w:hAnsi="Times New Roman" w:cs="Times New Roman"/>
                <w:sz w:val="24"/>
                <w:szCs w:val="24"/>
                <w:lang w:val="en-US"/>
              </w:rPr>
              <w:t>9</w:t>
            </w:r>
            <w:r w:rsidRPr="00122FC5">
              <w:rPr>
                <w:rFonts w:ascii="Times New Roman" w:eastAsia="Calibri" w:hAnsi="Times New Roman" w:cs="Times New Roman"/>
                <w:sz w:val="24"/>
                <w:szCs w:val="24"/>
                <w:lang w:val="uk-UA"/>
              </w:rPr>
              <w:t>00; 1</w:t>
            </w:r>
            <w:r w:rsidRPr="00122FC5">
              <w:rPr>
                <w:rFonts w:ascii="Times New Roman" w:eastAsia="Calibri" w:hAnsi="Times New Roman" w:cs="Times New Roman"/>
                <w:sz w:val="24"/>
                <w:szCs w:val="24"/>
                <w:lang w:val="en-US"/>
              </w:rPr>
              <w:t>3</w:t>
            </w:r>
            <w:r w:rsidRPr="00122FC5">
              <w:rPr>
                <w:rFonts w:ascii="Times New Roman" w:eastAsia="Calibri" w:hAnsi="Times New Roman" w:cs="Times New Roman"/>
                <w:sz w:val="24"/>
                <w:szCs w:val="24"/>
                <w:lang w:val="uk-UA"/>
              </w:rPr>
              <w:t>00)</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1300</w:t>
            </w:r>
            <w:r w:rsidRPr="00122FC5">
              <w:rPr>
                <w:rFonts w:ascii="Times New Roman" w:eastAsia="Calibri" w:hAnsi="Times New Roman" w:cs="Times New Roman"/>
                <w:sz w:val="24"/>
                <w:szCs w:val="24"/>
                <w:lang w:val="uk-UA"/>
              </w:rPr>
              <w:br/>
              <w:t>(1100; 1500)</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1200</w:t>
            </w:r>
            <w:r w:rsidRPr="00122FC5">
              <w:rPr>
                <w:rFonts w:ascii="Times New Roman" w:eastAsia="Calibri" w:hAnsi="Times New Roman" w:cs="Times New Roman"/>
                <w:sz w:val="24"/>
                <w:szCs w:val="24"/>
                <w:lang w:val="uk-UA"/>
              </w:rPr>
              <w:br/>
              <w:t>(1000; 1300)</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1250</w:t>
            </w:r>
            <w:r w:rsidRPr="00122FC5">
              <w:rPr>
                <w:rFonts w:ascii="Times New Roman" w:eastAsia="Calibri" w:hAnsi="Times New Roman" w:cs="Times New Roman"/>
                <w:sz w:val="24"/>
                <w:szCs w:val="24"/>
                <w:lang w:val="uk-UA"/>
              </w:rPr>
              <w:br/>
              <w:t>(1100; 1400)</w:t>
            </w:r>
          </w:p>
        </w:tc>
        <w:tc>
          <w:tcPr>
            <w:tcW w:w="906"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0,</w:t>
            </w:r>
            <w:r w:rsidRPr="00122FC5">
              <w:rPr>
                <w:rFonts w:ascii="Times New Roman" w:eastAsia="Calibri" w:hAnsi="Times New Roman" w:cs="Times New Roman"/>
                <w:sz w:val="24"/>
                <w:szCs w:val="24"/>
                <w:lang w:val="en-US"/>
              </w:rPr>
              <w:t>20</w:t>
            </w:r>
          </w:p>
        </w:tc>
        <w:tc>
          <w:tcPr>
            <w:tcW w:w="101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en-US"/>
              </w:rPr>
              <w:t>1</w:t>
            </w:r>
            <w:r w:rsidRPr="00122FC5">
              <w:rPr>
                <w:rFonts w:ascii="Times New Roman" w:eastAsia="Calibri" w:hAnsi="Times New Roman" w:cs="Times New Roman"/>
                <w:sz w:val="24"/>
                <w:szCs w:val="24"/>
              </w:rPr>
              <w:t>,00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0,71</w:t>
            </w:r>
          </w:p>
        </w:tc>
        <w:tc>
          <w:tcPr>
            <w:tcW w:w="90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0,81</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8076F" w:rsidRPr="00122FC5" w:rsidTr="007359A8">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Ре</w:t>
            </w:r>
            <w:r w:rsidRPr="000054DC">
              <w:rPr>
                <w:rFonts w:ascii="Times New Roman" w:eastAsia="Calibri" w:hAnsi="Times New Roman" w:cs="Times New Roman"/>
                <w:sz w:val="24"/>
                <w:szCs w:val="24"/>
                <w:lang w:val="en-US"/>
              </w:rPr>
              <w:t>r</w:t>
            </w:r>
            <w:r w:rsidRPr="000054DC">
              <w:rPr>
                <w:rFonts w:ascii="Times New Roman" w:eastAsia="Calibri" w:hAnsi="Times New Roman" w:cs="Times New Roman"/>
                <w:sz w:val="24"/>
                <w:szCs w:val="24"/>
              </w:rPr>
              <w:t xml:space="preserve"> </w:t>
            </w:r>
            <w:r w:rsidRPr="000054DC">
              <w:rPr>
                <w:rFonts w:ascii="Times New Roman" w:eastAsia="Calibri" w:hAnsi="Times New Roman" w:cs="Times New Roman"/>
                <w:sz w:val="24"/>
                <w:szCs w:val="24"/>
                <w:lang w:val="en-US"/>
              </w:rPr>
              <w:t>os</w:t>
            </w:r>
            <w:r w:rsidRPr="000054DC">
              <w:rPr>
                <w:rFonts w:ascii="Times New Roman" w:eastAsia="Calibri" w:hAnsi="Times New Roman" w:cs="Times New Roman"/>
                <w:sz w:val="24"/>
                <w:szCs w:val="24"/>
              </w:rPr>
              <w:t xml:space="preserve"> </w:t>
            </w:r>
            <w:r w:rsidRPr="000054DC">
              <w:rPr>
                <w:rFonts w:ascii="Times New Roman" w:eastAsia="Calibri" w:hAnsi="Times New Roman" w:cs="Times New Roman"/>
                <w:sz w:val="24"/>
                <w:szCs w:val="24"/>
                <w:lang w:val="uk-UA"/>
              </w:rPr>
              <w:t>за добу (мл)</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(1800; 2000)</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(2000; 2000)</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(2000; 2000)</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(2000; 2000)</w:t>
            </w:r>
          </w:p>
        </w:tc>
        <w:tc>
          <w:tcPr>
            <w:tcW w:w="906"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8"/>
              </w:rPr>
            </w:pPr>
            <w:r w:rsidRPr="00122FC5">
              <w:rPr>
                <w:rFonts w:ascii="Times New Roman" w:eastAsia="Calibri" w:hAnsi="Times New Roman" w:cs="Times New Roman"/>
                <w:sz w:val="24"/>
                <w:szCs w:val="24"/>
                <w:lang w:val="uk-UA"/>
              </w:rPr>
              <w:t>1,00</w:t>
            </w:r>
          </w:p>
        </w:tc>
      </w:tr>
      <w:tr w:rsidR="0068076F" w:rsidRPr="00122FC5" w:rsidTr="007359A8">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Діурез за добу (мл)</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1800</w:t>
            </w:r>
            <w:r w:rsidRPr="00122FC5">
              <w:rPr>
                <w:rFonts w:ascii="Times New Roman" w:eastAsia="Calibri" w:hAnsi="Times New Roman" w:cs="Times New Roman"/>
                <w:sz w:val="24"/>
                <w:szCs w:val="24"/>
                <w:lang w:val="uk-UA"/>
              </w:rPr>
              <w:br/>
              <w:t>(1500; 2000)</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1700</w:t>
            </w:r>
            <w:r w:rsidRPr="00122FC5">
              <w:rPr>
                <w:rFonts w:ascii="Times New Roman" w:eastAsia="Calibri" w:hAnsi="Times New Roman" w:cs="Times New Roman"/>
                <w:sz w:val="24"/>
                <w:szCs w:val="24"/>
                <w:lang w:val="uk-UA"/>
              </w:rPr>
              <w:br/>
              <w:t>(1600; 2000)</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1800</w:t>
            </w:r>
            <w:r w:rsidRPr="00122FC5">
              <w:rPr>
                <w:rFonts w:ascii="Times New Roman" w:eastAsia="Calibri" w:hAnsi="Times New Roman" w:cs="Times New Roman"/>
                <w:sz w:val="24"/>
                <w:szCs w:val="24"/>
                <w:lang w:val="uk-UA"/>
              </w:rPr>
              <w:br/>
              <w:t>(1500; 1900)</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2250</w:t>
            </w:r>
            <w:r w:rsidRPr="00122FC5">
              <w:rPr>
                <w:rFonts w:ascii="Times New Roman" w:eastAsia="Calibri" w:hAnsi="Times New Roman" w:cs="Times New Roman"/>
                <w:sz w:val="24"/>
                <w:szCs w:val="24"/>
                <w:lang w:val="uk-UA"/>
              </w:rPr>
              <w:br/>
              <w:t>(1500; 2450)</w:t>
            </w:r>
          </w:p>
        </w:tc>
        <w:tc>
          <w:tcPr>
            <w:tcW w:w="906"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0,70</w:t>
            </w:r>
          </w:p>
        </w:tc>
        <w:tc>
          <w:tcPr>
            <w:tcW w:w="90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0,53</w:t>
            </w:r>
          </w:p>
        </w:tc>
        <w:tc>
          <w:tcPr>
            <w:tcW w:w="101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0,30</w:t>
            </w:r>
          </w:p>
        </w:tc>
      </w:tr>
      <w:tr w:rsidR="0068076F" w:rsidRPr="00122FC5" w:rsidTr="007359A8">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Добовий водний баланс (мл)</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1300</w:t>
            </w:r>
            <w:r w:rsidRPr="00122FC5">
              <w:rPr>
                <w:rFonts w:ascii="Times New Roman" w:eastAsia="Calibri" w:hAnsi="Times New Roman" w:cs="Times New Roman"/>
                <w:sz w:val="24"/>
                <w:szCs w:val="24"/>
                <w:lang w:val="uk-UA"/>
              </w:rPr>
              <w:br/>
              <w:t>(1000; 1600)</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1400</w:t>
            </w:r>
            <w:r w:rsidRPr="00122FC5">
              <w:rPr>
                <w:rFonts w:ascii="Times New Roman" w:eastAsia="Calibri" w:hAnsi="Times New Roman" w:cs="Times New Roman"/>
                <w:sz w:val="24"/>
                <w:szCs w:val="24"/>
                <w:lang w:val="uk-UA"/>
              </w:rPr>
              <w:br/>
              <w:t>(1100; 1800)</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1500</w:t>
            </w:r>
            <w:r w:rsidRPr="00122FC5">
              <w:rPr>
                <w:rFonts w:ascii="Times New Roman" w:eastAsia="Calibri" w:hAnsi="Times New Roman" w:cs="Times New Roman"/>
                <w:sz w:val="24"/>
                <w:szCs w:val="24"/>
                <w:lang w:val="uk-UA"/>
              </w:rPr>
              <w:br/>
              <w:t>(1200; 1700)</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1000</w:t>
            </w:r>
            <w:r w:rsidRPr="00122FC5">
              <w:rPr>
                <w:rFonts w:ascii="Times New Roman" w:eastAsia="Calibri" w:hAnsi="Times New Roman" w:cs="Times New Roman"/>
                <w:sz w:val="24"/>
                <w:szCs w:val="24"/>
                <w:lang w:val="uk-UA"/>
              </w:rPr>
              <w:br/>
              <w:t>(800; 1600)</w:t>
            </w:r>
          </w:p>
        </w:tc>
        <w:tc>
          <w:tcPr>
            <w:tcW w:w="906"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0,32</w:t>
            </w:r>
          </w:p>
        </w:tc>
        <w:tc>
          <w:tcPr>
            <w:tcW w:w="101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0,21</w:t>
            </w:r>
          </w:p>
        </w:tc>
        <w:tc>
          <w:tcPr>
            <w:tcW w:w="101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0,28</w:t>
            </w:r>
          </w:p>
        </w:tc>
      </w:tr>
      <w:tr w:rsidR="0068076F" w:rsidRPr="00122FC5" w:rsidTr="007359A8">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Гематокрит (%)</w:t>
            </w:r>
          </w:p>
        </w:tc>
        <w:tc>
          <w:tcPr>
            <w:tcW w:w="158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45 (39; 49)</w:t>
            </w:r>
          </w:p>
        </w:tc>
        <w:tc>
          <w:tcPr>
            <w:tcW w:w="16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(41; 48)</w:t>
            </w:r>
          </w:p>
        </w:tc>
        <w:tc>
          <w:tcPr>
            <w:tcW w:w="157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43 (40; 45)</w:t>
            </w:r>
          </w:p>
        </w:tc>
        <w:tc>
          <w:tcPr>
            <w:tcW w:w="156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49 (47; 53)</w:t>
            </w:r>
          </w:p>
        </w:tc>
        <w:tc>
          <w:tcPr>
            <w:tcW w:w="906"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0,007</w:t>
            </w:r>
          </w:p>
        </w:tc>
        <w:tc>
          <w:tcPr>
            <w:tcW w:w="90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0,001</w:t>
            </w:r>
          </w:p>
        </w:tc>
        <w:tc>
          <w:tcPr>
            <w:tcW w:w="1013" w:type="dxa"/>
            <w:shd w:val="clear" w:color="auto" w:fill="auto"/>
            <w:vAlign w:val="center"/>
          </w:tcPr>
          <w:p w:rsidR="0068076F" w:rsidRPr="00122FC5" w:rsidRDefault="0068076F" w:rsidP="0068076F">
            <w:pPr>
              <w:spacing w:after="80" w:line="240" w:lineRule="auto"/>
              <w:jc w:val="both"/>
              <w:rPr>
                <w:rFonts w:ascii="Times New Roman" w:eastAsia="Calibri" w:hAnsi="Times New Roman" w:cs="Times New Roman"/>
                <w:b/>
                <w:sz w:val="24"/>
                <w:szCs w:val="24"/>
              </w:rPr>
            </w:pPr>
            <w:r w:rsidRPr="00122FC5">
              <w:rPr>
                <w:rFonts w:ascii="Times New Roman" w:eastAsia="Calibri" w:hAnsi="Times New Roman" w:cs="Times New Roman"/>
                <w:b/>
                <w:sz w:val="24"/>
                <w:szCs w:val="24"/>
                <w:lang w:val="en-US"/>
              </w:rPr>
              <w:t>&lt;0</w:t>
            </w:r>
            <w:r w:rsidRPr="00122FC5">
              <w:rPr>
                <w:rFonts w:ascii="Times New Roman" w:eastAsia="Calibri" w:hAnsi="Times New Roman" w:cs="Times New Roman"/>
                <w:b/>
                <w:sz w:val="24"/>
                <w:szCs w:val="24"/>
              </w:rPr>
              <w:t>,0001</w:t>
            </w:r>
          </w:p>
        </w:tc>
      </w:tr>
    </w:tbl>
    <w:p w:rsidR="00122FC5" w:rsidRPr="007359A8" w:rsidRDefault="007359A8" w:rsidP="007359A8">
      <w:pPr>
        <w:spacing w:after="0" w:line="360" w:lineRule="auto"/>
        <w:ind w:left="-567" w:firstLine="567"/>
        <w:jc w:val="right"/>
        <w:rPr>
          <w:rFonts w:ascii="Times New Roman" w:hAnsi="Times New Roman" w:cs="Times New Roman"/>
          <w:i/>
          <w:sz w:val="28"/>
          <w:szCs w:val="28"/>
          <w:lang w:val="uk-UA"/>
        </w:rPr>
      </w:pPr>
      <w:r w:rsidRPr="007359A8">
        <w:rPr>
          <w:rFonts w:ascii="Times New Roman" w:hAnsi="Times New Roman" w:cs="Times New Roman"/>
          <w:i/>
          <w:sz w:val="28"/>
          <w:szCs w:val="28"/>
          <w:lang w:val="uk-UA"/>
        </w:rPr>
        <w:lastRenderedPageBreak/>
        <w:t>Продовження таблиці 6.5</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89"/>
        <w:gridCol w:w="1625"/>
        <w:gridCol w:w="1577"/>
        <w:gridCol w:w="1560"/>
        <w:gridCol w:w="906"/>
        <w:gridCol w:w="1010"/>
        <w:gridCol w:w="932"/>
        <w:gridCol w:w="902"/>
        <w:gridCol w:w="932"/>
        <w:gridCol w:w="1013"/>
      </w:tblGrid>
      <w:tr w:rsidR="007359A8" w:rsidRPr="00344B5E" w:rsidTr="007359A8">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351"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695"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7359A8" w:rsidRPr="00122FC5" w:rsidTr="007359A8">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p>
        </w:tc>
        <w:tc>
          <w:tcPr>
            <w:tcW w:w="158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2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HAES-LX-5%</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60"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06"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10"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0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1013"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Еритроцити </w:t>
            </w:r>
            <w:r w:rsidRPr="000054DC">
              <w:rPr>
                <w:rFonts w:ascii="Times New Roman" w:eastAsia="Calibri" w:hAnsi="Times New Roman" w:cs="Times New Roman"/>
                <w:szCs w:val="24"/>
                <w:lang w:val="uk-UA"/>
              </w:rPr>
              <w:t>(× 10</w:t>
            </w:r>
            <w:r w:rsidRPr="000054DC">
              <w:rPr>
                <w:rFonts w:ascii="Times New Roman" w:eastAsia="Calibri" w:hAnsi="Times New Roman" w:cs="Times New Roman"/>
                <w:szCs w:val="24"/>
                <w:vertAlign w:val="superscript"/>
                <w:lang w:val="uk-UA"/>
              </w:rPr>
              <w:t>12</w:t>
            </w:r>
            <w:r w:rsidRPr="000054DC">
              <w:rPr>
                <w:rFonts w:ascii="Times New Roman" w:eastAsia="Calibri" w:hAnsi="Times New Roman" w:cs="Times New Roman"/>
                <w:szCs w:val="24"/>
                <w:lang w:val="uk-UA"/>
              </w:rPr>
              <w:t>)</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(3,6; 4,6)</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 (3,6; 4,3)</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(3,7; 4,5)</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(4,1; 4,6)</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0,04</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0,007</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0,03</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Гемоглобін </w:t>
            </w:r>
            <w:r w:rsidRPr="000054DC">
              <w:rPr>
                <w:rFonts w:ascii="Times New Roman" w:eastAsia="Calibri" w:hAnsi="Times New Roman" w:cs="Times New Roman"/>
                <w:szCs w:val="24"/>
                <w:lang w:val="uk-UA"/>
              </w:rPr>
              <w:t>(г/л)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135 </w:t>
            </w:r>
            <w:r w:rsidRPr="00122FC5">
              <w:rPr>
                <w:rFonts w:ascii="Times New Roman" w:eastAsia="Calibri" w:hAnsi="Times New Roman" w:cs="Times New Roman"/>
                <w:sz w:val="24"/>
                <w:szCs w:val="24"/>
                <w:lang w:val="uk-UA"/>
              </w:rPr>
              <w:br/>
              <w:t>(116; 151)</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130 </w:t>
            </w:r>
            <w:r w:rsidRPr="00122FC5">
              <w:rPr>
                <w:rFonts w:ascii="Times New Roman" w:eastAsia="Calibri" w:hAnsi="Times New Roman" w:cs="Times New Roman"/>
                <w:sz w:val="24"/>
                <w:szCs w:val="24"/>
                <w:lang w:val="uk-UA"/>
              </w:rPr>
              <w:br/>
              <w:t>(122; 144)</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134 </w:t>
            </w:r>
            <w:r w:rsidRPr="00122FC5">
              <w:rPr>
                <w:rFonts w:ascii="Times New Roman" w:eastAsia="Calibri" w:hAnsi="Times New Roman" w:cs="Times New Roman"/>
                <w:sz w:val="24"/>
                <w:szCs w:val="24"/>
                <w:lang w:val="uk-UA"/>
              </w:rPr>
              <w:br/>
              <w:t>(122; 145)</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147 </w:t>
            </w:r>
            <w:r w:rsidRPr="00122FC5">
              <w:rPr>
                <w:rFonts w:ascii="Times New Roman" w:eastAsia="Calibri" w:hAnsi="Times New Roman" w:cs="Times New Roman"/>
                <w:sz w:val="24"/>
                <w:szCs w:val="24"/>
                <w:lang w:val="uk-UA"/>
              </w:rPr>
              <w:br/>
              <w:t>(136; 153)</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0,04</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0,03</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Кол</w:t>
            </w:r>
            <w:r w:rsidRPr="000054DC">
              <w:rPr>
                <w:rFonts w:ascii="Times New Roman" w:eastAsia="Calibri" w:hAnsi="Times New Roman" w:cs="Times New Roman"/>
                <w:sz w:val="24"/>
                <w:szCs w:val="24"/>
                <w:lang w:val="uk-UA"/>
              </w:rPr>
              <w:t>. показник (од)</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(1,0; 1,0)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0,52</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Лейкоцити </w:t>
            </w:r>
            <w:r w:rsidRPr="000054DC">
              <w:rPr>
                <w:rFonts w:ascii="Times New Roman" w:eastAsia="Calibri" w:hAnsi="Times New Roman" w:cs="Times New Roman"/>
                <w:szCs w:val="24"/>
                <w:lang w:val="uk-UA"/>
              </w:rPr>
              <w:t>(× 10</w:t>
            </w:r>
            <w:r w:rsidRPr="000054DC">
              <w:rPr>
                <w:rFonts w:ascii="Times New Roman" w:eastAsia="Calibri" w:hAnsi="Times New Roman" w:cs="Times New Roman"/>
                <w:szCs w:val="24"/>
                <w:vertAlign w:val="superscript"/>
                <w:lang w:val="uk-UA"/>
              </w:rPr>
              <w:t>9</w:t>
            </w:r>
            <w:r w:rsidRPr="000054DC">
              <w:rPr>
                <w:rFonts w:ascii="Times New Roman" w:eastAsia="Calibri" w:hAnsi="Times New Roman" w:cs="Times New Roman"/>
                <w:szCs w:val="24"/>
                <w:lang w:val="uk-UA"/>
              </w:rPr>
              <w:t>)</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8,5 (7,8; 10,6)</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(7,1; 9,6)</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8,9 (7,2; 9,6)</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8,2 (7,3; 9,9)</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Нейтрофіли с/я (%)</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69 (63; 73)</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(63; 72)</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(66; 70)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69 (67; 72)</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Нейтрофіли п/я (%)</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 (8; 12)</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(5; 9)</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(5; 10)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(8; 12)</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0,33</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0,56</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0,19</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0,34</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Базофіли (%)</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1)</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(3; 3)</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1)</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1)</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0,65</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Еозиноф</w:t>
            </w:r>
            <w:r w:rsidRPr="000054DC">
              <w:rPr>
                <w:rFonts w:ascii="Times New Roman" w:eastAsia="Calibri" w:hAnsi="Times New Roman" w:cs="Times New Roman"/>
                <w:sz w:val="24"/>
                <w:szCs w:val="24"/>
                <w:lang w:val="uk-UA"/>
              </w:rPr>
              <w:t>іли (%)</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2)</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3)</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(1; 3)</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3)</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rPr>
            </w:pPr>
            <w:r w:rsidRPr="00122FC5">
              <w:rPr>
                <w:rFonts w:ascii="Times New Roman" w:eastAsia="Calibri" w:hAnsi="Times New Roman" w:cs="Times New Roman"/>
                <w:sz w:val="24"/>
              </w:rPr>
              <w:t>0,54</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rPr>
            </w:pPr>
            <w:r w:rsidRPr="00122FC5">
              <w:rPr>
                <w:rFonts w:ascii="Times New Roman" w:eastAsia="Calibri" w:hAnsi="Times New Roman" w:cs="Times New Roman"/>
                <w:sz w:val="24"/>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rPr>
            </w:pPr>
            <w:r w:rsidRPr="00122FC5">
              <w:rPr>
                <w:rFonts w:ascii="Times New Roman" w:eastAsia="Calibri" w:hAnsi="Times New Roman" w:cs="Times New Roman"/>
                <w:sz w:val="24"/>
              </w:rPr>
              <w:t>0,41</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rPr>
            </w:pPr>
            <w:r w:rsidRPr="00122FC5">
              <w:rPr>
                <w:rFonts w:ascii="Times New Roman" w:eastAsia="Calibri" w:hAnsi="Times New Roman" w:cs="Times New Roman"/>
                <w:sz w:val="24"/>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rPr>
            </w:pPr>
            <w:r w:rsidRPr="00122FC5">
              <w:rPr>
                <w:rFonts w:ascii="Times New Roman" w:eastAsia="Calibri" w:hAnsi="Times New Roman" w:cs="Times New Roman"/>
                <w:sz w:val="24"/>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rPr>
            </w:pPr>
            <w:r w:rsidRPr="00122FC5">
              <w:rPr>
                <w:rFonts w:ascii="Times New Roman" w:eastAsia="Calibri" w:hAnsi="Times New Roman" w:cs="Times New Roman"/>
                <w:sz w:val="24"/>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Моноцити (%)</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4)</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(3; 5)</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5)</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4)</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Лімфоцити (%)</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 (12; 18)</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(15; 22)</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(15; 22)</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 (14; 20)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0,52</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0,24</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ШОЕ (мм/год)</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(18; 46)</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(10; 32)</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(14; 33)</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19 (14; 32)</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0,59</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ПТІ (%)</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84 (80; 92) </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84 (78; 90) </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87 (78; 95) </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85 (81; 90) </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Час рек. плазми (сек)</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105 (96; 116)</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112 (98; 119)</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106 (86; 120)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109(101;</w:t>
            </w:r>
            <w:r w:rsidRPr="00122FC5">
              <w:rPr>
                <w:rFonts w:ascii="Times New Roman" w:eastAsia="Calibri" w:hAnsi="Times New Roman" w:cs="Times New Roman"/>
                <w:sz w:val="24"/>
                <w:szCs w:val="24"/>
                <w:lang w:val="uk-UA"/>
              </w:rPr>
              <w:t>118)</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Фібриноген А (г/л)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4440</w:t>
            </w:r>
            <w:r w:rsidRPr="00122FC5">
              <w:rPr>
                <w:rFonts w:ascii="Times New Roman" w:eastAsia="Calibri" w:hAnsi="Times New Roman" w:cs="Times New Roman"/>
                <w:sz w:val="24"/>
                <w:szCs w:val="24"/>
                <w:lang w:val="uk-UA"/>
              </w:rPr>
              <w:br/>
              <w:t>(3664; 4882)</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4000</w:t>
            </w:r>
            <w:r w:rsidRPr="00122FC5">
              <w:rPr>
                <w:rFonts w:ascii="Times New Roman" w:eastAsia="Calibri" w:hAnsi="Times New Roman" w:cs="Times New Roman"/>
                <w:sz w:val="24"/>
                <w:szCs w:val="24"/>
                <w:lang w:val="uk-UA"/>
              </w:rPr>
              <w:br/>
              <w:t>(3552; 4840)</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3996</w:t>
            </w:r>
            <w:r w:rsidRPr="00122FC5">
              <w:rPr>
                <w:rFonts w:ascii="Times New Roman" w:eastAsia="Calibri" w:hAnsi="Times New Roman" w:cs="Times New Roman"/>
                <w:sz w:val="24"/>
                <w:szCs w:val="24"/>
                <w:lang w:val="uk-UA"/>
              </w:rPr>
              <w:br/>
              <w:t>(3680; 4400)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4773</w:t>
            </w:r>
            <w:r w:rsidRPr="00122FC5">
              <w:rPr>
                <w:rFonts w:ascii="Times New Roman" w:eastAsia="Calibri" w:hAnsi="Times New Roman" w:cs="Times New Roman"/>
                <w:sz w:val="24"/>
                <w:szCs w:val="24"/>
                <w:lang w:val="uk-UA"/>
              </w:rPr>
              <w:br/>
              <w:t>(3830; 5575)</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0,27</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0,13</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АЧТЧ (сек)</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 (35; 40)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 (36; 40)</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(38; 42)</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 (35; 40)</w:t>
            </w:r>
          </w:p>
        </w:tc>
        <w:tc>
          <w:tcPr>
            <w:tcW w:w="906"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0"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0,28</w:t>
            </w:r>
          </w:p>
        </w:tc>
        <w:tc>
          <w:tcPr>
            <w:tcW w:w="93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90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0,66</w:t>
            </w:r>
          </w:p>
        </w:tc>
        <w:tc>
          <w:tcPr>
            <w:tcW w:w="93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3"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0,45</w:t>
            </w:r>
          </w:p>
        </w:tc>
      </w:tr>
      <w:tr w:rsidR="007359A8" w:rsidRPr="00122FC5" w:rsidTr="007359A8">
        <w:tc>
          <w:tcPr>
            <w:tcW w:w="2740" w:type="dxa"/>
            <w:shd w:val="clear" w:color="auto" w:fill="auto"/>
            <w:vAlign w:val="center"/>
          </w:tcPr>
          <w:p w:rsidR="007359A8" w:rsidRPr="000054DC" w:rsidRDefault="00D71583"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МНВ</w:t>
            </w:r>
            <w:r w:rsidR="007359A8" w:rsidRPr="000054DC">
              <w:rPr>
                <w:rFonts w:ascii="Times New Roman" w:eastAsia="Calibri" w:hAnsi="Times New Roman" w:cs="Times New Roman"/>
                <w:sz w:val="24"/>
                <w:szCs w:val="24"/>
                <w:lang w:val="uk-UA"/>
              </w:rPr>
              <w:t xml:space="preserve"> (од)</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(1,0; 1,2)</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(1,0; 1,2)</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(1,1; 1,2)</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(1,0; 1,2)</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7359A8">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Лі-Уайт (</w:t>
            </w:r>
            <w:r>
              <w:rPr>
                <w:rFonts w:ascii="Times New Roman" w:eastAsia="Calibri" w:hAnsi="Times New Roman" w:cs="Times New Roman"/>
                <w:sz w:val="24"/>
                <w:szCs w:val="24"/>
                <w:lang w:val="uk-UA"/>
              </w:rPr>
              <w:t>хв</w:t>
            </w:r>
            <w:r w:rsidRPr="000054DC">
              <w:rPr>
                <w:rFonts w:ascii="Times New Roman" w:eastAsia="Calibri" w:hAnsi="Times New Roman" w:cs="Times New Roman"/>
                <w:sz w:val="24"/>
                <w:szCs w:val="24"/>
                <w:lang w:val="uk-UA"/>
              </w:rPr>
              <w:t>)</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(6,2; 7,3)</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7,2 (6,4; 7,5)</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7,2 (7,0; 8,0)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(6,3; 7,5)</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0,85</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bl>
    <w:p w:rsidR="00611219" w:rsidRDefault="00611219" w:rsidP="007359A8">
      <w:pPr>
        <w:spacing w:after="0" w:line="360" w:lineRule="auto"/>
        <w:ind w:left="-567" w:firstLine="567"/>
        <w:jc w:val="right"/>
        <w:rPr>
          <w:rFonts w:ascii="Times New Roman" w:hAnsi="Times New Roman" w:cs="Times New Roman"/>
          <w:i/>
          <w:sz w:val="28"/>
          <w:szCs w:val="28"/>
          <w:lang w:val="uk-UA"/>
        </w:rPr>
      </w:pPr>
    </w:p>
    <w:p w:rsidR="00122FC5" w:rsidRPr="007359A8" w:rsidRDefault="007359A8" w:rsidP="007359A8">
      <w:pPr>
        <w:spacing w:after="0" w:line="360" w:lineRule="auto"/>
        <w:ind w:left="-567" w:firstLine="567"/>
        <w:jc w:val="right"/>
        <w:rPr>
          <w:rFonts w:ascii="Times New Roman" w:hAnsi="Times New Roman" w:cs="Times New Roman"/>
          <w:i/>
          <w:sz w:val="28"/>
          <w:szCs w:val="28"/>
          <w:lang w:val="uk-UA"/>
        </w:rPr>
      </w:pPr>
      <w:r w:rsidRPr="007359A8">
        <w:rPr>
          <w:rFonts w:ascii="Times New Roman" w:hAnsi="Times New Roman" w:cs="Times New Roman"/>
          <w:i/>
          <w:sz w:val="28"/>
          <w:szCs w:val="28"/>
          <w:lang w:val="uk-UA"/>
        </w:rPr>
        <w:lastRenderedPageBreak/>
        <w:t>Продовження таблиці 6.5</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89"/>
        <w:gridCol w:w="1625"/>
        <w:gridCol w:w="1577"/>
        <w:gridCol w:w="1560"/>
        <w:gridCol w:w="906"/>
        <w:gridCol w:w="1010"/>
        <w:gridCol w:w="932"/>
        <w:gridCol w:w="902"/>
        <w:gridCol w:w="932"/>
        <w:gridCol w:w="1013"/>
      </w:tblGrid>
      <w:tr w:rsidR="007359A8" w:rsidRPr="00344B5E" w:rsidTr="00CC2C22">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351"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695"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7359A8" w:rsidRPr="00122FC5" w:rsidTr="00CC2C22">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p>
        </w:tc>
        <w:tc>
          <w:tcPr>
            <w:tcW w:w="158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2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7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HAES-LX-5%</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60"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7359A8" w:rsidRPr="00122FC5" w:rsidRDefault="007359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06"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10"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0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1013"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7359A8" w:rsidRPr="00122FC5" w:rsidRDefault="007359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Цукор крові (ммоль/л)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(68; 76)</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(69; 74)</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(68; 75)</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72 (70; 76)</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0,99</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Сечовина (ммоль/л)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5,5 (5,0; 6,4)</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5,4 (4,8; 6,5)</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6,0 (5,2; 7,0)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6,2 (5,3; 6,8)</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0,61</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Креатинин (м</w:t>
            </w:r>
            <w:r w:rsidR="009C39F0">
              <w:rPr>
                <w:rFonts w:ascii="Times New Roman" w:eastAsia="Calibri" w:hAnsi="Times New Roman" w:cs="Times New Roman"/>
                <w:sz w:val="24"/>
                <w:szCs w:val="24"/>
                <w:lang w:val="uk-UA"/>
              </w:rPr>
              <w:t>к</w:t>
            </w:r>
            <w:r w:rsidRPr="000054DC">
              <w:rPr>
                <w:rFonts w:ascii="Times New Roman" w:eastAsia="Calibri" w:hAnsi="Times New Roman" w:cs="Times New Roman"/>
                <w:sz w:val="24"/>
                <w:szCs w:val="24"/>
                <w:lang w:val="uk-UA"/>
              </w:rPr>
              <w:t>моль/л)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8,2 (6,8; 10,0)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(5,8; 8,6)</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7,2 (6,2; 9,7)</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9,1 (7,2;</w:t>
            </w:r>
            <w:r w:rsidRPr="00122FC5">
              <w:rPr>
                <w:rFonts w:ascii="Times New Roman" w:eastAsia="Calibri" w:hAnsi="Times New Roman" w:cs="Times New Roman"/>
                <w:sz w:val="24"/>
                <w:szCs w:val="24"/>
                <w:lang w:val="uk-UA"/>
              </w:rPr>
              <w:t>10,4)</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0,64</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90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93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0,23</w:t>
            </w:r>
          </w:p>
        </w:tc>
        <w:tc>
          <w:tcPr>
            <w:tcW w:w="1013"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Калій (ммоль/л)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108 (100;</w:t>
            </w:r>
            <w:r w:rsidRPr="00122FC5">
              <w:rPr>
                <w:rFonts w:ascii="Times New Roman" w:eastAsia="Calibri" w:hAnsi="Times New Roman" w:cs="Times New Roman"/>
                <w:sz w:val="24"/>
                <w:szCs w:val="24"/>
                <w:lang w:val="uk-UA"/>
              </w:rPr>
              <w:t>114)</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 (94; 112)</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104 (98; 118)</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127(110;</w:t>
            </w:r>
            <w:r w:rsidRPr="00122FC5">
              <w:rPr>
                <w:rFonts w:ascii="Times New Roman" w:eastAsia="Calibri" w:hAnsi="Times New Roman" w:cs="Times New Roman"/>
                <w:sz w:val="24"/>
                <w:szCs w:val="24"/>
                <w:lang w:val="uk-UA"/>
              </w:rPr>
              <w:t>139)</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0,58</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0,35</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0,009</w:t>
            </w:r>
          </w:p>
        </w:tc>
        <w:tc>
          <w:tcPr>
            <w:tcW w:w="90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uk-UA"/>
              </w:rPr>
              <w:t>75</w:t>
            </w:r>
          </w:p>
        </w:tc>
        <w:tc>
          <w:tcPr>
            <w:tcW w:w="932" w:type="dxa"/>
            <w:shd w:val="clear" w:color="auto" w:fill="auto"/>
          </w:tcPr>
          <w:p w:rsidR="007359A8" w:rsidRPr="00122FC5" w:rsidRDefault="007359A8"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0,001</w:t>
            </w:r>
          </w:p>
        </w:tc>
        <w:tc>
          <w:tcPr>
            <w:tcW w:w="1013" w:type="dxa"/>
            <w:shd w:val="clear" w:color="auto" w:fill="auto"/>
          </w:tcPr>
          <w:p w:rsidR="007359A8" w:rsidRPr="00122FC5" w:rsidRDefault="007359A8"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0,02</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Натрій (ммоль/л)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(4,0; 4,5)</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(4,0; 4,3)</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(3,8; 4,3)</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(3,7; 4,7)</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0,98</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Хлор (ммоль/л)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144 (142;</w:t>
            </w:r>
            <w:r w:rsidRPr="00122FC5">
              <w:rPr>
                <w:rFonts w:ascii="Times New Roman" w:eastAsia="Calibri" w:hAnsi="Times New Roman" w:cs="Times New Roman"/>
                <w:sz w:val="24"/>
                <w:szCs w:val="24"/>
                <w:lang w:val="uk-UA"/>
              </w:rPr>
              <w:t>145)</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144 (141;</w:t>
            </w:r>
            <w:r w:rsidRPr="00122FC5">
              <w:rPr>
                <w:rFonts w:ascii="Times New Roman" w:eastAsia="Calibri" w:hAnsi="Times New Roman" w:cs="Times New Roman"/>
                <w:sz w:val="24"/>
                <w:szCs w:val="24"/>
                <w:lang w:val="uk-UA"/>
              </w:rPr>
              <w:t>145)</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144(142;</w:t>
            </w:r>
            <w:r w:rsidRPr="00122FC5">
              <w:rPr>
                <w:rFonts w:ascii="Times New Roman" w:eastAsia="Calibri" w:hAnsi="Times New Roman" w:cs="Times New Roman"/>
                <w:sz w:val="24"/>
                <w:szCs w:val="24"/>
                <w:lang w:val="uk-UA"/>
              </w:rPr>
              <w:t>146)</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143(142;</w:t>
            </w:r>
            <w:r w:rsidRPr="00122FC5">
              <w:rPr>
                <w:rFonts w:ascii="Times New Roman" w:eastAsia="Calibri" w:hAnsi="Times New Roman" w:cs="Times New Roman"/>
                <w:sz w:val="24"/>
                <w:szCs w:val="24"/>
                <w:lang w:val="uk-UA"/>
              </w:rPr>
              <w:t>146)</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Осмолярність(</w:t>
            </w:r>
            <w:r w:rsidR="00D71583" w:rsidRPr="00D71583">
              <w:rPr>
                <w:rFonts w:ascii="Times New Roman" w:hAnsi="Times New Roman" w:cs="Times New Roman"/>
                <w:sz w:val="24"/>
                <w:szCs w:val="24"/>
                <w:lang w:val="uk-UA"/>
              </w:rPr>
              <w:t>мОсм/л</w:t>
            </w:r>
            <w:r w:rsidRPr="000054DC">
              <w:rPr>
                <w:rFonts w:ascii="Times New Roman" w:eastAsia="Calibri" w:hAnsi="Times New Roman" w:cs="Times New Roman"/>
                <w:sz w:val="24"/>
                <w:szCs w:val="24"/>
                <w:lang w:val="uk-UA"/>
              </w:rPr>
              <w:t>)</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(98; 100)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(98; 102)</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(98; 101)</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(96; 102)</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C25E61"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Питома вага сечі (г/</w:t>
            </w:r>
            <w:r w:rsidR="007359A8" w:rsidRPr="000054DC">
              <w:rPr>
                <w:rFonts w:ascii="Times New Roman" w:eastAsia="Calibri" w:hAnsi="Times New Roman" w:cs="Times New Roman"/>
                <w:sz w:val="24"/>
                <w:szCs w:val="24"/>
                <w:lang w:val="uk-UA"/>
              </w:rPr>
              <w:t>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290 (286;</w:t>
            </w:r>
            <w:r w:rsidRPr="00122FC5">
              <w:rPr>
                <w:rFonts w:ascii="Times New Roman" w:eastAsia="Calibri" w:hAnsi="Times New Roman" w:cs="Times New Roman"/>
                <w:sz w:val="24"/>
                <w:szCs w:val="24"/>
                <w:lang w:val="uk-UA"/>
              </w:rPr>
              <w:t>294)</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291 (290;</w:t>
            </w:r>
            <w:r w:rsidRPr="00122FC5">
              <w:rPr>
                <w:rFonts w:ascii="Times New Roman" w:eastAsia="Calibri" w:hAnsi="Times New Roman" w:cs="Times New Roman"/>
                <w:sz w:val="24"/>
                <w:szCs w:val="24"/>
                <w:lang w:val="uk-UA"/>
              </w:rPr>
              <w:t>292)</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292(288;</w:t>
            </w:r>
            <w:r w:rsidRPr="00122FC5">
              <w:rPr>
                <w:rFonts w:ascii="Times New Roman" w:eastAsia="Calibri" w:hAnsi="Times New Roman" w:cs="Times New Roman"/>
                <w:sz w:val="24"/>
                <w:szCs w:val="24"/>
                <w:lang w:val="uk-UA"/>
              </w:rPr>
              <w:t>294)</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294(290;</w:t>
            </w:r>
            <w:r w:rsidRPr="00122FC5">
              <w:rPr>
                <w:rFonts w:ascii="Times New Roman" w:eastAsia="Calibri" w:hAnsi="Times New Roman" w:cs="Times New Roman"/>
                <w:sz w:val="24"/>
                <w:szCs w:val="24"/>
                <w:lang w:val="uk-UA"/>
              </w:rPr>
              <w:t>300)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0,39</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0,83</w:t>
            </w:r>
          </w:p>
        </w:tc>
      </w:tr>
      <w:tr w:rsidR="007359A8" w:rsidRPr="00122FC5" w:rsidTr="00CC2C22">
        <w:tc>
          <w:tcPr>
            <w:tcW w:w="2740" w:type="dxa"/>
            <w:shd w:val="clear" w:color="auto" w:fill="auto"/>
            <w:vAlign w:val="center"/>
          </w:tcPr>
          <w:p w:rsidR="007359A8" w:rsidRPr="000054DC" w:rsidRDefault="007359A8" w:rsidP="00145CAB">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Білок сечі (</w:t>
            </w:r>
            <w:r w:rsidR="00145CAB">
              <w:rPr>
                <w:rFonts w:ascii="Times New Roman" w:eastAsia="Calibri" w:hAnsi="Times New Roman" w:cs="Times New Roman"/>
                <w:sz w:val="24"/>
                <w:szCs w:val="24"/>
                <w:lang w:val="uk-UA"/>
              </w:rPr>
              <w:t>г</w:t>
            </w:r>
            <w:r w:rsidRPr="000054DC">
              <w:rPr>
                <w:rFonts w:ascii="Times New Roman" w:eastAsia="Calibri" w:hAnsi="Times New Roman" w:cs="Times New Roman"/>
                <w:sz w:val="24"/>
                <w:szCs w:val="24"/>
                <w:lang w:val="uk-UA"/>
              </w:rPr>
              <w:t>/л)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1015</w:t>
            </w:r>
            <w:r w:rsidRPr="00122FC5">
              <w:rPr>
                <w:rFonts w:ascii="Times New Roman" w:eastAsia="Calibri" w:hAnsi="Times New Roman" w:cs="Times New Roman"/>
                <w:sz w:val="24"/>
                <w:szCs w:val="24"/>
                <w:lang w:val="uk-UA"/>
              </w:rPr>
              <w:br/>
              <w:t>(1010; 1018)</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1020</w:t>
            </w:r>
            <w:r w:rsidRPr="00122FC5">
              <w:rPr>
                <w:rFonts w:ascii="Times New Roman" w:eastAsia="Calibri" w:hAnsi="Times New Roman" w:cs="Times New Roman"/>
                <w:sz w:val="24"/>
                <w:szCs w:val="24"/>
                <w:lang w:val="uk-UA"/>
              </w:rPr>
              <w:br/>
              <w:t>(1015; 1020)</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1017</w:t>
            </w:r>
            <w:r w:rsidRPr="00122FC5">
              <w:rPr>
                <w:rFonts w:ascii="Times New Roman" w:eastAsia="Calibri" w:hAnsi="Times New Roman" w:cs="Times New Roman"/>
                <w:sz w:val="24"/>
                <w:szCs w:val="24"/>
                <w:lang w:val="uk-UA"/>
              </w:rPr>
              <w:br/>
              <w:t>(1012; 1020)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1018</w:t>
            </w:r>
            <w:r w:rsidRPr="00122FC5">
              <w:rPr>
                <w:rFonts w:ascii="Times New Roman" w:eastAsia="Calibri" w:hAnsi="Times New Roman" w:cs="Times New Roman"/>
                <w:sz w:val="24"/>
                <w:szCs w:val="24"/>
                <w:lang w:val="uk-UA"/>
              </w:rPr>
              <w:br/>
              <w:t>(1015; 1020)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0,11</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Еритроцити сечі (в п/з)</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0,07 </w:t>
            </w:r>
            <w:r w:rsidRPr="00122FC5">
              <w:rPr>
                <w:rFonts w:ascii="Times New Roman" w:eastAsia="Calibri" w:hAnsi="Times New Roman" w:cs="Times New Roman"/>
                <w:sz w:val="24"/>
                <w:szCs w:val="24"/>
                <w:lang w:val="uk-UA"/>
              </w:rPr>
              <w:br/>
              <w:t>(0,03; 0,10)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0,07 </w:t>
            </w:r>
            <w:r w:rsidRPr="00122FC5">
              <w:rPr>
                <w:rFonts w:ascii="Times New Roman" w:eastAsia="Calibri" w:hAnsi="Times New Roman" w:cs="Times New Roman"/>
                <w:sz w:val="24"/>
                <w:szCs w:val="24"/>
                <w:lang w:val="uk-UA"/>
              </w:rPr>
              <w:br/>
              <w:t>(0,03; 0,07)</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0,07 </w:t>
            </w:r>
            <w:r w:rsidRPr="00122FC5">
              <w:rPr>
                <w:rFonts w:ascii="Times New Roman" w:eastAsia="Calibri" w:hAnsi="Times New Roman" w:cs="Times New Roman"/>
                <w:sz w:val="24"/>
                <w:szCs w:val="24"/>
                <w:lang w:val="uk-UA"/>
              </w:rPr>
              <w:br/>
              <w:t>(0,03; 0,10)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0,07 </w:t>
            </w:r>
            <w:r w:rsidRPr="00122FC5">
              <w:rPr>
                <w:rFonts w:ascii="Times New Roman" w:eastAsia="Calibri" w:hAnsi="Times New Roman" w:cs="Times New Roman"/>
                <w:sz w:val="24"/>
                <w:szCs w:val="24"/>
                <w:lang w:val="uk-UA"/>
              </w:rPr>
              <w:br/>
              <w:t>(0,05; 0,10)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Лейкоцити сечі (в п/з)</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(5; 16)</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(3; 15)</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 (4; 20)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 (5; 15)</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Циліндри сечі (в п/з)</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(4; 8)</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(4; 7)</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(3; 7)</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 (3; 9)</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0,95</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Епітеліальні клітини сечі (в п/з)</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5)</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1)</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1)</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3)</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0,01</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0,19</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Сист. АТ (мм рт. ст.)</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140 (130;</w:t>
            </w:r>
            <w:r w:rsidRPr="00122FC5">
              <w:rPr>
                <w:rFonts w:ascii="Times New Roman" w:eastAsia="Calibri" w:hAnsi="Times New Roman" w:cs="Times New Roman"/>
                <w:sz w:val="24"/>
                <w:szCs w:val="24"/>
                <w:lang w:val="uk-UA"/>
              </w:rPr>
              <w:t>140)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130 (120;</w:t>
            </w:r>
            <w:r w:rsidRPr="00122FC5">
              <w:rPr>
                <w:rFonts w:ascii="Times New Roman" w:eastAsia="Calibri" w:hAnsi="Times New Roman" w:cs="Times New Roman"/>
                <w:sz w:val="24"/>
                <w:szCs w:val="24"/>
                <w:lang w:val="uk-UA"/>
              </w:rPr>
              <w:t>140)</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135(130;</w:t>
            </w:r>
            <w:r w:rsidRPr="00122FC5">
              <w:rPr>
                <w:rFonts w:ascii="Times New Roman" w:eastAsia="Calibri" w:hAnsi="Times New Roman" w:cs="Times New Roman"/>
                <w:sz w:val="24"/>
                <w:szCs w:val="24"/>
                <w:lang w:val="uk-UA"/>
              </w:rPr>
              <w:t>145)</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133(115;</w:t>
            </w:r>
            <w:r w:rsidRPr="00122FC5">
              <w:rPr>
                <w:rFonts w:ascii="Times New Roman" w:eastAsia="Calibri" w:hAnsi="Times New Roman" w:cs="Times New Roman"/>
                <w:sz w:val="24"/>
                <w:szCs w:val="24"/>
                <w:lang w:val="uk-UA"/>
              </w:rPr>
              <w:t>150)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Діаст. АТ (мм рт. ст.)</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(80; 90)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(80; 80)</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(80; 85)</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(75; 90)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7359A8" w:rsidRPr="00122FC5" w:rsidTr="00CC2C22">
        <w:tc>
          <w:tcPr>
            <w:tcW w:w="2740" w:type="dxa"/>
            <w:shd w:val="clear" w:color="auto" w:fill="auto"/>
            <w:vAlign w:val="center"/>
          </w:tcPr>
          <w:p w:rsidR="007359A8" w:rsidRPr="000054DC" w:rsidRDefault="007359A8" w:rsidP="002101B4">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en-US"/>
              </w:rPr>
              <w:t>NaCl 0</w:t>
            </w:r>
            <w:r w:rsidRPr="000054DC">
              <w:rPr>
                <w:rFonts w:ascii="Times New Roman" w:eastAsia="Calibri" w:hAnsi="Times New Roman" w:cs="Times New Roman"/>
                <w:sz w:val="24"/>
                <w:szCs w:val="24"/>
              </w:rPr>
              <w:t>,9%</w:t>
            </w:r>
            <w:r w:rsidRPr="000054DC">
              <w:rPr>
                <w:rFonts w:ascii="Times New Roman" w:eastAsia="Calibri" w:hAnsi="Times New Roman" w:cs="Times New Roman"/>
                <w:sz w:val="24"/>
                <w:szCs w:val="24"/>
                <w:lang w:val="uk-UA"/>
              </w:rPr>
              <w:t xml:space="preserve"> (мл)</w:t>
            </w:r>
          </w:p>
        </w:tc>
        <w:tc>
          <w:tcPr>
            <w:tcW w:w="1589"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1000 (800;1100)</w:t>
            </w:r>
          </w:p>
        </w:tc>
        <w:tc>
          <w:tcPr>
            <w:tcW w:w="1625"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900</w:t>
            </w:r>
            <w:r w:rsidRPr="00122FC5">
              <w:rPr>
                <w:rFonts w:ascii="Times New Roman" w:eastAsia="Calibri" w:hAnsi="Times New Roman" w:cs="Times New Roman"/>
                <w:sz w:val="24"/>
                <w:szCs w:val="24"/>
                <w:lang w:val="uk-UA"/>
              </w:rPr>
              <w:br/>
              <w:t>(700;1100)</w:t>
            </w:r>
          </w:p>
        </w:tc>
        <w:tc>
          <w:tcPr>
            <w:tcW w:w="1577"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800 </w:t>
            </w:r>
            <w:r w:rsidRPr="00122FC5">
              <w:rPr>
                <w:rFonts w:ascii="Times New Roman" w:eastAsia="Calibri" w:hAnsi="Times New Roman" w:cs="Times New Roman"/>
                <w:sz w:val="24"/>
                <w:szCs w:val="24"/>
                <w:lang w:val="uk-UA"/>
              </w:rPr>
              <w:br/>
              <w:t>(600;900)</w:t>
            </w:r>
          </w:p>
        </w:tc>
        <w:tc>
          <w:tcPr>
            <w:tcW w:w="156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800 </w:t>
            </w:r>
            <w:r w:rsidRPr="00122FC5">
              <w:rPr>
                <w:rFonts w:ascii="Times New Roman" w:eastAsia="Calibri" w:hAnsi="Times New Roman" w:cs="Times New Roman"/>
                <w:sz w:val="24"/>
                <w:szCs w:val="24"/>
                <w:lang w:val="uk-UA"/>
              </w:rPr>
              <w:br/>
              <w:t>(700;1000)</w:t>
            </w:r>
          </w:p>
        </w:tc>
        <w:tc>
          <w:tcPr>
            <w:tcW w:w="906"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0"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0,10</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0,99</w:t>
            </w:r>
          </w:p>
        </w:tc>
        <w:tc>
          <w:tcPr>
            <w:tcW w:w="90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0,78</w:t>
            </w:r>
          </w:p>
        </w:tc>
        <w:tc>
          <w:tcPr>
            <w:tcW w:w="932"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3" w:type="dxa"/>
            <w:shd w:val="clear" w:color="auto" w:fill="auto"/>
            <w:vAlign w:val="center"/>
          </w:tcPr>
          <w:p w:rsidR="007359A8" w:rsidRPr="00122FC5" w:rsidRDefault="007359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bl>
    <w:p w:rsidR="00122FC5" w:rsidRPr="00122FC5" w:rsidRDefault="00122FC5" w:rsidP="00122FC5">
      <w:pPr>
        <w:spacing w:after="0" w:line="360" w:lineRule="auto"/>
        <w:ind w:left="-567" w:firstLine="567"/>
        <w:jc w:val="right"/>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Таблиця 6.6</w:t>
      </w:r>
    </w:p>
    <w:p w:rsidR="00122FC5" w:rsidRPr="00440ADA" w:rsidRDefault="00122FC5" w:rsidP="00122FC5">
      <w:pPr>
        <w:spacing w:after="80" w:line="360" w:lineRule="auto"/>
        <w:ind w:firstLine="709"/>
        <w:jc w:val="center"/>
        <w:rPr>
          <w:rFonts w:ascii="Times New Roman" w:hAnsi="Times New Roman" w:cs="Times New Roman"/>
          <w:sz w:val="28"/>
          <w:szCs w:val="28"/>
          <w:lang w:val="uk-UA"/>
        </w:rPr>
      </w:pPr>
      <w:r w:rsidRPr="00440ADA">
        <w:rPr>
          <w:rFonts w:ascii="Times New Roman" w:eastAsia="Times New Roman" w:hAnsi="Times New Roman" w:cs="Times New Roman"/>
          <w:sz w:val="28"/>
          <w:szCs w:val="28"/>
          <w:lang w:val="uk-UA" w:eastAsia="ru-RU"/>
        </w:rPr>
        <w:t>Порівняльний аналіз впливу різних схем інфузійної терапії у пацієнтів з ГПМК за ішемічним типом за показниками аналізу крові та системної гемодинаміки на 7-й день лікування</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73"/>
        <w:gridCol w:w="1627"/>
        <w:gridCol w:w="1545"/>
        <w:gridCol w:w="1535"/>
        <w:gridCol w:w="929"/>
        <w:gridCol w:w="1042"/>
        <w:gridCol w:w="948"/>
        <w:gridCol w:w="925"/>
        <w:gridCol w:w="947"/>
        <w:gridCol w:w="975"/>
      </w:tblGrid>
      <w:tr w:rsidR="00122FC5" w:rsidRPr="00344B5E" w:rsidTr="00694D71">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280"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766"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122FC5" w:rsidRPr="00122FC5" w:rsidTr="00694D71">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p>
        </w:tc>
        <w:tc>
          <w:tcPr>
            <w:tcW w:w="157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2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4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 xml:space="preserve"> HAES-LX-5%</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2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4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48"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2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4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975"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122FC5" w:rsidRPr="00122FC5" w:rsidTr="00122FC5">
        <w:tc>
          <w:tcPr>
            <w:tcW w:w="14786" w:type="dxa"/>
            <w:gridSpan w:val="11"/>
            <w:tcBorders>
              <w:top w:val="single" w:sz="24" w:space="0" w:color="808080"/>
            </w:tcBorders>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7 день</w:t>
            </w:r>
          </w:p>
        </w:tc>
      </w:tr>
      <w:tr w:rsidR="0068076F" w:rsidRPr="00122FC5" w:rsidTr="00694D71">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rPr>
              <w:t>ЦВТ</w:t>
            </w:r>
            <w:r w:rsidRPr="0068076F">
              <w:rPr>
                <w:rFonts w:ascii="Times New Roman" w:eastAsia="Calibri" w:hAnsi="Times New Roman" w:cs="Times New Roman"/>
                <w:sz w:val="24"/>
                <w:szCs w:val="24"/>
                <w:lang w:val="uk-UA"/>
              </w:rPr>
              <w:t xml:space="preserve"> (см вод.ст</w:t>
            </w:r>
            <w:r>
              <w:rPr>
                <w:rFonts w:ascii="Times New Roman" w:eastAsia="Calibri" w:hAnsi="Times New Roman" w:cs="Times New Roman"/>
                <w:sz w:val="24"/>
                <w:szCs w:val="24"/>
                <w:lang w:val="uk-UA"/>
              </w:rPr>
              <w:t>.</w:t>
            </w:r>
            <w:r w:rsidRPr="0068076F">
              <w:rPr>
                <w:rFonts w:ascii="Times New Roman" w:eastAsia="Calibri" w:hAnsi="Times New Roman" w:cs="Times New Roman"/>
                <w:sz w:val="24"/>
                <w:szCs w:val="24"/>
                <w:lang w:val="uk-UA"/>
              </w:rPr>
              <w:t>)</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(3; 7)</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 (4; 11)</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 (6; 8)</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(2; 8)</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0,97</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68076F" w:rsidRPr="00122FC5" w:rsidTr="00694D71">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С</w:t>
            </w:r>
            <w:r w:rsidR="009C2A17">
              <w:rPr>
                <w:rFonts w:ascii="Times New Roman" w:eastAsia="Calibri" w:hAnsi="Times New Roman" w:cs="Times New Roman"/>
                <w:sz w:val="24"/>
                <w:szCs w:val="24"/>
                <w:lang w:val="uk-UA"/>
              </w:rPr>
              <w:t xml:space="preserve">ередній </w:t>
            </w:r>
            <w:r w:rsidRPr="0068076F">
              <w:rPr>
                <w:rFonts w:ascii="Times New Roman" w:eastAsia="Calibri" w:hAnsi="Times New Roman" w:cs="Times New Roman"/>
                <w:sz w:val="24"/>
                <w:szCs w:val="24"/>
                <w:lang w:val="uk-UA"/>
              </w:rPr>
              <w:t>АТ (</w:t>
            </w:r>
            <w:r>
              <w:rPr>
                <w:rFonts w:ascii="Times New Roman" w:eastAsia="Calibri" w:hAnsi="Times New Roman" w:cs="Times New Roman"/>
                <w:sz w:val="24"/>
                <w:szCs w:val="24"/>
                <w:lang w:val="uk-UA"/>
              </w:rPr>
              <w:t xml:space="preserve">мм </w:t>
            </w:r>
            <w:r w:rsidRPr="0068076F">
              <w:rPr>
                <w:rFonts w:ascii="Times New Roman" w:eastAsia="Calibri" w:hAnsi="Times New Roman" w:cs="Times New Roman"/>
                <w:sz w:val="24"/>
                <w:szCs w:val="24"/>
                <w:lang w:val="uk-UA"/>
              </w:rPr>
              <w:t>рт.ст.)</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99 (94; 101)</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104 (96; 108)</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99 (96; 110)</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(84; 108)</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68076F" w:rsidRPr="00122FC5" w:rsidTr="00694D71">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ЧСС (уд/хв)</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(78; 88)</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78 (74; 92)</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83 (74; 90)</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86 (78; 96)</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0,89</w:t>
            </w:r>
          </w:p>
        </w:tc>
        <w:tc>
          <w:tcPr>
            <w:tcW w:w="975"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68076F" w:rsidRPr="00122FC5" w:rsidTr="00694D71">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uk-UA"/>
              </w:rPr>
              <w:t>ЧД (вдихів/хв)</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20)</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19 (18; 20)</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22)</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(18; 20)</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tcPr>
          <w:p w:rsidR="0068076F" w:rsidRPr="00122FC5" w:rsidRDefault="0068076F" w:rsidP="0068076F">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68076F" w:rsidRPr="00122FC5" w:rsidTr="00694D71">
        <w:tc>
          <w:tcPr>
            <w:tcW w:w="2740" w:type="dxa"/>
            <w:shd w:val="clear" w:color="auto" w:fill="auto"/>
            <w:vAlign w:val="center"/>
          </w:tcPr>
          <w:p w:rsidR="0068076F" w:rsidRPr="0068076F" w:rsidRDefault="0068076F" w:rsidP="0068076F">
            <w:pPr>
              <w:spacing w:after="80" w:line="240" w:lineRule="auto"/>
              <w:jc w:val="center"/>
              <w:rPr>
                <w:rFonts w:ascii="Times New Roman" w:eastAsia="Calibri" w:hAnsi="Times New Roman" w:cs="Times New Roman"/>
                <w:sz w:val="24"/>
                <w:szCs w:val="24"/>
                <w:lang w:val="uk-UA"/>
              </w:rPr>
            </w:pPr>
            <w:r w:rsidRPr="0068076F">
              <w:rPr>
                <w:rFonts w:ascii="Times New Roman" w:eastAsia="Calibri" w:hAnsi="Times New Roman" w:cs="Times New Roman"/>
                <w:sz w:val="24"/>
                <w:szCs w:val="24"/>
                <w:lang w:val="en-US"/>
              </w:rPr>
              <w:t>SaO</w:t>
            </w:r>
            <w:r w:rsidRPr="0068076F">
              <w:rPr>
                <w:rFonts w:ascii="Times New Roman" w:eastAsia="Calibri" w:hAnsi="Times New Roman" w:cs="Times New Roman"/>
                <w:sz w:val="24"/>
                <w:szCs w:val="24"/>
                <w:vertAlign w:val="subscript"/>
              </w:rPr>
              <w:t>2</w:t>
            </w:r>
            <w:r w:rsidRPr="0068076F">
              <w:rPr>
                <w:rFonts w:ascii="Times New Roman" w:eastAsia="Calibri" w:hAnsi="Times New Roman" w:cs="Times New Roman"/>
                <w:sz w:val="24"/>
                <w:szCs w:val="24"/>
                <w:vertAlign w:val="subscript"/>
                <w:lang w:val="uk-UA"/>
              </w:rPr>
              <w:t xml:space="preserve"> (%)</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98 (97; 98)</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97)</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98)</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97 (96; 98)</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0,55</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0,69</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0,56</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8076F" w:rsidRPr="00122FC5" w:rsidTr="00694D71">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Температура т</w:t>
            </w:r>
            <w:r w:rsidRPr="000054DC">
              <w:rPr>
                <w:rFonts w:ascii="Times New Roman" w:eastAsia="Calibri" w:hAnsi="Times New Roman" w:cs="Times New Roman"/>
                <w:sz w:val="24"/>
                <w:szCs w:val="24"/>
                <w:lang w:val="uk-UA"/>
              </w:rPr>
              <w:t>іла (˚С)</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36,7 </w:t>
            </w:r>
            <w:r w:rsidRPr="00122FC5">
              <w:rPr>
                <w:rFonts w:ascii="Times New Roman" w:eastAsia="Calibri" w:hAnsi="Times New Roman" w:cs="Times New Roman"/>
                <w:sz w:val="24"/>
                <w:szCs w:val="24"/>
                <w:lang w:val="uk-UA"/>
              </w:rPr>
              <w:br/>
              <w:t>(36,6; 37,5)</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36,8 </w:t>
            </w:r>
            <w:r w:rsidRPr="00122FC5">
              <w:rPr>
                <w:rFonts w:ascii="Times New Roman" w:eastAsia="Calibri" w:hAnsi="Times New Roman" w:cs="Times New Roman"/>
                <w:sz w:val="24"/>
                <w:szCs w:val="24"/>
                <w:lang w:val="uk-UA"/>
              </w:rPr>
              <w:br/>
              <w:t>(36,7; 37,0)</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36,8 </w:t>
            </w:r>
            <w:r w:rsidRPr="00122FC5">
              <w:rPr>
                <w:rFonts w:ascii="Times New Roman" w:eastAsia="Calibri" w:hAnsi="Times New Roman" w:cs="Times New Roman"/>
                <w:sz w:val="24"/>
                <w:szCs w:val="24"/>
                <w:lang w:val="uk-UA"/>
              </w:rPr>
              <w:br/>
              <w:t>(36,6; 37,0)</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36,8 </w:t>
            </w:r>
            <w:r w:rsidRPr="00122FC5">
              <w:rPr>
                <w:rFonts w:ascii="Times New Roman" w:eastAsia="Calibri" w:hAnsi="Times New Roman" w:cs="Times New Roman"/>
                <w:sz w:val="24"/>
                <w:szCs w:val="24"/>
                <w:lang w:val="uk-UA"/>
              </w:rPr>
              <w:br/>
              <w:t>(36,6; 37,3)</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8076F" w:rsidRPr="00122FC5" w:rsidTr="00694D71">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В/в за добу (мл)</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1100 </w:t>
            </w:r>
            <w:r w:rsidRPr="00122FC5">
              <w:rPr>
                <w:rFonts w:ascii="Times New Roman" w:eastAsia="Calibri" w:hAnsi="Times New Roman" w:cs="Times New Roman"/>
                <w:sz w:val="24"/>
                <w:szCs w:val="24"/>
                <w:lang w:val="uk-UA"/>
              </w:rPr>
              <w:br/>
              <w:t>(900; 1200)</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1200</w:t>
            </w:r>
            <w:r w:rsidRPr="00122FC5">
              <w:rPr>
                <w:rFonts w:ascii="Times New Roman" w:eastAsia="Calibri" w:hAnsi="Times New Roman" w:cs="Times New Roman"/>
                <w:sz w:val="24"/>
                <w:szCs w:val="24"/>
                <w:lang w:val="uk-UA"/>
              </w:rPr>
              <w:br/>
              <w:t>(1050; 1300)</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1200</w:t>
            </w:r>
            <w:r w:rsidRPr="00122FC5">
              <w:rPr>
                <w:rFonts w:ascii="Times New Roman" w:eastAsia="Calibri" w:hAnsi="Times New Roman" w:cs="Times New Roman"/>
                <w:sz w:val="24"/>
                <w:szCs w:val="24"/>
                <w:lang w:val="uk-UA"/>
              </w:rPr>
              <w:br/>
              <w:t>(1000; 1300)</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1200</w:t>
            </w:r>
            <w:r w:rsidRPr="00122FC5">
              <w:rPr>
                <w:rFonts w:ascii="Times New Roman" w:eastAsia="Calibri" w:hAnsi="Times New Roman" w:cs="Times New Roman"/>
                <w:sz w:val="24"/>
                <w:szCs w:val="24"/>
                <w:lang w:val="uk-UA"/>
              </w:rPr>
              <w:br/>
              <w:t>(1000; 1400)</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0,84</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0,71</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8076F" w:rsidRPr="00122FC5" w:rsidTr="00694D71">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Ре</w:t>
            </w:r>
            <w:r w:rsidRPr="000054DC">
              <w:rPr>
                <w:rFonts w:ascii="Times New Roman" w:eastAsia="Calibri" w:hAnsi="Times New Roman" w:cs="Times New Roman"/>
                <w:sz w:val="24"/>
                <w:szCs w:val="24"/>
                <w:lang w:val="en-US"/>
              </w:rPr>
              <w:t>r</w:t>
            </w:r>
            <w:r w:rsidRPr="000054DC">
              <w:rPr>
                <w:rFonts w:ascii="Times New Roman" w:eastAsia="Calibri" w:hAnsi="Times New Roman" w:cs="Times New Roman"/>
                <w:sz w:val="24"/>
                <w:szCs w:val="24"/>
              </w:rPr>
              <w:t xml:space="preserve"> </w:t>
            </w:r>
            <w:r w:rsidRPr="000054DC">
              <w:rPr>
                <w:rFonts w:ascii="Times New Roman" w:eastAsia="Calibri" w:hAnsi="Times New Roman" w:cs="Times New Roman"/>
                <w:sz w:val="24"/>
                <w:szCs w:val="24"/>
                <w:lang w:val="en-US"/>
              </w:rPr>
              <w:t>os</w:t>
            </w:r>
            <w:r w:rsidRPr="000054DC">
              <w:rPr>
                <w:rFonts w:ascii="Times New Roman" w:eastAsia="Calibri" w:hAnsi="Times New Roman" w:cs="Times New Roman"/>
                <w:sz w:val="24"/>
                <w:szCs w:val="24"/>
              </w:rPr>
              <w:t xml:space="preserve"> </w:t>
            </w:r>
            <w:r w:rsidRPr="000054DC">
              <w:rPr>
                <w:rFonts w:ascii="Times New Roman" w:eastAsia="Calibri" w:hAnsi="Times New Roman" w:cs="Times New Roman"/>
                <w:sz w:val="24"/>
                <w:szCs w:val="24"/>
                <w:lang w:val="uk-UA"/>
              </w:rPr>
              <w:t>за добу (мл)</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(2000; 2000)</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(2000; 2000)</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(2000; 2000)</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2000</w:t>
            </w:r>
            <w:r w:rsidRPr="00122FC5">
              <w:rPr>
                <w:rFonts w:ascii="Times New Roman" w:eastAsia="Calibri" w:hAnsi="Times New Roman" w:cs="Times New Roman"/>
                <w:sz w:val="24"/>
                <w:szCs w:val="24"/>
                <w:lang w:val="uk-UA"/>
              </w:rPr>
              <w:br/>
              <w:t>(2000; 2000)</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68076F" w:rsidRPr="00122FC5" w:rsidTr="00694D71">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Діурез за добу (мл)</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1800</w:t>
            </w:r>
            <w:r w:rsidRPr="00122FC5">
              <w:rPr>
                <w:rFonts w:ascii="Times New Roman" w:eastAsia="Calibri" w:hAnsi="Times New Roman" w:cs="Times New Roman"/>
                <w:sz w:val="24"/>
                <w:szCs w:val="24"/>
                <w:lang w:val="uk-UA"/>
              </w:rPr>
              <w:br/>
              <w:t>(1500; 2000)</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1600</w:t>
            </w:r>
            <w:r w:rsidRPr="00122FC5">
              <w:rPr>
                <w:rFonts w:ascii="Times New Roman" w:eastAsia="Calibri" w:hAnsi="Times New Roman" w:cs="Times New Roman"/>
                <w:sz w:val="24"/>
                <w:szCs w:val="24"/>
                <w:lang w:val="uk-UA"/>
              </w:rPr>
              <w:br/>
              <w:t>(1300; 2000)</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1650</w:t>
            </w:r>
            <w:r w:rsidRPr="00122FC5">
              <w:rPr>
                <w:rFonts w:ascii="Times New Roman" w:eastAsia="Calibri" w:hAnsi="Times New Roman" w:cs="Times New Roman"/>
                <w:sz w:val="24"/>
                <w:szCs w:val="24"/>
                <w:lang w:val="uk-UA"/>
              </w:rPr>
              <w:br/>
              <w:t>(1500; 1900)</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2100</w:t>
            </w:r>
            <w:r w:rsidRPr="00122FC5">
              <w:rPr>
                <w:rFonts w:ascii="Times New Roman" w:eastAsia="Calibri" w:hAnsi="Times New Roman" w:cs="Times New Roman"/>
                <w:sz w:val="24"/>
                <w:szCs w:val="24"/>
                <w:lang w:val="uk-UA"/>
              </w:rPr>
              <w:br/>
              <w:t>(1500; 2500)</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0,48</w:t>
            </w:r>
          </w:p>
        </w:tc>
        <w:tc>
          <w:tcPr>
            <w:tcW w:w="97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8076F" w:rsidRPr="00122FC5" w:rsidTr="00694D71">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Добовий водний баланс (мл)</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1250</w:t>
            </w:r>
            <w:r w:rsidRPr="00122FC5">
              <w:rPr>
                <w:rFonts w:ascii="Times New Roman" w:eastAsia="Calibri" w:hAnsi="Times New Roman" w:cs="Times New Roman"/>
                <w:sz w:val="24"/>
                <w:szCs w:val="24"/>
                <w:lang w:val="uk-UA"/>
              </w:rPr>
              <w:br/>
              <w:t>(900; 1500)</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1400</w:t>
            </w:r>
            <w:r w:rsidRPr="00122FC5">
              <w:rPr>
                <w:rFonts w:ascii="Times New Roman" w:eastAsia="Calibri" w:hAnsi="Times New Roman" w:cs="Times New Roman"/>
                <w:sz w:val="24"/>
                <w:szCs w:val="24"/>
                <w:lang w:val="uk-UA"/>
              </w:rPr>
              <w:br/>
              <w:t>(1200; 1500)</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1300</w:t>
            </w:r>
            <w:r w:rsidRPr="00122FC5">
              <w:rPr>
                <w:rFonts w:ascii="Times New Roman" w:eastAsia="Calibri" w:hAnsi="Times New Roman" w:cs="Times New Roman"/>
                <w:sz w:val="24"/>
                <w:szCs w:val="24"/>
                <w:lang w:val="uk-UA"/>
              </w:rPr>
              <w:br/>
              <w:t>(1200; 1500)</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1205</w:t>
            </w:r>
            <w:r w:rsidRPr="00122FC5">
              <w:rPr>
                <w:rFonts w:ascii="Times New Roman" w:eastAsia="Calibri" w:hAnsi="Times New Roman" w:cs="Times New Roman"/>
                <w:sz w:val="24"/>
                <w:szCs w:val="24"/>
                <w:lang w:val="uk-UA"/>
              </w:rPr>
              <w:br/>
              <w:t>(800; 1600)</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8076F" w:rsidRPr="00122FC5" w:rsidTr="00694D71">
        <w:tc>
          <w:tcPr>
            <w:tcW w:w="2740" w:type="dxa"/>
            <w:shd w:val="clear" w:color="auto" w:fill="auto"/>
            <w:vAlign w:val="center"/>
          </w:tcPr>
          <w:p w:rsidR="0068076F" w:rsidRPr="000054DC" w:rsidRDefault="0068076F" w:rsidP="0068076F">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Гематокрит (%)</w:t>
            </w:r>
          </w:p>
        </w:tc>
        <w:tc>
          <w:tcPr>
            <w:tcW w:w="1573"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(40; 47)</w:t>
            </w:r>
          </w:p>
        </w:tc>
        <w:tc>
          <w:tcPr>
            <w:tcW w:w="162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(41; 46)</w:t>
            </w:r>
          </w:p>
        </w:tc>
        <w:tc>
          <w:tcPr>
            <w:tcW w:w="154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(42; 44)</w:t>
            </w:r>
          </w:p>
        </w:tc>
        <w:tc>
          <w:tcPr>
            <w:tcW w:w="153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48 (46; 49)</w:t>
            </w:r>
          </w:p>
        </w:tc>
        <w:tc>
          <w:tcPr>
            <w:tcW w:w="929"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0,79</w:t>
            </w:r>
          </w:p>
        </w:tc>
        <w:tc>
          <w:tcPr>
            <w:tcW w:w="1042"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0,007</w:t>
            </w:r>
          </w:p>
        </w:tc>
        <w:tc>
          <w:tcPr>
            <w:tcW w:w="925"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8076F" w:rsidRPr="00122FC5" w:rsidRDefault="0068076F" w:rsidP="0068076F">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0,001</w:t>
            </w:r>
          </w:p>
        </w:tc>
        <w:tc>
          <w:tcPr>
            <w:tcW w:w="975" w:type="dxa"/>
            <w:shd w:val="clear" w:color="auto" w:fill="auto"/>
            <w:vAlign w:val="center"/>
          </w:tcPr>
          <w:p w:rsidR="0068076F" w:rsidRPr="00122FC5" w:rsidRDefault="0068076F" w:rsidP="0068076F">
            <w:pPr>
              <w:spacing w:after="80" w:line="240" w:lineRule="auto"/>
              <w:jc w:val="both"/>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0,002</w:t>
            </w:r>
          </w:p>
        </w:tc>
      </w:tr>
    </w:tbl>
    <w:p w:rsidR="00122FC5" w:rsidRDefault="00694D71" w:rsidP="00694D71">
      <w:pPr>
        <w:spacing w:after="0" w:line="360" w:lineRule="auto"/>
        <w:jc w:val="right"/>
        <w:rPr>
          <w:rFonts w:ascii="Times New Roman" w:hAnsi="Times New Roman" w:cs="Times New Roman"/>
          <w:i/>
          <w:sz w:val="28"/>
          <w:szCs w:val="28"/>
          <w:lang w:val="uk-UA"/>
        </w:rPr>
      </w:pPr>
      <w:r w:rsidRPr="00694D71">
        <w:rPr>
          <w:rFonts w:ascii="Times New Roman" w:hAnsi="Times New Roman" w:cs="Times New Roman"/>
          <w:i/>
          <w:sz w:val="28"/>
          <w:szCs w:val="28"/>
          <w:lang w:val="uk-UA"/>
        </w:rPr>
        <w:lastRenderedPageBreak/>
        <w:t>Продовження таблиці 6.6</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573"/>
        <w:gridCol w:w="1627"/>
        <w:gridCol w:w="1545"/>
        <w:gridCol w:w="1535"/>
        <w:gridCol w:w="929"/>
        <w:gridCol w:w="1042"/>
        <w:gridCol w:w="948"/>
        <w:gridCol w:w="925"/>
        <w:gridCol w:w="947"/>
        <w:gridCol w:w="975"/>
      </w:tblGrid>
      <w:tr w:rsidR="00694D71" w:rsidRPr="00344B5E" w:rsidTr="00611219">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280"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766"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694D71" w:rsidRPr="00122FC5" w:rsidTr="00611219">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p>
        </w:tc>
        <w:tc>
          <w:tcPr>
            <w:tcW w:w="157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2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4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 xml:space="preserve"> HAES-LX-5%</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3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2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4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48"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25"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47"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975"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Еритроцити </w:t>
            </w:r>
            <w:r w:rsidRPr="000054DC">
              <w:rPr>
                <w:rFonts w:ascii="Times New Roman" w:eastAsia="Calibri" w:hAnsi="Times New Roman" w:cs="Times New Roman"/>
                <w:szCs w:val="24"/>
                <w:lang w:val="uk-UA"/>
              </w:rPr>
              <w:t>(× 10</w:t>
            </w:r>
            <w:r w:rsidRPr="000054DC">
              <w:rPr>
                <w:rFonts w:ascii="Times New Roman" w:eastAsia="Calibri" w:hAnsi="Times New Roman" w:cs="Times New Roman"/>
                <w:szCs w:val="24"/>
                <w:vertAlign w:val="superscript"/>
                <w:lang w:val="uk-UA"/>
              </w:rPr>
              <w:t>12</w:t>
            </w:r>
            <w:r w:rsidRPr="000054DC">
              <w:rPr>
                <w:rFonts w:ascii="Times New Roman" w:eastAsia="Calibri" w:hAnsi="Times New Roman" w:cs="Times New Roman"/>
                <w:szCs w:val="24"/>
                <w:lang w:val="uk-UA"/>
              </w:rPr>
              <w:t>)</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(3,6; 4,2)</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 (3,7; 4,2)</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(3,8; 4,3)</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(3,9; 4,6)</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0,21</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Гемоглобін </w:t>
            </w:r>
            <w:r w:rsidRPr="000054DC">
              <w:rPr>
                <w:rFonts w:ascii="Times New Roman" w:eastAsia="Calibri" w:hAnsi="Times New Roman" w:cs="Times New Roman"/>
                <w:szCs w:val="24"/>
                <w:lang w:val="uk-UA"/>
              </w:rPr>
              <w:t>(г/л)</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134</w:t>
            </w:r>
            <w:r w:rsidRPr="00122FC5">
              <w:rPr>
                <w:rFonts w:ascii="Times New Roman" w:eastAsia="Calibri" w:hAnsi="Times New Roman" w:cs="Times New Roman"/>
                <w:sz w:val="24"/>
                <w:szCs w:val="24"/>
                <w:lang w:val="uk-UA"/>
              </w:rPr>
              <w:br/>
              <w:t>(121; 140)</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131</w:t>
            </w:r>
            <w:r w:rsidRPr="00122FC5">
              <w:rPr>
                <w:rFonts w:ascii="Times New Roman" w:eastAsia="Calibri" w:hAnsi="Times New Roman" w:cs="Times New Roman"/>
                <w:sz w:val="24"/>
                <w:szCs w:val="24"/>
                <w:lang w:val="uk-UA"/>
              </w:rPr>
              <w:br/>
              <w:t>(124; 142)</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133</w:t>
            </w:r>
            <w:r w:rsidRPr="00122FC5">
              <w:rPr>
                <w:rFonts w:ascii="Times New Roman" w:eastAsia="Calibri" w:hAnsi="Times New Roman" w:cs="Times New Roman"/>
                <w:sz w:val="24"/>
                <w:szCs w:val="24"/>
                <w:lang w:val="uk-UA"/>
              </w:rPr>
              <w:br/>
              <w:t>(127; 140)</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134</w:t>
            </w:r>
            <w:r w:rsidRPr="00122FC5">
              <w:rPr>
                <w:rFonts w:ascii="Times New Roman" w:eastAsia="Calibri" w:hAnsi="Times New Roman" w:cs="Times New Roman"/>
                <w:sz w:val="24"/>
                <w:szCs w:val="24"/>
                <w:lang w:val="uk-UA"/>
              </w:rPr>
              <w:br/>
              <w:t>(132; 151)</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0,55</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0,65</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Кол</w:t>
            </w:r>
            <w:r w:rsidRPr="000054DC">
              <w:rPr>
                <w:rFonts w:ascii="Times New Roman" w:eastAsia="Calibri" w:hAnsi="Times New Roman" w:cs="Times New Roman"/>
                <w:sz w:val="24"/>
                <w:szCs w:val="24"/>
                <w:lang w:val="uk-UA"/>
              </w:rPr>
              <w:t>. показник (од)</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(1,0; 1,0)</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(0,9; 1,0)</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0,48</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 xml:space="preserve">Лейкоцити </w:t>
            </w:r>
            <w:r w:rsidRPr="000054DC">
              <w:rPr>
                <w:rFonts w:ascii="Times New Roman" w:eastAsia="Calibri" w:hAnsi="Times New Roman" w:cs="Times New Roman"/>
                <w:szCs w:val="24"/>
                <w:lang w:val="uk-UA"/>
              </w:rPr>
              <w:t>(× 10</w:t>
            </w:r>
            <w:r w:rsidRPr="000054DC">
              <w:rPr>
                <w:rFonts w:ascii="Times New Roman" w:eastAsia="Calibri" w:hAnsi="Times New Roman" w:cs="Times New Roman"/>
                <w:szCs w:val="24"/>
                <w:vertAlign w:val="superscript"/>
                <w:lang w:val="uk-UA"/>
              </w:rPr>
              <w:t>9</w:t>
            </w:r>
            <w:r w:rsidRPr="000054DC">
              <w:rPr>
                <w:rFonts w:ascii="Times New Roman" w:eastAsia="Calibri" w:hAnsi="Times New Roman" w:cs="Times New Roman"/>
                <w:szCs w:val="24"/>
                <w:lang w:val="uk-UA"/>
              </w:rPr>
              <w:t>)</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w:t>
            </w:r>
            <w:r w:rsidRPr="00122FC5">
              <w:rPr>
                <w:rFonts w:ascii="Times New Roman" w:eastAsia="Calibri" w:hAnsi="Times New Roman" w:cs="Times New Roman"/>
                <w:sz w:val="24"/>
                <w:szCs w:val="24"/>
                <w:lang w:val="uk-UA"/>
              </w:rPr>
              <w:br/>
              <w:t>(7,0; 10,0)</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8,2</w:t>
            </w:r>
            <w:r w:rsidRPr="00122FC5">
              <w:rPr>
                <w:rFonts w:ascii="Times New Roman" w:eastAsia="Calibri" w:hAnsi="Times New Roman" w:cs="Times New Roman"/>
                <w:sz w:val="24"/>
                <w:szCs w:val="24"/>
                <w:lang w:val="uk-UA"/>
              </w:rPr>
              <w:br/>
              <w:t>(7,0; 9,2)</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7,6</w:t>
            </w:r>
            <w:r w:rsidRPr="00122FC5">
              <w:rPr>
                <w:rFonts w:ascii="Times New Roman" w:eastAsia="Calibri" w:hAnsi="Times New Roman" w:cs="Times New Roman"/>
                <w:sz w:val="24"/>
                <w:szCs w:val="24"/>
                <w:lang w:val="uk-UA"/>
              </w:rPr>
              <w:br/>
              <w:t>(6,6; 8,8)</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8,9</w:t>
            </w:r>
            <w:r w:rsidRPr="00122FC5">
              <w:rPr>
                <w:rFonts w:ascii="Times New Roman" w:eastAsia="Calibri" w:hAnsi="Times New Roman" w:cs="Times New Roman"/>
                <w:sz w:val="24"/>
                <w:szCs w:val="24"/>
                <w:lang w:val="uk-UA"/>
              </w:rPr>
              <w:br/>
              <w:t>(8,3; 10,1)</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0,98</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0,12</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Нейтрофіли с/я (%)</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(66; 70)</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(64; 72)</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(65; 73)</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(65; 71)</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Нейтрофіли п/я (%)</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(7; 14)</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(7; 10)</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 (6; 13)</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(9; 13)</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Базофіли (%)</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1)</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1)</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rPr>
              <w:t>Еозиноф</w:t>
            </w:r>
            <w:r w:rsidRPr="000054DC">
              <w:rPr>
                <w:rFonts w:ascii="Times New Roman" w:eastAsia="Calibri" w:hAnsi="Times New Roman" w:cs="Times New Roman"/>
                <w:sz w:val="24"/>
                <w:szCs w:val="24"/>
                <w:lang w:val="uk-UA"/>
              </w:rPr>
              <w:t>іли (%)</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(1; 2)</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 (1; 3)</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(2; 4)</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(1; 3)</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0,78</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Моноцити (%)</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4)</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4)</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 (2; 4)</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 (2; 3)</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Лімфоцити (%)</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19 (15; 22)</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(17; 21)</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 (10; 20)</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 (15; 20)</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0,43</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0,11</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ШОЕ (мм/год)</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27 (17; 49)</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29 (14; 35)</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29 (18; 39)</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28 (20; 40)</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ПТІ (%)</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(80; 88)</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82 (78; 85)</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(80; 90)</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82 (80; 89)</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Час рек. плазми (сек)</w:t>
            </w:r>
          </w:p>
        </w:tc>
        <w:tc>
          <w:tcPr>
            <w:tcW w:w="157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112(106;</w:t>
            </w:r>
            <w:r w:rsidR="00694D71" w:rsidRPr="00122FC5">
              <w:rPr>
                <w:rFonts w:ascii="Times New Roman" w:eastAsia="Calibri" w:hAnsi="Times New Roman" w:cs="Times New Roman"/>
                <w:sz w:val="24"/>
                <w:szCs w:val="24"/>
                <w:lang w:val="uk-UA"/>
              </w:rPr>
              <w:t>117)</w:t>
            </w:r>
          </w:p>
        </w:tc>
        <w:tc>
          <w:tcPr>
            <w:tcW w:w="1627"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110 (100;</w:t>
            </w:r>
            <w:r w:rsidR="00694D71" w:rsidRPr="00122FC5">
              <w:rPr>
                <w:rFonts w:ascii="Times New Roman" w:eastAsia="Calibri" w:hAnsi="Times New Roman" w:cs="Times New Roman"/>
                <w:sz w:val="24"/>
                <w:szCs w:val="24"/>
                <w:lang w:val="uk-UA"/>
              </w:rPr>
              <w:t>120)</w:t>
            </w:r>
          </w:p>
        </w:tc>
        <w:tc>
          <w:tcPr>
            <w:tcW w:w="1545"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110(100;</w:t>
            </w:r>
            <w:r w:rsidR="00694D71" w:rsidRPr="00122FC5">
              <w:rPr>
                <w:rFonts w:ascii="Times New Roman" w:eastAsia="Calibri" w:hAnsi="Times New Roman" w:cs="Times New Roman"/>
                <w:sz w:val="24"/>
                <w:szCs w:val="24"/>
                <w:lang w:val="uk-UA"/>
              </w:rPr>
              <w:t>118)</w:t>
            </w:r>
          </w:p>
        </w:tc>
        <w:tc>
          <w:tcPr>
            <w:tcW w:w="1535"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118(106;</w:t>
            </w:r>
            <w:r w:rsidR="00694D71" w:rsidRPr="00122FC5">
              <w:rPr>
                <w:rFonts w:ascii="Times New Roman" w:eastAsia="Calibri" w:hAnsi="Times New Roman" w:cs="Times New Roman"/>
                <w:sz w:val="24"/>
                <w:szCs w:val="24"/>
                <w:lang w:val="uk-UA"/>
              </w:rPr>
              <w:t>125)</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Фібриноген А (г/л)</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4991</w:t>
            </w:r>
            <w:r w:rsidRPr="00122FC5">
              <w:rPr>
                <w:rFonts w:ascii="Times New Roman" w:eastAsia="Calibri" w:hAnsi="Times New Roman" w:cs="Times New Roman"/>
                <w:sz w:val="24"/>
                <w:szCs w:val="24"/>
                <w:lang w:val="uk-UA"/>
              </w:rPr>
              <w:br/>
              <w:t>(4390; 6216)</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4264</w:t>
            </w:r>
            <w:r w:rsidRPr="00122FC5">
              <w:rPr>
                <w:rFonts w:ascii="Times New Roman" w:eastAsia="Calibri" w:hAnsi="Times New Roman" w:cs="Times New Roman"/>
                <w:sz w:val="24"/>
                <w:szCs w:val="24"/>
                <w:lang w:val="uk-UA"/>
              </w:rPr>
              <w:br/>
              <w:t>(3540; 5100)</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4380</w:t>
            </w:r>
            <w:r w:rsidRPr="00122FC5">
              <w:rPr>
                <w:rFonts w:ascii="Times New Roman" w:eastAsia="Calibri" w:hAnsi="Times New Roman" w:cs="Times New Roman"/>
                <w:sz w:val="24"/>
                <w:szCs w:val="24"/>
                <w:lang w:val="uk-UA"/>
              </w:rPr>
              <w:br/>
              <w:t>(3860; 5106)</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5106</w:t>
            </w:r>
            <w:r w:rsidRPr="00122FC5">
              <w:rPr>
                <w:rFonts w:ascii="Times New Roman" w:eastAsia="Calibri" w:hAnsi="Times New Roman" w:cs="Times New Roman"/>
                <w:sz w:val="24"/>
                <w:szCs w:val="24"/>
                <w:lang w:val="uk-UA"/>
              </w:rPr>
              <w:br/>
              <w:t>(4218; 5994)</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0,16</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0,37</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0,23</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0,50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АЧТЧ (сек)</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 (36; 40)</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(37; 41)</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(38; 44)</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 (35; 40)</w:t>
            </w:r>
          </w:p>
        </w:tc>
        <w:tc>
          <w:tcPr>
            <w:tcW w:w="929" w:type="dxa"/>
            <w:shd w:val="clear" w:color="auto" w:fill="auto"/>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42" w:type="dxa"/>
            <w:shd w:val="clear" w:color="auto" w:fill="auto"/>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0,21</w:t>
            </w:r>
          </w:p>
        </w:tc>
        <w:tc>
          <w:tcPr>
            <w:tcW w:w="948" w:type="dxa"/>
            <w:shd w:val="clear" w:color="auto" w:fill="auto"/>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925" w:type="dxa"/>
            <w:shd w:val="clear" w:color="auto" w:fill="auto"/>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0,58</w:t>
            </w:r>
          </w:p>
        </w:tc>
        <w:tc>
          <w:tcPr>
            <w:tcW w:w="947" w:type="dxa"/>
            <w:shd w:val="clear" w:color="auto" w:fill="auto"/>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975" w:type="dxa"/>
            <w:shd w:val="clear" w:color="auto" w:fill="auto"/>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0,09</w:t>
            </w:r>
          </w:p>
        </w:tc>
      </w:tr>
      <w:tr w:rsidR="00694D71" w:rsidRPr="00122FC5" w:rsidTr="00611219">
        <w:trPr>
          <w:trHeight w:val="613"/>
        </w:trPr>
        <w:tc>
          <w:tcPr>
            <w:tcW w:w="2740" w:type="dxa"/>
            <w:shd w:val="clear" w:color="auto" w:fill="auto"/>
            <w:vAlign w:val="center"/>
          </w:tcPr>
          <w:p w:rsidR="00694D71" w:rsidRPr="000054DC" w:rsidRDefault="00D71583"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МНВ</w:t>
            </w:r>
            <w:r w:rsidR="00694D71" w:rsidRPr="000054DC">
              <w:rPr>
                <w:rFonts w:ascii="Times New Roman" w:eastAsia="Calibri" w:hAnsi="Times New Roman" w:cs="Times New Roman"/>
                <w:sz w:val="24"/>
                <w:szCs w:val="24"/>
                <w:lang w:val="uk-UA"/>
              </w:rPr>
              <w:t xml:space="preserve"> (од)</w:t>
            </w:r>
          </w:p>
        </w:tc>
        <w:tc>
          <w:tcPr>
            <w:tcW w:w="157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(1,0; 1,2)</w:t>
            </w:r>
          </w:p>
        </w:tc>
        <w:tc>
          <w:tcPr>
            <w:tcW w:w="162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(1,1; 1,3)</w:t>
            </w:r>
          </w:p>
        </w:tc>
        <w:tc>
          <w:tcPr>
            <w:tcW w:w="154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(1,0; 1,3)</w:t>
            </w:r>
          </w:p>
        </w:tc>
        <w:tc>
          <w:tcPr>
            <w:tcW w:w="153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(1,0; 1,2)</w:t>
            </w:r>
          </w:p>
        </w:tc>
        <w:tc>
          <w:tcPr>
            <w:tcW w:w="92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0,66</w:t>
            </w:r>
          </w:p>
        </w:tc>
        <w:tc>
          <w:tcPr>
            <w:tcW w:w="104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75"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11219" w:rsidRPr="00122FC5" w:rsidTr="00611219">
        <w:trPr>
          <w:trHeight w:val="141"/>
        </w:trPr>
        <w:tc>
          <w:tcPr>
            <w:tcW w:w="2740" w:type="dxa"/>
            <w:shd w:val="clear" w:color="auto" w:fill="auto"/>
            <w:vAlign w:val="center"/>
          </w:tcPr>
          <w:p w:rsidR="00611219" w:rsidRPr="000054DC" w:rsidRDefault="00611219"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Лі-Уайт (</w:t>
            </w:r>
            <w:r>
              <w:rPr>
                <w:rFonts w:ascii="Times New Roman" w:eastAsia="Calibri" w:hAnsi="Times New Roman" w:cs="Times New Roman"/>
                <w:sz w:val="24"/>
                <w:szCs w:val="24"/>
                <w:lang w:val="uk-UA"/>
              </w:rPr>
              <w:t>хв</w:t>
            </w:r>
            <w:r w:rsidRPr="000054DC">
              <w:rPr>
                <w:rFonts w:ascii="Times New Roman" w:eastAsia="Calibri" w:hAnsi="Times New Roman" w:cs="Times New Roman"/>
                <w:sz w:val="24"/>
                <w:szCs w:val="24"/>
                <w:lang w:val="uk-UA"/>
              </w:rPr>
              <w:t>)</w:t>
            </w:r>
          </w:p>
        </w:tc>
        <w:tc>
          <w:tcPr>
            <w:tcW w:w="1573"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7,1 (6,7; 7,7)</w:t>
            </w:r>
          </w:p>
        </w:tc>
        <w:tc>
          <w:tcPr>
            <w:tcW w:w="1627"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7,8 (7,2; 8,0)</w:t>
            </w:r>
          </w:p>
        </w:tc>
        <w:tc>
          <w:tcPr>
            <w:tcW w:w="1545"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7,3 (7,0; 8,2)</w:t>
            </w:r>
          </w:p>
        </w:tc>
        <w:tc>
          <w:tcPr>
            <w:tcW w:w="1535"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7,2 (6,4; 8,0)</w:t>
            </w:r>
          </w:p>
        </w:tc>
        <w:tc>
          <w:tcPr>
            <w:tcW w:w="929"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0,42</w:t>
            </w:r>
          </w:p>
        </w:tc>
        <w:tc>
          <w:tcPr>
            <w:tcW w:w="104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0,49</w:t>
            </w:r>
          </w:p>
        </w:tc>
        <w:tc>
          <w:tcPr>
            <w:tcW w:w="948"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5"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7"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0,57</w:t>
            </w:r>
          </w:p>
        </w:tc>
        <w:tc>
          <w:tcPr>
            <w:tcW w:w="975"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0,66</w:t>
            </w:r>
          </w:p>
        </w:tc>
      </w:tr>
    </w:tbl>
    <w:p w:rsidR="00694D71" w:rsidRDefault="00694D71" w:rsidP="00694D71">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Продовження таблиці 6.6.</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1643"/>
        <w:gridCol w:w="1588"/>
        <w:gridCol w:w="1544"/>
        <w:gridCol w:w="1643"/>
        <w:gridCol w:w="906"/>
        <w:gridCol w:w="1009"/>
        <w:gridCol w:w="922"/>
        <w:gridCol w:w="902"/>
        <w:gridCol w:w="932"/>
        <w:gridCol w:w="957"/>
      </w:tblGrid>
      <w:tr w:rsidR="00694D71" w:rsidRPr="00344B5E" w:rsidTr="00611219">
        <w:tc>
          <w:tcPr>
            <w:tcW w:w="2740" w:type="dxa"/>
            <w:vMerge w:val="restart"/>
            <w:tcBorders>
              <w:top w:val="single" w:sz="24" w:space="0" w:color="808080"/>
              <w:left w:val="single" w:sz="24" w:space="0" w:color="808080"/>
              <w:bottom w:val="single" w:sz="6"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Показники</w:t>
            </w:r>
          </w:p>
        </w:tc>
        <w:tc>
          <w:tcPr>
            <w:tcW w:w="6418" w:type="dxa"/>
            <w:gridSpan w:val="4"/>
            <w:tcBorders>
              <w:top w:val="single" w:sz="24" w:space="0" w:color="808080"/>
              <w:left w:val="single" w:sz="6" w:space="0" w:color="808080"/>
              <w:bottom w:val="single" w:sz="6"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Клінічні групи</w:t>
            </w:r>
          </w:p>
        </w:tc>
        <w:tc>
          <w:tcPr>
            <w:tcW w:w="5628" w:type="dxa"/>
            <w:gridSpan w:val="6"/>
            <w:tcBorders>
              <w:top w:val="single" w:sz="24" w:space="0" w:color="808080"/>
              <w:left w:val="single" w:sz="6" w:space="0" w:color="808080"/>
              <w:bottom w:val="single" w:sz="6" w:space="0" w:color="808080"/>
              <w:right w:val="single" w:sz="24"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694D71" w:rsidRPr="00122FC5" w:rsidTr="00611219">
        <w:tc>
          <w:tcPr>
            <w:tcW w:w="2740" w:type="dxa"/>
            <w:vMerge/>
            <w:tcBorders>
              <w:top w:val="single" w:sz="6" w:space="0" w:color="808080"/>
              <w:left w:val="single" w:sz="24"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p>
        </w:tc>
        <w:tc>
          <w:tcPr>
            <w:tcW w:w="164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Nacl</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88"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44"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 xml:space="preserve"> HAES-LX-5%</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43"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694D71" w:rsidRPr="00122FC5" w:rsidRDefault="00694D71" w:rsidP="00611219">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06"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09"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2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0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32" w:type="dxa"/>
            <w:tcBorders>
              <w:top w:val="single" w:sz="6" w:space="0" w:color="808080"/>
              <w:left w:val="single" w:sz="6" w:space="0" w:color="808080"/>
              <w:bottom w:val="single" w:sz="24" w:space="0" w:color="808080"/>
              <w:right w:val="single" w:sz="6"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957" w:type="dxa"/>
            <w:tcBorders>
              <w:top w:val="single" w:sz="6" w:space="0" w:color="808080"/>
              <w:left w:val="single" w:sz="6" w:space="0" w:color="808080"/>
              <w:bottom w:val="single" w:sz="24" w:space="0" w:color="808080"/>
              <w:right w:val="single" w:sz="24" w:space="0" w:color="808080"/>
            </w:tcBorders>
            <w:shd w:val="clear" w:color="auto" w:fill="D9D9D9"/>
            <w:vAlign w:val="center"/>
          </w:tcPr>
          <w:p w:rsidR="00694D71" w:rsidRPr="00122FC5" w:rsidRDefault="00694D71" w:rsidP="00611219">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Цукор крові (ммоль/л)</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69 (66; 73)</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(67; 72)</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66 (62; 70)</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(66; 75)</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0,96</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0,54</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0,24</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Сечовина (ммоль/л)</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6,1 (4,8; 7,0)</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5,6 (4,6; 6,6)</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5,5 (5,2; 6,1)</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6,1 (5,2; 7,2)</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Креатинин (м</w:t>
            </w:r>
            <w:r w:rsidR="009C39F0">
              <w:rPr>
                <w:rFonts w:ascii="Times New Roman" w:eastAsia="Calibri" w:hAnsi="Times New Roman" w:cs="Times New Roman"/>
                <w:sz w:val="24"/>
                <w:szCs w:val="24"/>
                <w:lang w:val="uk-UA"/>
              </w:rPr>
              <w:t>к</w:t>
            </w:r>
            <w:r w:rsidRPr="000054DC">
              <w:rPr>
                <w:rFonts w:ascii="Times New Roman" w:eastAsia="Calibri" w:hAnsi="Times New Roman" w:cs="Times New Roman"/>
                <w:sz w:val="24"/>
                <w:szCs w:val="24"/>
                <w:lang w:val="uk-UA"/>
              </w:rPr>
              <w:t>моль/л)</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8,5 </w:t>
            </w:r>
            <w:r w:rsidR="00694D71" w:rsidRPr="00122FC5">
              <w:rPr>
                <w:rFonts w:ascii="Times New Roman" w:eastAsia="Calibri" w:hAnsi="Times New Roman" w:cs="Times New Roman"/>
                <w:sz w:val="24"/>
                <w:szCs w:val="24"/>
                <w:lang w:val="uk-UA"/>
              </w:rPr>
              <w:t>(7</w:t>
            </w:r>
            <w:r>
              <w:rPr>
                <w:rFonts w:ascii="Times New Roman" w:eastAsia="Calibri" w:hAnsi="Times New Roman" w:cs="Times New Roman"/>
                <w:sz w:val="24"/>
                <w:szCs w:val="24"/>
                <w:lang w:val="uk-UA"/>
              </w:rPr>
              <w:t>,5;</w:t>
            </w:r>
            <w:r w:rsidR="00694D71" w:rsidRPr="00122FC5">
              <w:rPr>
                <w:rFonts w:ascii="Times New Roman" w:eastAsia="Calibri" w:hAnsi="Times New Roman" w:cs="Times New Roman"/>
                <w:sz w:val="24"/>
                <w:szCs w:val="24"/>
                <w:lang w:val="uk-UA"/>
              </w:rPr>
              <w:t>11,4)</w:t>
            </w:r>
          </w:p>
        </w:tc>
        <w:tc>
          <w:tcPr>
            <w:tcW w:w="1588"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 xml:space="preserve">8,4 </w:t>
            </w:r>
            <w:r w:rsidR="00694D71" w:rsidRPr="00122FC5">
              <w:rPr>
                <w:rFonts w:ascii="Times New Roman" w:eastAsia="Calibri" w:hAnsi="Times New Roman" w:cs="Times New Roman"/>
                <w:sz w:val="24"/>
                <w:szCs w:val="24"/>
                <w:lang w:val="uk-UA"/>
              </w:rPr>
              <w:t>(7,5; 11,2)</w:t>
            </w:r>
          </w:p>
        </w:tc>
        <w:tc>
          <w:tcPr>
            <w:tcW w:w="1544"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8,2 (6,2;</w:t>
            </w:r>
            <w:r w:rsidR="00694D71" w:rsidRPr="00122FC5">
              <w:rPr>
                <w:rFonts w:ascii="Times New Roman" w:eastAsia="Calibri" w:hAnsi="Times New Roman" w:cs="Times New Roman"/>
                <w:sz w:val="24"/>
                <w:szCs w:val="24"/>
                <w:lang w:val="uk-UA"/>
              </w:rPr>
              <w:t>10,0)</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10,0(7,6;</w:t>
            </w:r>
            <w:r w:rsidR="00694D71" w:rsidRPr="00122FC5">
              <w:rPr>
                <w:rFonts w:ascii="Times New Roman" w:eastAsia="Calibri" w:hAnsi="Times New Roman" w:cs="Times New Roman"/>
                <w:sz w:val="24"/>
                <w:szCs w:val="24"/>
                <w:lang w:val="uk-UA"/>
              </w:rPr>
              <w:t>13,0)</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0,87</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Час рек. плазми (сек)</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113</w:t>
            </w:r>
            <w:r w:rsidR="00694D71" w:rsidRPr="00122FC5">
              <w:rPr>
                <w:rFonts w:ascii="Times New Roman" w:eastAsia="Calibri" w:hAnsi="Times New Roman" w:cs="Times New Roman"/>
                <w:sz w:val="24"/>
                <w:szCs w:val="24"/>
                <w:lang w:val="uk-UA"/>
              </w:rPr>
              <w:t>(108; 136)</w:t>
            </w:r>
          </w:p>
        </w:tc>
        <w:tc>
          <w:tcPr>
            <w:tcW w:w="1588"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110</w:t>
            </w:r>
            <w:r w:rsidR="00694D71" w:rsidRPr="00122FC5">
              <w:rPr>
                <w:rFonts w:ascii="Times New Roman" w:eastAsia="Calibri" w:hAnsi="Times New Roman" w:cs="Times New Roman"/>
                <w:sz w:val="24"/>
                <w:szCs w:val="24"/>
                <w:lang w:val="uk-UA"/>
              </w:rPr>
              <w:t>(102; 126)</w:t>
            </w:r>
          </w:p>
        </w:tc>
        <w:tc>
          <w:tcPr>
            <w:tcW w:w="1544"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110(102;</w:t>
            </w:r>
            <w:r w:rsidR="00694D71" w:rsidRPr="00122FC5">
              <w:rPr>
                <w:rFonts w:ascii="Times New Roman" w:eastAsia="Calibri" w:hAnsi="Times New Roman" w:cs="Times New Roman"/>
                <w:sz w:val="24"/>
                <w:szCs w:val="24"/>
                <w:lang w:val="uk-UA"/>
              </w:rPr>
              <w:t>120)</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132</w:t>
            </w:r>
            <w:r w:rsidR="00694D71" w:rsidRPr="00122FC5">
              <w:rPr>
                <w:rFonts w:ascii="Times New Roman" w:eastAsia="Calibri" w:hAnsi="Times New Roman" w:cs="Times New Roman"/>
                <w:sz w:val="24"/>
                <w:szCs w:val="24"/>
                <w:lang w:val="uk-UA"/>
              </w:rPr>
              <w:t>(110; 157)</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0,91</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0,01</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rPr>
              <w:t>0,</w:t>
            </w:r>
            <w:r w:rsidRPr="00122FC5">
              <w:rPr>
                <w:rFonts w:ascii="Times New Roman" w:eastAsia="Calibri" w:hAnsi="Times New Roman" w:cs="Times New Roman"/>
                <w:b/>
                <w:sz w:val="24"/>
                <w:szCs w:val="24"/>
                <w:lang w:val="uk-UA"/>
              </w:rPr>
              <w:t>007</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0,006</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Калій (ммоль/л)</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(4,1; 4,7)</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(3,8; 4,3)</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(3,8; 4,6)</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(3,6; 4,3)</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0,21</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0,33</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Натрій (ммоль/л)</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145(142;</w:t>
            </w:r>
            <w:r w:rsidR="00694D71" w:rsidRPr="00122FC5">
              <w:rPr>
                <w:rFonts w:ascii="Times New Roman" w:eastAsia="Calibri" w:hAnsi="Times New Roman" w:cs="Times New Roman"/>
                <w:sz w:val="24"/>
                <w:szCs w:val="24"/>
                <w:lang w:val="uk-UA"/>
              </w:rPr>
              <w:t>146)</w:t>
            </w:r>
          </w:p>
        </w:tc>
        <w:tc>
          <w:tcPr>
            <w:tcW w:w="1588"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145 (142;</w:t>
            </w:r>
            <w:r w:rsidR="00694D71" w:rsidRPr="00122FC5">
              <w:rPr>
                <w:rFonts w:ascii="Times New Roman" w:eastAsia="Calibri" w:hAnsi="Times New Roman" w:cs="Times New Roman"/>
                <w:sz w:val="24"/>
                <w:szCs w:val="24"/>
                <w:lang w:val="uk-UA"/>
              </w:rPr>
              <w:t>146)</w:t>
            </w:r>
          </w:p>
        </w:tc>
        <w:tc>
          <w:tcPr>
            <w:tcW w:w="1544"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144(143;</w:t>
            </w:r>
            <w:r w:rsidR="00694D71" w:rsidRPr="00122FC5">
              <w:rPr>
                <w:rFonts w:ascii="Times New Roman" w:eastAsia="Calibri" w:hAnsi="Times New Roman" w:cs="Times New Roman"/>
                <w:sz w:val="24"/>
                <w:szCs w:val="24"/>
                <w:lang w:val="uk-UA"/>
              </w:rPr>
              <w:t>146)</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142 (141;</w:t>
            </w:r>
            <w:r w:rsidR="00694D71" w:rsidRPr="00122FC5">
              <w:rPr>
                <w:rFonts w:ascii="Times New Roman" w:eastAsia="Calibri" w:hAnsi="Times New Roman" w:cs="Times New Roman"/>
                <w:sz w:val="24"/>
                <w:szCs w:val="24"/>
                <w:lang w:val="uk-UA"/>
              </w:rPr>
              <w:t>144)</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0,78</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Хлор (ммоль/л)</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(98; 102)</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(99; 100)</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(99; 101)</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 (96; 101)</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Осмолярність(</w:t>
            </w:r>
            <w:r w:rsidR="00D71583" w:rsidRPr="00D71583">
              <w:rPr>
                <w:rFonts w:ascii="Times New Roman" w:hAnsi="Times New Roman" w:cs="Times New Roman"/>
                <w:sz w:val="24"/>
                <w:szCs w:val="24"/>
                <w:lang w:val="uk-UA"/>
              </w:rPr>
              <w:t>мОсм/л</w:t>
            </w:r>
            <w:r w:rsidRPr="000054DC">
              <w:rPr>
                <w:rFonts w:ascii="Times New Roman" w:eastAsia="Calibri" w:hAnsi="Times New Roman" w:cs="Times New Roman"/>
                <w:sz w:val="24"/>
                <w:szCs w:val="24"/>
                <w:lang w:val="uk-UA"/>
              </w:rPr>
              <w:t>)</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290(285;</w:t>
            </w:r>
            <w:r w:rsidR="00694D71" w:rsidRPr="00122FC5">
              <w:rPr>
                <w:rFonts w:ascii="Times New Roman" w:eastAsia="Calibri" w:hAnsi="Times New Roman" w:cs="Times New Roman"/>
                <w:sz w:val="24"/>
                <w:szCs w:val="24"/>
                <w:lang w:val="uk-UA"/>
              </w:rPr>
              <w:t>295)</w:t>
            </w:r>
          </w:p>
        </w:tc>
        <w:tc>
          <w:tcPr>
            <w:tcW w:w="1588"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294 (290;</w:t>
            </w:r>
            <w:r w:rsidR="00694D71" w:rsidRPr="00122FC5">
              <w:rPr>
                <w:rFonts w:ascii="Times New Roman" w:eastAsia="Calibri" w:hAnsi="Times New Roman" w:cs="Times New Roman"/>
                <w:sz w:val="24"/>
                <w:szCs w:val="24"/>
                <w:lang w:val="uk-UA"/>
              </w:rPr>
              <w:t>297)</w:t>
            </w:r>
          </w:p>
        </w:tc>
        <w:tc>
          <w:tcPr>
            <w:tcW w:w="1544"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293(290;</w:t>
            </w:r>
            <w:r w:rsidR="00694D71" w:rsidRPr="00122FC5">
              <w:rPr>
                <w:rFonts w:ascii="Times New Roman" w:eastAsia="Calibri" w:hAnsi="Times New Roman" w:cs="Times New Roman"/>
                <w:sz w:val="24"/>
                <w:szCs w:val="24"/>
                <w:lang w:val="uk-UA"/>
              </w:rPr>
              <w:t>298)</w:t>
            </w:r>
          </w:p>
        </w:tc>
        <w:tc>
          <w:tcPr>
            <w:tcW w:w="1643" w:type="dxa"/>
            <w:shd w:val="clear" w:color="auto" w:fill="auto"/>
            <w:vAlign w:val="center"/>
          </w:tcPr>
          <w:p w:rsidR="00694D71"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290 (286;</w:t>
            </w:r>
            <w:r w:rsidR="00694D71" w:rsidRPr="00122FC5">
              <w:rPr>
                <w:rFonts w:ascii="Times New Roman" w:eastAsia="Calibri" w:hAnsi="Times New Roman" w:cs="Times New Roman"/>
                <w:sz w:val="24"/>
                <w:szCs w:val="24"/>
                <w:lang w:val="uk-UA"/>
              </w:rPr>
              <w:t>305)</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0,74</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C25E61"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Питома вага сечі (г/</w:t>
            </w:r>
            <w:r w:rsidR="00694D71" w:rsidRPr="000054DC">
              <w:rPr>
                <w:rFonts w:ascii="Times New Roman" w:eastAsia="Calibri" w:hAnsi="Times New Roman" w:cs="Times New Roman"/>
                <w:sz w:val="24"/>
                <w:szCs w:val="24"/>
                <w:lang w:val="uk-UA"/>
              </w:rPr>
              <w:t>л)</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1018</w:t>
            </w:r>
            <w:r w:rsidRPr="00122FC5">
              <w:rPr>
                <w:rFonts w:ascii="Times New Roman" w:eastAsia="Calibri" w:hAnsi="Times New Roman" w:cs="Times New Roman"/>
                <w:sz w:val="24"/>
                <w:szCs w:val="24"/>
                <w:lang w:val="uk-UA"/>
              </w:rPr>
              <w:br/>
              <w:t>(1015; 1020)</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1016</w:t>
            </w:r>
            <w:r w:rsidRPr="00122FC5">
              <w:rPr>
                <w:rFonts w:ascii="Times New Roman" w:eastAsia="Calibri" w:hAnsi="Times New Roman" w:cs="Times New Roman"/>
                <w:sz w:val="24"/>
                <w:szCs w:val="24"/>
                <w:lang w:val="uk-UA"/>
              </w:rPr>
              <w:br/>
              <w:t>(1014; 1028)</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1018</w:t>
            </w:r>
            <w:r w:rsidRPr="00122FC5">
              <w:rPr>
                <w:rFonts w:ascii="Times New Roman" w:eastAsia="Calibri" w:hAnsi="Times New Roman" w:cs="Times New Roman"/>
                <w:sz w:val="24"/>
                <w:szCs w:val="24"/>
                <w:lang w:val="uk-UA"/>
              </w:rPr>
              <w:br/>
              <w:t>(1015; 1020)</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1020</w:t>
            </w:r>
            <w:r w:rsidRPr="00122FC5">
              <w:rPr>
                <w:rFonts w:ascii="Times New Roman" w:eastAsia="Calibri" w:hAnsi="Times New Roman" w:cs="Times New Roman"/>
                <w:sz w:val="24"/>
                <w:szCs w:val="24"/>
                <w:lang w:val="uk-UA"/>
              </w:rPr>
              <w:br/>
              <w:t>(1019; 1024)</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0,57</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0,25</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0,93</w:t>
            </w:r>
          </w:p>
        </w:tc>
      </w:tr>
      <w:tr w:rsidR="00694D71" w:rsidRPr="00122FC5" w:rsidTr="00611219">
        <w:tc>
          <w:tcPr>
            <w:tcW w:w="2740" w:type="dxa"/>
            <w:shd w:val="clear" w:color="auto" w:fill="auto"/>
            <w:vAlign w:val="center"/>
          </w:tcPr>
          <w:p w:rsidR="00694D71" w:rsidRPr="000054DC" w:rsidRDefault="00694D71" w:rsidP="00145CAB">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Білок сечі (</w:t>
            </w:r>
            <w:r w:rsidR="00145CAB">
              <w:rPr>
                <w:rFonts w:ascii="Times New Roman" w:eastAsia="Calibri" w:hAnsi="Times New Roman" w:cs="Times New Roman"/>
                <w:sz w:val="24"/>
                <w:szCs w:val="24"/>
                <w:lang w:val="uk-UA"/>
              </w:rPr>
              <w:t>г</w:t>
            </w:r>
            <w:r w:rsidRPr="000054DC">
              <w:rPr>
                <w:rFonts w:ascii="Times New Roman" w:eastAsia="Calibri" w:hAnsi="Times New Roman" w:cs="Times New Roman"/>
                <w:sz w:val="24"/>
                <w:szCs w:val="24"/>
                <w:lang w:val="uk-UA"/>
              </w:rPr>
              <w:t>/л)</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0,07</w:t>
            </w:r>
            <w:r w:rsidRPr="00122FC5">
              <w:rPr>
                <w:rFonts w:ascii="Times New Roman" w:eastAsia="Calibri" w:hAnsi="Times New Roman" w:cs="Times New Roman"/>
                <w:sz w:val="24"/>
                <w:szCs w:val="24"/>
                <w:lang w:val="uk-UA"/>
              </w:rPr>
              <w:br/>
              <w:t>(0,07; 0,13)</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0,07</w:t>
            </w:r>
            <w:r w:rsidRPr="00122FC5">
              <w:rPr>
                <w:rFonts w:ascii="Times New Roman" w:eastAsia="Calibri" w:hAnsi="Times New Roman" w:cs="Times New Roman"/>
                <w:sz w:val="24"/>
                <w:szCs w:val="24"/>
                <w:lang w:val="uk-UA"/>
              </w:rPr>
              <w:br/>
              <w:t>(0,07; 0,10)</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0,10</w:t>
            </w:r>
            <w:r w:rsidRPr="00122FC5">
              <w:rPr>
                <w:rFonts w:ascii="Times New Roman" w:eastAsia="Calibri" w:hAnsi="Times New Roman" w:cs="Times New Roman"/>
                <w:sz w:val="24"/>
                <w:szCs w:val="24"/>
                <w:lang w:val="uk-UA"/>
              </w:rPr>
              <w:br/>
              <w:t>(0,04; 0,10)</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0,07</w:t>
            </w:r>
            <w:r w:rsidRPr="00122FC5">
              <w:rPr>
                <w:rFonts w:ascii="Times New Roman" w:eastAsia="Calibri" w:hAnsi="Times New Roman" w:cs="Times New Roman"/>
                <w:sz w:val="24"/>
                <w:szCs w:val="24"/>
                <w:lang w:val="uk-UA"/>
              </w:rPr>
              <w:br/>
              <w:t>(0,07; 0,10)</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Еритроцити сечі (в п/з)</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 (4; 12)</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(4; 12)</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(7; 17)</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(4; 30)</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Лейкоцити сечі (в п/з)</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(4; 17)</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(4; 8)</w:t>
            </w: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(5; 15)</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 (4; 12)</w:t>
            </w: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94D71" w:rsidRPr="00122FC5" w:rsidTr="00611219">
        <w:trPr>
          <w:trHeight w:val="475"/>
        </w:trPr>
        <w:tc>
          <w:tcPr>
            <w:tcW w:w="2740" w:type="dxa"/>
            <w:shd w:val="clear" w:color="auto" w:fill="auto"/>
            <w:vAlign w:val="center"/>
          </w:tcPr>
          <w:p w:rsidR="00694D71" w:rsidRPr="000054DC" w:rsidRDefault="00694D71"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Циліндри сечі (в п/з)</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 (6; 6)</w:t>
            </w:r>
          </w:p>
        </w:tc>
        <w:tc>
          <w:tcPr>
            <w:tcW w:w="1588"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1544"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 (8; 8)</w:t>
            </w:r>
          </w:p>
        </w:tc>
        <w:tc>
          <w:tcPr>
            <w:tcW w:w="1643"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06"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1009"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2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0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32"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c>
          <w:tcPr>
            <w:tcW w:w="957" w:type="dxa"/>
            <w:shd w:val="clear" w:color="auto" w:fill="auto"/>
            <w:vAlign w:val="center"/>
          </w:tcPr>
          <w:p w:rsidR="00694D71" w:rsidRPr="00122FC5" w:rsidRDefault="00694D71" w:rsidP="00611219">
            <w:pPr>
              <w:spacing w:after="80" w:line="240" w:lineRule="auto"/>
              <w:jc w:val="center"/>
              <w:rPr>
                <w:rFonts w:ascii="Times New Roman" w:eastAsia="Calibri" w:hAnsi="Times New Roman" w:cs="Times New Roman"/>
                <w:sz w:val="24"/>
                <w:szCs w:val="24"/>
                <w:lang w:val="uk-UA"/>
              </w:rPr>
            </w:pPr>
          </w:p>
        </w:tc>
      </w:tr>
      <w:tr w:rsidR="00611219" w:rsidRPr="00122FC5" w:rsidTr="00611219">
        <w:trPr>
          <w:trHeight w:val="143"/>
        </w:trPr>
        <w:tc>
          <w:tcPr>
            <w:tcW w:w="2740" w:type="dxa"/>
            <w:shd w:val="clear" w:color="auto" w:fill="auto"/>
            <w:vAlign w:val="center"/>
          </w:tcPr>
          <w:p w:rsidR="00611219" w:rsidRPr="000054DC" w:rsidRDefault="00611219"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Сист. АТ (мм рт. ст.)</w:t>
            </w:r>
          </w:p>
        </w:tc>
        <w:tc>
          <w:tcPr>
            <w:tcW w:w="1643"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130(123;</w:t>
            </w:r>
            <w:r w:rsidRPr="00122FC5">
              <w:rPr>
                <w:rFonts w:ascii="Times New Roman" w:eastAsia="Calibri" w:hAnsi="Times New Roman" w:cs="Times New Roman"/>
                <w:sz w:val="24"/>
                <w:szCs w:val="24"/>
                <w:lang w:val="uk-UA"/>
              </w:rPr>
              <w:t>140)</w:t>
            </w:r>
          </w:p>
        </w:tc>
        <w:tc>
          <w:tcPr>
            <w:tcW w:w="1588"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130 (130;</w:t>
            </w:r>
            <w:r w:rsidRPr="00122FC5">
              <w:rPr>
                <w:rFonts w:ascii="Times New Roman" w:eastAsia="Calibri" w:hAnsi="Times New Roman" w:cs="Times New Roman"/>
                <w:sz w:val="24"/>
                <w:szCs w:val="24"/>
                <w:lang w:val="uk-UA"/>
              </w:rPr>
              <w:t>140)</w:t>
            </w:r>
          </w:p>
        </w:tc>
        <w:tc>
          <w:tcPr>
            <w:tcW w:w="1544"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140(140;</w:t>
            </w:r>
            <w:r w:rsidRPr="00122FC5">
              <w:rPr>
                <w:rFonts w:ascii="Times New Roman" w:eastAsia="Calibri" w:hAnsi="Times New Roman" w:cs="Times New Roman"/>
                <w:sz w:val="24"/>
                <w:szCs w:val="24"/>
                <w:lang w:val="uk-UA"/>
              </w:rPr>
              <w:t>140)</w:t>
            </w:r>
          </w:p>
        </w:tc>
        <w:tc>
          <w:tcPr>
            <w:tcW w:w="1643"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Pr>
                <w:rFonts w:ascii="Times New Roman" w:eastAsia="Calibri" w:hAnsi="Times New Roman" w:cs="Times New Roman"/>
                <w:sz w:val="24"/>
                <w:szCs w:val="24"/>
                <w:lang w:val="uk-UA"/>
              </w:rPr>
              <w:t>120 (105;</w:t>
            </w:r>
            <w:r w:rsidRPr="00122FC5">
              <w:rPr>
                <w:rFonts w:ascii="Times New Roman" w:eastAsia="Calibri" w:hAnsi="Times New Roman" w:cs="Times New Roman"/>
                <w:sz w:val="24"/>
                <w:szCs w:val="24"/>
                <w:lang w:val="uk-UA"/>
              </w:rPr>
              <w:t>135)</w:t>
            </w:r>
          </w:p>
        </w:tc>
        <w:tc>
          <w:tcPr>
            <w:tcW w:w="906"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0,69</w:t>
            </w:r>
          </w:p>
        </w:tc>
        <w:tc>
          <w:tcPr>
            <w:tcW w:w="92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0,99</w:t>
            </w:r>
          </w:p>
        </w:tc>
        <w:tc>
          <w:tcPr>
            <w:tcW w:w="93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0,24</w:t>
            </w:r>
          </w:p>
        </w:tc>
      </w:tr>
      <w:tr w:rsidR="00611219" w:rsidRPr="00122FC5" w:rsidTr="00611219">
        <w:trPr>
          <w:trHeight w:val="93"/>
        </w:trPr>
        <w:tc>
          <w:tcPr>
            <w:tcW w:w="2740" w:type="dxa"/>
            <w:shd w:val="clear" w:color="auto" w:fill="auto"/>
            <w:vAlign w:val="center"/>
          </w:tcPr>
          <w:p w:rsidR="00611219" w:rsidRPr="000054DC" w:rsidRDefault="00611219"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uk-UA"/>
              </w:rPr>
              <w:t>Діаст. АТ (мм рт. ст.)</w:t>
            </w:r>
          </w:p>
        </w:tc>
        <w:tc>
          <w:tcPr>
            <w:tcW w:w="1643"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(80; 80)</w:t>
            </w:r>
          </w:p>
        </w:tc>
        <w:tc>
          <w:tcPr>
            <w:tcW w:w="1588"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(70; 80)</w:t>
            </w:r>
          </w:p>
        </w:tc>
        <w:tc>
          <w:tcPr>
            <w:tcW w:w="1544"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(80; 80)</w:t>
            </w:r>
          </w:p>
        </w:tc>
        <w:tc>
          <w:tcPr>
            <w:tcW w:w="1643"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75 (65; 80)</w:t>
            </w:r>
          </w:p>
        </w:tc>
        <w:tc>
          <w:tcPr>
            <w:tcW w:w="906"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2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0,68</w:t>
            </w:r>
          </w:p>
        </w:tc>
        <w:tc>
          <w:tcPr>
            <w:tcW w:w="90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611219" w:rsidRPr="00122FC5" w:rsidTr="00611219">
        <w:trPr>
          <w:trHeight w:val="250"/>
        </w:trPr>
        <w:tc>
          <w:tcPr>
            <w:tcW w:w="2740" w:type="dxa"/>
            <w:shd w:val="clear" w:color="auto" w:fill="auto"/>
            <w:vAlign w:val="center"/>
          </w:tcPr>
          <w:p w:rsidR="00611219" w:rsidRPr="000054DC" w:rsidRDefault="00611219" w:rsidP="00611219">
            <w:pPr>
              <w:spacing w:after="80" w:line="240" w:lineRule="auto"/>
              <w:jc w:val="center"/>
              <w:rPr>
                <w:rFonts w:ascii="Times New Roman" w:eastAsia="Calibri" w:hAnsi="Times New Roman" w:cs="Times New Roman"/>
                <w:sz w:val="24"/>
                <w:szCs w:val="24"/>
                <w:lang w:val="uk-UA"/>
              </w:rPr>
            </w:pPr>
            <w:r w:rsidRPr="000054DC">
              <w:rPr>
                <w:rFonts w:ascii="Times New Roman" w:eastAsia="Calibri" w:hAnsi="Times New Roman" w:cs="Times New Roman"/>
                <w:sz w:val="24"/>
                <w:szCs w:val="24"/>
                <w:lang w:val="en-US"/>
              </w:rPr>
              <w:t>NaCl 0</w:t>
            </w:r>
            <w:r w:rsidRPr="000054DC">
              <w:rPr>
                <w:rFonts w:ascii="Times New Roman" w:eastAsia="Calibri" w:hAnsi="Times New Roman" w:cs="Times New Roman"/>
                <w:sz w:val="24"/>
                <w:szCs w:val="24"/>
              </w:rPr>
              <w:t>,9%</w:t>
            </w:r>
            <w:r w:rsidRPr="000054DC">
              <w:rPr>
                <w:rFonts w:ascii="Times New Roman" w:eastAsia="Calibri" w:hAnsi="Times New Roman" w:cs="Times New Roman"/>
                <w:sz w:val="24"/>
                <w:szCs w:val="24"/>
                <w:lang w:val="uk-UA"/>
              </w:rPr>
              <w:t xml:space="preserve"> (мл)</w:t>
            </w:r>
          </w:p>
        </w:tc>
        <w:tc>
          <w:tcPr>
            <w:tcW w:w="1643"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900(600;1100)</w:t>
            </w:r>
          </w:p>
        </w:tc>
        <w:tc>
          <w:tcPr>
            <w:tcW w:w="1588"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800 (650;900)</w:t>
            </w:r>
          </w:p>
        </w:tc>
        <w:tc>
          <w:tcPr>
            <w:tcW w:w="1544"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700(600;800)</w:t>
            </w:r>
          </w:p>
        </w:tc>
        <w:tc>
          <w:tcPr>
            <w:tcW w:w="1643"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800(600;1000)</w:t>
            </w:r>
          </w:p>
        </w:tc>
        <w:tc>
          <w:tcPr>
            <w:tcW w:w="906"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09"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0,62</w:t>
            </w:r>
          </w:p>
        </w:tc>
        <w:tc>
          <w:tcPr>
            <w:tcW w:w="92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0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32"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7" w:type="dxa"/>
            <w:shd w:val="clear" w:color="auto" w:fill="auto"/>
            <w:vAlign w:val="center"/>
          </w:tcPr>
          <w:p w:rsidR="00611219" w:rsidRPr="00122FC5" w:rsidRDefault="00611219" w:rsidP="00611219">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0,72</w:t>
            </w:r>
          </w:p>
        </w:tc>
      </w:tr>
    </w:tbl>
    <w:p w:rsidR="00694D71" w:rsidRDefault="00694D71" w:rsidP="00122FC5">
      <w:pPr>
        <w:spacing w:after="0" w:line="360" w:lineRule="auto"/>
        <w:jc w:val="both"/>
        <w:rPr>
          <w:rFonts w:ascii="Times New Roman" w:hAnsi="Times New Roman" w:cs="Times New Roman"/>
          <w:sz w:val="28"/>
          <w:szCs w:val="28"/>
          <w:lang w:val="uk-UA"/>
        </w:rPr>
      </w:pPr>
    </w:p>
    <w:p w:rsidR="00694D71" w:rsidRPr="00694D71" w:rsidRDefault="00694D71" w:rsidP="00122FC5">
      <w:pPr>
        <w:spacing w:after="0" w:line="360" w:lineRule="auto"/>
        <w:jc w:val="both"/>
        <w:rPr>
          <w:rFonts w:ascii="Times New Roman" w:hAnsi="Times New Roman" w:cs="Times New Roman"/>
          <w:sz w:val="28"/>
          <w:szCs w:val="28"/>
          <w:lang w:val="uk-UA"/>
        </w:rPr>
        <w:sectPr w:rsidR="00694D71" w:rsidRPr="00694D71" w:rsidSect="007B7750">
          <w:pgSz w:w="16838" w:h="11906" w:orient="landscape"/>
          <w:pgMar w:top="1134" w:right="1134" w:bottom="567" w:left="1134" w:header="709" w:footer="709" w:gutter="0"/>
          <w:cols w:space="708"/>
          <w:docGrid w:linePitch="360"/>
        </w:sectPr>
      </w:pPr>
    </w:p>
    <w:p w:rsidR="00122FC5" w:rsidRPr="008C425A" w:rsidRDefault="0014571F" w:rsidP="001460D6">
      <w:pPr>
        <w:spacing w:after="80" w:line="360" w:lineRule="auto"/>
        <w:ind w:firstLine="708"/>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 xml:space="preserve">Отже, лікування хворих у </w:t>
      </w:r>
      <w:r w:rsidR="002E5321">
        <w:rPr>
          <w:rFonts w:ascii="Times New Roman" w:hAnsi="Times New Roman" w:cs="Times New Roman"/>
          <w:sz w:val="28"/>
          <w:szCs w:val="28"/>
          <w:lang w:val="uk-UA"/>
        </w:rPr>
        <w:t>най</w:t>
      </w:r>
      <w:r w:rsidRPr="00122FC5">
        <w:rPr>
          <w:rFonts w:ascii="Times New Roman" w:hAnsi="Times New Roman" w:cs="Times New Roman"/>
          <w:sz w:val="28"/>
          <w:szCs w:val="28"/>
          <w:lang w:val="uk-UA"/>
        </w:rPr>
        <w:t>гостр</w:t>
      </w:r>
      <w:r w:rsidR="002E5321">
        <w:rPr>
          <w:rFonts w:ascii="Times New Roman" w:hAnsi="Times New Roman" w:cs="Times New Roman"/>
          <w:sz w:val="28"/>
          <w:szCs w:val="28"/>
          <w:lang w:val="uk-UA"/>
        </w:rPr>
        <w:t xml:space="preserve">ішому </w:t>
      </w:r>
      <w:r w:rsidRPr="00122FC5">
        <w:rPr>
          <w:rFonts w:ascii="Times New Roman" w:hAnsi="Times New Roman" w:cs="Times New Roman"/>
          <w:sz w:val="28"/>
          <w:szCs w:val="28"/>
          <w:lang w:val="uk-UA"/>
        </w:rPr>
        <w:t xml:space="preserve">періоді ІМІ </w:t>
      </w:r>
      <w:r w:rsidR="002E5321">
        <w:rPr>
          <w:rFonts w:ascii="Times New Roman" w:hAnsi="Times New Roman" w:cs="Times New Roman"/>
          <w:sz w:val="28"/>
          <w:szCs w:val="28"/>
          <w:lang w:val="uk-UA"/>
        </w:rPr>
        <w:t xml:space="preserve">досліджуваними розчинами </w:t>
      </w:r>
      <w:r w:rsidRPr="00122FC5">
        <w:rPr>
          <w:rFonts w:ascii="Times New Roman" w:hAnsi="Times New Roman" w:cs="Times New Roman"/>
          <w:sz w:val="28"/>
          <w:szCs w:val="28"/>
          <w:lang w:val="uk-UA"/>
        </w:rPr>
        <w:t xml:space="preserve">характеризується сталістю водно-електролітного балансу, </w:t>
      </w:r>
      <w:r w:rsidR="005E3046">
        <w:rPr>
          <w:rFonts w:ascii="Times New Roman" w:hAnsi="Times New Roman" w:cs="Times New Roman"/>
          <w:sz w:val="28"/>
          <w:szCs w:val="28"/>
          <w:lang w:val="uk-UA"/>
        </w:rPr>
        <w:t>показників кардіореспіраторної системи. Достовірна</w:t>
      </w:r>
      <w:r w:rsidR="002E5321">
        <w:rPr>
          <w:rFonts w:ascii="Times New Roman" w:hAnsi="Times New Roman" w:cs="Times New Roman"/>
          <w:sz w:val="28"/>
          <w:szCs w:val="28"/>
          <w:lang w:val="uk-UA"/>
        </w:rPr>
        <w:t xml:space="preserve"> нормалізаці</w:t>
      </w:r>
      <w:r w:rsidR="005E3046">
        <w:rPr>
          <w:rFonts w:ascii="Times New Roman" w:hAnsi="Times New Roman" w:cs="Times New Roman"/>
          <w:sz w:val="28"/>
          <w:szCs w:val="28"/>
          <w:lang w:val="uk-UA"/>
        </w:rPr>
        <w:t>я</w:t>
      </w:r>
      <w:r w:rsidR="002E5321">
        <w:rPr>
          <w:rFonts w:ascii="Times New Roman" w:hAnsi="Times New Roman" w:cs="Times New Roman"/>
          <w:sz w:val="28"/>
          <w:szCs w:val="28"/>
          <w:lang w:val="uk-UA"/>
        </w:rPr>
        <w:t xml:space="preserve"> рівня гематокриту для груп пацієнтів з 0,9% </w:t>
      </w:r>
      <w:r w:rsidR="002E5321" w:rsidRPr="002E5321">
        <w:rPr>
          <w:rFonts w:ascii="Times New Roman" w:eastAsia="Calibri" w:hAnsi="Times New Roman" w:cs="Times New Roman"/>
          <w:sz w:val="28"/>
          <w:lang w:val="en-US"/>
        </w:rPr>
        <w:t>NaCl</w:t>
      </w:r>
      <w:r w:rsidR="002E5321">
        <w:rPr>
          <w:rFonts w:ascii="Times New Roman" w:eastAsia="Calibri" w:hAnsi="Times New Roman" w:cs="Times New Roman"/>
          <w:sz w:val="28"/>
          <w:lang w:val="uk-UA"/>
        </w:rPr>
        <w:t>,</w:t>
      </w:r>
      <w:r w:rsidR="002E5321">
        <w:rPr>
          <w:rFonts w:ascii="Times New Roman" w:hAnsi="Times New Roman" w:cs="Times New Roman"/>
          <w:sz w:val="28"/>
          <w:szCs w:val="28"/>
          <w:lang w:val="uk-UA"/>
        </w:rPr>
        <w:t xml:space="preserve"> ГЕК 130, </w:t>
      </w:r>
      <w:r w:rsidR="002E5321" w:rsidRPr="002E5321">
        <w:rPr>
          <w:rFonts w:ascii="Times New Roman" w:eastAsia="Calibri" w:hAnsi="Times New Roman" w:cs="Times New Roman"/>
          <w:sz w:val="28"/>
          <w:lang w:val="en-US"/>
        </w:rPr>
        <w:t>HAES</w:t>
      </w:r>
      <w:r w:rsidR="002E5321" w:rsidRPr="002E5321">
        <w:rPr>
          <w:rFonts w:ascii="Times New Roman" w:eastAsia="Calibri" w:hAnsi="Times New Roman" w:cs="Times New Roman"/>
          <w:sz w:val="28"/>
          <w:lang w:val="uk-UA"/>
        </w:rPr>
        <w:t>-</w:t>
      </w:r>
      <w:r w:rsidR="002E5321" w:rsidRPr="002E5321">
        <w:rPr>
          <w:rFonts w:ascii="Times New Roman" w:eastAsia="Calibri" w:hAnsi="Times New Roman" w:cs="Times New Roman"/>
          <w:sz w:val="28"/>
          <w:lang w:val="en-US"/>
        </w:rPr>
        <w:t>LX</w:t>
      </w:r>
      <w:r w:rsidR="002E5321" w:rsidRPr="002E5321">
        <w:rPr>
          <w:rFonts w:ascii="Times New Roman" w:eastAsia="Calibri" w:hAnsi="Times New Roman" w:cs="Times New Roman"/>
          <w:sz w:val="28"/>
          <w:lang w:val="uk-UA"/>
        </w:rPr>
        <w:t>-5%</w:t>
      </w:r>
      <w:r w:rsidR="002E5321">
        <w:rPr>
          <w:rFonts w:ascii="Times New Roman" w:eastAsia="Calibri" w:hAnsi="Times New Roman" w:cs="Times New Roman"/>
          <w:sz w:val="28"/>
          <w:lang w:val="uk-UA"/>
        </w:rPr>
        <w:t xml:space="preserve"> в порівнянні з групою маніту</w:t>
      </w:r>
      <w:r w:rsidR="002E5321">
        <w:rPr>
          <w:rFonts w:ascii="Times New Roman" w:eastAsia="Calibri" w:hAnsi="Times New Roman" w:cs="Times New Roman"/>
          <w:b/>
          <w:sz w:val="28"/>
          <w:lang w:val="uk-UA"/>
        </w:rPr>
        <w:t xml:space="preserve">, </w:t>
      </w:r>
      <w:r w:rsidR="005E3046">
        <w:rPr>
          <w:rFonts w:ascii="Times New Roman" w:hAnsi="Times New Roman" w:cs="Times New Roman"/>
          <w:sz w:val="28"/>
          <w:szCs w:val="28"/>
          <w:lang w:val="uk-UA"/>
        </w:rPr>
        <w:t>свідчить про ефективніше забезпечення нормоволемії для всіх досліджуваних груп, окрім групи маніту.</w:t>
      </w:r>
    </w:p>
    <w:p w:rsidR="008856DA" w:rsidRPr="008C425A" w:rsidRDefault="008856DA" w:rsidP="001460D6">
      <w:pPr>
        <w:spacing w:after="80" w:line="360" w:lineRule="auto"/>
        <w:ind w:firstLine="708"/>
        <w:contextualSpacing/>
        <w:jc w:val="both"/>
        <w:rPr>
          <w:rFonts w:ascii="Times New Roman" w:eastAsia="Calibri" w:hAnsi="Times New Roman" w:cs="Times New Roman"/>
          <w:b/>
          <w:sz w:val="28"/>
          <w:lang w:val="uk-UA"/>
        </w:rPr>
      </w:pPr>
    </w:p>
    <w:p w:rsidR="00122FC5" w:rsidRPr="00122FC5" w:rsidRDefault="00122FC5" w:rsidP="001460D6">
      <w:pPr>
        <w:spacing w:after="0" w:line="360" w:lineRule="auto"/>
        <w:ind w:firstLine="709"/>
        <w:contextualSpacing/>
        <w:jc w:val="both"/>
        <w:rPr>
          <w:rFonts w:ascii="Times New Roman" w:eastAsia="Times New Roman" w:hAnsi="Times New Roman" w:cs="Times New Roman"/>
          <w:b/>
          <w:bCs/>
          <w:sz w:val="28"/>
          <w:szCs w:val="28"/>
          <w:lang w:val="uk-UA" w:eastAsia="ru-RU"/>
        </w:rPr>
      </w:pPr>
      <w:r w:rsidRPr="00122FC5">
        <w:rPr>
          <w:rFonts w:ascii="Times New Roman" w:eastAsia="Times New Roman" w:hAnsi="Times New Roman" w:cs="Times New Roman"/>
          <w:b/>
          <w:sz w:val="28"/>
          <w:szCs w:val="28"/>
          <w:lang w:val="uk-UA" w:eastAsia="ru-RU"/>
        </w:rPr>
        <w:t xml:space="preserve">6.4. Оцінка впливу різних схем інфузійної терапії на показниками кислотно-лужної рівноваги у пацієнтів з ГПМК за ішемічним типом на фоні інтенсивної терапії: </w:t>
      </w:r>
      <w:r w:rsidRPr="00122FC5">
        <w:rPr>
          <w:rFonts w:ascii="Times New Roman" w:hAnsi="Times New Roman"/>
          <w:b/>
          <w:color w:val="000000"/>
          <w:sz w:val="28"/>
          <w:szCs w:val="28"/>
          <w:lang w:val="uk-UA"/>
        </w:rPr>
        <w:t xml:space="preserve">0,9% NаСІ, манітом, </w:t>
      </w:r>
      <w:r w:rsidRPr="00122FC5">
        <w:rPr>
          <w:rFonts w:ascii="Times New Roman" w:hAnsi="Times New Roman" w:cs="Times New Roman"/>
          <w:b/>
          <w:sz w:val="28"/>
          <w:szCs w:val="28"/>
          <w:lang w:val="en-US"/>
        </w:rPr>
        <w:t>HAES</w:t>
      </w:r>
      <w:r w:rsidRPr="00122FC5">
        <w:rPr>
          <w:rFonts w:ascii="Times New Roman" w:hAnsi="Times New Roman" w:cs="Times New Roman"/>
          <w:b/>
          <w:sz w:val="28"/>
          <w:szCs w:val="28"/>
          <w:lang w:val="uk-UA"/>
        </w:rPr>
        <w:t>-</w:t>
      </w:r>
      <w:r w:rsidRPr="00122FC5">
        <w:rPr>
          <w:rFonts w:ascii="Times New Roman" w:hAnsi="Times New Roman" w:cs="Times New Roman"/>
          <w:b/>
          <w:sz w:val="28"/>
          <w:szCs w:val="28"/>
          <w:lang w:val="en-US"/>
        </w:rPr>
        <w:t>LX</w:t>
      </w:r>
      <w:r w:rsidRPr="00122FC5">
        <w:rPr>
          <w:rFonts w:ascii="Times New Roman" w:hAnsi="Times New Roman" w:cs="Times New Roman"/>
          <w:b/>
          <w:sz w:val="28"/>
          <w:szCs w:val="28"/>
          <w:lang w:val="uk-UA"/>
        </w:rPr>
        <w:t>-5%</w:t>
      </w:r>
      <w:r w:rsidRPr="00122FC5">
        <w:rPr>
          <w:rFonts w:ascii="Times New Roman" w:hAnsi="Times New Roman"/>
          <w:b/>
          <w:color w:val="000000"/>
          <w:sz w:val="28"/>
          <w:szCs w:val="28"/>
          <w:lang w:val="uk-UA"/>
        </w:rPr>
        <w:t xml:space="preserve"> та ГЕК 130</w:t>
      </w:r>
    </w:p>
    <w:p w:rsidR="00122FC5" w:rsidRPr="00122FC5" w:rsidRDefault="00122FC5" w:rsidP="00122FC5">
      <w:pPr>
        <w:spacing w:after="0" w:line="360" w:lineRule="auto"/>
        <w:ind w:right="-152" w:firstLine="708"/>
        <w:jc w:val="both"/>
        <w:rPr>
          <w:rFonts w:ascii="Times New Roman" w:eastAsia="Times New Roman" w:hAnsi="Times New Roman" w:cs="Times New Roman"/>
          <w:sz w:val="28"/>
          <w:szCs w:val="28"/>
          <w:lang w:val="uk-UA" w:eastAsia="ru-RU"/>
        </w:rPr>
      </w:pPr>
    </w:p>
    <w:p w:rsidR="00122FC5" w:rsidRPr="00122FC5" w:rsidRDefault="001C5A97" w:rsidP="00122FC5">
      <w:pPr>
        <w:shd w:val="clear" w:color="auto" w:fill="FFFFFF"/>
        <w:tabs>
          <w:tab w:val="num" w:pos="360"/>
          <w:tab w:val="num" w:pos="720"/>
        </w:tabs>
        <w:spacing w:after="0" w:line="360" w:lineRule="auto"/>
        <w:ind w:firstLine="73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w:t>
      </w:r>
      <w:r w:rsidR="00122FC5" w:rsidRPr="00122FC5">
        <w:rPr>
          <w:rFonts w:ascii="Times New Roman" w:eastAsia="Times New Roman" w:hAnsi="Times New Roman" w:cs="Times New Roman"/>
          <w:sz w:val="28"/>
          <w:szCs w:val="28"/>
          <w:lang w:val="uk-UA" w:eastAsia="ru-RU"/>
        </w:rPr>
        <w:t xml:space="preserve">Т по різному може впливати на показники КЛР, </w:t>
      </w:r>
      <w:r w:rsidRPr="00122FC5">
        <w:rPr>
          <w:rFonts w:ascii="Times New Roman" w:eastAsia="Times New Roman" w:hAnsi="Times New Roman" w:cs="Times New Roman"/>
          <w:sz w:val="28"/>
          <w:szCs w:val="28"/>
          <w:lang w:val="uk-UA" w:eastAsia="ru-RU"/>
        </w:rPr>
        <w:t>ефективно</w:t>
      </w:r>
      <w:r>
        <w:rPr>
          <w:rFonts w:ascii="Times New Roman" w:eastAsia="Times New Roman" w:hAnsi="Times New Roman" w:cs="Times New Roman"/>
          <w:sz w:val="28"/>
          <w:szCs w:val="28"/>
          <w:lang w:val="uk-UA" w:eastAsia="ru-RU"/>
        </w:rPr>
        <w:t xml:space="preserve"> </w:t>
      </w:r>
      <w:r w:rsidR="00122FC5" w:rsidRPr="00122FC5">
        <w:rPr>
          <w:rFonts w:ascii="Times New Roman" w:eastAsia="Times New Roman" w:hAnsi="Times New Roman" w:cs="Times New Roman"/>
          <w:sz w:val="28"/>
          <w:szCs w:val="28"/>
          <w:lang w:val="uk-UA" w:eastAsia="ru-RU"/>
        </w:rPr>
        <w:t xml:space="preserve">нівелювати негативні зміни КЛР при </w:t>
      </w:r>
      <w:r>
        <w:rPr>
          <w:rFonts w:ascii="Times New Roman" w:eastAsia="Times New Roman" w:hAnsi="Times New Roman" w:cs="Times New Roman"/>
          <w:sz w:val="28"/>
          <w:szCs w:val="28"/>
          <w:lang w:val="uk-UA" w:eastAsia="ru-RU"/>
        </w:rPr>
        <w:t>ІМІ</w:t>
      </w:r>
      <w:r w:rsidR="00122FC5" w:rsidRPr="00122FC5">
        <w:rPr>
          <w:rFonts w:ascii="Times New Roman" w:eastAsia="Times New Roman" w:hAnsi="Times New Roman" w:cs="Times New Roman"/>
          <w:sz w:val="28"/>
          <w:szCs w:val="28"/>
          <w:lang w:val="uk-UA" w:eastAsia="ru-RU"/>
        </w:rPr>
        <w:t xml:space="preserve"> можна л</w:t>
      </w:r>
      <w:r>
        <w:rPr>
          <w:rFonts w:ascii="Times New Roman" w:eastAsia="Times New Roman" w:hAnsi="Times New Roman" w:cs="Times New Roman"/>
          <w:sz w:val="28"/>
          <w:szCs w:val="28"/>
          <w:lang w:val="uk-UA" w:eastAsia="ru-RU"/>
        </w:rPr>
        <w:t>ише при правильному проведенні ІТ</w:t>
      </w:r>
      <w:r w:rsidR="00122FC5" w:rsidRPr="00122FC5">
        <w:rPr>
          <w:rFonts w:ascii="Times New Roman" w:eastAsia="Times New Roman" w:hAnsi="Times New Roman" w:cs="Times New Roman"/>
          <w:sz w:val="28"/>
          <w:szCs w:val="28"/>
          <w:lang w:val="uk-UA" w:eastAsia="ru-RU"/>
        </w:rPr>
        <w:t xml:space="preserve">: призначенні ефективних ІР у відповідних дозах та режимах, адже це є одною з основних складових успішного лікування таких хворих. Дисбаланс у КЛР при </w:t>
      </w:r>
      <w:r>
        <w:rPr>
          <w:rFonts w:ascii="Times New Roman" w:eastAsia="Times New Roman" w:hAnsi="Times New Roman" w:cs="Times New Roman"/>
          <w:sz w:val="28"/>
          <w:szCs w:val="28"/>
          <w:lang w:val="uk-UA" w:eastAsia="ru-RU"/>
        </w:rPr>
        <w:t>ІМІ</w:t>
      </w:r>
      <w:r w:rsidR="00122FC5" w:rsidRPr="00122FC5">
        <w:rPr>
          <w:rFonts w:ascii="Times New Roman" w:eastAsia="Times New Roman" w:hAnsi="Times New Roman" w:cs="Times New Roman"/>
          <w:sz w:val="28"/>
          <w:szCs w:val="28"/>
          <w:lang w:val="uk-UA" w:eastAsia="ru-RU"/>
        </w:rPr>
        <w:t xml:space="preserve"> проявляється розвитком змішаного (метаболічного та дихального) ацидозу. [</w:t>
      </w:r>
      <w:r w:rsidR="00BF211B">
        <w:rPr>
          <w:rFonts w:ascii="Times New Roman" w:eastAsia="Times New Roman" w:hAnsi="Times New Roman" w:cs="Times New Roman"/>
          <w:spacing w:val="-12"/>
          <w:sz w:val="28"/>
          <w:szCs w:val="28"/>
          <w:lang w:val="uk-UA" w:eastAsia="ru-RU"/>
        </w:rPr>
        <w:t>193</w:t>
      </w:r>
      <w:r w:rsidR="00122FC5" w:rsidRPr="00122FC5">
        <w:rPr>
          <w:rFonts w:ascii="Times New Roman" w:eastAsia="Times New Roman" w:hAnsi="Times New Roman" w:cs="Times New Roman"/>
          <w:sz w:val="28"/>
          <w:szCs w:val="28"/>
          <w:lang w:val="uk-UA" w:eastAsia="ru-RU"/>
        </w:rPr>
        <w:t>].</w:t>
      </w:r>
    </w:p>
    <w:p w:rsidR="00122FC5" w:rsidRPr="00122FC5" w:rsidRDefault="00122FC5" w:rsidP="00122FC5">
      <w:pPr>
        <w:spacing w:after="0" w:line="360" w:lineRule="auto"/>
        <w:ind w:right="113" w:firstLine="709"/>
        <w:jc w:val="both"/>
        <w:rPr>
          <w:rFonts w:ascii="Times New Roman" w:eastAsia="Calibri" w:hAnsi="Times New Roman" w:cs="Times New Roman"/>
          <w:sz w:val="24"/>
          <w:szCs w:val="24"/>
          <w:lang w:val="uk-UA"/>
        </w:rPr>
      </w:pPr>
      <w:r w:rsidRPr="00122FC5">
        <w:rPr>
          <w:rFonts w:ascii="Times New Roman" w:eastAsia="Times New Roman" w:hAnsi="Times New Roman" w:cs="Times New Roman"/>
          <w:sz w:val="28"/>
          <w:szCs w:val="28"/>
          <w:lang w:val="uk-UA" w:eastAsia="ru-RU"/>
        </w:rPr>
        <w:t xml:space="preserve">Проведене дослідження показало, що у всіх групах спостереження на 1-шу добу відмічались прояви змішаного ацидозу (метаболічного та дихального) (табл. 6.7). Так, у групи пацієнтів з </w:t>
      </w:r>
      <w:r w:rsidRPr="00122FC5">
        <w:rPr>
          <w:rFonts w:ascii="Times New Roman" w:hAnsi="Times New Roman"/>
          <w:color w:val="000000"/>
          <w:sz w:val="28"/>
          <w:szCs w:val="28"/>
          <w:lang w:val="uk-UA"/>
        </w:rPr>
        <w:t>0,9% NаСІ</w:t>
      </w:r>
      <w:r w:rsidRPr="00122FC5">
        <w:rPr>
          <w:rFonts w:ascii="Times New Roman" w:eastAsia="Times New Roman" w:hAnsi="Times New Roman" w:cs="Times New Roman"/>
          <w:sz w:val="28"/>
          <w:szCs w:val="28"/>
          <w:lang w:val="uk-UA" w:eastAsia="ru-RU"/>
        </w:rPr>
        <w:t xml:space="preserve">, показник рН становив на протязі 7-ми днів лікування в середньому в межах 7,33-7,35 (р&gt;0,05) при нормі даного показника </w:t>
      </w:r>
      <w:r w:rsidRPr="00122FC5">
        <w:rPr>
          <w:rFonts w:ascii="Times New Roman" w:hAnsi="Times New Roman" w:cs="Times New Roman"/>
          <w:color w:val="252525"/>
          <w:sz w:val="28"/>
          <w:szCs w:val="28"/>
          <w:shd w:val="clear" w:color="auto" w:fill="FFFFFF"/>
        </w:rPr>
        <w:t>7,3</w:t>
      </w:r>
      <w:r w:rsidRPr="00122FC5">
        <w:rPr>
          <w:rFonts w:ascii="Times New Roman" w:hAnsi="Times New Roman" w:cs="Times New Roman"/>
          <w:color w:val="252525"/>
          <w:sz w:val="28"/>
          <w:szCs w:val="28"/>
          <w:shd w:val="clear" w:color="auto" w:fill="FFFFFF"/>
          <w:lang w:val="uk-UA"/>
        </w:rPr>
        <w:t>3</w:t>
      </w:r>
      <w:r w:rsidRPr="00122FC5">
        <w:rPr>
          <w:rFonts w:ascii="Times New Roman" w:hAnsi="Times New Roman" w:cs="Times New Roman"/>
          <w:color w:val="252525"/>
          <w:sz w:val="28"/>
          <w:szCs w:val="28"/>
          <w:shd w:val="clear" w:color="auto" w:fill="FFFFFF"/>
        </w:rPr>
        <w:t>-7,4</w:t>
      </w:r>
      <w:r w:rsidRPr="00122FC5">
        <w:rPr>
          <w:rFonts w:ascii="Times New Roman" w:hAnsi="Times New Roman" w:cs="Times New Roman"/>
          <w:color w:val="252525"/>
          <w:sz w:val="28"/>
          <w:szCs w:val="28"/>
          <w:shd w:val="clear" w:color="auto" w:fill="FFFFFF"/>
          <w:lang w:val="uk-UA"/>
        </w:rPr>
        <w:t>3 для венозної крові.</w:t>
      </w:r>
      <w:r w:rsidRPr="00122FC5">
        <w:rPr>
          <w:rFonts w:ascii="Times New Roman" w:eastAsia="Times New Roman" w:hAnsi="Times New Roman" w:cs="Times New Roman"/>
          <w:sz w:val="28"/>
          <w:szCs w:val="28"/>
          <w:lang w:val="uk-UA" w:eastAsia="ru-RU"/>
        </w:rPr>
        <w:t xml:space="preserve"> В пацієнтів групи маніту спостерігається схожа картина ацидозу </w:t>
      </w:r>
      <w:r w:rsidR="003D5C10">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7-ми днів інтенсивної терапії, так в середньому показник рН був в межах 7,32-7,33 (р&gt;0,05). </w:t>
      </w:r>
      <w:r w:rsidR="003D5C10">
        <w:rPr>
          <w:rFonts w:ascii="Times New Roman" w:eastAsia="Times New Roman" w:hAnsi="Times New Roman" w:cs="Times New Roman"/>
          <w:sz w:val="28"/>
          <w:szCs w:val="28"/>
          <w:lang w:val="uk-UA" w:eastAsia="ru-RU"/>
        </w:rPr>
        <w:t>Т</w:t>
      </w:r>
      <w:r w:rsidRPr="00122FC5">
        <w:rPr>
          <w:rFonts w:ascii="Times New Roman" w:eastAsia="Times New Roman" w:hAnsi="Times New Roman" w:cs="Times New Roman"/>
          <w:sz w:val="28"/>
          <w:szCs w:val="28"/>
          <w:lang w:val="uk-UA" w:eastAsia="ru-RU"/>
        </w:rPr>
        <w:t xml:space="preserve">ерапевтичне застосування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супроводжувалось нормалізацією рівня рН вже на 7-му добу. Так, у групі ГЕК 130 показник рН на 1-шу добу спостереження складав в середньому </w:t>
      </w:r>
      <w:r w:rsidRPr="00122FC5">
        <w:rPr>
          <w:rFonts w:ascii="Times New Roman" w:eastAsia="Calibri" w:hAnsi="Times New Roman" w:cs="Times New Roman"/>
          <w:sz w:val="28"/>
          <w:szCs w:val="28"/>
          <w:lang w:val="uk-UA"/>
        </w:rPr>
        <w:t>7,35 (7,21; 7,38), а на 4-добу та на 7-му становив в середньому 7,36 (7,35; 7,39) (р=</w:t>
      </w:r>
      <w:r w:rsidRPr="00122FC5">
        <w:rPr>
          <w:rFonts w:ascii="Times New Roman" w:eastAsia="Calibri" w:hAnsi="Times New Roman" w:cs="Times New Roman"/>
          <w:sz w:val="28"/>
          <w:szCs w:val="28"/>
        </w:rPr>
        <w:t>0,04</w:t>
      </w:r>
      <w:r w:rsidRPr="00122FC5">
        <w:rPr>
          <w:rFonts w:ascii="Times New Roman" w:eastAsia="Calibri" w:hAnsi="Times New Roman" w:cs="Times New Roman"/>
          <w:sz w:val="28"/>
          <w:szCs w:val="28"/>
          <w:lang w:val="uk-UA"/>
        </w:rPr>
        <w:t>) та 7,41 (7,37; 7,44) (р=</w:t>
      </w:r>
      <w:r w:rsidRPr="00122FC5">
        <w:rPr>
          <w:rFonts w:ascii="Times New Roman" w:eastAsia="Calibri" w:hAnsi="Times New Roman" w:cs="Times New Roman"/>
          <w:sz w:val="28"/>
          <w:szCs w:val="28"/>
        </w:rPr>
        <w:t>0,02</w:t>
      </w:r>
      <w:r w:rsidRPr="00122FC5">
        <w:rPr>
          <w:rFonts w:ascii="Times New Roman" w:eastAsia="Calibri" w:hAnsi="Times New Roman" w:cs="Times New Roman"/>
          <w:sz w:val="28"/>
          <w:szCs w:val="28"/>
          <w:lang w:val="uk-UA"/>
        </w:rPr>
        <w:t>), що вірогідно краще порівняно з першою добою.</w:t>
      </w:r>
      <w:r w:rsidRPr="00122FC5">
        <w:rPr>
          <w:rFonts w:ascii="Times New Roman" w:eastAsia="Calibri" w:hAnsi="Times New Roman" w:cs="Times New Roman"/>
          <w:sz w:val="24"/>
          <w:szCs w:val="24"/>
          <w:lang w:val="uk-UA"/>
        </w:rPr>
        <w:t xml:space="preserve"> </w:t>
      </w:r>
      <w:r w:rsidRPr="00122FC5">
        <w:rPr>
          <w:rFonts w:ascii="Times New Roman" w:eastAsia="Calibri" w:hAnsi="Times New Roman" w:cs="Times New Roman"/>
          <w:sz w:val="28"/>
          <w:szCs w:val="28"/>
          <w:lang w:val="uk-UA"/>
        </w:rPr>
        <w:t xml:space="preserve">Схожа тенденція змін рН на фоні семиденного курсу лікування спостерігалась у групі з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003D5C10">
        <w:rPr>
          <w:rFonts w:ascii="Times New Roman" w:hAnsi="Times New Roman" w:cs="Times New Roman"/>
          <w:sz w:val="28"/>
          <w:szCs w:val="28"/>
          <w:lang w:val="uk-UA"/>
        </w:rPr>
        <w:t>-5%:</w:t>
      </w:r>
      <w:r w:rsidRPr="00122FC5">
        <w:rPr>
          <w:rFonts w:ascii="Times New Roman" w:eastAsia="Calibri" w:hAnsi="Times New Roman" w:cs="Times New Roman"/>
          <w:sz w:val="28"/>
          <w:szCs w:val="28"/>
          <w:lang w:val="uk-UA"/>
        </w:rPr>
        <w:t xml:space="preserve"> на 4 та 7 добу показники рН були вірогідно кращими в порівнянні з </w:t>
      </w:r>
      <w:r w:rsidRPr="00122FC5">
        <w:rPr>
          <w:rFonts w:ascii="Times New Roman" w:eastAsia="Calibri" w:hAnsi="Times New Roman" w:cs="Times New Roman"/>
          <w:sz w:val="28"/>
          <w:szCs w:val="28"/>
          <w:lang w:val="uk-UA"/>
        </w:rPr>
        <w:lastRenderedPageBreak/>
        <w:t>1-ю добою перебування пацієнтів у стаціонарі та складали відповідно: 7,37 (7,35; 7,39) (р=0,05) та 7,40 (7,40; 7,43) (р=0,007)</w:t>
      </w:r>
      <w:r w:rsidRPr="00122FC5">
        <w:rPr>
          <w:rFonts w:ascii="Times New Roman" w:eastAsia="Calibri" w:hAnsi="Times New Roman" w:cs="Times New Roman"/>
          <w:b/>
          <w:sz w:val="24"/>
          <w:szCs w:val="24"/>
          <w:lang w:val="uk-UA"/>
        </w:rPr>
        <w:t xml:space="preserve"> </w:t>
      </w:r>
      <w:r w:rsidRPr="00122FC5">
        <w:rPr>
          <w:rFonts w:ascii="Times New Roman" w:eastAsia="Calibri" w:hAnsi="Times New Roman" w:cs="Times New Roman"/>
          <w:sz w:val="28"/>
          <w:szCs w:val="28"/>
          <w:lang w:val="uk-UA"/>
        </w:rPr>
        <w:t>порівняно з 7,34 (7,20; 7,37) (1-ша доба).</w:t>
      </w:r>
      <w:r w:rsidRPr="00122FC5">
        <w:rPr>
          <w:rFonts w:ascii="Times New Roman" w:eastAsia="Calibri" w:hAnsi="Times New Roman" w:cs="Times New Roman"/>
          <w:sz w:val="24"/>
          <w:szCs w:val="24"/>
          <w:lang w:val="uk-UA"/>
        </w:rPr>
        <w:t xml:space="preserve"> </w:t>
      </w:r>
    </w:p>
    <w:p w:rsidR="00122FC5" w:rsidRPr="00122FC5" w:rsidRDefault="00122FC5" w:rsidP="00122FC5">
      <w:pPr>
        <w:spacing w:after="0" w:line="360" w:lineRule="auto"/>
        <w:ind w:right="113" w:firstLine="709"/>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Проводячи міжгруповий аналіз змін показника рН (табл. 6.8) варто відмітити, що на 1-шу та 4-ту добу спостереження статистично вірогідних змін даного показника не відмічалось </w:t>
      </w:r>
      <w:r w:rsidRPr="00122FC5">
        <w:rPr>
          <w:rFonts w:ascii="Times New Roman" w:eastAsia="Times New Roman" w:hAnsi="Times New Roman" w:cs="Times New Roman"/>
          <w:sz w:val="28"/>
          <w:szCs w:val="28"/>
          <w:lang w:val="uk-UA" w:eastAsia="ru-RU"/>
        </w:rPr>
        <w:t>(р&gt;0,05)</w:t>
      </w:r>
      <w:r w:rsidRPr="00122FC5">
        <w:rPr>
          <w:rFonts w:ascii="Times New Roman" w:eastAsia="Calibri" w:hAnsi="Times New Roman" w:cs="Times New Roman"/>
          <w:sz w:val="28"/>
          <w:szCs w:val="28"/>
          <w:lang w:val="uk-UA"/>
        </w:rPr>
        <w:t xml:space="preserve">. Про що не можна сказати в кінці спостереження на 7-му добу, так в групі </w:t>
      </w:r>
      <w:r w:rsidRPr="00122FC5">
        <w:rPr>
          <w:rFonts w:ascii="Times New Roman" w:hAnsi="Times New Roman"/>
          <w:color w:val="000000"/>
          <w:sz w:val="28"/>
          <w:szCs w:val="28"/>
          <w:lang w:val="uk-UA"/>
        </w:rPr>
        <w:t xml:space="preserve">0,9% NаСІ показники рН </w:t>
      </w:r>
      <w:r w:rsidRPr="00122FC5">
        <w:rPr>
          <w:rFonts w:ascii="Times New Roman" w:eastAsia="Calibri" w:hAnsi="Times New Roman" w:cs="Times New Roman"/>
          <w:sz w:val="28"/>
          <w:szCs w:val="28"/>
        </w:rPr>
        <w:t>7,35 (7,34; 7,37)</w:t>
      </w:r>
      <w:r w:rsidRPr="00122FC5">
        <w:rPr>
          <w:rFonts w:ascii="Times New Roman" w:eastAsia="Calibri" w:hAnsi="Times New Roman" w:cs="Times New Roman"/>
          <w:sz w:val="28"/>
          <w:szCs w:val="28"/>
          <w:lang w:val="uk-UA"/>
        </w:rPr>
        <w:t xml:space="preserve"> </w:t>
      </w:r>
      <w:r w:rsidRPr="00122FC5">
        <w:rPr>
          <w:rFonts w:ascii="Times New Roman" w:hAnsi="Times New Roman"/>
          <w:color w:val="000000"/>
          <w:sz w:val="28"/>
          <w:szCs w:val="28"/>
          <w:lang w:val="uk-UA"/>
        </w:rPr>
        <w:t xml:space="preserve">були вірогідно менші в порівнянні з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hAnsi="Times New Roman"/>
          <w:color w:val="000000"/>
          <w:sz w:val="28"/>
          <w:szCs w:val="28"/>
          <w:lang w:val="uk-UA"/>
        </w:rPr>
        <w:t xml:space="preserve">: </w:t>
      </w:r>
      <w:r w:rsidRPr="00122FC5">
        <w:rPr>
          <w:rFonts w:ascii="Times New Roman" w:eastAsia="Calibri" w:hAnsi="Times New Roman" w:cs="Times New Roman"/>
          <w:sz w:val="28"/>
          <w:szCs w:val="28"/>
        </w:rPr>
        <w:t>7,41 (7,37; 7,44)</w:t>
      </w:r>
      <w:r w:rsidRPr="00122FC5">
        <w:rPr>
          <w:rFonts w:ascii="Times New Roman" w:eastAsia="Calibri" w:hAnsi="Times New Roman" w:cs="Times New Roman"/>
          <w:sz w:val="28"/>
          <w:szCs w:val="28"/>
          <w:lang w:val="uk-UA"/>
        </w:rPr>
        <w:t xml:space="preserve"> (</w:t>
      </w:r>
      <w:r w:rsidRPr="00122FC5">
        <w:rPr>
          <w:rFonts w:ascii="Times New Roman" w:hAnsi="Times New Roman"/>
          <w:color w:val="000000"/>
          <w:sz w:val="28"/>
          <w:szCs w:val="28"/>
          <w:lang w:val="uk-UA"/>
        </w:rPr>
        <w:t>р=</w:t>
      </w:r>
      <w:r w:rsidRPr="00122FC5">
        <w:rPr>
          <w:rFonts w:ascii="Times New Roman" w:eastAsia="Calibri" w:hAnsi="Times New Roman" w:cs="Times New Roman"/>
          <w:sz w:val="28"/>
          <w:szCs w:val="28"/>
        </w:rPr>
        <w:t>0,01</w:t>
      </w:r>
      <w:r w:rsidRPr="00122FC5">
        <w:rPr>
          <w:rFonts w:ascii="Times New Roman" w:eastAsia="Calibri" w:hAnsi="Times New Roman" w:cs="Times New Roman"/>
          <w:sz w:val="28"/>
          <w:szCs w:val="28"/>
          <w:lang w:val="uk-UA"/>
        </w:rPr>
        <w:t xml:space="preserve">) та </w:t>
      </w:r>
      <w:r w:rsidRPr="00122FC5">
        <w:rPr>
          <w:rFonts w:ascii="Times New Roman" w:eastAsia="Calibri" w:hAnsi="Times New Roman" w:cs="Times New Roman"/>
          <w:sz w:val="28"/>
          <w:szCs w:val="28"/>
        </w:rPr>
        <w:t>7,40 (7,40; 7,43)</w:t>
      </w:r>
      <w:r w:rsidRPr="00122FC5">
        <w:rPr>
          <w:rFonts w:ascii="Times New Roman" w:eastAsia="Calibri" w:hAnsi="Times New Roman" w:cs="Times New Roman"/>
          <w:sz w:val="28"/>
          <w:szCs w:val="28"/>
          <w:lang w:val="uk-UA"/>
        </w:rPr>
        <w:t xml:space="preserve"> (р=</w:t>
      </w:r>
      <w:r w:rsidRPr="00122FC5">
        <w:rPr>
          <w:rFonts w:ascii="Times New Roman" w:eastAsia="Calibri" w:hAnsi="Times New Roman" w:cs="Times New Roman"/>
          <w:sz w:val="28"/>
          <w:szCs w:val="28"/>
        </w:rPr>
        <w:t>0,0</w:t>
      </w:r>
      <w:r w:rsidRPr="00122FC5">
        <w:rPr>
          <w:rFonts w:ascii="Times New Roman" w:eastAsia="Calibri" w:hAnsi="Times New Roman" w:cs="Times New Roman"/>
          <w:sz w:val="28"/>
          <w:szCs w:val="28"/>
          <w:lang w:val="uk-UA"/>
        </w:rPr>
        <w:t xml:space="preserve">2). Схожа динаміка рН спостерігалась і в групі маніту і характеризувалась ще більш глибшими проявами ацидозу, ніж у групі з </w:t>
      </w:r>
      <w:r w:rsidRPr="00122FC5">
        <w:rPr>
          <w:rFonts w:ascii="Times New Roman" w:hAnsi="Times New Roman"/>
          <w:color w:val="000000"/>
          <w:sz w:val="28"/>
          <w:szCs w:val="28"/>
          <w:lang w:val="uk-UA"/>
        </w:rPr>
        <w:t>0,9% NаСІ, так</w:t>
      </w:r>
      <w:r w:rsidR="003D5C10">
        <w:rPr>
          <w:rFonts w:ascii="Times New Roman" w:hAnsi="Times New Roman"/>
          <w:color w:val="000000"/>
          <w:sz w:val="28"/>
          <w:szCs w:val="28"/>
          <w:lang w:val="uk-UA"/>
        </w:rPr>
        <w:t>,</w:t>
      </w:r>
      <w:r w:rsidRPr="00122FC5">
        <w:rPr>
          <w:rFonts w:ascii="Times New Roman" w:hAnsi="Times New Roman"/>
          <w:color w:val="000000"/>
          <w:sz w:val="28"/>
          <w:szCs w:val="28"/>
          <w:lang w:val="uk-UA"/>
        </w:rPr>
        <w:t xml:space="preserve"> група маніту в порівнянні з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hAnsi="Times New Roman"/>
          <w:color w:val="000000"/>
          <w:sz w:val="28"/>
          <w:szCs w:val="28"/>
          <w:lang w:val="uk-UA"/>
        </w:rPr>
        <w:t xml:space="preserve"> показала вірогідно менші показники рН відповідно </w:t>
      </w:r>
      <w:r w:rsidRPr="00122FC5">
        <w:rPr>
          <w:rFonts w:ascii="Times New Roman" w:eastAsia="Calibri" w:hAnsi="Times New Roman" w:cs="Times New Roman"/>
          <w:sz w:val="28"/>
          <w:szCs w:val="28"/>
          <w:lang w:val="uk-UA"/>
        </w:rPr>
        <w:t>7,33 (7,24; 7,36) до</w:t>
      </w:r>
      <w:r w:rsidRPr="00122FC5">
        <w:rPr>
          <w:rFonts w:ascii="Times New Roman" w:hAnsi="Times New Roman"/>
          <w:color w:val="000000"/>
          <w:sz w:val="28"/>
          <w:szCs w:val="28"/>
          <w:lang w:val="uk-UA"/>
        </w:rPr>
        <w:t xml:space="preserve"> </w:t>
      </w:r>
      <w:r w:rsidRPr="00122FC5">
        <w:rPr>
          <w:rFonts w:ascii="Times New Roman" w:eastAsia="Calibri" w:hAnsi="Times New Roman" w:cs="Times New Roman"/>
          <w:sz w:val="28"/>
          <w:szCs w:val="28"/>
          <w:lang w:val="uk-UA"/>
        </w:rPr>
        <w:t>7,41 (7,37; 7,44) (</w:t>
      </w:r>
      <w:r w:rsidRPr="00122FC5">
        <w:rPr>
          <w:rFonts w:ascii="Times New Roman" w:hAnsi="Times New Roman"/>
          <w:color w:val="000000"/>
          <w:sz w:val="28"/>
          <w:szCs w:val="28"/>
          <w:lang w:val="uk-UA"/>
        </w:rPr>
        <w:t>р=</w:t>
      </w:r>
      <w:r w:rsidRPr="00122FC5">
        <w:rPr>
          <w:rFonts w:ascii="Times New Roman" w:eastAsia="Calibri" w:hAnsi="Times New Roman" w:cs="Times New Roman"/>
          <w:sz w:val="28"/>
          <w:szCs w:val="28"/>
          <w:lang w:val="uk-UA"/>
        </w:rPr>
        <w:t xml:space="preserve">0,009) та 7,40 (7,40; 7,43) (р=0,02). Порівнюючи групу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Calibri" w:hAnsi="Times New Roman" w:cs="Times New Roman"/>
          <w:sz w:val="28"/>
          <w:szCs w:val="28"/>
          <w:lang w:val="uk-UA"/>
        </w:rPr>
        <w:t xml:space="preserve"> </w:t>
      </w:r>
      <w:r w:rsidR="003D5C10">
        <w:rPr>
          <w:rFonts w:ascii="Times New Roman" w:eastAsia="Calibri" w:hAnsi="Times New Roman" w:cs="Times New Roman"/>
          <w:sz w:val="28"/>
          <w:szCs w:val="28"/>
          <w:lang w:val="uk-UA"/>
        </w:rPr>
        <w:t>за</w:t>
      </w:r>
      <w:r w:rsidRPr="00122FC5">
        <w:rPr>
          <w:rFonts w:ascii="Times New Roman" w:eastAsia="Calibri" w:hAnsi="Times New Roman" w:cs="Times New Roman"/>
          <w:sz w:val="28"/>
          <w:szCs w:val="28"/>
          <w:lang w:val="uk-UA"/>
        </w:rPr>
        <w:t xml:space="preserve"> показник</w:t>
      </w:r>
      <w:r w:rsidR="003D5C10">
        <w:rPr>
          <w:rFonts w:ascii="Times New Roman" w:eastAsia="Calibri" w:hAnsi="Times New Roman" w:cs="Times New Roman"/>
          <w:sz w:val="28"/>
          <w:szCs w:val="28"/>
          <w:lang w:val="uk-UA"/>
        </w:rPr>
        <w:t>ом</w:t>
      </w:r>
      <w:r w:rsidRPr="00122FC5">
        <w:rPr>
          <w:rFonts w:ascii="Times New Roman" w:eastAsia="Calibri" w:hAnsi="Times New Roman" w:cs="Times New Roman"/>
          <w:sz w:val="28"/>
          <w:szCs w:val="28"/>
          <w:lang w:val="uk-UA"/>
        </w:rPr>
        <w:t xml:space="preserve"> рН на 7-му добу можна відмітити відсутність вірогідних міжгрупових відмінностей (р=1,00). Таку картину змін рН можна пояснит</w:t>
      </w:r>
      <w:r w:rsidR="003D5C10">
        <w:rPr>
          <w:rFonts w:ascii="Times New Roman" w:eastAsia="Calibri" w:hAnsi="Times New Roman" w:cs="Times New Roman"/>
          <w:sz w:val="28"/>
          <w:szCs w:val="28"/>
          <w:lang w:val="uk-UA"/>
        </w:rPr>
        <w:t>и</w:t>
      </w:r>
      <w:r w:rsidRPr="00122FC5">
        <w:rPr>
          <w:rFonts w:ascii="Times New Roman" w:eastAsia="Calibri" w:hAnsi="Times New Roman" w:cs="Times New Roman"/>
          <w:sz w:val="28"/>
          <w:szCs w:val="28"/>
          <w:lang w:val="uk-UA"/>
        </w:rPr>
        <w:t xml:space="preserve"> кращими можливостями відновлювати показники рН </w:t>
      </w:r>
      <w:r w:rsidR="001C5A97">
        <w:rPr>
          <w:rFonts w:ascii="Times New Roman" w:eastAsia="Calibri" w:hAnsi="Times New Roman" w:cs="Times New Roman"/>
          <w:sz w:val="28"/>
          <w:szCs w:val="28"/>
          <w:lang w:val="uk-UA"/>
        </w:rPr>
        <w:t>ІР</w:t>
      </w:r>
      <w:r w:rsidRPr="00122FC5">
        <w:rPr>
          <w:rFonts w:ascii="Times New Roman" w:eastAsia="Calibri" w:hAnsi="Times New Roman" w:cs="Times New Roman"/>
          <w:sz w:val="28"/>
          <w:szCs w:val="28"/>
          <w:lang w:val="uk-UA"/>
        </w:rPr>
        <w:t xml:space="preserve">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Calibri" w:hAnsi="Times New Roman" w:cs="Times New Roman"/>
          <w:sz w:val="28"/>
          <w:szCs w:val="28"/>
          <w:lang w:val="uk-UA"/>
        </w:rPr>
        <w:t xml:space="preserve"> та ГЕК 130, ніж маніту та </w:t>
      </w:r>
      <w:r w:rsidRPr="00122FC5">
        <w:rPr>
          <w:rFonts w:ascii="Times New Roman" w:hAnsi="Times New Roman"/>
          <w:color w:val="000000"/>
          <w:sz w:val="28"/>
          <w:szCs w:val="28"/>
          <w:lang w:val="uk-UA"/>
        </w:rPr>
        <w:t>0,9% NаСІ.</w:t>
      </w:r>
    </w:p>
    <w:p w:rsidR="00122FC5" w:rsidRPr="00122FC5" w:rsidRDefault="00122FC5" w:rsidP="00122FC5">
      <w:pPr>
        <w:spacing w:after="0" w:line="360" w:lineRule="auto"/>
        <w:ind w:firstLine="709"/>
        <w:jc w:val="both"/>
        <w:rPr>
          <w:rFonts w:ascii="Times New Roman" w:eastAsia="Calibri" w:hAnsi="Times New Roman" w:cs="Times New Roman"/>
          <w:sz w:val="24"/>
          <w:szCs w:val="24"/>
          <w:lang w:val="uk-UA"/>
        </w:rPr>
      </w:pPr>
      <w:r w:rsidRPr="00122FC5">
        <w:rPr>
          <w:rFonts w:ascii="Times New Roman" w:eastAsia="Times New Roman" w:hAnsi="Times New Roman" w:cs="Times New Roman"/>
          <w:sz w:val="28"/>
          <w:szCs w:val="28"/>
          <w:lang w:val="uk-UA" w:eastAsia="ru-RU"/>
        </w:rPr>
        <w:t>Дослідження дихальної складової КЛР – рСО</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xml:space="preserve"> (норма в венозній крові складає </w:t>
      </w:r>
      <w:r w:rsidRPr="00122FC5">
        <w:rPr>
          <w:rFonts w:ascii="Times New Roman" w:hAnsi="Times New Roman" w:cs="Times New Roman"/>
          <w:color w:val="2E2E2E"/>
          <w:sz w:val="28"/>
          <w:szCs w:val="28"/>
          <w:shd w:val="clear" w:color="auto" w:fill="FFFFFF"/>
          <w:lang w:val="uk-UA"/>
        </w:rPr>
        <w:t>46-58 мм</w:t>
      </w:r>
      <w:r w:rsidR="003D5C10">
        <w:rPr>
          <w:rFonts w:ascii="Times New Roman" w:hAnsi="Times New Roman" w:cs="Times New Roman"/>
          <w:color w:val="2E2E2E"/>
          <w:sz w:val="28"/>
          <w:szCs w:val="28"/>
          <w:shd w:val="clear" w:color="auto" w:fill="FFFFFF"/>
          <w:lang w:val="uk-UA"/>
        </w:rPr>
        <w:t xml:space="preserve"> </w:t>
      </w:r>
      <w:r w:rsidRPr="00122FC5">
        <w:rPr>
          <w:rFonts w:ascii="Times New Roman" w:hAnsi="Times New Roman" w:cs="Times New Roman"/>
          <w:color w:val="2E2E2E"/>
          <w:sz w:val="28"/>
          <w:szCs w:val="28"/>
          <w:shd w:val="clear" w:color="auto" w:fill="FFFFFF"/>
          <w:lang w:val="uk-UA"/>
        </w:rPr>
        <w:t xml:space="preserve">рт.ст) </w:t>
      </w:r>
      <w:r w:rsidRPr="00122FC5">
        <w:rPr>
          <w:rFonts w:ascii="Times New Roman" w:eastAsia="Times New Roman" w:hAnsi="Times New Roman" w:cs="Times New Roman"/>
          <w:sz w:val="28"/>
          <w:szCs w:val="28"/>
          <w:lang w:val="uk-UA" w:eastAsia="ru-RU"/>
        </w:rPr>
        <w:t xml:space="preserve">показало, що у групи </w:t>
      </w:r>
      <w:r w:rsidRPr="00122FC5">
        <w:rPr>
          <w:rFonts w:ascii="Times New Roman" w:hAnsi="Times New Roman"/>
          <w:color w:val="000000"/>
          <w:sz w:val="28"/>
          <w:szCs w:val="28"/>
          <w:lang w:val="uk-UA"/>
        </w:rPr>
        <w:t xml:space="preserve">0,9% NаСІ порівняння даного показника на 1, 4 та 7 добу не показало достовірної різниці на фоні семиденного лікування </w:t>
      </w:r>
      <w:r w:rsidRPr="00122FC5">
        <w:rPr>
          <w:rFonts w:ascii="Times New Roman" w:eastAsia="Times New Roman" w:hAnsi="Times New Roman" w:cs="Times New Roman"/>
          <w:sz w:val="28"/>
          <w:szCs w:val="28"/>
          <w:lang w:val="uk-UA" w:eastAsia="ru-RU"/>
        </w:rPr>
        <w:t>(р&gt;0,05)</w:t>
      </w:r>
      <w:r w:rsidRPr="00122FC5">
        <w:rPr>
          <w:rFonts w:ascii="Times New Roman" w:hAnsi="Times New Roman"/>
          <w:color w:val="000000"/>
          <w:sz w:val="28"/>
          <w:szCs w:val="28"/>
          <w:lang w:val="uk-UA"/>
        </w:rPr>
        <w:t xml:space="preserve">. Аналізуючи динаміку показника </w:t>
      </w:r>
      <w:r w:rsidRPr="00122FC5">
        <w:rPr>
          <w:rFonts w:ascii="Times New Roman" w:eastAsia="Times New Roman" w:hAnsi="Times New Roman" w:cs="Times New Roman"/>
          <w:sz w:val="28"/>
          <w:szCs w:val="28"/>
          <w:lang w:val="uk-UA" w:eastAsia="ru-RU"/>
        </w:rPr>
        <w:t>рСО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hAnsi="Times New Roman"/>
          <w:color w:val="000000"/>
          <w:sz w:val="28"/>
          <w:szCs w:val="28"/>
          <w:lang w:val="uk-UA"/>
        </w:rPr>
        <w:t xml:space="preserve">у групі ГЕК 130, варто відмітити достовірне зменшення його з 1-ї по 7-му добу з </w:t>
      </w:r>
      <w:r w:rsidRPr="00122FC5">
        <w:rPr>
          <w:rFonts w:ascii="Times New Roman" w:eastAsia="Calibri" w:hAnsi="Times New Roman" w:cs="Times New Roman"/>
          <w:sz w:val="28"/>
          <w:szCs w:val="28"/>
          <w:lang w:val="uk-UA"/>
        </w:rPr>
        <w:t>42,1 (40,1; 42,8)</w:t>
      </w:r>
      <w:r w:rsidRPr="00122FC5">
        <w:rPr>
          <w:rFonts w:ascii="Times New Roman" w:hAnsi="Times New Roman"/>
          <w:color w:val="000000"/>
          <w:sz w:val="28"/>
          <w:szCs w:val="28"/>
          <w:lang w:val="uk-UA"/>
        </w:rPr>
        <w:t xml:space="preserve"> до </w:t>
      </w:r>
      <w:r w:rsidRPr="00122FC5">
        <w:rPr>
          <w:rFonts w:ascii="Times New Roman" w:eastAsia="Calibri" w:hAnsi="Times New Roman" w:cs="Times New Roman"/>
          <w:sz w:val="28"/>
          <w:szCs w:val="28"/>
          <w:lang w:val="uk-UA"/>
        </w:rPr>
        <w:t>39,2 (36,8; 44,7) р=</w:t>
      </w:r>
      <w:r w:rsidRPr="00122FC5">
        <w:rPr>
          <w:rFonts w:ascii="Times New Roman" w:eastAsia="Calibri" w:hAnsi="Times New Roman" w:cs="Times New Roman"/>
          <w:sz w:val="28"/>
          <w:szCs w:val="28"/>
        </w:rPr>
        <w:t>0,04</w:t>
      </w:r>
      <w:r w:rsidRPr="00122FC5">
        <w:rPr>
          <w:rFonts w:ascii="Times New Roman" w:hAnsi="Times New Roman"/>
          <w:color w:val="000000"/>
          <w:sz w:val="28"/>
          <w:szCs w:val="28"/>
          <w:lang w:val="uk-UA"/>
        </w:rPr>
        <w:t xml:space="preserve">. </w:t>
      </w:r>
      <w:r w:rsidRPr="00122FC5">
        <w:rPr>
          <w:rFonts w:ascii="Times New Roman" w:eastAsia="Times New Roman" w:hAnsi="Times New Roman" w:cs="Times New Roman"/>
          <w:sz w:val="28"/>
          <w:szCs w:val="28"/>
          <w:lang w:val="uk-UA" w:eastAsia="ru-RU"/>
        </w:rPr>
        <w:t>Динаміка змін рівня рСО</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xml:space="preserve"> у групі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w:t>
      </w:r>
      <w:r w:rsidR="003D5C10">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усього терміну спостереження показала недостовірні зміни досліджуваного показника (р&gt;0,05). Застосування </w:t>
      </w:r>
      <w:r w:rsidR="001C5A97">
        <w:rPr>
          <w:rFonts w:ascii="Times New Roman" w:eastAsia="Times New Roman" w:hAnsi="Times New Roman" w:cs="Times New Roman"/>
          <w:sz w:val="28"/>
          <w:szCs w:val="28"/>
          <w:lang w:val="uk-UA" w:eastAsia="ru-RU"/>
        </w:rPr>
        <w:t>ІР</w:t>
      </w:r>
      <w:r w:rsidRPr="00122FC5">
        <w:rPr>
          <w:rFonts w:ascii="Times New Roman" w:eastAsia="Times New Roman" w:hAnsi="Times New Roman" w:cs="Times New Roman"/>
          <w:sz w:val="28"/>
          <w:szCs w:val="28"/>
          <w:lang w:val="uk-UA" w:eastAsia="ru-RU"/>
        </w:rPr>
        <w:t xml:space="preserve"> маніту при </w:t>
      </w:r>
      <w:r w:rsidR="001C5A97">
        <w:rPr>
          <w:rFonts w:ascii="Times New Roman" w:eastAsia="Times New Roman" w:hAnsi="Times New Roman" w:cs="Times New Roman"/>
          <w:sz w:val="28"/>
          <w:szCs w:val="28"/>
          <w:lang w:val="uk-UA" w:eastAsia="ru-RU"/>
        </w:rPr>
        <w:t>ІМІ</w:t>
      </w:r>
      <w:r w:rsidRPr="00122FC5">
        <w:rPr>
          <w:rFonts w:ascii="Times New Roman" w:eastAsia="Times New Roman" w:hAnsi="Times New Roman" w:cs="Times New Roman"/>
          <w:sz w:val="28"/>
          <w:szCs w:val="28"/>
          <w:lang w:val="uk-UA" w:eastAsia="ru-RU"/>
        </w:rPr>
        <w:t xml:space="preserve"> сприяло вірогідному зростанню рСО</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xml:space="preserve"> з </w:t>
      </w:r>
      <w:r w:rsidRPr="00122FC5">
        <w:rPr>
          <w:rFonts w:ascii="Times New Roman" w:eastAsia="Calibri" w:hAnsi="Times New Roman" w:cs="Times New Roman"/>
          <w:sz w:val="28"/>
          <w:szCs w:val="28"/>
          <w:lang w:val="uk-UA"/>
        </w:rPr>
        <w:t>42,7 (41,5; 49,2)</w:t>
      </w:r>
      <w:r w:rsidRPr="00122FC5">
        <w:rPr>
          <w:rFonts w:ascii="Times New Roman" w:eastAsia="Times New Roman" w:hAnsi="Times New Roman" w:cs="Times New Roman"/>
          <w:sz w:val="28"/>
          <w:szCs w:val="28"/>
          <w:lang w:val="uk-UA" w:eastAsia="ru-RU"/>
        </w:rPr>
        <w:t xml:space="preserve"> на 1-шу добу до </w:t>
      </w:r>
      <w:r w:rsidRPr="00122FC5">
        <w:rPr>
          <w:rFonts w:ascii="Times New Roman" w:eastAsia="Calibri" w:hAnsi="Times New Roman" w:cs="Times New Roman"/>
          <w:sz w:val="28"/>
          <w:szCs w:val="28"/>
          <w:lang w:val="uk-UA"/>
        </w:rPr>
        <w:t>4</w:t>
      </w:r>
      <w:r w:rsidRPr="00122FC5">
        <w:rPr>
          <w:rFonts w:ascii="Times New Roman" w:eastAsia="Calibri" w:hAnsi="Times New Roman" w:cs="Times New Roman"/>
          <w:sz w:val="28"/>
          <w:szCs w:val="28"/>
        </w:rPr>
        <w:t>8</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4</w:t>
      </w:r>
      <w:r w:rsidRPr="00122FC5">
        <w:rPr>
          <w:rFonts w:ascii="Times New Roman" w:eastAsia="Calibri" w:hAnsi="Times New Roman" w:cs="Times New Roman"/>
          <w:sz w:val="28"/>
          <w:szCs w:val="28"/>
          <w:lang w:val="uk-UA"/>
        </w:rPr>
        <w:t xml:space="preserve"> (42,9; 4</w:t>
      </w:r>
      <w:r w:rsidRPr="00122FC5">
        <w:rPr>
          <w:rFonts w:ascii="Times New Roman" w:eastAsia="Calibri" w:hAnsi="Times New Roman" w:cs="Times New Roman"/>
          <w:sz w:val="28"/>
          <w:szCs w:val="28"/>
        </w:rPr>
        <w:t>9</w:t>
      </w:r>
      <w:r w:rsidRPr="00122FC5">
        <w:rPr>
          <w:rFonts w:ascii="Times New Roman" w:eastAsia="Calibri" w:hAnsi="Times New Roman" w:cs="Times New Roman"/>
          <w:sz w:val="28"/>
          <w:szCs w:val="28"/>
          <w:lang w:val="uk-UA"/>
        </w:rPr>
        <w:t>,6)</w:t>
      </w:r>
      <w:r w:rsidRPr="00122FC5">
        <w:rPr>
          <w:rFonts w:ascii="Times New Roman" w:eastAsia="Times New Roman" w:hAnsi="Times New Roman" w:cs="Times New Roman"/>
          <w:sz w:val="28"/>
          <w:szCs w:val="28"/>
          <w:lang w:val="uk-UA" w:eastAsia="ru-RU"/>
        </w:rPr>
        <w:t xml:space="preserve"> на 4 добу (р=0,04)</w:t>
      </w:r>
      <w:r w:rsidRPr="00122FC5">
        <w:rPr>
          <w:rFonts w:ascii="Times New Roman" w:hAnsi="Times New Roman"/>
          <w:color w:val="000000"/>
          <w:sz w:val="28"/>
          <w:szCs w:val="28"/>
          <w:lang w:val="uk-UA"/>
        </w:rPr>
        <w:t xml:space="preserve">. Але на 7-й день даний показник знижувався до </w:t>
      </w:r>
      <w:r w:rsidRPr="00122FC5">
        <w:rPr>
          <w:rFonts w:ascii="Times New Roman" w:eastAsia="Calibri" w:hAnsi="Times New Roman" w:cs="Times New Roman"/>
          <w:sz w:val="28"/>
          <w:szCs w:val="28"/>
          <w:lang w:val="uk-UA"/>
        </w:rPr>
        <w:t>42,2 (36,6; 45,6), що в порівнянні з 1-ю добою</w:t>
      </w:r>
      <w:r w:rsidR="001C5A97">
        <w:rPr>
          <w:rFonts w:ascii="Times New Roman" w:eastAsia="Calibri" w:hAnsi="Times New Roman" w:cs="Times New Roman"/>
          <w:sz w:val="28"/>
          <w:szCs w:val="28"/>
          <w:lang w:val="uk-UA"/>
        </w:rPr>
        <w:t>, що</w:t>
      </w:r>
      <w:r w:rsidRPr="00122FC5">
        <w:rPr>
          <w:rFonts w:ascii="Times New Roman" w:eastAsia="Calibri" w:hAnsi="Times New Roman" w:cs="Times New Roman"/>
          <w:sz w:val="28"/>
          <w:szCs w:val="28"/>
          <w:lang w:val="uk-UA"/>
        </w:rPr>
        <w:t xml:space="preserve"> не мало достовірного значення р=1,00.</w:t>
      </w:r>
      <w:r w:rsidRPr="00122FC5">
        <w:rPr>
          <w:rFonts w:ascii="Times New Roman" w:eastAsia="Calibri" w:hAnsi="Times New Roman" w:cs="Times New Roman"/>
          <w:sz w:val="24"/>
          <w:szCs w:val="24"/>
          <w:lang w:val="uk-UA"/>
        </w:rPr>
        <w:t xml:space="preserve"> </w:t>
      </w:r>
      <w:r w:rsidRPr="00122FC5">
        <w:rPr>
          <w:rFonts w:ascii="Times New Roman" w:eastAsia="Calibri" w:hAnsi="Times New Roman" w:cs="Times New Roman"/>
          <w:sz w:val="28"/>
          <w:szCs w:val="28"/>
          <w:lang w:val="uk-UA"/>
        </w:rPr>
        <w:t xml:space="preserve">Міжгруповий аналіз змін </w:t>
      </w:r>
      <w:r w:rsidRPr="00122FC5">
        <w:rPr>
          <w:rFonts w:ascii="Times New Roman" w:eastAsia="Times New Roman" w:hAnsi="Times New Roman" w:cs="Times New Roman"/>
          <w:sz w:val="28"/>
          <w:szCs w:val="28"/>
          <w:lang w:val="uk-UA" w:eastAsia="ru-RU"/>
        </w:rPr>
        <w:t>рСО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для більшості груп в усі терміни спостереження не показав достовірних міжгрупових відмінностей, лише на 4 добу спостереження група маніту показала вірогідне збільшення рСО</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xml:space="preserve"> в порівнянні з групою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48,4 (42,9; 49,6) проти 39,4 (36,2; 43,0) р=0,03.</w:t>
      </w:r>
    </w:p>
    <w:p w:rsidR="00122FC5" w:rsidRPr="00122FC5" w:rsidRDefault="00122FC5" w:rsidP="00122FC5">
      <w:pPr>
        <w:spacing w:after="0"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lastRenderedPageBreak/>
        <w:t>Аналіз змін рО</w:t>
      </w:r>
      <w:r w:rsidRPr="00122FC5">
        <w:rPr>
          <w:rFonts w:ascii="Times New Roman" w:eastAsia="Times New Roman" w:hAnsi="Times New Roman" w:cs="Times New Roman"/>
          <w:sz w:val="28"/>
          <w:szCs w:val="28"/>
          <w:vertAlign w:val="subscript"/>
          <w:lang w:val="uk-UA" w:eastAsia="ru-RU"/>
        </w:rPr>
        <w:t xml:space="preserve">2 </w:t>
      </w:r>
      <w:r w:rsidR="003D5C10">
        <w:rPr>
          <w:rFonts w:ascii="Times New Roman" w:eastAsia="Times New Roman" w:hAnsi="Times New Roman" w:cs="Times New Roman"/>
          <w:sz w:val="28"/>
          <w:szCs w:val="28"/>
          <w:lang w:val="uk-UA" w:eastAsia="ru-RU"/>
        </w:rPr>
        <w:t>показав в</w:t>
      </w:r>
      <w:r w:rsidRPr="00122FC5">
        <w:rPr>
          <w:rFonts w:ascii="Times New Roman" w:eastAsia="Times New Roman" w:hAnsi="Times New Roman" w:cs="Times New Roman"/>
          <w:sz w:val="28"/>
          <w:szCs w:val="28"/>
          <w:lang w:val="uk-UA" w:eastAsia="ru-RU"/>
        </w:rPr>
        <w:t xml:space="preserve"> груп</w:t>
      </w:r>
      <w:r w:rsidR="003D5C10">
        <w:rPr>
          <w:rFonts w:ascii="Times New Roman" w:eastAsia="Times New Roman" w:hAnsi="Times New Roman" w:cs="Times New Roman"/>
          <w:sz w:val="28"/>
          <w:szCs w:val="28"/>
          <w:lang w:val="uk-UA" w:eastAsia="ru-RU"/>
        </w:rPr>
        <w:t>і</w:t>
      </w:r>
      <w:r w:rsidRPr="00122FC5">
        <w:rPr>
          <w:rFonts w:ascii="Times New Roman" w:hAnsi="Times New Roman"/>
          <w:color w:val="000000"/>
          <w:sz w:val="28"/>
          <w:szCs w:val="28"/>
          <w:lang w:val="uk-UA"/>
        </w:rPr>
        <w:t>, що отримували лише 0,9% NаСІ</w:t>
      </w:r>
      <w:r w:rsidRPr="00122FC5">
        <w:rPr>
          <w:rFonts w:ascii="Times New Roman" w:eastAsia="Times New Roman" w:hAnsi="Times New Roman" w:cs="Times New Roman"/>
          <w:sz w:val="28"/>
          <w:szCs w:val="28"/>
          <w:lang w:val="uk-UA" w:eastAsia="ru-RU"/>
        </w:rPr>
        <w:t xml:space="preserve"> відмічали достовірне зменшення залишкового кисню у венозній крові з 1-ї по 4-ту добу з </w:t>
      </w:r>
      <w:r w:rsidRPr="00122FC5">
        <w:rPr>
          <w:rFonts w:ascii="Times New Roman" w:eastAsia="Calibri" w:hAnsi="Times New Roman" w:cs="Times New Roman"/>
          <w:sz w:val="28"/>
          <w:szCs w:val="28"/>
          <w:lang w:val="uk-UA"/>
        </w:rPr>
        <w:t xml:space="preserve">39 (32; 45) до 23 (21; 29) р=0,008 при нормі </w:t>
      </w:r>
      <w:r w:rsidRPr="00122FC5">
        <w:rPr>
          <w:rFonts w:ascii="Times New Roman" w:eastAsia="Times New Roman" w:hAnsi="Times New Roman" w:cs="Times New Roman"/>
          <w:sz w:val="28"/>
          <w:szCs w:val="28"/>
          <w:lang w:val="uk-UA" w:eastAsia="ru-RU"/>
        </w:rPr>
        <w:t>рО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 xml:space="preserve">в венозній крові </w:t>
      </w:r>
      <w:r w:rsidR="003D5C10">
        <w:rPr>
          <w:rFonts w:ascii="Times New Roman" w:eastAsia="Times New Roman" w:hAnsi="Times New Roman" w:cs="Times New Roman"/>
          <w:sz w:val="28"/>
          <w:szCs w:val="28"/>
          <w:lang w:val="uk-UA" w:eastAsia="ru-RU"/>
        </w:rPr>
        <w:t xml:space="preserve">37-42 мм </w:t>
      </w:r>
      <w:r w:rsidRPr="00122FC5">
        <w:rPr>
          <w:rFonts w:ascii="Times New Roman" w:eastAsia="Times New Roman" w:hAnsi="Times New Roman" w:cs="Times New Roman"/>
          <w:sz w:val="28"/>
          <w:szCs w:val="28"/>
          <w:lang w:val="uk-UA" w:eastAsia="ru-RU"/>
        </w:rPr>
        <w:t xml:space="preserve">рт.ст., </w:t>
      </w:r>
      <w:r w:rsidR="001C5A97" w:rsidRPr="00122FC5">
        <w:rPr>
          <w:rFonts w:ascii="Times New Roman" w:eastAsia="Times New Roman" w:hAnsi="Times New Roman" w:cs="Times New Roman"/>
          <w:sz w:val="28"/>
          <w:szCs w:val="28"/>
          <w:lang w:val="uk-UA" w:eastAsia="ru-RU"/>
        </w:rPr>
        <w:t xml:space="preserve">на нашу думку </w:t>
      </w:r>
      <w:r w:rsidR="001C5A97">
        <w:rPr>
          <w:rFonts w:ascii="Times New Roman" w:eastAsia="Times New Roman" w:hAnsi="Times New Roman" w:cs="Times New Roman"/>
          <w:sz w:val="28"/>
          <w:szCs w:val="28"/>
          <w:lang w:val="uk-UA" w:eastAsia="ru-RU"/>
        </w:rPr>
        <w:t>свідчить,</w:t>
      </w:r>
      <w:r w:rsidRPr="00122FC5">
        <w:rPr>
          <w:rFonts w:ascii="Times New Roman" w:eastAsia="Times New Roman" w:hAnsi="Times New Roman" w:cs="Times New Roman"/>
          <w:sz w:val="28"/>
          <w:szCs w:val="28"/>
          <w:lang w:val="uk-UA" w:eastAsia="ru-RU"/>
        </w:rPr>
        <w:t xml:space="preserve"> про його надмірну утилізацію, як компенсаторний прояв внаслідок розвитку клітинної гіпоксії. Порівнюючи 1-у та 7-му добу також відмічається зниження рО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 xml:space="preserve">до </w:t>
      </w:r>
      <w:r w:rsidRPr="00122FC5">
        <w:rPr>
          <w:rFonts w:ascii="Times New Roman" w:eastAsia="Calibri" w:hAnsi="Times New Roman" w:cs="Times New Roman"/>
          <w:sz w:val="28"/>
          <w:szCs w:val="28"/>
          <w:lang w:val="uk-UA"/>
        </w:rPr>
        <w:t>35 (32; 38), але зниження даного показника є недостовірним р=0,64, так як з 4 до 7 доби відмічається достовірний приріс</w:t>
      </w:r>
      <w:r w:rsidR="003D5C10">
        <w:rPr>
          <w:rFonts w:ascii="Times New Roman" w:eastAsia="Calibri" w:hAnsi="Times New Roman" w:cs="Times New Roman"/>
          <w:sz w:val="28"/>
          <w:szCs w:val="28"/>
          <w:lang w:val="uk-UA"/>
        </w:rPr>
        <w:t>т</w:t>
      </w:r>
      <w:r w:rsidRPr="00122FC5">
        <w:rPr>
          <w:rFonts w:ascii="Times New Roman" w:eastAsia="Calibri"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рО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 xml:space="preserve">з </w:t>
      </w:r>
      <w:r w:rsidRPr="00122FC5">
        <w:rPr>
          <w:rFonts w:ascii="Times New Roman" w:eastAsia="Calibri" w:hAnsi="Times New Roman" w:cs="Times New Roman"/>
          <w:sz w:val="28"/>
          <w:szCs w:val="28"/>
          <w:lang w:val="uk-UA"/>
        </w:rPr>
        <w:t xml:space="preserve">23 (21; 29) до 35 (32; 38) р=0,01, але незважаючи на це </w:t>
      </w:r>
      <w:r w:rsidRPr="00122FC5">
        <w:rPr>
          <w:rFonts w:ascii="Times New Roman" w:eastAsia="Times New Roman" w:hAnsi="Times New Roman" w:cs="Times New Roman"/>
          <w:sz w:val="28"/>
          <w:szCs w:val="28"/>
          <w:lang w:val="uk-UA" w:eastAsia="ru-RU"/>
        </w:rPr>
        <w:t>рО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залишалась нижче норми. Схожа динаміка, хоча недостовірна, зниження рО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відмічалась у групі з манітом</w:t>
      </w:r>
      <w:r w:rsidR="003D5C10">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на 1-шу добу досліджуваний показник в середньому складав </w:t>
      </w:r>
      <w:r w:rsidRPr="00122FC5">
        <w:rPr>
          <w:rFonts w:ascii="Times New Roman" w:eastAsia="Calibri" w:hAnsi="Times New Roman" w:cs="Times New Roman"/>
          <w:sz w:val="28"/>
          <w:szCs w:val="28"/>
          <w:lang w:val="uk-UA"/>
        </w:rPr>
        <w:t>39 (29; 44) в порівнянні з 7-ю 36 (33; 39), р=0,12.</w:t>
      </w:r>
      <w:r w:rsidRPr="00122FC5">
        <w:rPr>
          <w:rFonts w:ascii="Times New Roman" w:eastAsia="Times New Roman" w:hAnsi="Times New Roman" w:cs="Times New Roman"/>
          <w:sz w:val="28"/>
          <w:szCs w:val="28"/>
          <w:lang w:val="uk-UA" w:eastAsia="ru-RU"/>
        </w:rPr>
        <w:t xml:space="preserve"> За даними літератури [</w:t>
      </w:r>
      <w:r w:rsidR="00DA191E">
        <w:rPr>
          <w:rFonts w:ascii="Times New Roman" w:eastAsia="Times New Roman" w:hAnsi="Times New Roman" w:cs="Times New Roman"/>
          <w:spacing w:val="-12"/>
          <w:sz w:val="28"/>
          <w:szCs w:val="28"/>
          <w:lang w:val="uk-UA" w:eastAsia="ru-RU"/>
        </w:rPr>
        <w:t>193</w:t>
      </w:r>
      <w:r w:rsidRPr="00122FC5">
        <w:rPr>
          <w:rFonts w:ascii="Times New Roman" w:eastAsia="Times New Roman" w:hAnsi="Times New Roman" w:cs="Times New Roman"/>
          <w:sz w:val="28"/>
          <w:szCs w:val="28"/>
          <w:lang w:val="uk-UA" w:eastAsia="ru-RU"/>
        </w:rPr>
        <w:t>]</w:t>
      </w:r>
      <w:r w:rsidR="003D5C10">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незначні зміни рСО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та рО</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xml:space="preserve"> в крові суттєво впливають на стан церебральної гемодинаміки, а саме поряд зі спазмом церебральних артерій, який відбувається на тлі венодилатації</w:t>
      </w:r>
      <w:r w:rsidR="00CE5E6B">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призводить до набряку-набухання ГМ. Причому, результати наших досліджень вказують, що застосування у хворих </w:t>
      </w:r>
      <w:r w:rsidR="001C5A97">
        <w:rPr>
          <w:rFonts w:ascii="Times New Roman" w:eastAsia="Times New Roman" w:hAnsi="Times New Roman" w:cs="Times New Roman"/>
          <w:sz w:val="28"/>
          <w:szCs w:val="28"/>
          <w:lang w:val="uk-UA" w:eastAsia="ru-RU"/>
        </w:rPr>
        <w:t>з</w:t>
      </w:r>
      <w:r w:rsidRPr="00122FC5">
        <w:rPr>
          <w:rFonts w:ascii="Times New Roman" w:eastAsia="Times New Roman" w:hAnsi="Times New Roman" w:cs="Times New Roman"/>
          <w:sz w:val="28"/>
          <w:szCs w:val="28"/>
          <w:lang w:val="uk-UA" w:eastAsia="ru-RU"/>
        </w:rPr>
        <w:t xml:space="preserve"> </w:t>
      </w:r>
      <w:r w:rsidR="001C5A97">
        <w:rPr>
          <w:rFonts w:ascii="Times New Roman" w:eastAsia="Times New Roman" w:hAnsi="Times New Roman" w:cs="Times New Roman"/>
          <w:sz w:val="28"/>
          <w:szCs w:val="28"/>
          <w:lang w:val="uk-UA" w:eastAsia="ru-RU"/>
        </w:rPr>
        <w:t>ІМІ</w:t>
      </w:r>
      <w:r w:rsidRPr="00122FC5">
        <w:rPr>
          <w:rFonts w:ascii="Times New Roman" w:eastAsia="Times New Roman" w:hAnsi="Times New Roman" w:cs="Times New Roman"/>
          <w:sz w:val="28"/>
          <w:szCs w:val="28"/>
          <w:lang w:val="uk-UA" w:eastAsia="ru-RU"/>
        </w:rPr>
        <w:t xml:space="preserve"> лише 0,9 % NaCl та маніту, на відміну від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та ГЕК 130 має негативну тенденцію на зниження рО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 xml:space="preserve">упродовж усього терміну </w:t>
      </w:r>
      <w:r w:rsidR="00183277">
        <w:rPr>
          <w:rFonts w:ascii="Times New Roman" w:eastAsia="Times New Roman" w:hAnsi="Times New Roman" w:cs="Times New Roman"/>
          <w:sz w:val="28"/>
          <w:szCs w:val="28"/>
          <w:lang w:val="uk-UA" w:eastAsia="ru-RU"/>
        </w:rPr>
        <w:t>лікування</w:t>
      </w:r>
      <w:r w:rsidRPr="00122FC5">
        <w:rPr>
          <w:rFonts w:ascii="Times New Roman" w:eastAsia="Times New Roman" w:hAnsi="Times New Roman" w:cs="Times New Roman"/>
          <w:sz w:val="28"/>
          <w:szCs w:val="28"/>
          <w:lang w:val="uk-UA" w:eastAsia="ru-RU"/>
        </w:rPr>
        <w:t xml:space="preserve">, що може бути підґрунтям до формування гіпоксичного набряку </w:t>
      </w:r>
      <w:r w:rsidR="001C5A97">
        <w:rPr>
          <w:rFonts w:ascii="Times New Roman" w:eastAsia="Times New Roman" w:hAnsi="Times New Roman" w:cs="Times New Roman"/>
          <w:sz w:val="28"/>
          <w:szCs w:val="28"/>
          <w:lang w:val="uk-UA" w:eastAsia="ru-RU"/>
        </w:rPr>
        <w:t>ГМ</w:t>
      </w:r>
      <w:r w:rsidRPr="00122FC5">
        <w:rPr>
          <w:rFonts w:ascii="Times New Roman" w:eastAsia="Times New Roman" w:hAnsi="Times New Roman" w:cs="Times New Roman"/>
          <w:sz w:val="28"/>
          <w:szCs w:val="28"/>
          <w:lang w:val="uk-UA" w:eastAsia="ru-RU"/>
        </w:rPr>
        <w:t xml:space="preserve">. На корись цього свідчать дані пацієнтів, що отримували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w:t>
      </w:r>
      <w:r w:rsidR="00CE5E6B">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усього терміну </w:t>
      </w:r>
      <w:r w:rsidR="00183277">
        <w:rPr>
          <w:rFonts w:ascii="Times New Roman" w:eastAsia="Times New Roman" w:hAnsi="Times New Roman" w:cs="Times New Roman"/>
          <w:sz w:val="28"/>
          <w:szCs w:val="28"/>
          <w:lang w:val="uk-UA" w:eastAsia="ru-RU"/>
        </w:rPr>
        <w:t>лікування</w:t>
      </w:r>
      <w:r w:rsidR="00CE5E6B">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вони мали рівень рО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в межах норми, не маючи достовірної різниці досліджуваного показника між днями спостереження (р&gt;0,05).</w:t>
      </w:r>
    </w:p>
    <w:p w:rsidR="00122FC5" w:rsidRPr="00122FC5" w:rsidRDefault="00122FC5" w:rsidP="001C5A97">
      <w:pPr>
        <w:spacing w:after="0"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На користь того, що </w:t>
      </w:r>
      <w:r w:rsidR="001C5A97">
        <w:rPr>
          <w:rFonts w:ascii="Times New Roman" w:eastAsia="Times New Roman" w:hAnsi="Times New Roman" w:cs="Times New Roman"/>
          <w:sz w:val="28"/>
          <w:szCs w:val="28"/>
          <w:lang w:val="uk-UA" w:eastAsia="ru-RU"/>
        </w:rPr>
        <w:t xml:space="preserve">ГЦІ </w:t>
      </w:r>
      <w:r w:rsidRPr="00122FC5">
        <w:rPr>
          <w:rFonts w:ascii="Times New Roman" w:eastAsia="Times New Roman" w:hAnsi="Times New Roman" w:cs="Times New Roman"/>
          <w:sz w:val="28"/>
          <w:szCs w:val="28"/>
          <w:lang w:val="uk-UA" w:eastAsia="ru-RU"/>
        </w:rPr>
        <w:t>супроводжується розвитком метаболічного ацидозу, вказувало вірогідне зменшення на першу добу лікування у всіх групах концентраці</w:t>
      </w:r>
      <w:r w:rsidR="00CE5E6B">
        <w:rPr>
          <w:rFonts w:ascii="Times New Roman" w:eastAsia="Times New Roman" w:hAnsi="Times New Roman" w:cs="Times New Roman"/>
          <w:sz w:val="28"/>
          <w:szCs w:val="28"/>
          <w:lang w:val="uk-UA" w:eastAsia="ru-RU"/>
        </w:rPr>
        <w:t>ї буферних основ АВ та SВ (</w:t>
      </w:r>
      <w:r w:rsidRPr="00122FC5">
        <w:rPr>
          <w:rFonts w:ascii="Times New Roman" w:eastAsia="Times New Roman" w:hAnsi="Times New Roman" w:cs="Times New Roman"/>
          <w:sz w:val="28"/>
          <w:szCs w:val="28"/>
          <w:lang w:val="uk-UA" w:eastAsia="ru-RU"/>
        </w:rPr>
        <w:t>табл. 6.7). Порушення в АВ (актуального гідрокарбонату) (норма 24-28 ммоль/л) може вказувати, як на алкалоз</w:t>
      </w:r>
      <w:r w:rsidR="00CE5E6B">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так і ацидоз. Рівень АВ вище 28 ммоль/л вказує на метаболічний алкалоз, а нижче 24 ммоль/л на метаболічний ацидоз. Аналіз рівня АВ у крові хворих показав, що у групі 0,9 % NaCl даний показник знижувався нижче норми і складав на 4-ту добу лікування в середньому </w:t>
      </w:r>
      <w:r w:rsidRPr="00122FC5">
        <w:rPr>
          <w:rFonts w:ascii="Times New Roman" w:eastAsia="Calibri" w:hAnsi="Times New Roman" w:cs="Times New Roman"/>
          <w:sz w:val="28"/>
          <w:szCs w:val="28"/>
          <w:lang w:val="uk-UA"/>
        </w:rPr>
        <w:t>22 (18; 23)</w:t>
      </w:r>
      <w:r w:rsidRPr="00122FC5">
        <w:rPr>
          <w:rFonts w:ascii="Times New Roman" w:eastAsia="Times New Roman" w:hAnsi="Times New Roman" w:cs="Times New Roman"/>
          <w:sz w:val="28"/>
          <w:szCs w:val="28"/>
          <w:lang w:val="uk-UA" w:eastAsia="ru-RU"/>
        </w:rPr>
        <w:t xml:space="preserve"> ммоль/л</w:t>
      </w:r>
      <w:r w:rsidRPr="00122FC5">
        <w:rPr>
          <w:rFonts w:ascii="Times New Roman" w:eastAsia="Calibri" w:hAnsi="Times New Roman" w:cs="Times New Roman"/>
          <w:sz w:val="28"/>
          <w:szCs w:val="28"/>
          <w:lang w:val="uk-UA"/>
        </w:rPr>
        <w:t xml:space="preserve">, але статистичного значення це зниження не мало </w:t>
      </w:r>
      <w:r w:rsidRPr="00122FC5">
        <w:rPr>
          <w:rFonts w:ascii="Times New Roman" w:eastAsia="Times New Roman" w:hAnsi="Times New Roman" w:cs="Times New Roman"/>
          <w:sz w:val="28"/>
          <w:szCs w:val="28"/>
          <w:lang w:val="uk-UA" w:eastAsia="ru-RU"/>
        </w:rPr>
        <w:t>(р&gt;0,05)</w:t>
      </w:r>
      <w:r w:rsidRPr="00122FC5">
        <w:rPr>
          <w:rFonts w:ascii="Times New Roman" w:hAnsi="Times New Roman"/>
          <w:color w:val="000000"/>
          <w:sz w:val="28"/>
          <w:szCs w:val="28"/>
          <w:lang w:val="uk-UA"/>
        </w:rPr>
        <w:t xml:space="preserve">. Схожа картина зниження </w:t>
      </w:r>
      <w:r w:rsidRPr="00122FC5">
        <w:rPr>
          <w:rFonts w:ascii="Times New Roman" w:eastAsia="Times New Roman" w:hAnsi="Times New Roman" w:cs="Times New Roman"/>
          <w:sz w:val="28"/>
          <w:szCs w:val="28"/>
          <w:lang w:val="uk-UA" w:eastAsia="ru-RU"/>
        </w:rPr>
        <w:t xml:space="preserve">АВ нижче норми спостерігалася у групі маніту на 1 та 7 добу в середньому: </w:t>
      </w:r>
      <w:r w:rsidRPr="00122FC5">
        <w:rPr>
          <w:rFonts w:ascii="Times New Roman" w:eastAsia="Calibri" w:hAnsi="Times New Roman" w:cs="Times New Roman"/>
          <w:sz w:val="28"/>
          <w:szCs w:val="28"/>
          <w:lang w:val="uk-UA"/>
        </w:rPr>
        <w:t>21 (18; 24) та 23 (15; 26)</w:t>
      </w:r>
      <w:r w:rsidRPr="00122FC5">
        <w:rPr>
          <w:rFonts w:ascii="Times New Roman" w:eastAsia="Times New Roman" w:hAnsi="Times New Roman" w:cs="Times New Roman"/>
          <w:sz w:val="28"/>
          <w:szCs w:val="28"/>
          <w:lang w:val="uk-UA" w:eastAsia="ru-RU"/>
        </w:rPr>
        <w:t xml:space="preserve"> ммоль/л</w:t>
      </w:r>
      <w:r w:rsidRPr="00122FC5">
        <w:rPr>
          <w:rFonts w:ascii="Times New Roman" w:eastAsia="Calibri" w:hAnsi="Times New Roman" w:cs="Times New Roman"/>
          <w:sz w:val="28"/>
          <w:szCs w:val="28"/>
          <w:lang w:val="uk-UA"/>
        </w:rPr>
        <w:t xml:space="preserve">, але також без достовірного </w:t>
      </w:r>
      <w:r w:rsidRPr="00122FC5">
        <w:rPr>
          <w:rFonts w:ascii="Times New Roman" w:eastAsia="Calibri" w:hAnsi="Times New Roman" w:cs="Times New Roman"/>
          <w:sz w:val="28"/>
          <w:szCs w:val="28"/>
          <w:lang w:val="uk-UA"/>
        </w:rPr>
        <w:lastRenderedPageBreak/>
        <w:t>підтвердження.</w:t>
      </w:r>
      <w:r w:rsidRPr="00122FC5">
        <w:rPr>
          <w:rFonts w:ascii="Times New Roman" w:eastAsia="Times New Roman" w:hAnsi="Times New Roman" w:cs="Times New Roman"/>
          <w:sz w:val="28"/>
          <w:szCs w:val="28"/>
          <w:lang w:val="uk-UA" w:eastAsia="ru-RU"/>
        </w:rPr>
        <w:t xml:space="preserve"> АВ </w:t>
      </w:r>
      <w:r w:rsidR="001C5A97">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це нирковий компонент в КЛР, при зневодненні не може виробляти достатню кількість бікарбонатів, щоб підтримувати рівень вуглекислого газу в крові</w:t>
      </w:r>
      <w:r w:rsidR="00CE5E6B">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і це може провокувати виникнення метаболічного ацидозу, що на нашу думку</w:t>
      </w:r>
      <w:r w:rsidR="00CE5E6B">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саме присутнє при застосуванні маніту. Динаміка змін АВ у групі з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також не показала вірогідних змін </w:t>
      </w:r>
      <w:r w:rsidR="00CE5E6B">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усього терміну спостереження (р&gt;0,05)</w:t>
      </w:r>
      <w:r w:rsidRPr="00122FC5">
        <w:rPr>
          <w:rFonts w:ascii="Times New Roman" w:hAnsi="Times New Roman"/>
          <w:color w:val="000000"/>
          <w:sz w:val="28"/>
          <w:szCs w:val="28"/>
          <w:lang w:val="uk-UA"/>
        </w:rPr>
        <w:t xml:space="preserve"> і в середньому складала на 1, 4 та 7 добу: </w:t>
      </w:r>
      <w:r w:rsidRPr="00122FC5">
        <w:rPr>
          <w:rFonts w:ascii="Times New Roman" w:eastAsia="Calibri" w:hAnsi="Times New Roman" w:cs="Times New Roman"/>
          <w:sz w:val="28"/>
          <w:szCs w:val="28"/>
          <w:lang w:val="uk-UA"/>
        </w:rPr>
        <w:t xml:space="preserve">24 (18; 24); 23 (22; 24); 24 (24; 25) </w:t>
      </w:r>
      <w:r w:rsidRPr="00122FC5">
        <w:rPr>
          <w:rFonts w:ascii="Times New Roman" w:eastAsia="Times New Roman" w:hAnsi="Times New Roman" w:cs="Times New Roman"/>
          <w:sz w:val="28"/>
          <w:szCs w:val="28"/>
          <w:lang w:val="uk-UA" w:eastAsia="ru-RU"/>
        </w:rPr>
        <w:t xml:space="preserve">ммоль/л. Аналізуючи групу ГЕК 130 відмічається вірогідне зростання АВ з 1-ї на 4-ту добу з </w:t>
      </w:r>
      <w:r w:rsidRPr="00122FC5">
        <w:rPr>
          <w:rFonts w:ascii="Times New Roman" w:eastAsia="Calibri" w:hAnsi="Times New Roman" w:cs="Times New Roman"/>
          <w:sz w:val="28"/>
          <w:szCs w:val="28"/>
          <w:lang w:val="uk-UA"/>
        </w:rPr>
        <w:t xml:space="preserve">22 (22; 25) до 25 (22; 26) </w:t>
      </w:r>
      <w:r w:rsidRPr="00122FC5">
        <w:rPr>
          <w:rFonts w:ascii="Times New Roman" w:eastAsia="Times New Roman" w:hAnsi="Times New Roman" w:cs="Times New Roman"/>
          <w:sz w:val="28"/>
          <w:szCs w:val="28"/>
          <w:lang w:val="uk-UA" w:eastAsia="ru-RU"/>
        </w:rPr>
        <w:t xml:space="preserve">ммоль/л </w:t>
      </w:r>
      <w:r w:rsidRPr="00122FC5">
        <w:rPr>
          <w:rFonts w:ascii="Times New Roman" w:eastAsia="Calibri" w:hAnsi="Times New Roman" w:cs="Times New Roman"/>
          <w:sz w:val="28"/>
          <w:szCs w:val="28"/>
          <w:lang w:val="uk-UA"/>
        </w:rPr>
        <w:t>р=0,03. На 7-му добу дослідження показник залишається в межах норми в середньому 24 (23; 27)</w:t>
      </w:r>
      <w:r w:rsidRPr="00122FC5">
        <w:rPr>
          <w:rFonts w:ascii="Times New Roman" w:eastAsia="Times New Roman" w:hAnsi="Times New Roman" w:cs="Times New Roman"/>
          <w:sz w:val="28"/>
          <w:szCs w:val="28"/>
          <w:lang w:val="uk-UA" w:eastAsia="ru-RU"/>
        </w:rPr>
        <w:t xml:space="preserve"> ммоль/л</w:t>
      </w:r>
      <w:r w:rsidRPr="00122FC5">
        <w:rPr>
          <w:rFonts w:ascii="Times New Roman" w:eastAsia="Calibri" w:hAnsi="Times New Roman" w:cs="Times New Roman"/>
          <w:sz w:val="28"/>
          <w:szCs w:val="28"/>
          <w:lang w:val="uk-UA"/>
        </w:rPr>
        <w:t>.</w:t>
      </w:r>
    </w:p>
    <w:p w:rsidR="00122FC5" w:rsidRPr="00CE5E6B" w:rsidRDefault="00122FC5" w:rsidP="001C5A97">
      <w:pPr>
        <w:spacing w:after="0"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Значення </w:t>
      </w:r>
      <w:r w:rsidRPr="00122FC5">
        <w:rPr>
          <w:rFonts w:ascii="Times New Roman" w:eastAsia="Calibri" w:hAnsi="Times New Roman" w:cs="Times New Roman"/>
          <w:sz w:val="28"/>
          <w:szCs w:val="24"/>
          <w:lang w:val="en-US"/>
        </w:rPr>
        <w:t>SB</w:t>
      </w:r>
      <w:r w:rsidRPr="00122FC5">
        <w:rPr>
          <w:rFonts w:ascii="Times New Roman" w:eastAsia="Times New Roman" w:hAnsi="Times New Roman" w:cs="Times New Roman"/>
          <w:sz w:val="28"/>
          <w:szCs w:val="28"/>
          <w:lang w:val="uk-UA" w:eastAsia="ru-RU"/>
        </w:rPr>
        <w:t xml:space="preserve"> венозної крові в нормі 26 (24-28) ммоль/л. Цінність SB полягає в першу чергу в тому, що він є (на відміну від АВ) "чистим" метаболічним параметром, і його зміни залежать виключно від метаболічної ситуації. Зниження показника SB відповідає метаболічного ацидозу, підвищення </w:t>
      </w:r>
      <w:r w:rsidR="001C5A97">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метаболічного алкалозу (первинного або компенсаторного). Значні зміни параметра відзначаються при первинних метаболічних порушеннях, незначні </w:t>
      </w:r>
      <w:r w:rsidR="001C5A97">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при розвитку метаболічної компенсації респіраторних порушень. При проведенні нашого дослідження дуже важливо було оцінити саме показник </w:t>
      </w:r>
      <w:r w:rsidRPr="00122FC5">
        <w:rPr>
          <w:rFonts w:ascii="Times New Roman" w:eastAsia="Calibri" w:hAnsi="Times New Roman" w:cs="Times New Roman"/>
          <w:sz w:val="28"/>
          <w:szCs w:val="24"/>
          <w:lang w:val="en-US"/>
        </w:rPr>
        <w:t>SB</w:t>
      </w:r>
      <w:r w:rsidR="00CE5E6B">
        <w:rPr>
          <w:rFonts w:ascii="Times New Roman" w:eastAsia="Calibri" w:hAnsi="Times New Roman" w:cs="Times New Roman"/>
          <w:sz w:val="28"/>
          <w:szCs w:val="24"/>
          <w:lang w:val="uk-UA"/>
        </w:rPr>
        <w:t>, так як</w:t>
      </w:r>
      <w:r w:rsidRPr="00122FC5">
        <w:rPr>
          <w:rFonts w:ascii="Times New Roman" w:eastAsia="Calibri" w:hAnsi="Times New Roman" w:cs="Times New Roman"/>
          <w:sz w:val="28"/>
          <w:szCs w:val="24"/>
          <w:lang w:val="uk-UA"/>
        </w:rPr>
        <w:t xml:space="preserve"> </w:t>
      </w:r>
      <w:r w:rsidR="001C5A97">
        <w:rPr>
          <w:rFonts w:ascii="Times New Roman" w:eastAsia="Calibri" w:hAnsi="Times New Roman" w:cs="Times New Roman"/>
          <w:sz w:val="28"/>
          <w:szCs w:val="24"/>
          <w:lang w:val="uk-UA"/>
        </w:rPr>
        <w:t>ІТ</w:t>
      </w:r>
      <w:r w:rsidRPr="00122FC5">
        <w:rPr>
          <w:rFonts w:ascii="Times New Roman" w:eastAsia="Calibri" w:hAnsi="Times New Roman" w:cs="Times New Roman"/>
          <w:sz w:val="28"/>
          <w:szCs w:val="24"/>
          <w:lang w:val="uk-UA"/>
        </w:rPr>
        <w:t xml:space="preserve"> впливає безпосередньо на метаболічну частину КЛР. Так, група </w:t>
      </w:r>
      <w:r w:rsidRPr="00122FC5">
        <w:rPr>
          <w:rFonts w:ascii="Times New Roman" w:eastAsia="Times New Roman" w:hAnsi="Times New Roman" w:cs="Times New Roman"/>
          <w:sz w:val="28"/>
          <w:szCs w:val="28"/>
          <w:lang w:val="uk-UA" w:eastAsia="ru-RU"/>
        </w:rPr>
        <w:t xml:space="preserve">0,9% NaCl, показала ідентичну динаміку змін показника </w:t>
      </w:r>
      <w:r w:rsidRPr="00122FC5">
        <w:rPr>
          <w:rFonts w:ascii="Times New Roman" w:eastAsia="Calibri" w:hAnsi="Times New Roman" w:cs="Times New Roman"/>
          <w:sz w:val="28"/>
          <w:szCs w:val="24"/>
          <w:lang w:val="en-US"/>
        </w:rPr>
        <w:t>SB</w:t>
      </w:r>
      <w:r w:rsidRPr="00122FC5">
        <w:rPr>
          <w:rFonts w:ascii="Times New Roman" w:eastAsia="Calibri" w:hAnsi="Times New Roman" w:cs="Times New Roman"/>
          <w:sz w:val="28"/>
          <w:szCs w:val="24"/>
          <w:lang w:val="uk-UA"/>
        </w:rPr>
        <w:t>, як і АВ. Показник</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4"/>
          <w:lang w:val="en-US"/>
        </w:rPr>
        <w:t>SB</w:t>
      </w:r>
      <w:r w:rsidRPr="00122FC5">
        <w:rPr>
          <w:rFonts w:ascii="Times New Roman" w:eastAsia="Times New Roman" w:hAnsi="Times New Roman" w:cs="Times New Roman"/>
          <w:sz w:val="28"/>
          <w:szCs w:val="28"/>
          <w:lang w:val="uk-UA" w:eastAsia="ru-RU"/>
        </w:rPr>
        <w:t xml:space="preserve"> </w:t>
      </w:r>
      <w:r w:rsidR="00CE5E6B">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усього терміну спостереження був нижче норми, а на 4-ту добу лікування хоч і не достовірно, але значно знижувався до </w:t>
      </w:r>
      <w:r w:rsidRPr="00122FC5">
        <w:rPr>
          <w:rFonts w:ascii="Times New Roman" w:eastAsia="Calibri" w:hAnsi="Times New Roman" w:cs="Times New Roman"/>
          <w:sz w:val="28"/>
          <w:szCs w:val="28"/>
        </w:rPr>
        <w:t>18,8 (18,7; 18,9)</w:t>
      </w:r>
      <w:r w:rsidRPr="00122FC5">
        <w:rPr>
          <w:rFonts w:ascii="Times New Roman" w:eastAsia="Calibri"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 xml:space="preserve">ммоль/л </w:t>
      </w:r>
      <w:r w:rsidRPr="00122FC5">
        <w:rPr>
          <w:rFonts w:ascii="Times New Roman" w:eastAsia="Calibri" w:hAnsi="Times New Roman" w:cs="Times New Roman"/>
          <w:sz w:val="28"/>
          <w:szCs w:val="28"/>
          <w:lang w:val="uk-UA"/>
        </w:rPr>
        <w:t xml:space="preserve">в порівнянні з 1-ю добою </w:t>
      </w:r>
      <w:r w:rsidRPr="00122FC5">
        <w:rPr>
          <w:rFonts w:ascii="Times New Roman" w:eastAsia="Times New Roman" w:hAnsi="Times New Roman" w:cs="Times New Roman"/>
          <w:sz w:val="28"/>
          <w:szCs w:val="28"/>
          <w:lang w:val="uk-UA" w:eastAsia="ru-RU"/>
        </w:rPr>
        <w:t>(р=0,17)</w:t>
      </w:r>
      <w:r w:rsidRPr="00122FC5">
        <w:rPr>
          <w:rFonts w:ascii="Times New Roman" w:hAnsi="Times New Roman"/>
          <w:color w:val="000000"/>
          <w:sz w:val="28"/>
          <w:szCs w:val="28"/>
          <w:lang w:val="uk-UA"/>
        </w:rPr>
        <w:t xml:space="preserve">. Аналіз </w:t>
      </w:r>
      <w:r w:rsidRPr="00122FC5">
        <w:rPr>
          <w:rFonts w:ascii="Times New Roman" w:eastAsia="Calibri" w:hAnsi="Times New Roman" w:cs="Times New Roman"/>
          <w:sz w:val="28"/>
          <w:szCs w:val="24"/>
          <w:lang w:val="en-US"/>
        </w:rPr>
        <w:t>SB</w:t>
      </w:r>
      <w:r w:rsidRPr="00122FC5">
        <w:rPr>
          <w:rFonts w:ascii="Times New Roman" w:eastAsia="Calibri" w:hAnsi="Times New Roman" w:cs="Times New Roman"/>
          <w:sz w:val="28"/>
          <w:szCs w:val="24"/>
          <w:lang w:val="uk-UA"/>
        </w:rPr>
        <w:t xml:space="preserve"> у групи ГЕК 130 показує незначне зростання даного показника на 4 та 7 добу порівняно з 1-ю в </w:t>
      </w:r>
      <w:r w:rsidRPr="00122FC5">
        <w:rPr>
          <w:rFonts w:ascii="Times New Roman" w:eastAsia="Calibri" w:hAnsi="Times New Roman" w:cs="Times New Roman"/>
          <w:sz w:val="28"/>
          <w:szCs w:val="28"/>
          <w:lang w:val="uk-UA"/>
        </w:rPr>
        <w:t xml:space="preserve">середньому до: </w:t>
      </w:r>
      <w:r w:rsidRPr="00122FC5">
        <w:rPr>
          <w:rFonts w:ascii="Times New Roman" w:eastAsia="Calibri" w:hAnsi="Times New Roman" w:cs="Times New Roman"/>
          <w:sz w:val="28"/>
          <w:szCs w:val="28"/>
        </w:rPr>
        <w:t>23,5 (22,3; 23,9)</w:t>
      </w:r>
      <w:r w:rsidRPr="00122FC5">
        <w:rPr>
          <w:rFonts w:ascii="Times New Roman" w:eastAsia="Calibri" w:hAnsi="Times New Roman" w:cs="Times New Roman"/>
          <w:sz w:val="28"/>
          <w:szCs w:val="28"/>
          <w:lang w:val="uk-UA"/>
        </w:rPr>
        <w:t xml:space="preserve"> та </w:t>
      </w:r>
      <w:r w:rsidRPr="00122FC5">
        <w:rPr>
          <w:rFonts w:ascii="Times New Roman" w:eastAsia="Calibri" w:hAnsi="Times New Roman" w:cs="Times New Roman"/>
          <w:sz w:val="28"/>
          <w:szCs w:val="28"/>
        </w:rPr>
        <w:t>23,8 (22,6; 23,9)</w:t>
      </w:r>
      <w:r w:rsidRPr="00122FC5">
        <w:rPr>
          <w:rFonts w:ascii="Times New Roman" w:eastAsia="Calibri"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 xml:space="preserve">ммоль/л з </w:t>
      </w:r>
      <w:r w:rsidRPr="00122FC5">
        <w:rPr>
          <w:rFonts w:ascii="Times New Roman" w:eastAsia="Calibri" w:hAnsi="Times New Roman" w:cs="Times New Roman"/>
          <w:sz w:val="28"/>
          <w:szCs w:val="28"/>
        </w:rPr>
        <w:t>22,1 (20,7; 23,2)</w:t>
      </w:r>
      <w:r w:rsidRPr="00122FC5">
        <w:rPr>
          <w:rFonts w:ascii="Times New Roman" w:eastAsia="Calibri"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 xml:space="preserve">ммоль/л, але це збільшення було не достовірне і не дивлячись на це </w:t>
      </w:r>
      <w:r w:rsidRPr="00122FC5">
        <w:rPr>
          <w:rFonts w:ascii="Times New Roman" w:eastAsia="Calibri" w:hAnsi="Times New Roman" w:cs="Times New Roman"/>
          <w:sz w:val="28"/>
          <w:szCs w:val="28"/>
          <w:lang w:val="en-US"/>
        </w:rPr>
        <w:t>SB</w:t>
      </w:r>
      <w:r w:rsidRPr="00122FC5">
        <w:rPr>
          <w:rFonts w:ascii="Times New Roman" w:eastAsia="Calibri" w:hAnsi="Times New Roman" w:cs="Times New Roman"/>
          <w:sz w:val="28"/>
          <w:szCs w:val="28"/>
          <w:lang w:val="uk-UA"/>
        </w:rPr>
        <w:t xml:space="preserve"> </w:t>
      </w:r>
      <w:r w:rsidR="00CE5E6B">
        <w:rPr>
          <w:rFonts w:ascii="Times New Roman" w:eastAsia="Calibri" w:hAnsi="Times New Roman" w:cs="Times New Roman"/>
          <w:sz w:val="28"/>
          <w:szCs w:val="28"/>
          <w:lang w:val="uk-UA"/>
        </w:rPr>
        <w:t>протягом</w:t>
      </w:r>
      <w:r w:rsidRPr="00122FC5">
        <w:rPr>
          <w:rFonts w:ascii="Times New Roman" w:eastAsia="Calibri" w:hAnsi="Times New Roman" w:cs="Times New Roman"/>
          <w:sz w:val="28"/>
          <w:szCs w:val="28"/>
          <w:lang w:val="uk-UA"/>
        </w:rPr>
        <w:t xml:space="preserve"> 7-ми діб лікування було нижче норми. Схожа картина змін </w:t>
      </w:r>
      <w:r w:rsidRPr="00122FC5">
        <w:rPr>
          <w:rFonts w:ascii="Times New Roman" w:eastAsia="Calibri" w:hAnsi="Times New Roman" w:cs="Times New Roman"/>
          <w:sz w:val="28"/>
          <w:szCs w:val="24"/>
          <w:lang w:val="en-US"/>
        </w:rPr>
        <w:t>SB</w:t>
      </w:r>
      <w:r w:rsidRPr="00122FC5">
        <w:rPr>
          <w:rFonts w:ascii="Times New Roman" w:eastAsia="Calibri" w:hAnsi="Times New Roman" w:cs="Times New Roman"/>
          <w:sz w:val="28"/>
          <w:szCs w:val="24"/>
          <w:lang w:val="uk-UA"/>
        </w:rPr>
        <w:t xml:space="preserve"> спостерігалась у групі маніту, </w:t>
      </w:r>
      <w:r w:rsidRPr="00122FC5">
        <w:rPr>
          <w:rFonts w:ascii="Times New Roman" w:eastAsia="Calibri" w:hAnsi="Times New Roman" w:cs="Times New Roman"/>
          <w:sz w:val="28"/>
          <w:szCs w:val="28"/>
          <w:lang w:val="uk-UA"/>
        </w:rPr>
        <w:t>так</w:t>
      </w:r>
      <w:r w:rsidR="00CE5E6B">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на 1-шу добу лікування показник складав в середньому </w:t>
      </w:r>
      <w:r w:rsidRPr="00122FC5">
        <w:rPr>
          <w:rFonts w:ascii="Times New Roman" w:eastAsia="Calibri" w:hAnsi="Times New Roman" w:cs="Times New Roman"/>
          <w:sz w:val="28"/>
          <w:szCs w:val="28"/>
        </w:rPr>
        <w:t>21,3 (18,5; 22,6)</w:t>
      </w:r>
      <w:r w:rsidRPr="00122FC5">
        <w:rPr>
          <w:rFonts w:ascii="Times New Roman" w:eastAsia="Calibri" w:hAnsi="Times New Roman" w:cs="Times New Roman"/>
          <w:sz w:val="28"/>
          <w:szCs w:val="28"/>
          <w:lang w:val="uk-UA"/>
        </w:rPr>
        <w:t xml:space="preserve">, а на 4 та 7 добу: </w:t>
      </w:r>
      <w:r w:rsidRPr="00122FC5">
        <w:rPr>
          <w:rFonts w:ascii="Times New Roman" w:eastAsia="Calibri" w:hAnsi="Times New Roman" w:cs="Times New Roman"/>
          <w:sz w:val="28"/>
          <w:szCs w:val="28"/>
        </w:rPr>
        <w:t>22,3 (19,8; 24,0)</w:t>
      </w:r>
      <w:r w:rsidRPr="00122FC5">
        <w:rPr>
          <w:rFonts w:ascii="Times New Roman" w:eastAsia="Calibri" w:hAnsi="Times New Roman" w:cs="Times New Roman"/>
          <w:sz w:val="28"/>
          <w:szCs w:val="28"/>
          <w:lang w:val="uk-UA"/>
        </w:rPr>
        <w:t xml:space="preserve"> та </w:t>
      </w:r>
      <w:r w:rsidRPr="00122FC5">
        <w:rPr>
          <w:rFonts w:ascii="Times New Roman" w:eastAsia="Calibri" w:hAnsi="Times New Roman" w:cs="Times New Roman"/>
          <w:sz w:val="28"/>
          <w:szCs w:val="28"/>
        </w:rPr>
        <w:t>22,9 (18,0; 25,4)</w:t>
      </w:r>
      <w:r w:rsidRPr="00122FC5">
        <w:rPr>
          <w:rFonts w:ascii="Times New Roman" w:eastAsia="Calibri" w:hAnsi="Times New Roman" w:cs="Times New Roman"/>
          <w:sz w:val="28"/>
          <w:szCs w:val="28"/>
          <w:lang w:val="uk-UA"/>
        </w:rPr>
        <w:t xml:space="preserve">, що теж нижче норми та вірогідної різниці не спостерігалось. Одна група, що показала вагомі зміни показника </w:t>
      </w:r>
      <w:r w:rsidRPr="00122FC5">
        <w:rPr>
          <w:rFonts w:ascii="Times New Roman" w:eastAsia="Times New Roman" w:hAnsi="Times New Roman" w:cs="Times New Roman"/>
          <w:sz w:val="28"/>
          <w:szCs w:val="28"/>
          <w:lang w:val="uk-UA" w:eastAsia="ru-RU"/>
        </w:rPr>
        <w:t xml:space="preserve">SВ </w:t>
      </w:r>
      <w:r w:rsidR="00CE5E6B">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це група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де чітко прослідковується збільшення показника SВ з 1-ї доби до 4-ї доби відповідно: з </w:t>
      </w:r>
      <w:r w:rsidRPr="00122FC5">
        <w:rPr>
          <w:rFonts w:ascii="Times New Roman" w:eastAsia="Calibri" w:hAnsi="Times New Roman" w:cs="Times New Roman"/>
          <w:sz w:val="28"/>
          <w:szCs w:val="28"/>
          <w:lang w:val="uk-UA"/>
        </w:rPr>
        <w:t xml:space="preserve">21,0 (13,8; 22,6) до 22,4 (22,2; 22,8) </w:t>
      </w:r>
      <w:r w:rsidRPr="00122FC5">
        <w:rPr>
          <w:rFonts w:ascii="Times New Roman" w:eastAsia="Calibri" w:hAnsi="Times New Roman" w:cs="Times New Roman"/>
          <w:sz w:val="28"/>
          <w:szCs w:val="28"/>
          <w:lang w:val="uk-UA"/>
        </w:rPr>
        <w:lastRenderedPageBreak/>
        <w:t xml:space="preserve">ммоль/л р=0,89, та з 4-ї до 7-ї доби відповідно з: 22,4 (22,2; 22,8) до 24,4 (24,2; 24,5) ммоль/л р=0,05. Це говорить про те, що з 1-ї по 7-му добу лікування пацієнтів з </w:t>
      </w:r>
      <w:r w:rsidR="001C5A97">
        <w:rPr>
          <w:rFonts w:ascii="Times New Roman" w:eastAsia="Calibri" w:hAnsi="Times New Roman" w:cs="Times New Roman"/>
          <w:sz w:val="28"/>
          <w:szCs w:val="28"/>
          <w:lang w:val="uk-UA"/>
        </w:rPr>
        <w:t>ІМІ</w:t>
      </w:r>
      <w:r w:rsidRPr="00122FC5">
        <w:rPr>
          <w:rFonts w:ascii="Times New Roman" w:eastAsia="Calibri" w:hAnsi="Times New Roman" w:cs="Times New Roman"/>
          <w:sz w:val="28"/>
          <w:szCs w:val="28"/>
          <w:lang w:val="uk-UA"/>
        </w:rPr>
        <w:t xml:space="preserve"> </w:t>
      </w:r>
      <w:r w:rsidR="001C5A97">
        <w:rPr>
          <w:rFonts w:ascii="Times New Roman" w:eastAsia="Calibri" w:hAnsi="Times New Roman" w:cs="Times New Roman"/>
          <w:sz w:val="28"/>
          <w:szCs w:val="28"/>
          <w:lang w:val="uk-UA"/>
        </w:rPr>
        <w:t>ІР</w:t>
      </w:r>
      <w:r w:rsidRPr="00122FC5">
        <w:rPr>
          <w:rFonts w:ascii="Times New Roman" w:eastAsia="Calibri" w:hAnsi="Times New Roman" w:cs="Times New Roman"/>
          <w:sz w:val="28"/>
          <w:szCs w:val="28"/>
          <w:lang w:val="uk-UA"/>
        </w:rPr>
        <w:t xml:space="preserve">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Calibri" w:hAnsi="Times New Roman" w:cs="Times New Roman"/>
          <w:sz w:val="28"/>
          <w:szCs w:val="28"/>
          <w:lang w:val="uk-UA"/>
        </w:rPr>
        <w:t xml:space="preserve"> вірогідно покращується показник </w:t>
      </w:r>
      <w:r w:rsidRPr="00122FC5">
        <w:rPr>
          <w:rFonts w:ascii="Times New Roman" w:eastAsia="Times New Roman" w:hAnsi="Times New Roman" w:cs="Times New Roman"/>
          <w:sz w:val="28"/>
          <w:szCs w:val="28"/>
          <w:lang w:val="uk-UA" w:eastAsia="ru-RU"/>
        </w:rPr>
        <w:t>SВ (р=0,02), що на нашу думку</w:t>
      </w:r>
      <w:r w:rsidR="00CE5E6B">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пов’язано саме з впливом складових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а саме вмістом лактату, що здатен нівелювати прояви метаболічного ацидозу.</w:t>
      </w:r>
      <w:r w:rsidRPr="00122FC5">
        <w:rPr>
          <w:rFonts w:ascii="Times New Roman" w:eastAsia="Calibri" w:hAnsi="Times New Roman" w:cs="Times New Roman"/>
          <w:sz w:val="28"/>
          <w:szCs w:val="24"/>
          <w:lang w:val="uk-UA"/>
        </w:rPr>
        <w:t xml:space="preserve"> </w:t>
      </w:r>
      <w:r w:rsidRPr="00122FC5">
        <w:rPr>
          <w:rFonts w:ascii="Times New Roman" w:eastAsia="Times New Roman" w:hAnsi="Times New Roman" w:cs="Times New Roman"/>
          <w:sz w:val="28"/>
          <w:szCs w:val="28"/>
          <w:lang w:val="uk-UA" w:eastAsia="ru-RU"/>
        </w:rPr>
        <w:t>Міжгруповий статистичний аналіз показника АВ та SВ за весь період спостереження не показав достовірної міжгрупової різниці між цими показниками, хоча недостовірні зміни між групами чітко прослідковувались.</w:t>
      </w:r>
    </w:p>
    <w:p w:rsidR="00122FC5" w:rsidRPr="00122FC5" w:rsidRDefault="00122FC5" w:rsidP="00122FC5">
      <w:pPr>
        <w:spacing w:after="0" w:line="360" w:lineRule="auto"/>
        <w:ind w:firstLine="709"/>
        <w:jc w:val="both"/>
        <w:rPr>
          <w:rFonts w:ascii="Times New Roman" w:eastAsia="Calibri" w:hAnsi="Times New Roman" w:cs="Times New Roman"/>
          <w:sz w:val="28"/>
          <w:szCs w:val="28"/>
          <w:lang w:val="uk-UA"/>
        </w:rPr>
      </w:pPr>
      <w:r w:rsidRPr="00122FC5">
        <w:rPr>
          <w:rFonts w:ascii="Times New Roman" w:eastAsia="Times New Roman" w:hAnsi="Times New Roman" w:cs="Times New Roman"/>
          <w:sz w:val="28"/>
          <w:szCs w:val="28"/>
          <w:lang w:val="uk-UA" w:eastAsia="ru-RU"/>
        </w:rPr>
        <w:t>Однаковий вектор змін показників рН та ВЕ (обидва зсунуті у кислий бік) є ознакою, що порушення КЛР мають метаболічний характер. Надлишок буферних основ (BE) також відображає «чисті» метаболічні зрушення в КЛР. Зрушення в область позитивних значень відповідає нестачі кислот або надлишку основ (алкалоз). Якщо BE набуває від'ємних значень, то це вказує на надлишок кислот або дефіцит основ (ацидоз). Норма BE</w:t>
      </w:r>
      <w:r w:rsidRPr="00122FC5">
        <w:rPr>
          <w:rFonts w:ascii="Times New Roman" w:hAnsi="Times New Roman" w:cs="Times New Roman"/>
          <w:color w:val="231F20"/>
          <w:sz w:val="28"/>
          <w:szCs w:val="28"/>
        </w:rPr>
        <w:t xml:space="preserve"> </w:t>
      </w:r>
      <w:r w:rsidRPr="00122FC5">
        <w:rPr>
          <w:rFonts w:ascii="Times New Roman" w:hAnsi="Times New Roman" w:cs="Times New Roman"/>
          <w:color w:val="231F20"/>
          <w:sz w:val="28"/>
          <w:szCs w:val="28"/>
          <w:lang w:val="uk-UA"/>
        </w:rPr>
        <w:t xml:space="preserve">від </w:t>
      </w:r>
      <w:r w:rsidRPr="00122FC5">
        <w:rPr>
          <w:rFonts w:ascii="Times New Roman" w:hAnsi="Times New Roman" w:cs="Times New Roman"/>
          <w:color w:val="231F20"/>
          <w:sz w:val="28"/>
          <w:szCs w:val="28"/>
        </w:rPr>
        <w:t>–3,0 до +3,0</w:t>
      </w:r>
      <w:r w:rsidRPr="00122FC5">
        <w:rPr>
          <w:rFonts w:ascii="Times New Roman" w:hAnsi="Times New Roman" w:cs="Times New Roman"/>
          <w:color w:val="231F20"/>
          <w:sz w:val="28"/>
          <w:szCs w:val="28"/>
          <w:lang w:val="uk-UA"/>
        </w:rPr>
        <w:t xml:space="preserve">. Аналіз даного показника показав, що група </w:t>
      </w:r>
      <w:r w:rsidRPr="00122FC5">
        <w:rPr>
          <w:rFonts w:ascii="Times New Roman" w:eastAsia="Times New Roman" w:hAnsi="Times New Roman" w:cs="Times New Roman"/>
          <w:sz w:val="28"/>
          <w:szCs w:val="28"/>
          <w:lang w:val="uk-UA" w:eastAsia="ru-RU"/>
        </w:rPr>
        <w:t>0,9 % NaCl мала вірогідне зниження ВЕ з 1-ї до 4 добу відповідно (</w:t>
      </w:r>
      <w:r w:rsidRPr="00122FC5">
        <w:rPr>
          <w:rFonts w:ascii="Times New Roman" w:eastAsia="Calibri" w:hAnsi="Times New Roman" w:cs="Times New Roman"/>
          <w:sz w:val="28"/>
          <w:szCs w:val="28"/>
          <w:lang w:val="uk-UA"/>
        </w:rPr>
        <w:t xml:space="preserve">-2,0 (-9,3; -1,4) до -4,9 (-8,3; -3,9) р=0,03, що може вказувати на поглиблення метаболічних зрушень в кислий бік. Але на фоні семиденного комплексного лікування показники ВЕ на 7-му добу спостереження -2,1 (-2,9; -1,9) повертаються майже до вихідних -2,0 (-9,3; -1,4) 1-ї доби р=1,00. Динаміка ВЕ у групи ГЕК 130 свідчить про позитивний вплив проведення такої схеми ІТ, адже на першу добу ВЕ становив в середньому -4,8 (-15,2; -0,9), а на 4 та 7 добу показники прийшли до вірогідної норми і складали відповідно: -0,6 (-3,3; 0,6) р=0,02 та -0,6 (-2,9; 1,2) р=0,03. Схожа тенденція, як і при інфузії ГЕК 130, спостерігалась у групі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00BE7327">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так</w:t>
      </w:r>
      <w:r w:rsidR="00BE7327">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на першу добу </w:t>
      </w:r>
      <w:r w:rsidR="001C5A97">
        <w:rPr>
          <w:rFonts w:ascii="Times New Roman" w:eastAsia="Calibri" w:hAnsi="Times New Roman" w:cs="Times New Roman"/>
          <w:sz w:val="28"/>
          <w:szCs w:val="28"/>
          <w:lang w:val="uk-UA"/>
        </w:rPr>
        <w:t>ІТ</w:t>
      </w:r>
      <w:r w:rsidRPr="00122FC5">
        <w:rPr>
          <w:rFonts w:ascii="Times New Roman" w:eastAsia="Calibri" w:hAnsi="Times New Roman" w:cs="Times New Roman"/>
          <w:sz w:val="28"/>
          <w:szCs w:val="28"/>
          <w:lang w:val="uk-UA"/>
        </w:rPr>
        <w:t xml:space="preserve"> показник ВЕ був -4,8 (-15,0; -2,0), що є нижче норми, а на 7 добу ВЕ нормалізувалося до -0,9 (-1,2; -0,1), що в порівнянні з 1-ю добою достовірно підтверджується р=0,004. Статистичний аналіз групи маніту, показав відсутність достовірної різниці між днями спостереження по ВЕ, так на 1-шу добу показник ВЕ складав -5,5 (-9,8; -2,0), а на 7-му добу -3,4 (-13,5; 0,2) р=0,38, що є нижче норми і свідчить про метаболічний ацидоз у хворих даної групи.</w:t>
      </w:r>
    </w:p>
    <w:p w:rsidR="00122FC5" w:rsidRPr="00122FC5" w:rsidRDefault="00122FC5" w:rsidP="00122FC5">
      <w:pPr>
        <w:spacing w:after="0"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Calibri" w:hAnsi="Times New Roman" w:cs="Times New Roman"/>
          <w:sz w:val="28"/>
          <w:szCs w:val="28"/>
          <w:lang w:val="uk-UA"/>
        </w:rPr>
        <w:lastRenderedPageBreak/>
        <w:t xml:space="preserve">Міжгруповий статистичний аналіз показника ВЕ не показав достовірної різниці між групами </w:t>
      </w:r>
      <w:r w:rsidR="00BE7327">
        <w:rPr>
          <w:rFonts w:ascii="Times New Roman" w:eastAsia="Calibri" w:hAnsi="Times New Roman" w:cs="Times New Roman"/>
          <w:sz w:val="28"/>
          <w:szCs w:val="28"/>
          <w:lang w:val="uk-UA"/>
        </w:rPr>
        <w:t>на 1-шу добу спостереження. Про</w:t>
      </w:r>
      <w:r w:rsidRPr="00122FC5">
        <w:rPr>
          <w:rFonts w:ascii="Times New Roman" w:eastAsia="Calibri" w:hAnsi="Times New Roman" w:cs="Times New Roman"/>
          <w:sz w:val="28"/>
          <w:szCs w:val="28"/>
          <w:lang w:val="uk-UA"/>
        </w:rPr>
        <w:t xml:space="preserve"> що не можна сказати на 4-ту добу, показник ВЕ нормалізувався достовірно краще у групі ГЕК 130, ніж </w:t>
      </w:r>
      <w:r w:rsidRPr="00122FC5">
        <w:rPr>
          <w:rFonts w:ascii="Times New Roman" w:eastAsia="Times New Roman" w:hAnsi="Times New Roman" w:cs="Times New Roman"/>
          <w:sz w:val="28"/>
          <w:szCs w:val="28"/>
          <w:lang w:val="uk-UA" w:eastAsia="ru-RU"/>
        </w:rPr>
        <w:t>0,9% NaCl відповідно:</w:t>
      </w:r>
      <w:r w:rsidRPr="00122FC5">
        <w:rPr>
          <w:rFonts w:ascii="Times New Roman" w:eastAsia="Calibri" w:hAnsi="Times New Roman" w:cs="Times New Roman"/>
          <w:sz w:val="28"/>
          <w:szCs w:val="28"/>
          <w:lang w:val="uk-UA"/>
        </w:rPr>
        <w:t xml:space="preserve"> -0,6</w:t>
      </w:r>
      <w:r w:rsidR="009760E7">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uk-UA"/>
        </w:rPr>
        <w:t>(-3,3; 0,6) та -4,9</w:t>
      </w:r>
      <w:r w:rsidR="009760E7">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uk-UA"/>
        </w:rPr>
        <w:t xml:space="preserve">(-8,3; -3,9) р=0,04, між іншими групами достовірної різниці не спостерігалось. Схожа порівняльна динаміка показника ВЕ була на 7-му добу, як і на 1-шу, що характеризувалась відсутністю статистично значимих відмінностей між групами </w:t>
      </w:r>
      <w:r w:rsidRPr="00122FC5">
        <w:rPr>
          <w:rFonts w:ascii="Times New Roman" w:eastAsia="Times New Roman" w:hAnsi="Times New Roman" w:cs="Times New Roman"/>
          <w:sz w:val="28"/>
          <w:szCs w:val="28"/>
          <w:lang w:val="uk-UA" w:eastAsia="ru-RU"/>
        </w:rPr>
        <w:t>(р&gt;0,05).</w:t>
      </w:r>
    </w:p>
    <w:p w:rsidR="00122FC5" w:rsidRPr="00122FC5" w:rsidRDefault="00122FC5" w:rsidP="00122FC5">
      <w:pPr>
        <w:pBdr>
          <w:bottom w:val="single" w:sz="4" w:space="0" w:color="auto"/>
        </w:pBdr>
        <w:spacing w:after="0" w:line="360" w:lineRule="auto"/>
        <w:ind w:firstLine="708"/>
        <w:jc w:val="both"/>
        <w:rPr>
          <w:rFonts w:ascii="Times New Roman" w:eastAsia="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Результати спостереження наведені в таблиц</w:t>
      </w:r>
      <w:r w:rsidR="00BE7327">
        <w:rPr>
          <w:rFonts w:ascii="Times New Roman" w:eastAsia="Times New Roman" w:hAnsi="Times New Roman" w:cs="Times New Roman"/>
          <w:sz w:val="28"/>
          <w:szCs w:val="28"/>
          <w:lang w:val="uk-UA" w:eastAsia="ru-RU"/>
        </w:rPr>
        <w:t>ях</w:t>
      </w:r>
      <w:r w:rsidRPr="00122FC5">
        <w:rPr>
          <w:rFonts w:ascii="Times New Roman" w:eastAsia="Times New Roman" w:hAnsi="Times New Roman" w:cs="Times New Roman"/>
          <w:sz w:val="28"/>
          <w:szCs w:val="28"/>
          <w:lang w:val="uk-UA" w:eastAsia="ru-RU"/>
        </w:rPr>
        <w:t xml:space="preserve"> 6.</w:t>
      </w:r>
      <w:r w:rsidRPr="00122FC5">
        <w:rPr>
          <w:rFonts w:ascii="Times New Roman" w:eastAsia="Times New Roman" w:hAnsi="Times New Roman" w:cs="Times New Roman"/>
          <w:sz w:val="28"/>
          <w:szCs w:val="28"/>
          <w:lang w:eastAsia="ru-RU"/>
        </w:rPr>
        <w:t>7</w:t>
      </w:r>
      <w:r w:rsidRPr="00122FC5">
        <w:rPr>
          <w:rFonts w:ascii="Times New Roman" w:eastAsia="Times New Roman" w:hAnsi="Times New Roman" w:cs="Times New Roman"/>
          <w:sz w:val="28"/>
          <w:szCs w:val="28"/>
          <w:lang w:val="uk-UA" w:eastAsia="ru-RU"/>
        </w:rPr>
        <w:t xml:space="preserve"> та 6.</w:t>
      </w:r>
      <w:r w:rsidRPr="00122FC5">
        <w:rPr>
          <w:rFonts w:ascii="Times New Roman" w:eastAsia="Times New Roman" w:hAnsi="Times New Roman" w:cs="Times New Roman"/>
          <w:sz w:val="28"/>
          <w:szCs w:val="28"/>
          <w:lang w:eastAsia="ru-RU"/>
        </w:rPr>
        <w:t>8</w:t>
      </w:r>
      <w:r w:rsidRPr="00122FC5">
        <w:rPr>
          <w:rFonts w:ascii="Times New Roman" w:eastAsia="Times New Roman" w:hAnsi="Times New Roman" w:cs="Times New Roman"/>
          <w:sz w:val="28"/>
          <w:szCs w:val="28"/>
          <w:lang w:val="uk-UA" w:eastAsia="ru-RU"/>
        </w:rPr>
        <w:t xml:space="preserve">. </w:t>
      </w:r>
    </w:p>
    <w:p w:rsidR="00122FC5" w:rsidRPr="00122FC5" w:rsidRDefault="00122FC5" w:rsidP="00122FC5">
      <w:pPr>
        <w:spacing w:after="0" w:line="360" w:lineRule="auto"/>
        <w:jc w:val="both"/>
        <w:rPr>
          <w:rFonts w:ascii="Times New Roman" w:eastAsia="Times New Roman" w:hAnsi="Times New Roman" w:cs="Times New Roman"/>
          <w:sz w:val="28"/>
          <w:szCs w:val="28"/>
          <w:lang w:val="uk-UA"/>
        </w:rPr>
        <w:sectPr w:rsidR="00122FC5" w:rsidRPr="00122FC5" w:rsidSect="00122FC5">
          <w:headerReference w:type="default" r:id="rId97"/>
          <w:pgSz w:w="11906" w:h="16838"/>
          <w:pgMar w:top="1134" w:right="567" w:bottom="1134" w:left="1134" w:header="708" w:footer="708" w:gutter="0"/>
          <w:cols w:space="708"/>
          <w:docGrid w:linePitch="360"/>
        </w:sectPr>
      </w:pPr>
    </w:p>
    <w:p w:rsidR="00122FC5" w:rsidRPr="00122FC5" w:rsidRDefault="00122FC5" w:rsidP="00122FC5">
      <w:pPr>
        <w:jc w:val="right"/>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lastRenderedPageBreak/>
        <w:t>Таблиця 6.7</w:t>
      </w:r>
    </w:p>
    <w:p w:rsidR="00122FC5" w:rsidRPr="00122FC5" w:rsidRDefault="00122FC5" w:rsidP="00122FC5">
      <w:pPr>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Динаміка впливу різних схем інфузійної терапії при гострій церебральній ішемії на 1, 4 та 7 добу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9"/>
        <w:gridCol w:w="7"/>
        <w:gridCol w:w="2523"/>
        <w:gridCol w:w="28"/>
        <w:gridCol w:w="2551"/>
        <w:gridCol w:w="20"/>
        <w:gridCol w:w="2369"/>
        <w:gridCol w:w="20"/>
        <w:gridCol w:w="1420"/>
        <w:gridCol w:w="1276"/>
        <w:gridCol w:w="1353"/>
      </w:tblGrid>
      <w:tr w:rsidR="00122FC5" w:rsidRPr="00344B5E" w:rsidTr="00122FC5">
        <w:trPr>
          <w:trHeight w:val="975"/>
        </w:trPr>
        <w:tc>
          <w:tcPr>
            <w:tcW w:w="3219" w:type="dxa"/>
            <w:vMerge w:val="restart"/>
            <w:tcBorders>
              <w:top w:val="single" w:sz="4" w:space="0" w:color="auto"/>
              <w:left w:val="single" w:sz="4" w:space="0" w:color="auto"/>
              <w:right w:val="single" w:sz="4" w:space="0" w:color="auto"/>
            </w:tcBorders>
            <w:vAlign w:val="center"/>
          </w:tcPr>
          <w:p w:rsidR="00122FC5" w:rsidRPr="00122FC5" w:rsidRDefault="00122FC5" w:rsidP="00122FC5">
            <w:pPr>
              <w:spacing w:after="80"/>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Показники</w:t>
            </w:r>
          </w:p>
        </w:tc>
        <w:tc>
          <w:tcPr>
            <w:tcW w:w="7498" w:type="dxa"/>
            <w:gridSpan w:val="6"/>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Дн</w:t>
            </w:r>
            <w:r w:rsidRPr="00122FC5">
              <w:rPr>
                <w:rFonts w:ascii="Times New Roman" w:eastAsia="Calibri" w:hAnsi="Times New Roman" w:cs="Times New Roman"/>
                <w:b/>
                <w:sz w:val="28"/>
                <w:lang w:val="uk-UA"/>
              </w:rPr>
              <w:t>і</w:t>
            </w:r>
          </w:p>
        </w:tc>
        <w:tc>
          <w:tcPr>
            <w:tcW w:w="4069" w:type="dxa"/>
            <w:gridSpan w:val="4"/>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jc w:val="center"/>
              <w:rPr>
                <w:rFonts w:ascii="Times New Roman" w:eastAsia="Calibri" w:hAnsi="Times New Roman" w:cs="Times New Roman"/>
                <w:b/>
                <w:sz w:val="28"/>
                <w:lang w:val="en-US"/>
              </w:rPr>
            </w:pPr>
            <w:r w:rsidRPr="00122FC5">
              <w:rPr>
                <w:rFonts w:ascii="Times New Roman" w:eastAsia="Calibri" w:hAnsi="Times New Roman" w:cs="Times New Roman"/>
                <w:b/>
                <w:sz w:val="24"/>
                <w:lang w:val="en-US"/>
              </w:rPr>
              <w:t>Multiple comparisons of mean ranks for</w:t>
            </w:r>
            <w:r w:rsidRPr="00122FC5">
              <w:rPr>
                <w:rFonts w:ascii="Times New Roman" w:eastAsia="Calibri" w:hAnsi="Times New Roman" w:cs="Times New Roman"/>
                <w:b/>
                <w:sz w:val="24"/>
                <w:lang w:val="uk-UA"/>
              </w:rPr>
              <w:t xml:space="preserve"> </w:t>
            </w:r>
            <w:r w:rsidRPr="00122FC5">
              <w:rPr>
                <w:rFonts w:ascii="Times New Roman" w:eastAsia="Calibri" w:hAnsi="Times New Roman" w:cs="Times New Roman"/>
                <w:b/>
                <w:sz w:val="24"/>
                <w:lang w:val="en-US"/>
              </w:rPr>
              <w:t>all groups</w:t>
            </w:r>
            <w:r w:rsidRPr="00122FC5">
              <w:rPr>
                <w:rFonts w:ascii="Times New Roman" w:eastAsia="Calibri" w:hAnsi="Times New Roman" w:cs="Times New Roman"/>
                <w:b/>
                <w:sz w:val="24"/>
                <w:lang w:val="uk-UA"/>
              </w:rPr>
              <w:t>, р</w:t>
            </w:r>
            <w:r w:rsidRPr="00122FC5">
              <w:rPr>
                <w:rFonts w:ascii="Times New Roman" w:eastAsia="Calibri" w:hAnsi="Times New Roman" w:cs="Times New Roman"/>
                <w:b/>
                <w:sz w:val="24"/>
                <w:lang w:val="en-US"/>
              </w:rPr>
              <w:t>-values (2-tailed)</w:t>
            </w:r>
          </w:p>
        </w:tc>
      </w:tr>
      <w:tr w:rsidR="00122FC5" w:rsidRPr="00122FC5" w:rsidTr="00122FC5">
        <w:trPr>
          <w:trHeight w:val="460"/>
        </w:trPr>
        <w:tc>
          <w:tcPr>
            <w:tcW w:w="3219" w:type="dxa"/>
            <w:vMerge/>
            <w:tcBorders>
              <w:left w:val="single" w:sz="4" w:space="0" w:color="auto"/>
              <w:bottom w:val="single" w:sz="4" w:space="0" w:color="auto"/>
              <w:right w:val="single" w:sz="4" w:space="0" w:color="auto"/>
            </w:tcBorders>
            <w:vAlign w:val="center"/>
          </w:tcPr>
          <w:p w:rsidR="00122FC5" w:rsidRPr="00122FC5" w:rsidRDefault="00122FC5" w:rsidP="00122FC5">
            <w:pPr>
              <w:spacing w:after="80"/>
              <w:jc w:val="center"/>
              <w:rPr>
                <w:rFonts w:ascii="Times New Roman" w:eastAsia="Calibri" w:hAnsi="Times New Roman" w:cs="Times New Roman"/>
                <w:b/>
                <w:sz w:val="28"/>
                <w:lang w:val="en-US"/>
              </w:rPr>
            </w:pPr>
          </w:p>
        </w:tc>
        <w:tc>
          <w:tcPr>
            <w:tcW w:w="2530"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8B4CF5">
            <w:pPr>
              <w:widowControl w:val="0"/>
              <w:autoSpaceDE w:val="0"/>
              <w:autoSpaceDN w:val="0"/>
              <w:adjustRightInd w:val="0"/>
              <w:spacing w:after="80" w:line="240" w:lineRule="auto"/>
              <w:ind w:left="720"/>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1-й</w:t>
            </w:r>
            <w:r w:rsidRPr="00122FC5">
              <w:rPr>
                <w:rFonts w:ascii="Times New Roman" w:eastAsia="Calibri" w:hAnsi="Times New Roman" w:cs="Times New Roman"/>
                <w:b/>
                <w:sz w:val="28"/>
                <w:lang w:val="en-US"/>
              </w:rPr>
              <w:br/>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259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4-й</w:t>
            </w:r>
            <w:r w:rsidRPr="00122FC5">
              <w:rPr>
                <w:rFonts w:ascii="Times New Roman" w:eastAsia="Calibri" w:hAnsi="Times New Roman" w:cs="Times New Roman"/>
                <w:b/>
                <w:sz w:val="28"/>
                <w:lang w:val="en-US"/>
              </w:rPr>
              <w:br/>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2369"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7-й</w:t>
            </w:r>
            <w:r w:rsidRPr="00122FC5">
              <w:rPr>
                <w:rFonts w:ascii="Times New Roman" w:eastAsia="Calibri" w:hAnsi="Times New Roman" w:cs="Times New Roman"/>
                <w:b/>
                <w:sz w:val="28"/>
                <w:lang w:val="en-US"/>
              </w:rPr>
              <w:br/>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1-2</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1-3</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2-3</w:t>
            </w:r>
          </w:p>
        </w:tc>
      </w:tr>
      <w:tr w:rsidR="00122FC5" w:rsidRPr="00122FC5" w:rsidTr="00122FC5">
        <w:trPr>
          <w:trHeight w:val="440"/>
        </w:trPr>
        <w:tc>
          <w:tcPr>
            <w:tcW w:w="14786" w:type="dxa"/>
            <w:gridSpan w:val="11"/>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lang w:val="en-US"/>
              </w:rPr>
              <w:t>N</w:t>
            </w:r>
            <w:r w:rsidR="00440ADA" w:rsidRPr="00122FC5">
              <w:rPr>
                <w:rFonts w:ascii="Times New Roman" w:eastAsia="Calibri" w:hAnsi="Times New Roman" w:cs="Times New Roman"/>
                <w:b/>
                <w:sz w:val="24"/>
                <w:szCs w:val="24"/>
                <w:lang w:val="en-US"/>
              </w:rPr>
              <w:t>a</w:t>
            </w:r>
            <w:r w:rsidRPr="00122FC5">
              <w:rPr>
                <w:rFonts w:ascii="Times New Roman" w:eastAsia="Calibri" w:hAnsi="Times New Roman" w:cs="Times New Roman"/>
                <w:b/>
                <w:sz w:val="24"/>
                <w:szCs w:val="24"/>
                <w:lang w:val="en-US"/>
              </w:rPr>
              <w:t>C</w:t>
            </w:r>
            <w:r w:rsidR="00440ADA" w:rsidRPr="00122FC5">
              <w:rPr>
                <w:rFonts w:ascii="Times New Roman" w:eastAsia="Calibri" w:hAnsi="Times New Roman" w:cs="Times New Roman"/>
                <w:b/>
                <w:sz w:val="24"/>
                <w:szCs w:val="24"/>
                <w:lang w:val="en-US"/>
              </w:rPr>
              <w:t>l</w:t>
            </w:r>
            <w:r w:rsidRPr="00122FC5">
              <w:rPr>
                <w:rFonts w:ascii="Times New Roman" w:eastAsia="Calibri" w:hAnsi="Times New Roman" w:cs="Times New Roman"/>
                <w:b/>
                <w:sz w:val="24"/>
                <w:szCs w:val="24"/>
                <w:lang w:val="en-US"/>
              </w:rPr>
              <w:t xml:space="preserve"> 0,9%</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Ph</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7,33 (7,28; 7,36)</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30</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5</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34</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8B4CF5">
            <w:pPr>
              <w:spacing w:after="80" w:line="240" w:lineRule="auto"/>
              <w:rPr>
                <w:rFonts w:ascii="Times New Roman" w:eastAsia="Calibri" w:hAnsi="Times New Roman" w:cs="Times New Roman"/>
                <w:sz w:val="24"/>
                <w:szCs w:val="24"/>
              </w:rPr>
            </w:pPr>
            <w:r w:rsidRPr="00122FC5">
              <w:rPr>
                <w:rFonts w:ascii="Times New Roman" w:eastAsia="Calibri" w:hAnsi="Times New Roman" w:cs="Times New Roman"/>
                <w:sz w:val="24"/>
                <w:szCs w:val="24"/>
                <w:lang w:val="en-US"/>
              </w:rPr>
              <w:t>1</w:t>
            </w:r>
            <w:r w:rsidRPr="00122FC5">
              <w:rPr>
                <w:rFonts w:ascii="Times New Roman" w:eastAsia="Calibri" w:hAnsi="Times New Roman" w:cs="Times New Roman"/>
                <w:sz w:val="24"/>
                <w:szCs w:val="24"/>
              </w:rPr>
              <w:t>,00</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0,42</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0,87</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pCO2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42,2 (37,3; 45,4)</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41,2 (37,3; 41,5)</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44,5 (40,3; 44,8)</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0,21</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0,17</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pO2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 (32; 45)</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 (21; 29)</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35 (32; 38)</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0,008</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0,64</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0,01</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АВ</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(18; 24)</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 (18; 23)</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(23; 24)</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0,91</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Times New Roman" w:hAnsi="Times New Roman" w:cs="Times New Roman"/>
                <w:b/>
                <w:sz w:val="28"/>
                <w:szCs w:val="28"/>
                <w:lang w:val="uk-UA" w:eastAsia="ru-RU"/>
              </w:rPr>
              <w:t>ВЕ</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(-9,3; -1,4)</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-4,9 (-8,3; -3,9)</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 (-2,9; -1,9)</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0,03</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0,04</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en-US"/>
              </w:rPr>
              <w:t>SB</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22,3 (17,7; 22,6)</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18,8 (18,7; 18,9)</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22,6 (21,9; 23,0)</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0,17</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0,12</w:t>
            </w:r>
          </w:p>
        </w:tc>
      </w:tr>
      <w:tr w:rsidR="00122FC5" w:rsidRPr="00122FC5" w:rsidTr="00122FC5">
        <w:tc>
          <w:tcPr>
            <w:tcW w:w="14786" w:type="dxa"/>
            <w:gridSpan w:val="11"/>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ГЕК 130</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Ph</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34"/>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5</w:t>
            </w:r>
            <w:r w:rsidRPr="00122FC5">
              <w:rPr>
                <w:rFonts w:ascii="Times New Roman" w:eastAsia="Calibri" w:hAnsi="Times New Roman" w:cs="Times New Roman"/>
                <w:sz w:val="24"/>
                <w:szCs w:val="24"/>
                <w:lang w:val="en-US"/>
              </w:rPr>
              <w:t xml:space="preserve"> (7,2</w:t>
            </w:r>
            <w:r w:rsidRPr="00122FC5">
              <w:rPr>
                <w:rFonts w:ascii="Times New Roman" w:eastAsia="Calibri" w:hAnsi="Times New Roman" w:cs="Times New Roman"/>
                <w:sz w:val="24"/>
                <w:szCs w:val="24"/>
              </w:rPr>
              <w:t>1</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6</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35</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9</w:t>
            </w:r>
            <w:r w:rsidRPr="00122FC5">
              <w:rPr>
                <w:rFonts w:ascii="Times New Roman" w:eastAsia="Calibri" w:hAnsi="Times New Roman" w:cs="Times New Roman"/>
                <w:sz w:val="24"/>
                <w:szCs w:val="24"/>
                <w:lang w:val="en-US"/>
              </w:rPr>
              <w:t>)</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7,41 (7,</w:t>
            </w:r>
            <w:r w:rsidRPr="00122FC5">
              <w:rPr>
                <w:rFonts w:ascii="Times New Roman" w:eastAsia="Calibri" w:hAnsi="Times New Roman" w:cs="Times New Roman"/>
                <w:sz w:val="24"/>
                <w:szCs w:val="24"/>
              </w:rPr>
              <w:t>37</w:t>
            </w:r>
            <w:r w:rsidRPr="00122FC5">
              <w:rPr>
                <w:rFonts w:ascii="Times New Roman" w:eastAsia="Calibri" w:hAnsi="Times New Roman" w:cs="Times New Roman"/>
                <w:sz w:val="24"/>
                <w:szCs w:val="24"/>
                <w:lang w:val="en-US"/>
              </w:rPr>
              <w:t>; 7,</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4)</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0,02</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0,04</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pCO2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42,1 (40,1; 42,8)</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44,1 (39,7; 46,1)</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39,2 (36,8; 44,7)</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0,84</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0,12</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0,04</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pO2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(28; 61)</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(30; 46)</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(37; 50)</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0,32</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0,67</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0,98</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АВ</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 (22; 25)</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25 (22; 26)</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(23; 27)</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0,03</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0,12</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0,85</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Times New Roman" w:hAnsi="Times New Roman" w:cs="Times New Roman"/>
                <w:b/>
                <w:sz w:val="28"/>
                <w:szCs w:val="28"/>
                <w:lang w:val="uk-UA" w:eastAsia="ru-RU"/>
              </w:rPr>
              <w:t>ВЕ</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-4,8 (-15,2; -0,9)</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 (-3,3; 0,6)</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 (-2,9; 1,2)</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0,02</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0,03</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22FC5" w:rsidRPr="00122FC5" w:rsidTr="00122FC5">
        <w:tc>
          <w:tcPr>
            <w:tcW w:w="3226"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en-US"/>
              </w:rPr>
              <w:t>SB</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ind w:firstLine="34"/>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22,1 (20,7; 23,2)</w:t>
            </w:r>
          </w:p>
        </w:tc>
        <w:tc>
          <w:tcPr>
            <w:tcW w:w="2551"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rPr>
              <w:t>23,5 (22,3; 23,9)</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23,8 (22,6; 23,9)</w:t>
            </w:r>
          </w:p>
        </w:tc>
        <w:tc>
          <w:tcPr>
            <w:tcW w:w="1420"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0,89</w:t>
            </w:r>
          </w:p>
        </w:tc>
        <w:tc>
          <w:tcPr>
            <w:tcW w:w="1276"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0,95</w:t>
            </w:r>
          </w:p>
        </w:tc>
        <w:tc>
          <w:tcPr>
            <w:tcW w:w="1353" w:type="dxa"/>
            <w:tcBorders>
              <w:top w:val="single" w:sz="4" w:space="0" w:color="auto"/>
              <w:left w:val="single" w:sz="4" w:space="0" w:color="auto"/>
              <w:bottom w:val="single" w:sz="4" w:space="0" w:color="auto"/>
              <w:right w:val="single" w:sz="4" w:space="0" w:color="auto"/>
            </w:tcBorders>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bl>
    <w:p w:rsidR="00122FC5" w:rsidRDefault="00122FC5" w:rsidP="00122FC5">
      <w:pPr>
        <w:spacing w:after="0" w:line="360" w:lineRule="auto"/>
        <w:rPr>
          <w:rFonts w:ascii="Times New Roman" w:eastAsia="Times New Roman" w:hAnsi="Times New Roman" w:cs="Times New Roman"/>
          <w:sz w:val="28"/>
          <w:szCs w:val="28"/>
          <w:lang w:val="uk-UA"/>
        </w:rPr>
      </w:pPr>
    </w:p>
    <w:p w:rsidR="00D5688E" w:rsidRDefault="00D5688E" w:rsidP="0050794A">
      <w:pPr>
        <w:spacing w:after="0" w:line="360" w:lineRule="auto"/>
        <w:jc w:val="right"/>
        <w:rPr>
          <w:rFonts w:ascii="Times New Roman" w:eastAsia="Times New Roman" w:hAnsi="Times New Roman" w:cs="Times New Roman"/>
          <w:i/>
          <w:sz w:val="28"/>
          <w:szCs w:val="28"/>
          <w:lang w:val="uk-UA"/>
        </w:rPr>
      </w:pPr>
    </w:p>
    <w:p w:rsidR="0050794A" w:rsidRDefault="0050794A" w:rsidP="0050794A">
      <w:pPr>
        <w:spacing w:after="0" w:line="360" w:lineRule="auto"/>
        <w:jc w:val="right"/>
        <w:rPr>
          <w:rFonts w:ascii="Times New Roman" w:eastAsia="Times New Roman" w:hAnsi="Times New Roman" w:cs="Times New Roman"/>
          <w:i/>
          <w:sz w:val="28"/>
          <w:szCs w:val="28"/>
          <w:lang w:val="uk-UA"/>
        </w:rPr>
      </w:pPr>
      <w:r w:rsidRPr="0050794A">
        <w:rPr>
          <w:rFonts w:ascii="Times New Roman" w:eastAsia="Times New Roman" w:hAnsi="Times New Roman" w:cs="Times New Roman"/>
          <w:i/>
          <w:sz w:val="28"/>
          <w:szCs w:val="28"/>
          <w:lang w:val="uk-UA"/>
        </w:rPr>
        <w:lastRenderedPageBreak/>
        <w:t>Продовження таблиці 6.7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19"/>
        <w:gridCol w:w="7"/>
        <w:gridCol w:w="2523"/>
        <w:gridCol w:w="28"/>
        <w:gridCol w:w="2551"/>
        <w:gridCol w:w="20"/>
        <w:gridCol w:w="2369"/>
        <w:gridCol w:w="20"/>
        <w:gridCol w:w="1420"/>
        <w:gridCol w:w="1276"/>
        <w:gridCol w:w="1353"/>
      </w:tblGrid>
      <w:tr w:rsidR="0050794A" w:rsidRPr="00344B5E" w:rsidTr="002101B4">
        <w:trPr>
          <w:trHeight w:val="975"/>
        </w:trPr>
        <w:tc>
          <w:tcPr>
            <w:tcW w:w="3219" w:type="dxa"/>
            <w:vMerge w:val="restart"/>
            <w:tcBorders>
              <w:top w:val="single" w:sz="4" w:space="0" w:color="auto"/>
              <w:left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Показники</w:t>
            </w:r>
          </w:p>
        </w:tc>
        <w:tc>
          <w:tcPr>
            <w:tcW w:w="7498" w:type="dxa"/>
            <w:gridSpan w:val="6"/>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Дн</w:t>
            </w:r>
            <w:r w:rsidRPr="00122FC5">
              <w:rPr>
                <w:rFonts w:ascii="Times New Roman" w:eastAsia="Calibri" w:hAnsi="Times New Roman" w:cs="Times New Roman"/>
                <w:b/>
                <w:sz w:val="28"/>
                <w:lang w:val="uk-UA"/>
              </w:rPr>
              <w:t>і</w:t>
            </w:r>
          </w:p>
        </w:tc>
        <w:tc>
          <w:tcPr>
            <w:tcW w:w="4069" w:type="dxa"/>
            <w:gridSpan w:val="4"/>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b/>
                <w:sz w:val="28"/>
                <w:lang w:val="en-US"/>
              </w:rPr>
            </w:pPr>
            <w:r w:rsidRPr="00122FC5">
              <w:rPr>
                <w:rFonts w:ascii="Times New Roman" w:eastAsia="Calibri" w:hAnsi="Times New Roman" w:cs="Times New Roman"/>
                <w:b/>
                <w:sz w:val="24"/>
                <w:lang w:val="en-US"/>
              </w:rPr>
              <w:t>Multiple comparisons of mean ranks for</w:t>
            </w:r>
            <w:r w:rsidRPr="00122FC5">
              <w:rPr>
                <w:rFonts w:ascii="Times New Roman" w:eastAsia="Calibri" w:hAnsi="Times New Roman" w:cs="Times New Roman"/>
                <w:b/>
                <w:sz w:val="24"/>
                <w:lang w:val="uk-UA"/>
              </w:rPr>
              <w:t xml:space="preserve"> </w:t>
            </w:r>
            <w:r w:rsidRPr="00122FC5">
              <w:rPr>
                <w:rFonts w:ascii="Times New Roman" w:eastAsia="Calibri" w:hAnsi="Times New Roman" w:cs="Times New Roman"/>
                <w:b/>
                <w:sz w:val="24"/>
                <w:lang w:val="en-US"/>
              </w:rPr>
              <w:t>all groups</w:t>
            </w:r>
            <w:r w:rsidRPr="00122FC5">
              <w:rPr>
                <w:rFonts w:ascii="Times New Roman" w:eastAsia="Calibri" w:hAnsi="Times New Roman" w:cs="Times New Roman"/>
                <w:b/>
                <w:sz w:val="24"/>
                <w:lang w:val="uk-UA"/>
              </w:rPr>
              <w:t>, р</w:t>
            </w:r>
            <w:r w:rsidRPr="00122FC5">
              <w:rPr>
                <w:rFonts w:ascii="Times New Roman" w:eastAsia="Calibri" w:hAnsi="Times New Roman" w:cs="Times New Roman"/>
                <w:b/>
                <w:sz w:val="24"/>
                <w:lang w:val="en-US"/>
              </w:rPr>
              <w:t>-values (2-tailed)</w:t>
            </w:r>
          </w:p>
        </w:tc>
      </w:tr>
      <w:tr w:rsidR="0050794A" w:rsidRPr="00122FC5" w:rsidTr="002101B4">
        <w:trPr>
          <w:trHeight w:val="460"/>
        </w:trPr>
        <w:tc>
          <w:tcPr>
            <w:tcW w:w="3219" w:type="dxa"/>
            <w:vMerge/>
            <w:tcBorders>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b/>
                <w:sz w:val="28"/>
                <w:lang w:val="en-US"/>
              </w:rPr>
            </w:pPr>
          </w:p>
        </w:tc>
        <w:tc>
          <w:tcPr>
            <w:tcW w:w="2530"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widowControl w:val="0"/>
              <w:autoSpaceDE w:val="0"/>
              <w:autoSpaceDN w:val="0"/>
              <w:adjustRightInd w:val="0"/>
              <w:spacing w:after="80" w:line="240" w:lineRule="auto"/>
              <w:ind w:left="720"/>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1-й</w:t>
            </w:r>
            <w:r w:rsidRPr="00122FC5">
              <w:rPr>
                <w:rFonts w:ascii="Times New Roman" w:eastAsia="Calibri" w:hAnsi="Times New Roman" w:cs="Times New Roman"/>
                <w:b/>
                <w:sz w:val="28"/>
                <w:lang w:val="en-US"/>
              </w:rPr>
              <w:br/>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259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4-й</w:t>
            </w:r>
            <w:r w:rsidRPr="00122FC5">
              <w:rPr>
                <w:rFonts w:ascii="Times New Roman" w:eastAsia="Calibri" w:hAnsi="Times New Roman" w:cs="Times New Roman"/>
                <w:b/>
                <w:sz w:val="28"/>
                <w:lang w:val="en-US"/>
              </w:rPr>
              <w:br/>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2369"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7-й</w:t>
            </w:r>
            <w:r w:rsidRPr="00122FC5">
              <w:rPr>
                <w:rFonts w:ascii="Times New Roman" w:eastAsia="Calibri" w:hAnsi="Times New Roman" w:cs="Times New Roman"/>
                <w:b/>
                <w:sz w:val="28"/>
                <w:lang w:val="en-US"/>
              </w:rPr>
              <w:br/>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1-2</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1-3</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2-3</w:t>
            </w:r>
          </w:p>
        </w:tc>
      </w:tr>
      <w:tr w:rsidR="0050794A" w:rsidRPr="00122FC5" w:rsidTr="002101B4">
        <w:tc>
          <w:tcPr>
            <w:tcW w:w="14786" w:type="dxa"/>
            <w:gridSpan w:val="11"/>
            <w:tcBorders>
              <w:top w:val="single" w:sz="4" w:space="0" w:color="auto"/>
              <w:left w:val="single" w:sz="4" w:space="0" w:color="auto"/>
              <w:bottom w:val="single" w:sz="4" w:space="0" w:color="auto"/>
              <w:right w:val="single" w:sz="4" w:space="0" w:color="auto"/>
            </w:tcBorders>
            <w:vAlign w:val="center"/>
            <w:hideMark/>
          </w:tcPr>
          <w:p w:rsidR="0050794A" w:rsidRPr="00122FC5" w:rsidRDefault="0050794A"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lang w:val="en-US"/>
              </w:rPr>
              <w:t>HAES</w:t>
            </w:r>
            <w:r w:rsidRPr="00122FC5">
              <w:rPr>
                <w:rFonts w:ascii="Times New Roman" w:eastAsia="Calibri" w:hAnsi="Times New Roman" w:cs="Times New Roman"/>
                <w:b/>
                <w:sz w:val="24"/>
                <w:szCs w:val="24"/>
                <w:lang w:val="uk-UA"/>
              </w:rPr>
              <w:t>-</w:t>
            </w:r>
            <w:r w:rsidRPr="00122FC5">
              <w:rPr>
                <w:rFonts w:ascii="Times New Roman" w:eastAsia="Calibri" w:hAnsi="Times New Roman" w:cs="Times New Roman"/>
                <w:b/>
                <w:sz w:val="24"/>
                <w:szCs w:val="24"/>
                <w:lang w:val="en-US"/>
              </w:rPr>
              <w:t>LX</w:t>
            </w:r>
            <w:r w:rsidRPr="00122FC5">
              <w:rPr>
                <w:rFonts w:ascii="Times New Roman" w:eastAsia="Calibri" w:hAnsi="Times New Roman" w:cs="Times New Roman"/>
                <w:b/>
                <w:sz w:val="24"/>
                <w:szCs w:val="24"/>
                <w:lang w:val="uk-UA"/>
              </w:rPr>
              <w:t>-5%</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en-US"/>
              </w:rPr>
              <w:t>Ph</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 xml:space="preserve"> (7,2</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35</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9</w:t>
            </w:r>
            <w:r w:rsidRPr="00122FC5">
              <w:rPr>
                <w:rFonts w:ascii="Times New Roman" w:eastAsia="Calibri" w:hAnsi="Times New Roman" w:cs="Times New Roman"/>
                <w:sz w:val="24"/>
                <w:szCs w:val="24"/>
                <w:lang w:val="en-US"/>
              </w:rPr>
              <w:t>)</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w:t>
            </w:r>
            <w:r w:rsidRPr="00122FC5">
              <w:rPr>
                <w:rFonts w:ascii="Times New Roman" w:eastAsia="Calibri" w:hAnsi="Times New Roman" w:cs="Times New Roman"/>
                <w:sz w:val="24"/>
                <w:szCs w:val="24"/>
              </w:rPr>
              <w:t>40</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40</w:t>
            </w:r>
            <w:r w:rsidRPr="00122FC5">
              <w:rPr>
                <w:rFonts w:ascii="Times New Roman" w:eastAsia="Calibri" w:hAnsi="Times New Roman" w:cs="Times New Roman"/>
                <w:sz w:val="24"/>
                <w:szCs w:val="24"/>
                <w:lang w:val="en-US"/>
              </w:rPr>
              <w:t>; 7,</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3)</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0,95</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0,007</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0,05</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en-US"/>
              </w:rPr>
              <w:t>pCO</w:t>
            </w:r>
            <w:r w:rsidRPr="00122FC5">
              <w:rPr>
                <w:rFonts w:ascii="Times New Roman" w:eastAsia="Calibri" w:hAnsi="Times New Roman" w:cs="Times New Roman"/>
                <w:b/>
                <w:sz w:val="28"/>
                <w:szCs w:val="24"/>
              </w:rPr>
              <w:t>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38,8 (34,1; 42,3)</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39,4 (36,2; 43,0)</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40,0 (36,1; 41,5)</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0,84</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en-US"/>
              </w:rPr>
              <w:t>pO</w:t>
            </w:r>
            <w:r w:rsidRPr="00122FC5">
              <w:rPr>
                <w:rFonts w:ascii="Times New Roman" w:eastAsia="Calibri" w:hAnsi="Times New Roman" w:cs="Times New Roman"/>
                <w:b/>
                <w:sz w:val="28"/>
                <w:szCs w:val="24"/>
              </w:rPr>
              <w:t>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(41; 46)</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(32; 52)</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(36; 49)</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0,54</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rPr>
              <w:t>0,6</w:t>
            </w:r>
            <w:r w:rsidRPr="00122FC5">
              <w:rPr>
                <w:rFonts w:ascii="Times New Roman" w:eastAsia="Calibri" w:hAnsi="Times New Roman" w:cs="Times New Roman"/>
                <w:sz w:val="24"/>
                <w:szCs w:val="24"/>
                <w:lang w:val="uk-UA"/>
              </w:rPr>
              <w:t>8</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rPr>
              <w:t>0,9</w:t>
            </w:r>
            <w:r w:rsidRPr="00122FC5">
              <w:rPr>
                <w:rFonts w:ascii="Times New Roman" w:eastAsia="Calibri" w:hAnsi="Times New Roman" w:cs="Times New Roman"/>
                <w:sz w:val="24"/>
                <w:szCs w:val="24"/>
                <w:lang w:val="uk-UA"/>
              </w:rPr>
              <w:t>7</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АВ</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(18; 24)</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 (22; 24)</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(24; 25)</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0,98</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0,95</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rPr>
            </w:pPr>
            <w:r w:rsidRPr="00122FC5">
              <w:rPr>
                <w:rFonts w:ascii="Times New Roman" w:eastAsia="Times New Roman" w:hAnsi="Times New Roman" w:cs="Times New Roman"/>
                <w:b/>
                <w:sz w:val="28"/>
                <w:szCs w:val="28"/>
                <w:lang w:val="uk-UA" w:eastAsia="ru-RU"/>
              </w:rPr>
              <w:t>ВЕ</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-4,8 (-15,0; -2,0)</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 (-3,3; -1,7)</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 (-1,2; -0,1)</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0,74</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0,004</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0,02</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en-US"/>
              </w:rPr>
              <w:t>SB</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21,0 (13,8; 22,6)</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22,4 (22,2; 22,8)</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24,4 (24,2; 24,5)</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0,89</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0,02</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0,05</w:t>
            </w:r>
          </w:p>
        </w:tc>
      </w:tr>
      <w:tr w:rsidR="0050794A" w:rsidRPr="00122FC5" w:rsidTr="002101B4">
        <w:tc>
          <w:tcPr>
            <w:tcW w:w="14786" w:type="dxa"/>
            <w:gridSpan w:val="11"/>
            <w:tcBorders>
              <w:top w:val="single" w:sz="4" w:space="0" w:color="auto"/>
              <w:left w:val="single" w:sz="4" w:space="0" w:color="auto"/>
              <w:bottom w:val="single" w:sz="4" w:space="0" w:color="auto"/>
              <w:right w:val="single" w:sz="4" w:space="0" w:color="auto"/>
            </w:tcBorders>
            <w:vAlign w:val="center"/>
            <w:hideMark/>
          </w:tcPr>
          <w:p w:rsidR="0050794A" w:rsidRPr="00122FC5" w:rsidRDefault="0050794A" w:rsidP="002101B4">
            <w:pPr>
              <w:spacing w:after="80"/>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rPr>
              <w:t>МАНІТ</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en-US"/>
              </w:rPr>
              <w:t>Ph</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2</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19</w:t>
            </w:r>
            <w:r w:rsidRPr="00122FC5">
              <w:rPr>
                <w:rFonts w:ascii="Times New Roman" w:eastAsia="Calibri" w:hAnsi="Times New Roman" w:cs="Times New Roman"/>
                <w:sz w:val="24"/>
                <w:szCs w:val="24"/>
                <w:lang w:val="en-US"/>
              </w:rPr>
              <w:t>; 7,36)</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6</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13</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3</w:t>
            </w:r>
            <w:r w:rsidRPr="00122FC5">
              <w:rPr>
                <w:rFonts w:ascii="Times New Roman" w:eastAsia="Calibri" w:hAnsi="Times New Roman" w:cs="Times New Roman"/>
                <w:sz w:val="24"/>
                <w:szCs w:val="24"/>
                <w:lang w:val="en-US"/>
              </w:rPr>
              <w:t xml:space="preserve"> (7,</w:t>
            </w:r>
            <w:r w:rsidRPr="00122FC5">
              <w:rPr>
                <w:rFonts w:ascii="Times New Roman" w:eastAsia="Calibri" w:hAnsi="Times New Roman" w:cs="Times New Roman"/>
                <w:sz w:val="24"/>
                <w:szCs w:val="24"/>
              </w:rPr>
              <w:t>24</w:t>
            </w:r>
            <w:r w:rsidRPr="00122FC5">
              <w:rPr>
                <w:rFonts w:ascii="Times New Roman" w:eastAsia="Calibri" w:hAnsi="Times New Roman" w:cs="Times New Roman"/>
                <w:sz w:val="24"/>
                <w:szCs w:val="24"/>
                <w:lang w:val="en-US"/>
              </w:rPr>
              <w:t>; 7,36)</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0,74</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0,95</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en-US"/>
              </w:rPr>
              <w:t>pCO</w:t>
            </w:r>
            <w:r w:rsidRPr="00122FC5">
              <w:rPr>
                <w:rFonts w:ascii="Times New Roman" w:eastAsia="Calibri" w:hAnsi="Times New Roman" w:cs="Times New Roman"/>
                <w:b/>
                <w:sz w:val="28"/>
                <w:szCs w:val="24"/>
              </w:rPr>
              <w:t>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42,7 (41,5; 49,2)</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w:t>
            </w:r>
            <w:r w:rsidRPr="00122FC5">
              <w:rPr>
                <w:rFonts w:ascii="Times New Roman" w:eastAsia="Calibri" w:hAnsi="Times New Roman" w:cs="Times New Roman"/>
                <w:sz w:val="24"/>
                <w:szCs w:val="24"/>
                <w:lang w:val="en-US"/>
              </w:rPr>
              <w:t>8</w:t>
            </w:r>
            <w:r w:rsidRPr="00122FC5">
              <w:rPr>
                <w:rFonts w:ascii="Times New Roman" w:eastAsia="Calibri" w:hAnsi="Times New Roman" w:cs="Times New Roman"/>
                <w:sz w:val="24"/>
                <w:szCs w:val="24"/>
                <w:lang w:val="uk-UA"/>
              </w:rPr>
              <w:t>,</w:t>
            </w:r>
            <w:r w:rsidRPr="00122FC5">
              <w:rPr>
                <w:rFonts w:ascii="Times New Roman" w:eastAsia="Calibri" w:hAnsi="Times New Roman" w:cs="Times New Roman"/>
                <w:sz w:val="24"/>
                <w:szCs w:val="24"/>
                <w:lang w:val="en-US"/>
              </w:rPr>
              <w:t>4</w:t>
            </w:r>
            <w:r w:rsidRPr="00122FC5">
              <w:rPr>
                <w:rFonts w:ascii="Times New Roman" w:eastAsia="Calibri" w:hAnsi="Times New Roman" w:cs="Times New Roman"/>
                <w:sz w:val="24"/>
                <w:szCs w:val="24"/>
                <w:lang w:val="uk-UA"/>
              </w:rPr>
              <w:t xml:space="preserve"> (42,9; 4</w:t>
            </w:r>
            <w:r w:rsidRPr="00122FC5">
              <w:rPr>
                <w:rFonts w:ascii="Times New Roman" w:eastAsia="Calibri" w:hAnsi="Times New Roman" w:cs="Times New Roman"/>
                <w:sz w:val="24"/>
                <w:szCs w:val="24"/>
                <w:lang w:val="en-US"/>
              </w:rPr>
              <w:t>9</w:t>
            </w:r>
            <w:r w:rsidRPr="00122FC5">
              <w:rPr>
                <w:rFonts w:ascii="Times New Roman" w:eastAsia="Calibri" w:hAnsi="Times New Roman" w:cs="Times New Roman"/>
                <w:sz w:val="24"/>
                <w:szCs w:val="24"/>
                <w:lang w:val="uk-UA"/>
              </w:rPr>
              <w:t>,6)</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42,2 (36,6; 45,6)</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0,04</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0,03</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pO2</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 (29; 44)</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(40; 54)</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 (33; 39)</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0,77</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0,81</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0,12</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АВ</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 (18; 24)</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(22; 28)</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 (15; 26)</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0,41</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0,65</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lang w:val="en-US"/>
              </w:rPr>
            </w:pPr>
            <w:r w:rsidRPr="00122FC5">
              <w:rPr>
                <w:rFonts w:ascii="Times New Roman" w:eastAsia="Times New Roman" w:hAnsi="Times New Roman" w:cs="Times New Roman"/>
                <w:b/>
                <w:sz w:val="28"/>
                <w:szCs w:val="28"/>
                <w:lang w:val="uk-UA" w:eastAsia="ru-RU"/>
              </w:rPr>
              <w:t>ВЕ</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-5,5 (-9,8; -2,0)</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-2,9 (-8,8; -1,5)</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-3,4 (-13,5; 0,2)</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0,10</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0,38</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0,85</w:t>
            </w:r>
          </w:p>
        </w:tc>
      </w:tr>
      <w:tr w:rsidR="0050794A" w:rsidRPr="00122FC5" w:rsidTr="002101B4">
        <w:tc>
          <w:tcPr>
            <w:tcW w:w="3226"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709"/>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en-US"/>
              </w:rPr>
              <w:t>SB</w:t>
            </w:r>
          </w:p>
        </w:tc>
        <w:tc>
          <w:tcPr>
            <w:tcW w:w="2551" w:type="dxa"/>
            <w:gridSpan w:val="2"/>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21,3 (18,5; 22,6)</w:t>
            </w:r>
          </w:p>
        </w:tc>
        <w:tc>
          <w:tcPr>
            <w:tcW w:w="2551"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22,3 (19,8; 24,0)</w:t>
            </w:r>
          </w:p>
        </w:tc>
        <w:tc>
          <w:tcPr>
            <w:tcW w:w="2409" w:type="dxa"/>
            <w:gridSpan w:val="3"/>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line="240" w:lineRule="auto"/>
              <w:ind w:firstLine="34"/>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22,9 (18,0; 25,4)</w:t>
            </w:r>
          </w:p>
        </w:tc>
        <w:tc>
          <w:tcPr>
            <w:tcW w:w="1420"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0,98</w:t>
            </w:r>
          </w:p>
        </w:tc>
        <w:tc>
          <w:tcPr>
            <w:tcW w:w="1276"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0,95</w:t>
            </w:r>
          </w:p>
        </w:tc>
        <w:tc>
          <w:tcPr>
            <w:tcW w:w="1353" w:type="dxa"/>
            <w:tcBorders>
              <w:top w:val="single" w:sz="4" w:space="0" w:color="auto"/>
              <w:left w:val="single" w:sz="4" w:space="0" w:color="auto"/>
              <w:bottom w:val="single" w:sz="4" w:space="0" w:color="auto"/>
              <w:right w:val="single" w:sz="4" w:space="0" w:color="auto"/>
            </w:tcBorders>
            <w:vAlign w:val="center"/>
          </w:tcPr>
          <w:p w:rsidR="0050794A" w:rsidRPr="00122FC5" w:rsidRDefault="0050794A" w:rsidP="002101B4">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bl>
    <w:p w:rsidR="0050794A" w:rsidRPr="0050794A" w:rsidRDefault="0050794A" w:rsidP="0050794A">
      <w:pPr>
        <w:spacing w:after="0" w:line="360" w:lineRule="auto"/>
        <w:jc w:val="right"/>
        <w:rPr>
          <w:rFonts w:ascii="Times New Roman" w:eastAsia="Times New Roman" w:hAnsi="Times New Roman" w:cs="Times New Roman"/>
          <w:i/>
          <w:sz w:val="28"/>
          <w:szCs w:val="28"/>
          <w:lang w:val="uk-UA"/>
        </w:rPr>
      </w:pPr>
    </w:p>
    <w:p w:rsidR="00122FC5" w:rsidRPr="00122FC5" w:rsidRDefault="00122FC5" w:rsidP="00DA191E">
      <w:pPr>
        <w:spacing w:line="360" w:lineRule="auto"/>
        <w:jc w:val="right"/>
        <w:rPr>
          <w:rFonts w:ascii="Times New Roman" w:eastAsia="Calibri" w:hAnsi="Times New Roman" w:cs="Times New Roman"/>
          <w:sz w:val="28"/>
          <w:szCs w:val="28"/>
          <w:lang w:val="en-US"/>
        </w:rPr>
      </w:pPr>
      <w:r w:rsidRPr="00122FC5">
        <w:rPr>
          <w:rFonts w:ascii="Times New Roman" w:eastAsia="Times New Roman" w:hAnsi="Times New Roman" w:cs="Times New Roman"/>
          <w:sz w:val="28"/>
          <w:szCs w:val="28"/>
          <w:lang w:val="en-US"/>
        </w:rPr>
        <w:br w:type="page"/>
      </w:r>
      <w:r w:rsidRPr="00122FC5">
        <w:rPr>
          <w:rFonts w:ascii="Times New Roman" w:eastAsia="Calibri" w:hAnsi="Times New Roman" w:cs="Times New Roman"/>
          <w:sz w:val="28"/>
          <w:szCs w:val="28"/>
          <w:lang w:val="uk-UA"/>
        </w:rPr>
        <w:lastRenderedPageBreak/>
        <w:t>Таблиця 6.</w:t>
      </w:r>
      <w:r w:rsidRPr="00122FC5">
        <w:rPr>
          <w:rFonts w:ascii="Times New Roman" w:eastAsia="Calibri" w:hAnsi="Times New Roman" w:cs="Times New Roman"/>
          <w:sz w:val="28"/>
          <w:szCs w:val="28"/>
          <w:lang w:val="en-US"/>
        </w:rPr>
        <w:t>8</w:t>
      </w:r>
    </w:p>
    <w:p w:rsidR="00122FC5" w:rsidRPr="00122FC5" w:rsidRDefault="00122FC5" w:rsidP="00DA191E">
      <w:pPr>
        <w:spacing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Порівняльний аналіз міжгрупової динаміки змін кислотно-лужної рівноваги на фоні лікування різними схемами інфузійної терапії при гострій церебральній ішемії на 1, 4 та 7 добу</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1635"/>
        <w:gridCol w:w="1652"/>
        <w:gridCol w:w="1589"/>
        <w:gridCol w:w="1569"/>
        <w:gridCol w:w="959"/>
        <w:gridCol w:w="1085"/>
        <w:gridCol w:w="961"/>
        <w:gridCol w:w="955"/>
        <w:gridCol w:w="967"/>
        <w:gridCol w:w="991"/>
      </w:tblGrid>
      <w:tr w:rsidR="00122FC5" w:rsidRPr="00344B5E" w:rsidTr="00122FC5">
        <w:trPr>
          <w:trHeight w:val="620"/>
        </w:trPr>
        <w:tc>
          <w:tcPr>
            <w:tcW w:w="2423" w:type="dxa"/>
            <w:vMerge w:val="restart"/>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Показники</w:t>
            </w:r>
          </w:p>
        </w:tc>
        <w:tc>
          <w:tcPr>
            <w:tcW w:w="6445" w:type="dxa"/>
            <w:gridSpan w:val="4"/>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b/>
                <w:sz w:val="28"/>
                <w:lang w:val="uk-UA"/>
              </w:rPr>
              <w:t>Клінічні групи</w:t>
            </w:r>
          </w:p>
        </w:tc>
        <w:tc>
          <w:tcPr>
            <w:tcW w:w="5918" w:type="dxa"/>
            <w:gridSpan w:val="6"/>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122FC5" w:rsidRPr="00122FC5" w:rsidTr="00122FC5">
        <w:trPr>
          <w:trHeight w:val="940"/>
        </w:trPr>
        <w:tc>
          <w:tcPr>
            <w:tcW w:w="2423" w:type="dxa"/>
            <w:vMerge/>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en-US"/>
              </w:rPr>
            </w:pP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w:t>
            </w:r>
            <w:r w:rsidRPr="00122FC5">
              <w:rPr>
                <w:rFonts w:ascii="Times New Roman" w:eastAsia="Calibri" w:hAnsi="Times New Roman" w:cs="Times New Roman"/>
                <w:b/>
                <w:sz w:val="28"/>
                <w:lang w:val="uk-UA"/>
              </w:rPr>
              <w:t>С</w:t>
            </w:r>
            <w:r w:rsidRPr="00122FC5">
              <w:rPr>
                <w:rFonts w:ascii="Times New Roman" w:eastAsia="Calibri" w:hAnsi="Times New Roman" w:cs="Times New Roman"/>
                <w:b/>
                <w:sz w:val="28"/>
                <w:lang w:val="en-US"/>
              </w:rPr>
              <w:t>l</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w:t>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LX-</w:t>
            </w:r>
            <w:r w:rsidRPr="00122FC5">
              <w:rPr>
                <w:rFonts w:ascii="Times New Roman" w:eastAsia="Calibri" w:hAnsi="Times New Roman" w:cs="Times New Roman"/>
                <w:b/>
                <w:sz w:val="28"/>
                <w:lang w:val="uk-UA"/>
              </w:rPr>
              <w:t>5%</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122FC5" w:rsidRPr="00122FC5" w:rsidRDefault="00122FC5" w:rsidP="00122FC5">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122FC5" w:rsidRPr="00122FC5" w:rsidTr="002260A8">
        <w:trPr>
          <w:trHeight w:val="395"/>
        </w:trPr>
        <w:tc>
          <w:tcPr>
            <w:tcW w:w="14786" w:type="dxa"/>
            <w:gridSpan w:val="11"/>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b/>
                <w:sz w:val="28"/>
                <w:lang w:val="en-US"/>
              </w:rPr>
              <w:t xml:space="preserve">1 </w:t>
            </w:r>
            <w:r w:rsidRPr="00122FC5">
              <w:rPr>
                <w:rFonts w:ascii="Times New Roman" w:eastAsia="Calibri" w:hAnsi="Times New Roman" w:cs="Times New Roman"/>
                <w:b/>
                <w:sz w:val="28"/>
              </w:rPr>
              <w:t>ДЕНЬ</w:t>
            </w:r>
          </w:p>
        </w:tc>
      </w:tr>
      <w:tr w:rsidR="00122FC5" w:rsidRPr="00122FC5" w:rsidTr="002260A8">
        <w:trPr>
          <w:trHeight w:val="542"/>
        </w:trPr>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Ph</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 xml:space="preserve">7,33 </w:t>
            </w:r>
            <w:r w:rsidRPr="00122FC5">
              <w:rPr>
                <w:rFonts w:ascii="Times New Roman" w:eastAsia="Calibri" w:hAnsi="Times New Roman" w:cs="Times New Roman"/>
                <w:sz w:val="24"/>
                <w:szCs w:val="24"/>
                <w:lang w:val="en-US"/>
              </w:rPr>
              <w:br/>
              <w:t>(7,28; 7,36)</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5</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(7,2</w:t>
            </w:r>
            <w:r w:rsidRPr="00122FC5">
              <w:rPr>
                <w:rFonts w:ascii="Times New Roman" w:eastAsia="Calibri" w:hAnsi="Times New Roman" w:cs="Times New Roman"/>
                <w:sz w:val="24"/>
                <w:szCs w:val="24"/>
              </w:rPr>
              <w:t>1</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8</w:t>
            </w:r>
            <w:r w:rsidRPr="00122FC5">
              <w:rPr>
                <w:rFonts w:ascii="Times New Roman" w:eastAsia="Calibri" w:hAnsi="Times New Roman" w:cs="Times New Roman"/>
                <w:sz w:val="24"/>
                <w:szCs w:val="24"/>
                <w:lang w:val="en-US"/>
              </w:rPr>
              <w:t>)</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(7,2</w:t>
            </w:r>
            <w:r w:rsidRPr="00122FC5">
              <w:rPr>
                <w:rFonts w:ascii="Times New Roman" w:eastAsia="Calibri" w:hAnsi="Times New Roman" w:cs="Times New Roman"/>
                <w:sz w:val="24"/>
                <w:szCs w:val="24"/>
              </w:rPr>
              <w:t>0</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2</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19</w:t>
            </w:r>
            <w:r w:rsidRPr="00122FC5">
              <w:rPr>
                <w:rFonts w:ascii="Times New Roman" w:eastAsia="Calibri" w:hAnsi="Times New Roman" w:cs="Times New Roman"/>
                <w:sz w:val="24"/>
                <w:szCs w:val="24"/>
                <w:lang w:val="en-US"/>
              </w:rPr>
              <w:t>; 7,36)</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122FC5">
        <w:trPr>
          <w:trHeight w:val="555"/>
        </w:trPr>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pCO2</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42,2</w:t>
            </w:r>
            <w:r w:rsidRPr="00122FC5">
              <w:rPr>
                <w:rFonts w:ascii="Times New Roman" w:eastAsia="Calibri" w:hAnsi="Times New Roman" w:cs="Times New Roman"/>
                <w:sz w:val="24"/>
                <w:szCs w:val="24"/>
                <w:lang w:val="uk-UA"/>
              </w:rPr>
              <w:br/>
              <w:t>(37,3; 45,4)</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42,1</w:t>
            </w:r>
            <w:r w:rsidRPr="00122FC5">
              <w:rPr>
                <w:rFonts w:ascii="Times New Roman" w:eastAsia="Calibri" w:hAnsi="Times New Roman" w:cs="Times New Roman"/>
                <w:sz w:val="24"/>
                <w:szCs w:val="24"/>
                <w:lang w:val="uk-UA"/>
              </w:rPr>
              <w:br/>
              <w:t>(40,1; 42,8)</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38,8</w:t>
            </w:r>
            <w:r w:rsidRPr="00122FC5">
              <w:rPr>
                <w:rFonts w:ascii="Times New Roman" w:eastAsia="Calibri" w:hAnsi="Times New Roman" w:cs="Times New Roman"/>
                <w:sz w:val="24"/>
                <w:szCs w:val="24"/>
                <w:lang w:val="uk-UA"/>
              </w:rPr>
              <w:br/>
              <w:t>(34,1; 42,3)</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42,7</w:t>
            </w:r>
            <w:r w:rsidRPr="00122FC5">
              <w:rPr>
                <w:rFonts w:ascii="Times New Roman" w:eastAsia="Calibri" w:hAnsi="Times New Roman" w:cs="Times New Roman"/>
                <w:sz w:val="24"/>
                <w:szCs w:val="24"/>
                <w:lang w:val="uk-UA"/>
              </w:rPr>
              <w:br/>
              <w:t>(41,5; 49,2)</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0,27</w:t>
            </w:r>
          </w:p>
        </w:tc>
      </w:tr>
      <w:tr w:rsidR="00122FC5" w:rsidRPr="00122FC5" w:rsidTr="00122FC5">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pO2</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 (32; 45)</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(28; 61)</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(41; 46)</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 (29; 44)</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0,71</w:t>
            </w:r>
          </w:p>
        </w:tc>
      </w:tr>
      <w:tr w:rsidR="00122FC5" w:rsidRPr="00122FC5" w:rsidTr="00122FC5">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АВ</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(18; 24)</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 (22; 25)</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(18; 24)</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 (18; 24)</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0,97</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122FC5">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BE</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w:t>
            </w:r>
            <w:r w:rsidRPr="00122FC5">
              <w:rPr>
                <w:rFonts w:ascii="Times New Roman" w:eastAsia="Calibri" w:hAnsi="Times New Roman" w:cs="Times New Roman"/>
                <w:sz w:val="24"/>
                <w:szCs w:val="24"/>
                <w:lang w:val="uk-UA"/>
              </w:rPr>
              <w:br/>
              <w:t>(-9,3; -1,4)</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-4,8</w:t>
            </w:r>
            <w:r w:rsidRPr="00122FC5">
              <w:rPr>
                <w:rFonts w:ascii="Times New Roman" w:eastAsia="Calibri" w:hAnsi="Times New Roman" w:cs="Times New Roman"/>
                <w:sz w:val="24"/>
                <w:szCs w:val="24"/>
                <w:lang w:val="uk-UA"/>
              </w:rPr>
              <w:br/>
              <w:t>(-15,2; -0,9)</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-4,8</w:t>
            </w:r>
            <w:r w:rsidRPr="00122FC5">
              <w:rPr>
                <w:rFonts w:ascii="Times New Roman" w:eastAsia="Calibri" w:hAnsi="Times New Roman" w:cs="Times New Roman"/>
                <w:sz w:val="24"/>
                <w:szCs w:val="24"/>
                <w:lang w:val="uk-UA"/>
              </w:rPr>
              <w:br/>
              <w:t>(-15,0; -2,0)</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-5,5</w:t>
            </w:r>
            <w:r w:rsidRPr="00122FC5">
              <w:rPr>
                <w:rFonts w:ascii="Times New Roman" w:eastAsia="Calibri" w:hAnsi="Times New Roman" w:cs="Times New Roman"/>
                <w:sz w:val="24"/>
                <w:szCs w:val="24"/>
                <w:lang w:val="uk-UA"/>
              </w:rPr>
              <w:br/>
              <w:t>(-9,8; -2,0)</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122FC5">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en-US"/>
              </w:rPr>
              <w:t>SB</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22,3 </w:t>
            </w:r>
            <w:r w:rsidRPr="00122FC5">
              <w:rPr>
                <w:rFonts w:ascii="Times New Roman" w:eastAsia="Calibri" w:hAnsi="Times New Roman" w:cs="Times New Roman"/>
                <w:sz w:val="24"/>
                <w:szCs w:val="24"/>
              </w:rPr>
              <w:br/>
              <w:t>(17,7; 22,6)</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22,1 </w:t>
            </w:r>
            <w:r w:rsidRPr="00122FC5">
              <w:rPr>
                <w:rFonts w:ascii="Times New Roman" w:eastAsia="Calibri" w:hAnsi="Times New Roman" w:cs="Times New Roman"/>
                <w:sz w:val="24"/>
                <w:szCs w:val="24"/>
              </w:rPr>
              <w:br/>
              <w:t>(20,7; 23,2)</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21,0 </w:t>
            </w:r>
            <w:r w:rsidRPr="00122FC5">
              <w:rPr>
                <w:rFonts w:ascii="Times New Roman" w:eastAsia="Calibri" w:hAnsi="Times New Roman" w:cs="Times New Roman"/>
                <w:sz w:val="24"/>
                <w:szCs w:val="24"/>
              </w:rPr>
              <w:br/>
              <w:t>(13,8; 22,6)</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21,3 </w:t>
            </w:r>
            <w:r w:rsidRPr="00122FC5">
              <w:rPr>
                <w:rFonts w:ascii="Times New Roman" w:eastAsia="Calibri" w:hAnsi="Times New Roman" w:cs="Times New Roman"/>
                <w:sz w:val="24"/>
                <w:szCs w:val="24"/>
              </w:rPr>
              <w:br/>
              <w:t>(18,5; 22,6)</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122FC5">
        <w:tc>
          <w:tcPr>
            <w:tcW w:w="14786" w:type="dxa"/>
            <w:gridSpan w:val="11"/>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b/>
                <w:sz w:val="28"/>
              </w:rPr>
              <w:t>4</w:t>
            </w:r>
            <w:r w:rsidRPr="00122FC5">
              <w:rPr>
                <w:rFonts w:ascii="Times New Roman" w:eastAsia="Calibri" w:hAnsi="Times New Roman" w:cs="Times New Roman"/>
                <w:b/>
                <w:sz w:val="28"/>
                <w:lang w:val="en-US"/>
              </w:rPr>
              <w:t xml:space="preserve"> </w:t>
            </w:r>
            <w:r w:rsidRPr="00122FC5">
              <w:rPr>
                <w:rFonts w:ascii="Times New Roman" w:eastAsia="Calibri" w:hAnsi="Times New Roman" w:cs="Times New Roman"/>
                <w:b/>
                <w:sz w:val="28"/>
              </w:rPr>
              <w:t>ДЕНЬ</w:t>
            </w:r>
          </w:p>
        </w:tc>
      </w:tr>
      <w:tr w:rsidR="00122FC5" w:rsidRPr="00122FC5" w:rsidTr="00122FC5">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Ph</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30</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6</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35</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9</w:t>
            </w:r>
            <w:r w:rsidRPr="00122FC5">
              <w:rPr>
                <w:rFonts w:ascii="Times New Roman" w:eastAsia="Calibri" w:hAnsi="Times New Roman" w:cs="Times New Roman"/>
                <w:sz w:val="24"/>
                <w:szCs w:val="24"/>
                <w:lang w:val="en-US"/>
              </w:rPr>
              <w:t>)</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35</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9</w:t>
            </w:r>
            <w:r w:rsidRPr="00122FC5">
              <w:rPr>
                <w:rFonts w:ascii="Times New Roman" w:eastAsia="Calibri" w:hAnsi="Times New Roman" w:cs="Times New Roman"/>
                <w:sz w:val="24"/>
                <w:szCs w:val="24"/>
                <w:lang w:val="en-US"/>
              </w:rPr>
              <w:t>)</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6</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13</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0,23</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0,11</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122FC5">
        <w:tc>
          <w:tcPr>
            <w:tcW w:w="2423"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pCO2</w:t>
            </w:r>
          </w:p>
        </w:tc>
        <w:tc>
          <w:tcPr>
            <w:tcW w:w="163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41,2</w:t>
            </w:r>
            <w:r w:rsidRPr="00122FC5">
              <w:rPr>
                <w:rFonts w:ascii="Times New Roman" w:eastAsia="Calibri" w:hAnsi="Times New Roman" w:cs="Times New Roman"/>
                <w:sz w:val="24"/>
                <w:szCs w:val="24"/>
                <w:lang w:val="uk-UA"/>
              </w:rPr>
              <w:br/>
              <w:t>(37,3; 41,5)</w:t>
            </w:r>
          </w:p>
        </w:tc>
        <w:tc>
          <w:tcPr>
            <w:tcW w:w="1652"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44,1</w:t>
            </w:r>
            <w:r w:rsidRPr="00122FC5">
              <w:rPr>
                <w:rFonts w:ascii="Times New Roman" w:eastAsia="Calibri" w:hAnsi="Times New Roman" w:cs="Times New Roman"/>
                <w:sz w:val="24"/>
                <w:szCs w:val="24"/>
                <w:lang w:val="uk-UA"/>
              </w:rPr>
              <w:br/>
              <w:t>(39,7; 46,1)</w:t>
            </w:r>
          </w:p>
        </w:tc>
        <w:tc>
          <w:tcPr>
            <w:tcW w:w="158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39,4</w:t>
            </w:r>
            <w:r w:rsidRPr="00122FC5">
              <w:rPr>
                <w:rFonts w:ascii="Times New Roman" w:eastAsia="Calibri" w:hAnsi="Times New Roman" w:cs="Times New Roman"/>
                <w:sz w:val="24"/>
                <w:szCs w:val="24"/>
                <w:lang w:val="uk-UA"/>
              </w:rPr>
              <w:br/>
              <w:t>(36,2; 43,0)</w:t>
            </w:r>
          </w:p>
        </w:tc>
        <w:tc>
          <w:tcPr>
            <w:tcW w:w="156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w:t>
            </w:r>
            <w:r w:rsidRPr="00122FC5">
              <w:rPr>
                <w:rFonts w:ascii="Times New Roman" w:eastAsia="Calibri" w:hAnsi="Times New Roman" w:cs="Times New Roman"/>
                <w:sz w:val="24"/>
                <w:szCs w:val="24"/>
                <w:lang w:val="en-US"/>
              </w:rPr>
              <w:t>8</w:t>
            </w:r>
            <w:r w:rsidRPr="00122FC5">
              <w:rPr>
                <w:rFonts w:ascii="Times New Roman" w:eastAsia="Calibri" w:hAnsi="Times New Roman" w:cs="Times New Roman"/>
                <w:sz w:val="24"/>
                <w:szCs w:val="24"/>
                <w:lang w:val="uk-UA"/>
              </w:rPr>
              <w:t>,</w:t>
            </w:r>
            <w:r w:rsidRPr="00122FC5">
              <w:rPr>
                <w:rFonts w:ascii="Times New Roman" w:eastAsia="Calibri" w:hAnsi="Times New Roman" w:cs="Times New Roman"/>
                <w:sz w:val="24"/>
                <w:szCs w:val="24"/>
                <w:lang w:val="en-US"/>
              </w:rPr>
              <w:t>4</w:t>
            </w:r>
            <w:r w:rsidRPr="00122FC5">
              <w:rPr>
                <w:rFonts w:ascii="Times New Roman" w:eastAsia="Calibri" w:hAnsi="Times New Roman" w:cs="Times New Roman"/>
                <w:sz w:val="24"/>
                <w:szCs w:val="24"/>
                <w:lang w:val="uk-UA"/>
              </w:rPr>
              <w:br/>
              <w:t>(42,9; 4</w:t>
            </w:r>
            <w:r w:rsidRPr="00122FC5">
              <w:rPr>
                <w:rFonts w:ascii="Times New Roman" w:eastAsia="Calibri" w:hAnsi="Times New Roman" w:cs="Times New Roman"/>
                <w:sz w:val="24"/>
                <w:szCs w:val="24"/>
                <w:lang w:val="en-US"/>
              </w:rPr>
              <w:t>9</w:t>
            </w:r>
            <w:r w:rsidRPr="00122FC5">
              <w:rPr>
                <w:rFonts w:ascii="Times New Roman" w:eastAsia="Calibri" w:hAnsi="Times New Roman" w:cs="Times New Roman"/>
                <w:sz w:val="24"/>
                <w:szCs w:val="24"/>
                <w:lang w:val="uk-UA"/>
              </w:rPr>
              <w:t>,6)</w:t>
            </w:r>
          </w:p>
        </w:tc>
        <w:tc>
          <w:tcPr>
            <w:tcW w:w="959"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0,30</w:t>
            </w:r>
          </w:p>
        </w:tc>
        <w:tc>
          <w:tcPr>
            <w:tcW w:w="955"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0,85</w:t>
            </w:r>
          </w:p>
        </w:tc>
        <w:tc>
          <w:tcPr>
            <w:tcW w:w="967"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122FC5" w:rsidRPr="00122FC5" w:rsidRDefault="00122FC5" w:rsidP="00122FC5">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lang w:val="uk-UA"/>
              </w:rPr>
              <w:t>0,</w:t>
            </w:r>
            <w:r w:rsidRPr="00122FC5">
              <w:rPr>
                <w:rFonts w:ascii="Times New Roman" w:eastAsia="Calibri" w:hAnsi="Times New Roman" w:cs="Times New Roman"/>
                <w:b/>
                <w:sz w:val="24"/>
                <w:szCs w:val="24"/>
                <w:lang w:val="en-US"/>
              </w:rPr>
              <w:t>03</w:t>
            </w:r>
          </w:p>
        </w:tc>
      </w:tr>
    </w:tbl>
    <w:p w:rsidR="002260A8" w:rsidRDefault="002260A8" w:rsidP="002260A8">
      <w:pPr>
        <w:jc w:val="right"/>
        <w:rPr>
          <w:rFonts w:ascii="Times New Roman" w:eastAsia="Times New Roman" w:hAnsi="Times New Roman" w:cs="Times New Roman"/>
          <w:i/>
          <w:sz w:val="28"/>
          <w:szCs w:val="28"/>
          <w:lang w:val="uk-UA"/>
        </w:rPr>
      </w:pPr>
      <w:r w:rsidRPr="002260A8">
        <w:rPr>
          <w:rFonts w:ascii="Times New Roman" w:eastAsia="Times New Roman" w:hAnsi="Times New Roman" w:cs="Times New Roman"/>
          <w:i/>
          <w:sz w:val="28"/>
          <w:szCs w:val="28"/>
          <w:lang w:val="uk-UA"/>
        </w:rPr>
        <w:lastRenderedPageBreak/>
        <w:t>Продовження таблиці 6.7</w:t>
      </w:r>
    </w:p>
    <w:tbl>
      <w:tblPr>
        <w:tblpPr w:leftFromText="181" w:rightFromText="181" w:vertAnchor="text" w:horzAnchor="margin" w:tblpY="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3"/>
        <w:gridCol w:w="1635"/>
        <w:gridCol w:w="1652"/>
        <w:gridCol w:w="1589"/>
        <w:gridCol w:w="1569"/>
        <w:gridCol w:w="959"/>
        <w:gridCol w:w="1085"/>
        <w:gridCol w:w="961"/>
        <w:gridCol w:w="955"/>
        <w:gridCol w:w="967"/>
        <w:gridCol w:w="991"/>
      </w:tblGrid>
      <w:tr w:rsidR="002260A8" w:rsidRPr="00344B5E" w:rsidTr="002101B4">
        <w:trPr>
          <w:trHeight w:val="620"/>
        </w:trPr>
        <w:tc>
          <w:tcPr>
            <w:tcW w:w="2423" w:type="dxa"/>
            <w:vMerge w:val="restart"/>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Показники</w:t>
            </w:r>
          </w:p>
        </w:tc>
        <w:tc>
          <w:tcPr>
            <w:tcW w:w="6445" w:type="dxa"/>
            <w:gridSpan w:val="4"/>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b/>
                <w:sz w:val="28"/>
                <w:lang w:val="uk-UA"/>
              </w:rPr>
              <w:t>Клінічні групи</w:t>
            </w:r>
          </w:p>
        </w:tc>
        <w:tc>
          <w:tcPr>
            <w:tcW w:w="5918" w:type="dxa"/>
            <w:gridSpan w:val="6"/>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b/>
                <w:sz w:val="28"/>
                <w:lang w:val="en-US"/>
              </w:rPr>
              <w:t>Multiple comparisons of mean ranks for</w:t>
            </w:r>
            <w:r w:rsidRPr="00122FC5">
              <w:rPr>
                <w:rFonts w:ascii="Times New Roman" w:eastAsia="Calibri" w:hAnsi="Times New Roman" w:cs="Times New Roman"/>
                <w:b/>
                <w:sz w:val="28"/>
                <w:lang w:val="uk-UA"/>
              </w:rPr>
              <w:t xml:space="preserve"> </w:t>
            </w:r>
            <w:r w:rsidRPr="00122FC5">
              <w:rPr>
                <w:rFonts w:ascii="Times New Roman" w:eastAsia="Calibri" w:hAnsi="Times New Roman" w:cs="Times New Roman"/>
                <w:b/>
                <w:sz w:val="28"/>
                <w:lang w:val="en-US"/>
              </w:rPr>
              <w:t>all groups</w:t>
            </w:r>
            <w:r w:rsidRPr="00122FC5">
              <w:rPr>
                <w:rFonts w:ascii="Times New Roman" w:eastAsia="Calibri" w:hAnsi="Times New Roman" w:cs="Times New Roman"/>
                <w:b/>
                <w:sz w:val="28"/>
                <w:lang w:val="uk-UA"/>
              </w:rPr>
              <w:t>, р</w:t>
            </w:r>
            <w:r w:rsidRPr="00122FC5">
              <w:rPr>
                <w:rFonts w:ascii="Times New Roman" w:eastAsia="Calibri" w:hAnsi="Times New Roman" w:cs="Times New Roman"/>
                <w:b/>
                <w:sz w:val="28"/>
                <w:lang w:val="en-US"/>
              </w:rPr>
              <w:t>-values (2-tailed)</w:t>
            </w:r>
          </w:p>
        </w:tc>
      </w:tr>
      <w:tr w:rsidR="002260A8" w:rsidRPr="00122FC5" w:rsidTr="002101B4">
        <w:trPr>
          <w:trHeight w:val="940"/>
        </w:trPr>
        <w:tc>
          <w:tcPr>
            <w:tcW w:w="2423" w:type="dxa"/>
            <w:vMerge/>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en-US"/>
              </w:rPr>
            </w:pP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1.</w:t>
            </w:r>
            <w:r w:rsidRPr="00122FC5">
              <w:rPr>
                <w:rFonts w:ascii="Times New Roman" w:eastAsia="Calibri" w:hAnsi="Times New Roman" w:cs="Times New Roman"/>
                <w:b/>
                <w:sz w:val="28"/>
                <w:lang w:val="en-US"/>
              </w:rPr>
              <w:t>Na</w:t>
            </w:r>
            <w:r w:rsidRPr="00122FC5">
              <w:rPr>
                <w:rFonts w:ascii="Times New Roman" w:eastAsia="Calibri" w:hAnsi="Times New Roman" w:cs="Times New Roman"/>
                <w:b/>
                <w:sz w:val="28"/>
                <w:lang w:val="uk-UA"/>
              </w:rPr>
              <w:t>С</w:t>
            </w:r>
            <w:r w:rsidRPr="00122FC5">
              <w:rPr>
                <w:rFonts w:ascii="Times New Roman" w:eastAsia="Calibri" w:hAnsi="Times New Roman" w:cs="Times New Roman"/>
                <w:b/>
                <w:sz w:val="28"/>
                <w:lang w:val="en-US"/>
              </w:rPr>
              <w:t>l</w:t>
            </w:r>
          </w:p>
          <w:p w:rsidR="002260A8" w:rsidRPr="00122FC5" w:rsidRDefault="002260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2.</w:t>
            </w:r>
            <w:r w:rsidRPr="00122FC5">
              <w:rPr>
                <w:rFonts w:ascii="Times New Roman" w:eastAsia="Calibri" w:hAnsi="Times New Roman" w:cs="Times New Roman"/>
                <w:b/>
                <w:sz w:val="28"/>
                <w:lang w:val="uk-UA"/>
              </w:rPr>
              <w:t>ГЕК 130</w:t>
            </w:r>
          </w:p>
          <w:p w:rsidR="002260A8" w:rsidRPr="00122FC5" w:rsidRDefault="002260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rPr>
              <w:t>3.</w:t>
            </w:r>
            <w:r w:rsidRPr="00122FC5">
              <w:rPr>
                <w:rFonts w:ascii="Times New Roman" w:eastAsia="Calibri" w:hAnsi="Times New Roman" w:cs="Times New Roman"/>
                <w:b/>
                <w:sz w:val="28"/>
                <w:lang w:val="en-US"/>
              </w:rPr>
              <w:t>HAES</w:t>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LX-</w:t>
            </w:r>
            <w:r w:rsidRPr="00122FC5">
              <w:rPr>
                <w:rFonts w:ascii="Times New Roman" w:eastAsia="Calibri" w:hAnsi="Times New Roman" w:cs="Times New Roman"/>
                <w:b/>
                <w:sz w:val="28"/>
                <w:lang w:val="uk-UA"/>
              </w:rPr>
              <w:t>5%</w:t>
            </w:r>
          </w:p>
          <w:p w:rsidR="002260A8" w:rsidRPr="00122FC5" w:rsidRDefault="002260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rPr>
              <w:t>4.Ман</w:t>
            </w:r>
            <w:r w:rsidRPr="00122FC5">
              <w:rPr>
                <w:rFonts w:ascii="Times New Roman" w:eastAsia="Calibri" w:hAnsi="Times New Roman" w:cs="Times New Roman"/>
                <w:b/>
                <w:sz w:val="28"/>
                <w:lang w:val="uk-UA"/>
              </w:rPr>
              <w:t>іт</w:t>
            </w:r>
          </w:p>
          <w:p w:rsidR="002260A8" w:rsidRPr="00122FC5" w:rsidRDefault="002260A8" w:rsidP="002101B4">
            <w:pPr>
              <w:spacing w:after="80" w:line="240" w:lineRule="auto"/>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n=25)</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Р1-2</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Р1-3</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Р1-4</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Р2-3</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Р2-4</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Р3-4</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pO2</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 (21; 29)</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(30; 46)</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(32; 52)</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41 (40; 54)</w:t>
            </w:r>
          </w:p>
        </w:tc>
        <w:tc>
          <w:tcPr>
            <w:tcW w:w="959" w:type="dxa"/>
            <w:shd w:val="clear" w:color="auto" w:fill="auto"/>
          </w:tcPr>
          <w:p w:rsidR="002260A8" w:rsidRPr="00122FC5" w:rsidRDefault="002260A8" w:rsidP="002101B4">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rPr>
              <w:t>0,</w:t>
            </w:r>
            <w:r w:rsidRPr="00122FC5">
              <w:rPr>
                <w:rFonts w:ascii="Times New Roman" w:eastAsia="Calibri" w:hAnsi="Times New Roman" w:cs="Times New Roman"/>
                <w:b/>
                <w:sz w:val="24"/>
                <w:szCs w:val="24"/>
                <w:lang w:val="en-US"/>
              </w:rPr>
              <w:t>0</w:t>
            </w:r>
            <w:r w:rsidRPr="00122FC5">
              <w:rPr>
                <w:rFonts w:ascii="Times New Roman" w:eastAsia="Calibri" w:hAnsi="Times New Roman" w:cs="Times New Roman"/>
                <w:b/>
                <w:sz w:val="24"/>
                <w:szCs w:val="24"/>
              </w:rPr>
              <w:t>2</w:t>
            </w:r>
          </w:p>
        </w:tc>
        <w:tc>
          <w:tcPr>
            <w:tcW w:w="1085" w:type="dxa"/>
            <w:shd w:val="clear" w:color="auto" w:fill="auto"/>
          </w:tcPr>
          <w:p w:rsidR="002260A8" w:rsidRPr="00122FC5" w:rsidRDefault="002260A8" w:rsidP="002101B4">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rPr>
              <w:t>0,</w:t>
            </w:r>
            <w:r w:rsidRPr="00122FC5">
              <w:rPr>
                <w:rFonts w:ascii="Times New Roman" w:eastAsia="Calibri" w:hAnsi="Times New Roman" w:cs="Times New Roman"/>
                <w:b/>
                <w:sz w:val="24"/>
                <w:szCs w:val="24"/>
                <w:lang w:val="en-US"/>
              </w:rPr>
              <w:t>03</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lang w:val="uk-UA"/>
              </w:rPr>
              <w:t>0,</w:t>
            </w:r>
            <w:r w:rsidRPr="00122FC5">
              <w:rPr>
                <w:rFonts w:ascii="Times New Roman" w:eastAsia="Calibri" w:hAnsi="Times New Roman" w:cs="Times New Roman"/>
                <w:b/>
                <w:sz w:val="24"/>
                <w:szCs w:val="24"/>
                <w:lang w:val="en-US"/>
              </w:rPr>
              <w:t>01</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АВ</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 (18; 23)</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25 (22; 26)</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 (22; 24)</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(22; 28)</w:t>
            </w:r>
          </w:p>
        </w:tc>
        <w:tc>
          <w:tcPr>
            <w:tcW w:w="959" w:type="dxa"/>
            <w:shd w:val="clear" w:color="auto" w:fill="auto"/>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0,12</w:t>
            </w:r>
          </w:p>
        </w:tc>
        <w:tc>
          <w:tcPr>
            <w:tcW w:w="1085" w:type="dxa"/>
            <w:shd w:val="clear" w:color="auto" w:fill="auto"/>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0,54</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BE</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-4,9</w:t>
            </w:r>
            <w:r w:rsidRPr="00122FC5">
              <w:rPr>
                <w:rFonts w:ascii="Times New Roman" w:eastAsia="Calibri" w:hAnsi="Times New Roman" w:cs="Times New Roman"/>
                <w:sz w:val="24"/>
                <w:szCs w:val="24"/>
                <w:lang w:val="uk-UA"/>
              </w:rPr>
              <w:br/>
              <w:t>(-8,3; -3,9)</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w:t>
            </w:r>
            <w:r w:rsidRPr="00122FC5">
              <w:rPr>
                <w:rFonts w:ascii="Times New Roman" w:eastAsia="Calibri" w:hAnsi="Times New Roman" w:cs="Times New Roman"/>
                <w:sz w:val="24"/>
                <w:szCs w:val="24"/>
                <w:lang w:val="uk-UA"/>
              </w:rPr>
              <w:br/>
              <w:t>(-3,3; 0,6)</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w:t>
            </w:r>
            <w:r w:rsidRPr="00122FC5">
              <w:rPr>
                <w:rFonts w:ascii="Times New Roman" w:eastAsia="Calibri" w:hAnsi="Times New Roman" w:cs="Times New Roman"/>
                <w:sz w:val="24"/>
                <w:szCs w:val="24"/>
                <w:lang w:val="uk-UA"/>
              </w:rPr>
              <w:br/>
              <w:t>(-3,3; -1,7)</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-2,9</w:t>
            </w:r>
            <w:r w:rsidRPr="00122FC5">
              <w:rPr>
                <w:rFonts w:ascii="Times New Roman" w:eastAsia="Calibri" w:hAnsi="Times New Roman" w:cs="Times New Roman"/>
                <w:sz w:val="24"/>
                <w:szCs w:val="24"/>
                <w:lang w:val="uk-UA"/>
              </w:rPr>
              <w:br/>
              <w:t>(-8,8; -1,5)</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0,04</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0,79</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0,66</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en-US"/>
              </w:rPr>
              <w:t>SB</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18,8 </w:t>
            </w:r>
            <w:r w:rsidRPr="00122FC5">
              <w:rPr>
                <w:rFonts w:ascii="Times New Roman" w:eastAsia="Calibri" w:hAnsi="Times New Roman" w:cs="Times New Roman"/>
                <w:sz w:val="24"/>
                <w:szCs w:val="24"/>
              </w:rPr>
              <w:br/>
              <w:t>(18,7; 18,9)</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23,5 </w:t>
            </w:r>
            <w:r w:rsidRPr="00122FC5">
              <w:rPr>
                <w:rFonts w:ascii="Times New Roman" w:eastAsia="Calibri" w:hAnsi="Times New Roman" w:cs="Times New Roman"/>
                <w:sz w:val="24"/>
                <w:szCs w:val="24"/>
              </w:rPr>
              <w:br/>
              <w:t>(22,3; 23,9)</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22,4 </w:t>
            </w:r>
            <w:r w:rsidRPr="00122FC5">
              <w:rPr>
                <w:rFonts w:ascii="Times New Roman" w:eastAsia="Calibri" w:hAnsi="Times New Roman" w:cs="Times New Roman"/>
                <w:sz w:val="24"/>
                <w:szCs w:val="24"/>
              </w:rPr>
              <w:br/>
              <w:t>(22,2; 22,8)</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22,3 </w:t>
            </w:r>
            <w:r w:rsidRPr="00122FC5">
              <w:rPr>
                <w:rFonts w:ascii="Times New Roman" w:eastAsia="Calibri" w:hAnsi="Times New Roman" w:cs="Times New Roman"/>
                <w:sz w:val="24"/>
                <w:szCs w:val="24"/>
              </w:rPr>
              <w:br/>
              <w:t>(19,8; 24,0)</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0,23</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0,88</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101B4">
        <w:tc>
          <w:tcPr>
            <w:tcW w:w="14786" w:type="dxa"/>
            <w:gridSpan w:val="11"/>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b/>
                <w:sz w:val="28"/>
              </w:rPr>
              <w:t>7</w:t>
            </w:r>
            <w:r w:rsidRPr="00122FC5">
              <w:rPr>
                <w:rFonts w:ascii="Times New Roman" w:eastAsia="Calibri" w:hAnsi="Times New Roman" w:cs="Times New Roman"/>
                <w:b/>
                <w:sz w:val="28"/>
                <w:lang w:val="en-US"/>
              </w:rPr>
              <w:t xml:space="preserve"> </w:t>
            </w:r>
            <w:r w:rsidRPr="00122FC5">
              <w:rPr>
                <w:rFonts w:ascii="Times New Roman" w:eastAsia="Calibri" w:hAnsi="Times New Roman" w:cs="Times New Roman"/>
                <w:b/>
                <w:sz w:val="28"/>
              </w:rPr>
              <w:t>ДЕНЬ</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Ph</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5</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34</w:t>
            </w:r>
            <w:r w:rsidRPr="00122FC5">
              <w:rPr>
                <w:rFonts w:ascii="Times New Roman" w:eastAsia="Calibri" w:hAnsi="Times New Roman" w:cs="Times New Roman"/>
                <w:sz w:val="24"/>
                <w:szCs w:val="24"/>
                <w:lang w:val="en-US"/>
              </w:rPr>
              <w:t>; 7,3</w:t>
            </w:r>
            <w:r w:rsidRPr="00122FC5">
              <w:rPr>
                <w:rFonts w:ascii="Times New Roman" w:eastAsia="Calibri" w:hAnsi="Times New Roman" w:cs="Times New Roman"/>
                <w:sz w:val="24"/>
                <w:szCs w:val="24"/>
              </w:rPr>
              <w:t>7</w:t>
            </w:r>
            <w:r w:rsidRPr="00122FC5">
              <w:rPr>
                <w:rFonts w:ascii="Times New Roman" w:eastAsia="Calibri" w:hAnsi="Times New Roman" w:cs="Times New Roman"/>
                <w:sz w:val="24"/>
                <w:szCs w:val="24"/>
                <w:lang w:val="en-US"/>
              </w:rPr>
              <w:t>)</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 xml:space="preserve">7,41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37</w:t>
            </w:r>
            <w:r w:rsidRPr="00122FC5">
              <w:rPr>
                <w:rFonts w:ascii="Times New Roman" w:eastAsia="Calibri" w:hAnsi="Times New Roman" w:cs="Times New Roman"/>
                <w:sz w:val="24"/>
                <w:szCs w:val="24"/>
                <w:lang w:val="en-US"/>
              </w:rPr>
              <w:t>; 7,</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4)</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w:t>
            </w:r>
            <w:r w:rsidRPr="00122FC5">
              <w:rPr>
                <w:rFonts w:ascii="Times New Roman" w:eastAsia="Calibri" w:hAnsi="Times New Roman" w:cs="Times New Roman"/>
                <w:sz w:val="24"/>
                <w:szCs w:val="24"/>
              </w:rPr>
              <w:t>40</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40</w:t>
            </w:r>
            <w:r w:rsidRPr="00122FC5">
              <w:rPr>
                <w:rFonts w:ascii="Times New Roman" w:eastAsia="Calibri" w:hAnsi="Times New Roman" w:cs="Times New Roman"/>
                <w:sz w:val="24"/>
                <w:szCs w:val="24"/>
                <w:lang w:val="en-US"/>
              </w:rPr>
              <w:t>; 7,</w:t>
            </w:r>
            <w:r w:rsidRPr="00122FC5">
              <w:rPr>
                <w:rFonts w:ascii="Times New Roman" w:eastAsia="Calibri" w:hAnsi="Times New Roman" w:cs="Times New Roman"/>
                <w:sz w:val="24"/>
                <w:szCs w:val="24"/>
              </w:rPr>
              <w:t>4</w:t>
            </w:r>
            <w:r w:rsidRPr="00122FC5">
              <w:rPr>
                <w:rFonts w:ascii="Times New Roman" w:eastAsia="Calibri" w:hAnsi="Times New Roman" w:cs="Times New Roman"/>
                <w:sz w:val="24"/>
                <w:szCs w:val="24"/>
                <w:lang w:val="en-US"/>
              </w:rPr>
              <w:t>3)</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en-US"/>
              </w:rPr>
              <w:t>7,3</w:t>
            </w:r>
            <w:r w:rsidRPr="00122FC5">
              <w:rPr>
                <w:rFonts w:ascii="Times New Roman" w:eastAsia="Calibri" w:hAnsi="Times New Roman" w:cs="Times New Roman"/>
                <w:sz w:val="24"/>
                <w:szCs w:val="24"/>
              </w:rPr>
              <w:t>3</w:t>
            </w:r>
            <w:r w:rsidRPr="00122FC5">
              <w:rPr>
                <w:rFonts w:ascii="Times New Roman" w:eastAsia="Calibri" w:hAnsi="Times New Roman" w:cs="Times New Roman"/>
                <w:sz w:val="24"/>
                <w:szCs w:val="24"/>
                <w:lang w:val="en-US"/>
              </w:rPr>
              <w:t xml:space="preserve"> </w:t>
            </w:r>
            <w:r w:rsidRPr="00122FC5">
              <w:rPr>
                <w:rFonts w:ascii="Times New Roman" w:eastAsia="Calibri" w:hAnsi="Times New Roman" w:cs="Times New Roman"/>
                <w:sz w:val="24"/>
                <w:szCs w:val="24"/>
                <w:lang w:val="en-US"/>
              </w:rPr>
              <w:br/>
              <w:t>(7,</w:t>
            </w:r>
            <w:r w:rsidRPr="00122FC5">
              <w:rPr>
                <w:rFonts w:ascii="Times New Roman" w:eastAsia="Calibri" w:hAnsi="Times New Roman" w:cs="Times New Roman"/>
                <w:sz w:val="24"/>
                <w:szCs w:val="24"/>
              </w:rPr>
              <w:t>24</w:t>
            </w:r>
            <w:r w:rsidRPr="00122FC5">
              <w:rPr>
                <w:rFonts w:ascii="Times New Roman" w:eastAsia="Calibri" w:hAnsi="Times New Roman" w:cs="Times New Roman"/>
                <w:sz w:val="24"/>
                <w:szCs w:val="24"/>
                <w:lang w:val="en-US"/>
              </w:rPr>
              <w:t>; 7,36)</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rPr>
              <w:t>0,</w:t>
            </w:r>
            <w:r w:rsidRPr="00122FC5">
              <w:rPr>
                <w:rFonts w:ascii="Times New Roman" w:eastAsia="Calibri" w:hAnsi="Times New Roman" w:cs="Times New Roman"/>
                <w:b/>
                <w:sz w:val="24"/>
                <w:szCs w:val="24"/>
                <w:lang w:val="en-US"/>
              </w:rPr>
              <w:t>01</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0,02</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lang w:val="uk-UA"/>
              </w:rPr>
              <w:t>0,</w:t>
            </w:r>
            <w:r w:rsidRPr="00122FC5">
              <w:rPr>
                <w:rFonts w:ascii="Times New Roman" w:eastAsia="Calibri" w:hAnsi="Times New Roman" w:cs="Times New Roman"/>
                <w:b/>
                <w:sz w:val="24"/>
                <w:szCs w:val="24"/>
                <w:lang w:val="en-US"/>
              </w:rPr>
              <w:t>009</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pCO2</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44,5</w:t>
            </w:r>
            <w:r w:rsidRPr="00122FC5">
              <w:rPr>
                <w:rFonts w:ascii="Times New Roman" w:eastAsia="Calibri" w:hAnsi="Times New Roman" w:cs="Times New Roman"/>
                <w:sz w:val="24"/>
                <w:szCs w:val="24"/>
                <w:lang w:val="uk-UA"/>
              </w:rPr>
              <w:br/>
              <w:t>(40,3; 44,8)</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39,2</w:t>
            </w:r>
            <w:r w:rsidRPr="00122FC5">
              <w:rPr>
                <w:rFonts w:ascii="Times New Roman" w:eastAsia="Calibri" w:hAnsi="Times New Roman" w:cs="Times New Roman"/>
                <w:sz w:val="24"/>
                <w:szCs w:val="24"/>
                <w:lang w:val="uk-UA"/>
              </w:rPr>
              <w:br/>
              <w:t>(36,8; 44,7)</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40,0</w:t>
            </w:r>
            <w:r w:rsidRPr="00122FC5">
              <w:rPr>
                <w:rFonts w:ascii="Times New Roman" w:eastAsia="Calibri" w:hAnsi="Times New Roman" w:cs="Times New Roman"/>
                <w:sz w:val="24"/>
                <w:szCs w:val="24"/>
                <w:lang w:val="uk-UA"/>
              </w:rPr>
              <w:br/>
              <w:t>(36,1; 41,5)</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42,2</w:t>
            </w:r>
            <w:r w:rsidRPr="00122FC5">
              <w:rPr>
                <w:rFonts w:ascii="Times New Roman" w:eastAsia="Calibri" w:hAnsi="Times New Roman" w:cs="Times New Roman"/>
                <w:sz w:val="24"/>
                <w:szCs w:val="24"/>
                <w:lang w:val="uk-UA"/>
              </w:rPr>
              <w:br/>
              <w:t>(36,6; 45,6)</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0,30</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pO2</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35 (32; 38)</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(37; 50)</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(36; 49)</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 (33; 39)</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1</w:t>
            </w:r>
            <w:r w:rsidRPr="00122FC5">
              <w:rPr>
                <w:rFonts w:ascii="Times New Roman" w:eastAsia="Calibri" w:hAnsi="Times New Roman" w:cs="Times New Roman"/>
                <w:sz w:val="24"/>
                <w:szCs w:val="24"/>
              </w:rPr>
              <w:t>,00</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w:t>
            </w:r>
            <w:r w:rsidRPr="00122FC5">
              <w:rPr>
                <w:rFonts w:ascii="Times New Roman" w:eastAsia="Calibri" w:hAnsi="Times New Roman" w:cs="Times New Roman"/>
                <w:sz w:val="24"/>
                <w:szCs w:val="24"/>
                <w:lang w:val="en-US"/>
              </w:rPr>
              <w:t>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АВ</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(23; 24)</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(23; 27)</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24 (24; 25)</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 (15; 26)</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260A8">
        <w:trPr>
          <w:trHeight w:val="439"/>
        </w:trPr>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en-US"/>
              </w:rPr>
            </w:pPr>
            <w:r w:rsidRPr="00122FC5">
              <w:rPr>
                <w:rFonts w:ascii="Times New Roman" w:eastAsia="Calibri" w:hAnsi="Times New Roman" w:cs="Times New Roman"/>
                <w:b/>
                <w:sz w:val="28"/>
                <w:szCs w:val="24"/>
                <w:lang w:val="en-US"/>
              </w:rPr>
              <w:t>BE</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w:t>
            </w:r>
            <w:r w:rsidRPr="00122FC5">
              <w:rPr>
                <w:rFonts w:ascii="Times New Roman" w:eastAsia="Calibri" w:hAnsi="Times New Roman" w:cs="Times New Roman"/>
                <w:sz w:val="24"/>
                <w:szCs w:val="24"/>
                <w:lang w:val="uk-UA"/>
              </w:rPr>
              <w:br/>
              <w:t>(-2,9; -1,9)</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w:t>
            </w:r>
            <w:r w:rsidRPr="00122FC5">
              <w:rPr>
                <w:rFonts w:ascii="Times New Roman" w:eastAsia="Calibri" w:hAnsi="Times New Roman" w:cs="Times New Roman"/>
                <w:sz w:val="24"/>
                <w:szCs w:val="24"/>
                <w:lang w:val="uk-UA"/>
              </w:rPr>
              <w:br/>
              <w:t>(-2,9; 1,2)</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w:t>
            </w:r>
            <w:r w:rsidRPr="00122FC5">
              <w:rPr>
                <w:rFonts w:ascii="Times New Roman" w:eastAsia="Calibri" w:hAnsi="Times New Roman" w:cs="Times New Roman"/>
                <w:sz w:val="24"/>
                <w:szCs w:val="24"/>
                <w:lang w:val="uk-UA"/>
              </w:rPr>
              <w:br/>
              <w:t>(-1,2; -0,1)</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-3,4</w:t>
            </w:r>
            <w:r w:rsidRPr="00122FC5">
              <w:rPr>
                <w:rFonts w:ascii="Times New Roman" w:eastAsia="Calibri" w:hAnsi="Times New Roman" w:cs="Times New Roman"/>
                <w:sz w:val="24"/>
                <w:szCs w:val="24"/>
                <w:lang w:val="uk-UA"/>
              </w:rPr>
              <w:br/>
              <w:t>(-13,5; 0,2)</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0,73</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2260A8" w:rsidRPr="00122FC5" w:rsidTr="002101B4">
        <w:tc>
          <w:tcPr>
            <w:tcW w:w="2423"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en-US"/>
              </w:rPr>
              <w:t>SB</w:t>
            </w:r>
          </w:p>
        </w:tc>
        <w:tc>
          <w:tcPr>
            <w:tcW w:w="163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22,6 </w:t>
            </w:r>
            <w:r w:rsidRPr="00122FC5">
              <w:rPr>
                <w:rFonts w:ascii="Times New Roman" w:eastAsia="Calibri" w:hAnsi="Times New Roman" w:cs="Times New Roman"/>
                <w:sz w:val="24"/>
                <w:szCs w:val="24"/>
              </w:rPr>
              <w:br/>
              <w:t>(21,9; 23,0)</w:t>
            </w:r>
          </w:p>
        </w:tc>
        <w:tc>
          <w:tcPr>
            <w:tcW w:w="1652"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23,8 </w:t>
            </w:r>
            <w:r w:rsidRPr="00122FC5">
              <w:rPr>
                <w:rFonts w:ascii="Times New Roman" w:eastAsia="Calibri" w:hAnsi="Times New Roman" w:cs="Times New Roman"/>
                <w:sz w:val="24"/>
                <w:szCs w:val="24"/>
              </w:rPr>
              <w:br/>
              <w:t>(22,6; 23,9)</w:t>
            </w:r>
          </w:p>
        </w:tc>
        <w:tc>
          <w:tcPr>
            <w:tcW w:w="158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24,4 </w:t>
            </w:r>
            <w:r w:rsidRPr="00122FC5">
              <w:rPr>
                <w:rFonts w:ascii="Times New Roman" w:eastAsia="Calibri" w:hAnsi="Times New Roman" w:cs="Times New Roman"/>
                <w:sz w:val="24"/>
                <w:szCs w:val="24"/>
              </w:rPr>
              <w:br/>
              <w:t>(24,2; 24,5)</w:t>
            </w:r>
          </w:p>
        </w:tc>
        <w:tc>
          <w:tcPr>
            <w:tcW w:w="156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 xml:space="preserve">22,9 </w:t>
            </w:r>
            <w:r w:rsidRPr="00122FC5">
              <w:rPr>
                <w:rFonts w:ascii="Times New Roman" w:eastAsia="Calibri" w:hAnsi="Times New Roman" w:cs="Times New Roman"/>
                <w:sz w:val="24"/>
                <w:szCs w:val="24"/>
              </w:rPr>
              <w:br/>
              <w:t>(18,0; 25,4)</w:t>
            </w:r>
          </w:p>
        </w:tc>
        <w:tc>
          <w:tcPr>
            <w:tcW w:w="959"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8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0,28</w:t>
            </w:r>
          </w:p>
        </w:tc>
        <w:tc>
          <w:tcPr>
            <w:tcW w:w="96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55"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67"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91" w:type="dxa"/>
            <w:shd w:val="clear" w:color="auto" w:fill="auto"/>
            <w:vAlign w:val="center"/>
          </w:tcPr>
          <w:p w:rsidR="002260A8" w:rsidRPr="00122FC5" w:rsidRDefault="002260A8" w:rsidP="002101B4">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0,77</w:t>
            </w:r>
          </w:p>
        </w:tc>
      </w:tr>
    </w:tbl>
    <w:p w:rsidR="002260A8" w:rsidRPr="002260A8" w:rsidRDefault="002260A8" w:rsidP="002260A8">
      <w:pPr>
        <w:rPr>
          <w:rFonts w:ascii="Times New Roman" w:eastAsia="Times New Roman" w:hAnsi="Times New Roman" w:cs="Times New Roman"/>
          <w:i/>
          <w:sz w:val="28"/>
          <w:szCs w:val="28"/>
          <w:lang w:val="uk-UA"/>
        </w:rPr>
      </w:pPr>
    </w:p>
    <w:p w:rsidR="002260A8" w:rsidRPr="002260A8" w:rsidRDefault="002260A8" w:rsidP="00122FC5">
      <w:pPr>
        <w:rPr>
          <w:rFonts w:ascii="Times New Roman" w:eastAsia="Times New Roman" w:hAnsi="Times New Roman" w:cs="Times New Roman"/>
          <w:sz w:val="28"/>
          <w:szCs w:val="28"/>
          <w:lang w:val="uk-UA"/>
        </w:rPr>
        <w:sectPr w:rsidR="002260A8" w:rsidRPr="002260A8" w:rsidSect="008B4CF5">
          <w:pgSz w:w="16838" w:h="11906" w:orient="landscape"/>
          <w:pgMar w:top="1134" w:right="1134" w:bottom="567" w:left="1134" w:header="709" w:footer="709" w:gutter="0"/>
          <w:cols w:space="708"/>
          <w:docGrid w:linePitch="360"/>
        </w:sectPr>
      </w:pPr>
    </w:p>
    <w:p w:rsidR="0027055D" w:rsidRPr="00122FC5" w:rsidRDefault="0027055D" w:rsidP="0027055D">
      <w:pPr>
        <w:spacing w:after="0"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lastRenderedPageBreak/>
        <w:t xml:space="preserve">Отже, статистичний аналіз змін КЛР на фоні проведення різних схем інфузійної терапії хворим з ГПМК за ішемічним типом показав, що у всіх групах спостереження на першу добу відмічались прояви метаболічного ацидозу, що характерно для хворих з гострою церебральною ішемією. Статистично значима динаміка нормалізації показників КЛР, а саме </w:t>
      </w:r>
      <w:r w:rsidRPr="00122FC5">
        <w:rPr>
          <w:rFonts w:ascii="Times New Roman" w:eastAsia="Calibri" w:hAnsi="Times New Roman" w:cs="Times New Roman"/>
          <w:sz w:val="28"/>
          <w:szCs w:val="24"/>
          <w:lang w:val="uk-UA"/>
        </w:rPr>
        <w:t>рН та ВЕ</w:t>
      </w:r>
      <w:r w:rsidRPr="00122FC5">
        <w:rPr>
          <w:rFonts w:ascii="Times New Roman" w:eastAsia="Times New Roman" w:hAnsi="Times New Roman" w:cs="Times New Roman"/>
          <w:sz w:val="28"/>
          <w:szCs w:val="28"/>
          <w:lang w:val="uk-UA" w:eastAsia="ru-RU"/>
        </w:rPr>
        <w:t xml:space="preserve"> на 7-му добу відмічена у групах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а в групі пацієнтів, що отримували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Pr="00122FC5">
        <w:rPr>
          <w:rFonts w:ascii="Times New Roman" w:eastAsia="Times New Roman" w:hAnsi="Times New Roman" w:cs="Times New Roman"/>
          <w:sz w:val="28"/>
          <w:szCs w:val="28"/>
          <w:lang w:val="uk-UA" w:eastAsia="ru-RU"/>
        </w:rPr>
        <w:t xml:space="preserve">, ще й </w:t>
      </w:r>
      <w:r w:rsidRPr="00122FC5">
        <w:rPr>
          <w:rFonts w:ascii="Times New Roman" w:eastAsia="Calibri" w:hAnsi="Times New Roman" w:cs="Times New Roman"/>
          <w:sz w:val="28"/>
          <w:szCs w:val="24"/>
          <w:lang w:val="en-US"/>
        </w:rPr>
        <w:t>SB</w:t>
      </w:r>
      <w:r w:rsidRPr="00122FC5">
        <w:rPr>
          <w:rFonts w:ascii="Times New Roman" w:eastAsia="Times New Roman" w:hAnsi="Times New Roman" w:cs="Times New Roman"/>
          <w:sz w:val="28"/>
          <w:szCs w:val="28"/>
          <w:lang w:val="uk-UA" w:eastAsia="ru-RU"/>
        </w:rPr>
        <w:t xml:space="preserve"> (р&lt;0,05). Варто зауважити, що у цих двох групах інші досліджувані показники на 7-му добу були в межах норми. Група 0,9% NaCl також на 7-му добу показала результати наближені до норми </w:t>
      </w:r>
      <w:r>
        <w:rPr>
          <w:rFonts w:ascii="Times New Roman" w:eastAsia="Times New Roman" w:hAnsi="Times New Roman" w:cs="Times New Roman"/>
          <w:sz w:val="28"/>
          <w:szCs w:val="28"/>
          <w:lang w:val="uk-UA" w:eastAsia="ru-RU"/>
        </w:rPr>
        <w:t>за</w:t>
      </w:r>
      <w:r w:rsidRPr="00122FC5">
        <w:rPr>
          <w:rFonts w:ascii="Times New Roman" w:eastAsia="Times New Roman" w:hAnsi="Times New Roman" w:cs="Times New Roman"/>
          <w:sz w:val="28"/>
          <w:szCs w:val="28"/>
          <w:lang w:val="uk-UA" w:eastAsia="ru-RU"/>
        </w:rPr>
        <w:t xml:space="preserve"> досліджуваним</w:t>
      </w:r>
      <w:r>
        <w:rPr>
          <w:rFonts w:ascii="Times New Roman" w:eastAsia="Times New Roman" w:hAnsi="Times New Roman" w:cs="Times New Roman"/>
          <w:sz w:val="28"/>
          <w:szCs w:val="28"/>
          <w:lang w:val="uk-UA" w:eastAsia="ru-RU"/>
        </w:rPr>
        <w:t>и</w:t>
      </w:r>
      <w:r w:rsidRPr="00122FC5">
        <w:rPr>
          <w:rFonts w:ascii="Times New Roman" w:eastAsia="Times New Roman" w:hAnsi="Times New Roman" w:cs="Times New Roman"/>
          <w:sz w:val="28"/>
          <w:szCs w:val="28"/>
          <w:lang w:val="uk-UA" w:eastAsia="ru-RU"/>
        </w:rPr>
        <w:t xml:space="preserve"> показникам</w:t>
      </w:r>
      <w:r>
        <w:rPr>
          <w:rFonts w:ascii="Times New Roman" w:eastAsia="Times New Roman" w:hAnsi="Times New Roman" w:cs="Times New Roman"/>
          <w:sz w:val="28"/>
          <w:szCs w:val="28"/>
          <w:lang w:val="uk-UA" w:eastAsia="ru-RU"/>
        </w:rPr>
        <w:t>и</w:t>
      </w:r>
      <w:r w:rsidRPr="00122FC5">
        <w:rPr>
          <w:rFonts w:ascii="Times New Roman" w:eastAsia="Times New Roman" w:hAnsi="Times New Roman" w:cs="Times New Roman"/>
          <w:sz w:val="28"/>
          <w:szCs w:val="28"/>
          <w:lang w:val="uk-UA" w:eastAsia="ru-RU"/>
        </w:rPr>
        <w:t>, що свідчить про нівелювання метаболічного ацидозу, що розвинувся у даній групі на 1 добу та значно поглибився на 4-ту добу спостереження: ВЕ(</w:t>
      </w:r>
      <w:r w:rsidRPr="00122FC5">
        <w:rPr>
          <w:rFonts w:ascii="Times New Roman" w:eastAsia="Calibri" w:hAnsi="Times New Roman" w:cs="Times New Roman"/>
          <w:sz w:val="28"/>
          <w:szCs w:val="28"/>
          <w:lang w:val="uk-UA"/>
        </w:rPr>
        <w:t xml:space="preserve">-4,9 (-8,3; -3,9) р=0,03) та </w:t>
      </w:r>
      <w:r w:rsidRPr="00122FC5">
        <w:rPr>
          <w:rFonts w:ascii="Times New Roman" w:eastAsia="Calibri" w:hAnsi="Times New Roman" w:cs="Times New Roman"/>
          <w:sz w:val="28"/>
          <w:szCs w:val="28"/>
          <w:lang w:val="en-US"/>
        </w:rPr>
        <w:t>pO</w:t>
      </w:r>
      <w:r w:rsidRPr="00122FC5">
        <w:rPr>
          <w:rFonts w:ascii="Times New Roman" w:eastAsia="Calibri" w:hAnsi="Times New Roman" w:cs="Times New Roman"/>
          <w:sz w:val="28"/>
          <w:szCs w:val="28"/>
          <w:vertAlign w:val="subscript"/>
          <w:lang w:val="uk-UA"/>
        </w:rPr>
        <w:t>2</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23 (21; 29), р=0,008). Найгірша корекція метаболічного ацидозу була у групі маніту, так як порівнюючи 1-шу та 7-му добу достовірної різниці по нівелюванню проявів ацидозу не було</w:t>
      </w:r>
      <w:r>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і на 7-му добу спостереження дане метаболічне порушення все ще спостерігалось у групі</w:t>
      </w:r>
      <w:r>
        <w:rPr>
          <w:rFonts w:ascii="Times New Roman" w:eastAsia="Calibri" w:hAnsi="Times New Roman" w:cs="Times New Roman"/>
          <w:sz w:val="28"/>
          <w:szCs w:val="28"/>
          <w:lang w:val="uk-UA"/>
        </w:rPr>
        <w:t xml:space="preserve"> цих пацієнтів</w:t>
      </w:r>
      <w:r w:rsidRPr="00122FC5">
        <w:rPr>
          <w:rFonts w:ascii="Times New Roman" w:eastAsia="Calibri" w:hAnsi="Times New Roman" w:cs="Times New Roman"/>
          <w:sz w:val="28"/>
          <w:szCs w:val="28"/>
          <w:lang w:val="uk-UA"/>
        </w:rPr>
        <w:t xml:space="preserve">: рН=7,33 (7,24; 7,36); </w:t>
      </w:r>
      <w:r w:rsidRPr="00122FC5">
        <w:rPr>
          <w:rFonts w:ascii="Times New Roman" w:eastAsia="Calibri" w:hAnsi="Times New Roman" w:cs="Times New Roman"/>
          <w:sz w:val="28"/>
          <w:szCs w:val="28"/>
          <w:lang w:val="en-US"/>
        </w:rPr>
        <w:t>pO</w:t>
      </w:r>
      <w:r w:rsidRPr="00122FC5">
        <w:rPr>
          <w:rFonts w:ascii="Times New Roman" w:eastAsia="Calibri" w:hAnsi="Times New Roman" w:cs="Times New Roman"/>
          <w:sz w:val="28"/>
          <w:szCs w:val="28"/>
          <w:vertAlign w:val="subscript"/>
          <w:lang w:val="uk-UA"/>
        </w:rPr>
        <w:t>2</w:t>
      </w:r>
      <w:r w:rsidRPr="00122FC5">
        <w:rPr>
          <w:rFonts w:ascii="Times New Roman" w:eastAsia="Calibri" w:hAnsi="Times New Roman" w:cs="Times New Roman"/>
          <w:sz w:val="28"/>
          <w:szCs w:val="28"/>
          <w:lang w:val="uk-UA"/>
        </w:rPr>
        <w:t>=36 (33; 39);</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 xml:space="preserve">АВ=23 (15; 26); ВЕ=-3,4 (-13,5; 0,2), </w:t>
      </w:r>
      <w:r w:rsidRPr="00122FC5">
        <w:rPr>
          <w:rFonts w:ascii="Times New Roman" w:eastAsia="Calibri" w:hAnsi="Times New Roman" w:cs="Times New Roman"/>
          <w:sz w:val="28"/>
          <w:szCs w:val="28"/>
          <w:lang w:val="en-US"/>
        </w:rPr>
        <w:t>SB</w:t>
      </w:r>
      <w:r w:rsidRPr="00122FC5">
        <w:rPr>
          <w:rFonts w:ascii="Times New Roman" w:eastAsia="Calibri" w:hAnsi="Times New Roman" w:cs="Times New Roman"/>
          <w:sz w:val="28"/>
          <w:szCs w:val="28"/>
          <w:lang w:val="uk-UA"/>
        </w:rPr>
        <w:t>=22,9 (18,0; 25,4).</w:t>
      </w:r>
      <w:r w:rsidRPr="00122FC5">
        <w:rPr>
          <w:rFonts w:ascii="Times New Roman" w:eastAsia="Times New Roman" w:hAnsi="Times New Roman" w:cs="Times New Roman"/>
          <w:sz w:val="28"/>
          <w:szCs w:val="28"/>
          <w:lang w:val="uk-UA" w:eastAsia="ru-RU"/>
        </w:rPr>
        <w:t xml:space="preserve"> </w:t>
      </w:r>
    </w:p>
    <w:p w:rsidR="0027055D" w:rsidRDefault="0027055D" w:rsidP="00DA191E">
      <w:pPr>
        <w:widowControl w:val="0"/>
        <w:shd w:val="clear" w:color="auto" w:fill="FFFFFF"/>
        <w:autoSpaceDE w:val="0"/>
        <w:autoSpaceDN w:val="0"/>
        <w:adjustRightInd w:val="0"/>
        <w:spacing w:after="0" w:line="360" w:lineRule="auto"/>
        <w:ind w:right="284"/>
        <w:contextualSpacing/>
        <w:jc w:val="both"/>
        <w:rPr>
          <w:rFonts w:ascii="Times New Roman" w:eastAsia="Times New Roman" w:hAnsi="Times New Roman" w:cs="Times New Roman"/>
          <w:sz w:val="28"/>
          <w:szCs w:val="28"/>
          <w:lang w:val="uk-UA" w:eastAsia="ru-RU"/>
        </w:rPr>
      </w:pPr>
    </w:p>
    <w:p w:rsidR="00122FC5" w:rsidRPr="00122FC5" w:rsidRDefault="00122FC5" w:rsidP="00DA191E">
      <w:pPr>
        <w:widowControl w:val="0"/>
        <w:shd w:val="clear" w:color="auto" w:fill="FFFFFF"/>
        <w:autoSpaceDE w:val="0"/>
        <w:autoSpaceDN w:val="0"/>
        <w:adjustRightInd w:val="0"/>
        <w:spacing w:after="0" w:line="360" w:lineRule="auto"/>
        <w:ind w:right="284"/>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Перелік публікацій, в яких висвітлено основні матеріали даного розділу: </w:t>
      </w:r>
    </w:p>
    <w:p w:rsidR="00122FC5" w:rsidRPr="00DA191E" w:rsidRDefault="00122FC5" w:rsidP="00DA191E">
      <w:pPr>
        <w:spacing w:line="360" w:lineRule="auto"/>
        <w:rPr>
          <w:rFonts w:ascii="Times New Roman" w:hAnsi="Times New Roman" w:cs="Times New Roman"/>
          <w:sz w:val="28"/>
          <w:szCs w:val="28"/>
          <w:lang w:val="uk-UA" w:eastAsia="ru-RU"/>
        </w:rPr>
      </w:pPr>
      <w:r w:rsidRPr="00122FC5">
        <w:rPr>
          <w:rFonts w:ascii="Times New Roman" w:hAnsi="Times New Roman" w:cs="Times New Roman"/>
          <w:sz w:val="28"/>
          <w:szCs w:val="28"/>
          <w:lang w:val="uk-UA" w:eastAsia="ru-RU"/>
        </w:rPr>
        <w:t>[</w:t>
      </w:r>
      <w:r w:rsidR="00DA191E">
        <w:rPr>
          <w:rFonts w:ascii="Times New Roman" w:hAnsi="Times New Roman" w:cs="Times New Roman"/>
          <w:iCs/>
          <w:sz w:val="28"/>
          <w:szCs w:val="28"/>
          <w:shd w:val="clear" w:color="auto" w:fill="FFFFFF"/>
          <w:lang w:val="uk-UA" w:eastAsia="ru-RU"/>
        </w:rPr>
        <w:t xml:space="preserve">23, </w:t>
      </w:r>
      <w:r w:rsidR="00DA191E">
        <w:rPr>
          <w:rFonts w:ascii="Times New Roman" w:hAnsi="Times New Roman" w:cs="Times New Roman"/>
          <w:sz w:val="28"/>
          <w:szCs w:val="28"/>
          <w:lang w:val="uk-UA" w:eastAsia="ru-RU"/>
        </w:rPr>
        <w:t xml:space="preserve">46, 47, 407]. </w:t>
      </w:r>
    </w:p>
    <w:p w:rsidR="00122FC5" w:rsidRDefault="00122FC5">
      <w:pP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br w:type="page"/>
      </w:r>
    </w:p>
    <w:p w:rsidR="00122FC5" w:rsidRPr="00122FC5" w:rsidRDefault="00122FC5" w:rsidP="00122FC5">
      <w:pPr>
        <w:spacing w:line="360" w:lineRule="auto"/>
        <w:contextualSpacing/>
        <w:jc w:val="center"/>
        <w:rPr>
          <w:rFonts w:ascii="Times New Roman" w:eastAsia="Times New Roman" w:hAnsi="Times New Roman" w:cs="Times New Roman"/>
          <w:b/>
          <w:bCs/>
          <w:sz w:val="28"/>
          <w:szCs w:val="28"/>
          <w:lang w:val="uk-UA" w:eastAsia="ru-RU"/>
        </w:rPr>
      </w:pPr>
      <w:r w:rsidRPr="00122FC5">
        <w:rPr>
          <w:rFonts w:ascii="Times New Roman" w:eastAsia="Times New Roman" w:hAnsi="Times New Roman" w:cs="Times New Roman"/>
          <w:b/>
          <w:bCs/>
          <w:sz w:val="28"/>
          <w:szCs w:val="28"/>
          <w:lang w:val="uk-UA" w:eastAsia="ru-RU"/>
        </w:rPr>
        <w:lastRenderedPageBreak/>
        <w:t>РОЗДІЛ 7</w:t>
      </w:r>
    </w:p>
    <w:p w:rsidR="00122FC5" w:rsidRPr="00122FC5" w:rsidRDefault="00122FC5" w:rsidP="00122FC5">
      <w:pPr>
        <w:spacing w:line="360" w:lineRule="auto"/>
        <w:contextualSpacing/>
        <w:jc w:val="center"/>
        <w:rPr>
          <w:rFonts w:ascii="Times New Roman" w:eastAsia="Times New Roman" w:hAnsi="Times New Roman" w:cs="Times New Roman"/>
          <w:b/>
          <w:bCs/>
          <w:sz w:val="28"/>
          <w:szCs w:val="28"/>
          <w:lang w:val="uk-UA" w:eastAsia="ru-RU"/>
        </w:rPr>
      </w:pPr>
      <w:r w:rsidRPr="00122FC5">
        <w:rPr>
          <w:rFonts w:ascii="Times New Roman" w:eastAsia="Times New Roman" w:hAnsi="Times New Roman" w:cs="Times New Roman"/>
          <w:b/>
          <w:bCs/>
          <w:sz w:val="28"/>
          <w:szCs w:val="28"/>
          <w:lang w:val="uk-UA" w:eastAsia="ru-RU"/>
        </w:rPr>
        <w:t>ВИВЧЕННЯ ВПЛИВУ ДОСЛІДЖУВАНИХ СХЕМ ІНФУЗІЙНОЇ ТЕРАПІЇ НА ПОКАЗНИКИ ГЕМОДИНАМІКИ ТА НЕВРОЛОГІЧНИЙ СТАТУС ПАЦІЄНТІВ З ГОСТРОЮ ЦЕРЕБРАЛЬНОЮ ІШЕМІЄЮ</w:t>
      </w:r>
    </w:p>
    <w:p w:rsidR="00122FC5" w:rsidRPr="00122FC5" w:rsidRDefault="00122FC5" w:rsidP="00122FC5">
      <w:pPr>
        <w:spacing w:line="360" w:lineRule="auto"/>
        <w:contextualSpacing/>
        <w:jc w:val="center"/>
        <w:rPr>
          <w:rFonts w:ascii="Times New Roman" w:eastAsia="Times New Roman" w:hAnsi="Times New Roman" w:cs="Times New Roman"/>
          <w:b/>
          <w:bCs/>
          <w:sz w:val="28"/>
          <w:szCs w:val="28"/>
          <w:lang w:val="uk-UA" w:eastAsia="ru-RU"/>
        </w:rPr>
      </w:pPr>
    </w:p>
    <w:p w:rsidR="00122FC5" w:rsidRPr="00122FC5" w:rsidRDefault="00122FC5" w:rsidP="00122FC5">
      <w:pPr>
        <w:spacing w:after="0" w:line="360" w:lineRule="auto"/>
        <w:jc w:val="both"/>
        <w:rPr>
          <w:rFonts w:ascii="Times New Roman" w:eastAsia="Times New Roman" w:hAnsi="Times New Roman" w:cs="Times New Roman"/>
          <w:b/>
          <w:sz w:val="28"/>
          <w:szCs w:val="28"/>
          <w:lang w:val="uk-UA" w:eastAsia="ru-RU"/>
        </w:rPr>
      </w:pPr>
      <w:r w:rsidRPr="00122FC5">
        <w:rPr>
          <w:rFonts w:ascii="Times New Roman" w:eastAsia="Times New Roman" w:hAnsi="Times New Roman" w:cs="Times New Roman"/>
          <w:b/>
          <w:sz w:val="28"/>
          <w:szCs w:val="28"/>
          <w:lang w:val="uk-UA" w:eastAsia="ru-RU"/>
        </w:rPr>
        <w:t xml:space="preserve">7.1. Оцінка терапевтичної ефективності застосування досліджуваних схем інфузійних розчинів у пацієнтів з ГПМК за неврологічними шкалами: </w:t>
      </w:r>
      <w:r w:rsidRPr="00122FC5">
        <w:rPr>
          <w:rFonts w:ascii="Times New Roman" w:eastAsia="Times New Roman" w:hAnsi="Times New Roman" w:cs="Times New Roman"/>
          <w:b/>
          <w:sz w:val="28"/>
          <w:szCs w:val="28"/>
          <w:lang w:val="en-US" w:eastAsia="ru-RU"/>
        </w:rPr>
        <w:t>FOUR</w:t>
      </w:r>
      <w:r w:rsidRPr="00122FC5">
        <w:rPr>
          <w:rFonts w:ascii="Times New Roman" w:eastAsia="Times New Roman" w:hAnsi="Times New Roman" w:cs="Times New Roman"/>
          <w:b/>
          <w:sz w:val="28"/>
          <w:szCs w:val="28"/>
          <w:lang w:val="uk-UA" w:eastAsia="ru-RU"/>
        </w:rPr>
        <w:t xml:space="preserve">, ШКГ, </w:t>
      </w:r>
      <w:r w:rsidRPr="00122FC5">
        <w:rPr>
          <w:rFonts w:ascii="Times New Roman" w:eastAsia="Calibri" w:hAnsi="Times New Roman" w:cs="Times New Roman"/>
          <w:b/>
          <w:color w:val="222222"/>
          <w:sz w:val="28"/>
          <w:szCs w:val="28"/>
          <w:lang w:val="uk-UA"/>
        </w:rPr>
        <w:t>NIHSS</w:t>
      </w:r>
      <w:r w:rsidRPr="00122FC5">
        <w:rPr>
          <w:rFonts w:ascii="Times New Roman" w:eastAsia="Times New Roman" w:hAnsi="Times New Roman" w:cs="Times New Roman"/>
          <w:b/>
          <w:sz w:val="28"/>
          <w:szCs w:val="28"/>
          <w:lang w:val="uk-UA" w:eastAsia="ru-RU"/>
        </w:rPr>
        <w:t xml:space="preserve"> та </w:t>
      </w:r>
      <w:r w:rsidRPr="00122FC5">
        <w:rPr>
          <w:rFonts w:ascii="Times New Roman" w:eastAsia="Times New Roman" w:hAnsi="Times New Roman" w:cs="Times New Roman"/>
          <w:b/>
          <w:sz w:val="28"/>
          <w:szCs w:val="28"/>
          <w:lang w:val="en-US" w:eastAsia="ru-RU"/>
        </w:rPr>
        <w:t>BIS</w:t>
      </w:r>
      <w:r w:rsidRPr="00122FC5">
        <w:rPr>
          <w:rFonts w:ascii="Times New Roman" w:eastAsia="Times New Roman" w:hAnsi="Times New Roman" w:cs="Times New Roman"/>
          <w:b/>
          <w:sz w:val="28"/>
          <w:szCs w:val="28"/>
          <w:lang w:val="uk-UA" w:eastAsia="ru-RU"/>
        </w:rPr>
        <w:t>-</w:t>
      </w:r>
      <w:r w:rsidR="00724D12">
        <w:rPr>
          <w:rFonts w:ascii="Times New Roman" w:eastAsia="Times New Roman" w:hAnsi="Times New Roman" w:cs="Times New Roman"/>
          <w:b/>
          <w:sz w:val="28"/>
          <w:szCs w:val="28"/>
          <w:lang w:val="uk-UA" w:eastAsia="ru-RU"/>
        </w:rPr>
        <w:t>індексом</w:t>
      </w:r>
    </w:p>
    <w:p w:rsidR="00122FC5" w:rsidRPr="00122FC5" w:rsidRDefault="00122FC5" w:rsidP="00122FC5">
      <w:pPr>
        <w:spacing w:after="0" w:line="360" w:lineRule="auto"/>
        <w:rPr>
          <w:rFonts w:ascii="Times New Roman" w:eastAsia="Calibri" w:hAnsi="Times New Roman" w:cs="Times New Roman"/>
          <w:b/>
          <w:sz w:val="28"/>
          <w:lang w:val="uk-UA"/>
        </w:rPr>
      </w:pPr>
    </w:p>
    <w:p w:rsidR="00122FC5" w:rsidRPr="00122FC5" w:rsidRDefault="00122FC5" w:rsidP="009760E7">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В нашому дослідженні контроль результатів ІТ проводився щодня за допомогою ШКГ, </w:t>
      </w:r>
      <w:r w:rsidRPr="00122FC5">
        <w:rPr>
          <w:rFonts w:ascii="Times New Roman" w:eastAsia="Calibri" w:hAnsi="Times New Roman" w:cs="Times New Roman"/>
          <w:color w:val="222222"/>
          <w:sz w:val="28"/>
          <w:szCs w:val="28"/>
          <w:lang w:val="uk-UA"/>
        </w:rPr>
        <w:t xml:space="preserve">шкал </w:t>
      </w:r>
      <w:r w:rsidRPr="00122FC5">
        <w:rPr>
          <w:rFonts w:ascii="Times New Roman" w:eastAsia="Times New Roman" w:hAnsi="Times New Roman" w:cs="Times New Roman"/>
          <w:sz w:val="28"/>
          <w:szCs w:val="28"/>
          <w:lang w:val="en-US" w:eastAsia="ru-RU"/>
        </w:rPr>
        <w:t>FOUR</w:t>
      </w:r>
      <w:r w:rsidRPr="00122FC5">
        <w:rPr>
          <w:rFonts w:ascii="Times New Roman" w:eastAsia="Calibri" w:hAnsi="Times New Roman" w:cs="Times New Roman"/>
          <w:color w:val="222222"/>
          <w:sz w:val="28"/>
          <w:szCs w:val="28"/>
          <w:lang w:val="uk-UA"/>
        </w:rPr>
        <w:t xml:space="preserve"> та NIHSS</w:t>
      </w:r>
      <w:r w:rsidRPr="00122FC5">
        <w:rPr>
          <w:rFonts w:ascii="Times New Roman" w:eastAsia="Calibri" w:hAnsi="Times New Roman" w:cs="Times New Roman"/>
          <w:sz w:val="28"/>
          <w:szCs w:val="28"/>
          <w:lang w:val="uk-UA"/>
        </w:rPr>
        <w:t>. Рівень свідомості реєструвався за допомогою BIS-монітора Vista.</w:t>
      </w:r>
      <w:r w:rsidRPr="00122FC5">
        <w:rPr>
          <w:rFonts w:ascii="Calibri" w:eastAsia="Calibri" w:hAnsi="Calibri" w:cs="Times New Roman"/>
          <w:lang w:val="uk-UA"/>
        </w:rPr>
        <w:t xml:space="preserve"> </w:t>
      </w:r>
      <w:r w:rsidRPr="00122FC5">
        <w:rPr>
          <w:rFonts w:ascii="Times New Roman" w:eastAsia="Calibri" w:hAnsi="Times New Roman" w:cs="Times New Roman"/>
          <w:sz w:val="28"/>
          <w:szCs w:val="28"/>
          <w:lang w:val="uk-UA"/>
        </w:rPr>
        <w:t>В основі роботи BIS-</w:t>
      </w:r>
      <w:r w:rsidR="00AE6EF9">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лежить автоматизована обробка ЕЕГ в двох режимах - спектральному і біспектрального. Далі на основі багатофакторної моделі комбінується значення BIS (від 100 до 0%), яке лінійно відповідає рівню седації пацієнта. Як свідчать літературні дані </w:t>
      </w:r>
      <w:r w:rsidRPr="00122FC5">
        <w:rPr>
          <w:rFonts w:ascii="Times New Roman" w:eastAsia="Calibri" w:hAnsi="Times New Roman" w:cs="Times New Roman"/>
          <w:color w:val="222222"/>
          <w:sz w:val="28"/>
          <w:szCs w:val="28"/>
          <w:lang w:val="uk-UA"/>
        </w:rPr>
        <w:t>[</w:t>
      </w:r>
      <w:r w:rsidR="00266BBE">
        <w:rPr>
          <w:rFonts w:ascii="Times New Roman" w:eastAsia="Calibri" w:hAnsi="Times New Roman" w:cs="Times New Roman"/>
          <w:color w:val="222222"/>
          <w:sz w:val="28"/>
          <w:szCs w:val="28"/>
          <w:lang w:val="uk-UA"/>
        </w:rPr>
        <w:t>128</w:t>
      </w:r>
      <w:r w:rsidRPr="00122FC5">
        <w:rPr>
          <w:rFonts w:ascii="Times New Roman" w:eastAsia="Calibri" w:hAnsi="Times New Roman" w:cs="Times New Roman"/>
          <w:color w:val="222222"/>
          <w:sz w:val="28"/>
          <w:szCs w:val="28"/>
          <w:lang w:val="uk-UA"/>
        </w:rPr>
        <w:t>]</w:t>
      </w:r>
      <w:r w:rsidR="00F21A23">
        <w:rPr>
          <w:rFonts w:ascii="Times New Roman" w:eastAsia="Calibri" w:hAnsi="Times New Roman" w:cs="Times New Roman"/>
          <w:color w:val="222222"/>
          <w:sz w:val="28"/>
          <w:szCs w:val="28"/>
          <w:lang w:val="uk-UA"/>
        </w:rPr>
        <w:t>,</w:t>
      </w:r>
      <w:r w:rsidRPr="00122FC5">
        <w:rPr>
          <w:rFonts w:ascii="Times New Roman" w:eastAsia="Calibri" w:hAnsi="Times New Roman" w:cs="Times New Roman"/>
          <w:sz w:val="28"/>
          <w:szCs w:val="28"/>
          <w:lang w:val="uk-UA"/>
        </w:rPr>
        <w:t xml:space="preserve"> показники BIS-монітора можуть бути співвіднесені зі шкалою коми Глазго.</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lang w:val="uk-UA"/>
        </w:rPr>
        <w:t xml:space="preserve">Проведене дослідження показало, що у всіх досліджуваних групах спостерігався неврологічний дефіцит на початку лікування (табл. 7.1). Так, за ШКГ в середньому свідомість була 12 балів для 3-х груп, крім групи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rPr>
        <w:t>-5%</w:t>
      </w:r>
      <w:r w:rsidRPr="00122FC5">
        <w:rPr>
          <w:rFonts w:ascii="Times New Roman" w:eastAsia="Calibri" w:hAnsi="Times New Roman" w:cs="Times New Roman"/>
          <w:sz w:val="28"/>
          <w:lang w:val="uk-UA"/>
        </w:rPr>
        <w:t>, де показник складав в середньому 10 балів.</w:t>
      </w:r>
      <w:r w:rsidRPr="00122FC5">
        <w:rPr>
          <w:rFonts w:ascii="Times New Roman" w:eastAsia="Times New Roman" w:hAnsi="Times New Roman" w:cs="Times New Roman"/>
          <w:sz w:val="28"/>
          <w:szCs w:val="28"/>
          <w:lang w:val="uk-UA" w:eastAsia="ru-RU"/>
        </w:rPr>
        <w:t xml:space="preserve"> Оцінка ШКГ у груп з </w:t>
      </w:r>
      <w:r w:rsidRPr="00122FC5">
        <w:rPr>
          <w:rFonts w:ascii="Times New Roman" w:eastAsia="Calibri" w:hAnsi="Times New Roman" w:cs="Times New Roman"/>
          <w:color w:val="000000"/>
          <w:sz w:val="28"/>
          <w:szCs w:val="28"/>
          <w:lang w:val="uk-UA"/>
        </w:rPr>
        <w:t>0,9% NаСІ</w:t>
      </w:r>
      <w:r w:rsidR="0017500E">
        <w:rPr>
          <w:rFonts w:ascii="Times New Roman" w:eastAsia="Calibri" w:hAnsi="Times New Roman" w:cs="Times New Roman"/>
          <w:color w:val="000000"/>
          <w:sz w:val="28"/>
          <w:szCs w:val="28"/>
          <w:lang w:val="uk-UA"/>
        </w:rPr>
        <w:t>,</w:t>
      </w:r>
      <w:r w:rsidRPr="00122FC5">
        <w:rPr>
          <w:rFonts w:ascii="Times New Roman" w:eastAsia="Times New Roman" w:hAnsi="Times New Roman" w:cs="Times New Roman"/>
          <w:sz w:val="28"/>
          <w:szCs w:val="28"/>
          <w:lang w:val="uk-UA" w:eastAsia="ru-RU"/>
        </w:rPr>
        <w:t xml:space="preserve"> так і у пацієнтів групи маніту</w:t>
      </w:r>
      <w:r w:rsidR="0017500E">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показала відсутність достовірної різниці змін даного показника </w:t>
      </w:r>
      <w:r w:rsidR="0017500E">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7-ми днів лікування </w:t>
      </w:r>
      <w:r w:rsidRPr="00122FC5">
        <w:rPr>
          <w:rFonts w:ascii="Times New Roman" w:eastAsia="Calibri" w:hAnsi="Times New Roman" w:cs="Times New Roman"/>
          <w:sz w:val="28"/>
          <w:szCs w:val="28"/>
          <w:lang w:val="uk-UA"/>
        </w:rPr>
        <w:t>(р&gt;0,05). Про що не можна сказати</w:t>
      </w:r>
      <w:r w:rsidR="0017500E">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аналізуючи групу ГЕК 130, що показує достовірну різницю при оцінці семиденної терапії з 1-ї по 4-у добу (р=0,05) та з 1-ї по7-му добу (р=0,01). Схожа динаміка ШКГ, як у ГЕК 130 спостерігалась у групи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rPr>
        <w:t>-5%</w:t>
      </w:r>
      <w:r w:rsidRPr="00122FC5">
        <w:rPr>
          <w:rFonts w:ascii="Times New Roman" w:eastAsia="Calibri" w:hAnsi="Times New Roman" w:cs="Times New Roman"/>
          <w:sz w:val="28"/>
          <w:szCs w:val="28"/>
          <w:lang w:val="uk-UA"/>
        </w:rPr>
        <w:t>, але більш показова</w:t>
      </w:r>
      <w:r w:rsidR="0017500E">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так</w:t>
      </w:r>
      <w:r w:rsidR="0017500E">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оцінка семиденної терапії в цій групі з 1-ї по 4-у добу показала статистичну значимість змін (р=0,01) та з 1-ї по7-му добу (р=0,004).</w:t>
      </w:r>
    </w:p>
    <w:p w:rsidR="00440ADA" w:rsidRPr="00BB1052" w:rsidRDefault="00440ADA" w:rsidP="00122FC5">
      <w:pPr>
        <w:spacing w:after="0" w:line="360" w:lineRule="auto"/>
        <w:jc w:val="right"/>
        <w:rPr>
          <w:rFonts w:ascii="Times New Roman" w:eastAsia="Calibri" w:hAnsi="Times New Roman" w:cs="Times New Roman"/>
          <w:sz w:val="28"/>
          <w:szCs w:val="28"/>
        </w:rPr>
      </w:pPr>
    </w:p>
    <w:p w:rsidR="00122FC5" w:rsidRPr="00122FC5" w:rsidRDefault="00122FC5" w:rsidP="00122FC5">
      <w:pPr>
        <w:spacing w:after="0" w:line="360" w:lineRule="auto"/>
        <w:jc w:val="right"/>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lastRenderedPageBreak/>
        <w:t>Таблиця 7.1</w:t>
      </w:r>
    </w:p>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Динаміка змін неврологічного статусу пацієнтів з гострим ішемічним інсультом на фоні семиденної терапії досліджуваними інфузійними розчинами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42"/>
        <w:gridCol w:w="1878"/>
        <w:gridCol w:w="1715"/>
        <w:gridCol w:w="1535"/>
        <w:gridCol w:w="1151"/>
        <w:gridCol w:w="1012"/>
        <w:gridCol w:w="773"/>
      </w:tblGrid>
      <w:tr w:rsidR="00122FC5" w:rsidRPr="00344B5E" w:rsidTr="00917844">
        <w:tc>
          <w:tcPr>
            <w:tcW w:w="2142" w:type="dxa"/>
            <w:vMerge w:val="restart"/>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Показники</w:t>
            </w:r>
          </w:p>
        </w:tc>
        <w:tc>
          <w:tcPr>
            <w:tcW w:w="5128" w:type="dxa"/>
            <w:gridSpan w:val="3"/>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rPr>
              <w:t>Дн</w:t>
            </w:r>
            <w:r w:rsidRPr="00AE6EF9">
              <w:rPr>
                <w:rFonts w:ascii="Times New Roman" w:eastAsia="Calibri" w:hAnsi="Times New Roman" w:cs="Times New Roman"/>
                <w:sz w:val="24"/>
                <w:szCs w:val="24"/>
                <w:lang w:val="uk-UA"/>
              </w:rPr>
              <w:t>і</w:t>
            </w:r>
          </w:p>
        </w:tc>
        <w:tc>
          <w:tcPr>
            <w:tcW w:w="2936" w:type="dxa"/>
            <w:gridSpan w:val="3"/>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en-US"/>
              </w:rPr>
            </w:pPr>
            <w:r w:rsidRPr="00AE6EF9">
              <w:rPr>
                <w:rFonts w:ascii="Times New Roman" w:eastAsia="Calibri" w:hAnsi="Times New Roman" w:cs="Times New Roman"/>
                <w:sz w:val="24"/>
                <w:szCs w:val="24"/>
                <w:lang w:val="en-US"/>
              </w:rPr>
              <w:t>Multiple comparisons of mean ranks for</w:t>
            </w:r>
            <w:r w:rsidRPr="00AE6EF9">
              <w:rPr>
                <w:rFonts w:ascii="Times New Roman" w:eastAsia="Calibri" w:hAnsi="Times New Roman" w:cs="Times New Roman"/>
                <w:sz w:val="24"/>
                <w:szCs w:val="24"/>
                <w:lang w:val="uk-UA"/>
              </w:rPr>
              <w:t xml:space="preserve"> </w:t>
            </w:r>
            <w:r w:rsidRPr="00AE6EF9">
              <w:rPr>
                <w:rFonts w:ascii="Times New Roman" w:eastAsia="Calibri" w:hAnsi="Times New Roman" w:cs="Times New Roman"/>
                <w:sz w:val="24"/>
                <w:szCs w:val="24"/>
                <w:lang w:val="en-US"/>
              </w:rPr>
              <w:t>all groups</w:t>
            </w:r>
            <w:r w:rsidRPr="00AE6EF9">
              <w:rPr>
                <w:rFonts w:ascii="Times New Roman" w:eastAsia="Calibri" w:hAnsi="Times New Roman" w:cs="Times New Roman"/>
                <w:sz w:val="24"/>
                <w:szCs w:val="24"/>
                <w:lang w:val="uk-UA"/>
              </w:rPr>
              <w:t>, р</w:t>
            </w:r>
            <w:r w:rsidRPr="00AE6EF9">
              <w:rPr>
                <w:rFonts w:ascii="Times New Roman" w:eastAsia="Calibri" w:hAnsi="Times New Roman" w:cs="Times New Roman"/>
                <w:sz w:val="24"/>
                <w:szCs w:val="24"/>
                <w:lang w:val="en-US"/>
              </w:rPr>
              <w:t>-values (2-tailed)</w:t>
            </w:r>
          </w:p>
        </w:tc>
      </w:tr>
      <w:tr w:rsidR="00122FC5" w:rsidRPr="00122FC5" w:rsidTr="00917844">
        <w:tc>
          <w:tcPr>
            <w:tcW w:w="2142" w:type="dxa"/>
            <w:vMerge/>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en-US"/>
              </w:rPr>
            </w:pPr>
          </w:p>
        </w:tc>
        <w:tc>
          <w:tcPr>
            <w:tcW w:w="1878" w:type="dxa"/>
            <w:shd w:val="clear" w:color="auto" w:fill="D9D9D9"/>
            <w:vAlign w:val="center"/>
          </w:tcPr>
          <w:p w:rsidR="00122FC5" w:rsidRPr="00AE6EF9" w:rsidRDefault="00122FC5" w:rsidP="0017500E">
            <w:pPr>
              <w:spacing w:after="80" w:line="360" w:lineRule="auto"/>
              <w:ind w:left="720"/>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1-й</w:t>
            </w:r>
            <w:r w:rsidRPr="00AE6EF9">
              <w:rPr>
                <w:rFonts w:ascii="Times New Roman" w:eastAsia="Calibri" w:hAnsi="Times New Roman" w:cs="Times New Roman"/>
                <w:sz w:val="24"/>
                <w:szCs w:val="24"/>
                <w:lang w:val="en-US"/>
              </w:rPr>
              <w:br/>
            </w:r>
            <w:r w:rsidRPr="00AE6EF9">
              <w:rPr>
                <w:rFonts w:ascii="Times New Roman" w:eastAsia="Calibri" w:hAnsi="Times New Roman" w:cs="Times New Roman"/>
                <w:sz w:val="24"/>
                <w:szCs w:val="24"/>
                <w:lang w:val="uk-UA"/>
              </w:rPr>
              <w:t>(</w:t>
            </w:r>
            <w:r w:rsidRPr="00AE6EF9">
              <w:rPr>
                <w:rFonts w:ascii="Times New Roman" w:eastAsia="Calibri" w:hAnsi="Times New Roman" w:cs="Times New Roman"/>
                <w:sz w:val="24"/>
                <w:szCs w:val="24"/>
                <w:lang w:val="en-US"/>
              </w:rPr>
              <w:t>n=25)</w:t>
            </w:r>
          </w:p>
        </w:tc>
        <w:tc>
          <w:tcPr>
            <w:tcW w:w="1715" w:type="dxa"/>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en-US"/>
              </w:rPr>
            </w:pPr>
            <w:r w:rsidRPr="00AE6EF9">
              <w:rPr>
                <w:rFonts w:ascii="Times New Roman" w:eastAsia="Calibri" w:hAnsi="Times New Roman" w:cs="Times New Roman"/>
                <w:sz w:val="24"/>
                <w:szCs w:val="24"/>
                <w:lang w:val="uk-UA"/>
              </w:rPr>
              <w:t>4-й</w:t>
            </w:r>
            <w:r w:rsidRPr="00AE6EF9">
              <w:rPr>
                <w:rFonts w:ascii="Times New Roman" w:eastAsia="Calibri" w:hAnsi="Times New Roman" w:cs="Times New Roman"/>
                <w:sz w:val="24"/>
                <w:szCs w:val="24"/>
                <w:lang w:val="en-US"/>
              </w:rPr>
              <w:br/>
            </w:r>
            <w:r w:rsidRPr="00AE6EF9">
              <w:rPr>
                <w:rFonts w:ascii="Times New Roman" w:eastAsia="Calibri" w:hAnsi="Times New Roman" w:cs="Times New Roman"/>
                <w:sz w:val="24"/>
                <w:szCs w:val="24"/>
                <w:lang w:val="uk-UA"/>
              </w:rPr>
              <w:t>(</w:t>
            </w:r>
            <w:r w:rsidRPr="00AE6EF9">
              <w:rPr>
                <w:rFonts w:ascii="Times New Roman" w:eastAsia="Calibri" w:hAnsi="Times New Roman" w:cs="Times New Roman"/>
                <w:sz w:val="24"/>
                <w:szCs w:val="24"/>
                <w:lang w:val="en-US"/>
              </w:rPr>
              <w:t>n=25)</w:t>
            </w:r>
          </w:p>
        </w:tc>
        <w:tc>
          <w:tcPr>
            <w:tcW w:w="1535" w:type="dxa"/>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en-US"/>
              </w:rPr>
            </w:pPr>
            <w:r w:rsidRPr="00AE6EF9">
              <w:rPr>
                <w:rFonts w:ascii="Times New Roman" w:eastAsia="Calibri" w:hAnsi="Times New Roman" w:cs="Times New Roman"/>
                <w:sz w:val="24"/>
                <w:szCs w:val="24"/>
                <w:lang w:val="uk-UA"/>
              </w:rPr>
              <w:t>7-й</w:t>
            </w:r>
            <w:r w:rsidRPr="00AE6EF9">
              <w:rPr>
                <w:rFonts w:ascii="Times New Roman" w:eastAsia="Calibri" w:hAnsi="Times New Roman" w:cs="Times New Roman"/>
                <w:sz w:val="24"/>
                <w:szCs w:val="24"/>
                <w:lang w:val="en-US"/>
              </w:rPr>
              <w:br/>
            </w:r>
            <w:r w:rsidRPr="00AE6EF9">
              <w:rPr>
                <w:rFonts w:ascii="Times New Roman" w:eastAsia="Calibri" w:hAnsi="Times New Roman" w:cs="Times New Roman"/>
                <w:sz w:val="24"/>
                <w:szCs w:val="24"/>
                <w:lang w:val="uk-UA"/>
              </w:rPr>
              <w:t>(</w:t>
            </w:r>
            <w:r w:rsidRPr="00AE6EF9">
              <w:rPr>
                <w:rFonts w:ascii="Times New Roman" w:eastAsia="Calibri" w:hAnsi="Times New Roman" w:cs="Times New Roman"/>
                <w:sz w:val="24"/>
                <w:szCs w:val="24"/>
                <w:lang w:val="en-US"/>
              </w:rPr>
              <w:t>n=25)</w:t>
            </w:r>
          </w:p>
        </w:tc>
        <w:tc>
          <w:tcPr>
            <w:tcW w:w="1151" w:type="dxa"/>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1-2</w:t>
            </w:r>
          </w:p>
        </w:tc>
        <w:tc>
          <w:tcPr>
            <w:tcW w:w="1012" w:type="dxa"/>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1-3</w:t>
            </w:r>
          </w:p>
        </w:tc>
        <w:tc>
          <w:tcPr>
            <w:tcW w:w="773" w:type="dxa"/>
            <w:shd w:val="clear" w:color="auto" w:fill="D9D9D9"/>
            <w:vAlign w:val="center"/>
          </w:tcPr>
          <w:p w:rsidR="00122FC5" w:rsidRPr="00AE6EF9" w:rsidRDefault="00122FC5" w:rsidP="00122FC5">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2-3</w:t>
            </w:r>
          </w:p>
        </w:tc>
      </w:tr>
      <w:tr w:rsidR="00122FC5" w:rsidRPr="00122FC5" w:rsidTr="00917844">
        <w:tc>
          <w:tcPr>
            <w:tcW w:w="10206" w:type="dxa"/>
            <w:gridSpan w:val="7"/>
            <w:shd w:val="clear" w:color="auto" w:fill="auto"/>
            <w:vAlign w:val="center"/>
          </w:tcPr>
          <w:p w:rsidR="00122FC5" w:rsidRPr="00122FC5" w:rsidRDefault="00122FC5" w:rsidP="00122FC5">
            <w:pPr>
              <w:spacing w:after="80"/>
              <w:jc w:val="center"/>
              <w:rPr>
                <w:rFonts w:ascii="Times New Roman" w:eastAsia="Calibri" w:hAnsi="Times New Roman" w:cs="Times New Roman"/>
                <w:b/>
                <w:sz w:val="28"/>
                <w:lang w:val="en-US"/>
              </w:rPr>
            </w:pPr>
            <w:r w:rsidRPr="00122FC5">
              <w:rPr>
                <w:rFonts w:ascii="Times New Roman" w:eastAsia="Calibri" w:hAnsi="Times New Roman" w:cs="Times New Roman"/>
                <w:b/>
                <w:sz w:val="28"/>
                <w:lang w:val="en-US"/>
              </w:rPr>
              <w:t>N</w:t>
            </w:r>
            <w:r w:rsidRPr="00122FC5">
              <w:rPr>
                <w:rFonts w:ascii="Times New Roman" w:eastAsia="Calibri" w:hAnsi="Times New Roman" w:cs="Times New Roman"/>
                <w:b/>
                <w:sz w:val="28"/>
                <w:lang w:val="uk-UA"/>
              </w:rPr>
              <w:t>а</w:t>
            </w:r>
            <w:r w:rsidRPr="00122FC5">
              <w:rPr>
                <w:rFonts w:ascii="Times New Roman" w:eastAsia="Calibri" w:hAnsi="Times New Roman" w:cs="Times New Roman"/>
                <w:b/>
                <w:sz w:val="28"/>
                <w:lang w:val="en-US"/>
              </w:rPr>
              <w:t>Cl 0,9%</w:t>
            </w:r>
          </w:p>
        </w:tc>
      </w:tr>
      <w:tr w:rsidR="00122FC5" w:rsidRPr="00122FC5" w:rsidTr="00917844">
        <w:tc>
          <w:tcPr>
            <w:tcW w:w="2142" w:type="dxa"/>
            <w:shd w:val="clear" w:color="auto" w:fill="auto"/>
            <w:vAlign w:val="center"/>
          </w:tcPr>
          <w:p w:rsidR="00122FC5" w:rsidRPr="00AE6EF9" w:rsidRDefault="00122FC5" w:rsidP="00122FC5">
            <w:pPr>
              <w:spacing w:after="80"/>
              <w:ind w:right="-108"/>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ШКГ</w:t>
            </w:r>
            <w:r w:rsidR="0017500E" w:rsidRPr="00AE6EF9">
              <w:rPr>
                <w:rFonts w:ascii="Times New Roman" w:eastAsia="Calibri" w:hAnsi="Times New Roman" w:cs="Times New Roman"/>
                <w:sz w:val="24"/>
                <w:szCs w:val="24"/>
                <w:lang w:val="uk-UA"/>
              </w:rPr>
              <w:t xml:space="preserve"> (бали)</w:t>
            </w:r>
          </w:p>
        </w:tc>
        <w:tc>
          <w:tcPr>
            <w:tcW w:w="1878"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lang w:val="en-US"/>
              </w:rPr>
            </w:pPr>
            <w:r w:rsidRPr="00122FC5">
              <w:rPr>
                <w:rFonts w:ascii="Times New Roman" w:eastAsia="Calibri" w:hAnsi="Times New Roman" w:cs="Times New Roman"/>
                <w:sz w:val="24"/>
                <w:lang w:val="en-US"/>
              </w:rPr>
              <w:t>12 (11</w:t>
            </w:r>
            <w:r w:rsidRPr="00122FC5">
              <w:rPr>
                <w:rFonts w:ascii="Times New Roman" w:eastAsia="Calibri" w:hAnsi="Times New Roman" w:cs="Times New Roman"/>
                <w:sz w:val="24"/>
              </w:rPr>
              <w:t>;</w:t>
            </w:r>
            <w:r w:rsidRPr="00122FC5">
              <w:rPr>
                <w:rFonts w:ascii="Times New Roman" w:eastAsia="Calibri" w:hAnsi="Times New Roman" w:cs="Times New Roman"/>
                <w:sz w:val="24"/>
                <w:lang w:val="en-US"/>
              </w:rPr>
              <w:t xml:space="preserve"> 12)</w:t>
            </w:r>
          </w:p>
        </w:tc>
        <w:tc>
          <w:tcPr>
            <w:tcW w:w="1715"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12 (8; 14)</w:t>
            </w:r>
          </w:p>
        </w:tc>
        <w:tc>
          <w:tcPr>
            <w:tcW w:w="1535"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14 (10; 15)</w:t>
            </w:r>
          </w:p>
        </w:tc>
        <w:tc>
          <w:tcPr>
            <w:tcW w:w="1151"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2"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0,27</w:t>
            </w:r>
          </w:p>
        </w:tc>
        <w:tc>
          <w:tcPr>
            <w:tcW w:w="773"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0,72</w:t>
            </w:r>
          </w:p>
        </w:tc>
      </w:tr>
      <w:tr w:rsidR="00122FC5" w:rsidRPr="00122FC5" w:rsidTr="00917844">
        <w:tc>
          <w:tcPr>
            <w:tcW w:w="2142" w:type="dxa"/>
            <w:shd w:val="clear" w:color="auto" w:fill="auto"/>
            <w:vAlign w:val="center"/>
          </w:tcPr>
          <w:p w:rsidR="00122FC5" w:rsidRPr="00AE6EF9" w:rsidRDefault="00122FC5" w:rsidP="00122FC5">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sz w:val="24"/>
                <w:szCs w:val="24"/>
                <w:lang w:val="en-US"/>
              </w:rPr>
              <w:t>FOUR</w:t>
            </w:r>
            <w:r w:rsidR="0017500E" w:rsidRPr="00AE6EF9">
              <w:rPr>
                <w:rFonts w:ascii="Times New Roman" w:eastAsia="Calibri" w:hAnsi="Times New Roman" w:cs="Times New Roman"/>
                <w:sz w:val="24"/>
                <w:szCs w:val="24"/>
                <w:lang w:val="uk-UA"/>
              </w:rPr>
              <w:t xml:space="preserve"> (бали)</w:t>
            </w:r>
          </w:p>
        </w:tc>
        <w:tc>
          <w:tcPr>
            <w:tcW w:w="1878"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rPr>
            </w:pPr>
            <w:r w:rsidRPr="00122FC5">
              <w:rPr>
                <w:rFonts w:ascii="Times New Roman" w:eastAsia="Calibri" w:hAnsi="Times New Roman" w:cs="Times New Roman"/>
                <w:sz w:val="24"/>
              </w:rPr>
              <w:t>14 (13; 15)</w:t>
            </w:r>
          </w:p>
        </w:tc>
        <w:tc>
          <w:tcPr>
            <w:tcW w:w="1715"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rPr>
            </w:pPr>
            <w:r w:rsidRPr="00122FC5">
              <w:rPr>
                <w:rFonts w:ascii="Times New Roman" w:eastAsia="Calibri" w:hAnsi="Times New Roman" w:cs="Times New Roman"/>
                <w:sz w:val="24"/>
              </w:rPr>
              <w:t>15 (11; 16)</w:t>
            </w:r>
          </w:p>
        </w:tc>
        <w:tc>
          <w:tcPr>
            <w:tcW w:w="1535"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rPr>
            </w:pPr>
            <w:r w:rsidRPr="00122FC5">
              <w:rPr>
                <w:rFonts w:ascii="Times New Roman" w:eastAsia="Calibri" w:hAnsi="Times New Roman" w:cs="Times New Roman"/>
                <w:sz w:val="24"/>
              </w:rPr>
              <w:t>16 (12; 16)</w:t>
            </w:r>
          </w:p>
        </w:tc>
        <w:tc>
          <w:tcPr>
            <w:tcW w:w="1151"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2"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0,78</w:t>
            </w:r>
          </w:p>
        </w:tc>
        <w:tc>
          <w:tcPr>
            <w:tcW w:w="773"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22FC5" w:rsidRPr="00122FC5" w:rsidTr="00917844">
        <w:tc>
          <w:tcPr>
            <w:tcW w:w="2142" w:type="dxa"/>
            <w:shd w:val="clear" w:color="auto" w:fill="auto"/>
            <w:vAlign w:val="center"/>
          </w:tcPr>
          <w:p w:rsidR="00122FC5" w:rsidRPr="00AE6EF9" w:rsidRDefault="00122FC5" w:rsidP="00122FC5">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color w:val="222222"/>
                <w:sz w:val="28"/>
                <w:szCs w:val="28"/>
              </w:rPr>
              <w:t>NIHSS</w:t>
            </w:r>
            <w:r w:rsidR="0017500E" w:rsidRPr="00AE6EF9">
              <w:rPr>
                <w:rFonts w:ascii="Times New Roman" w:eastAsia="Calibri" w:hAnsi="Times New Roman" w:cs="Times New Roman"/>
                <w:color w:val="222222"/>
                <w:sz w:val="28"/>
                <w:szCs w:val="28"/>
                <w:lang w:val="uk-UA"/>
              </w:rPr>
              <w:t xml:space="preserve"> </w:t>
            </w:r>
            <w:r w:rsidR="0017500E" w:rsidRPr="00AE6EF9">
              <w:rPr>
                <w:rFonts w:ascii="Times New Roman" w:eastAsia="Calibri" w:hAnsi="Times New Roman" w:cs="Times New Roman"/>
                <w:sz w:val="24"/>
                <w:szCs w:val="24"/>
                <w:lang w:val="uk-UA"/>
              </w:rPr>
              <w:t>(бали)</w:t>
            </w:r>
          </w:p>
        </w:tc>
        <w:tc>
          <w:tcPr>
            <w:tcW w:w="1878"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rPr>
            </w:pPr>
            <w:r w:rsidRPr="00122FC5">
              <w:rPr>
                <w:rFonts w:ascii="Times New Roman" w:eastAsia="Calibri" w:hAnsi="Times New Roman" w:cs="Times New Roman"/>
                <w:sz w:val="24"/>
              </w:rPr>
              <w:t>17 (13; 20)</w:t>
            </w:r>
          </w:p>
        </w:tc>
        <w:tc>
          <w:tcPr>
            <w:tcW w:w="1715"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17 (10; 22)</w:t>
            </w:r>
          </w:p>
        </w:tc>
        <w:tc>
          <w:tcPr>
            <w:tcW w:w="1535" w:type="dxa"/>
            <w:shd w:val="clear" w:color="auto" w:fill="auto"/>
            <w:vAlign w:val="center"/>
          </w:tcPr>
          <w:p w:rsidR="00122FC5" w:rsidRPr="00122FC5" w:rsidRDefault="00122FC5" w:rsidP="00122FC5">
            <w:pPr>
              <w:spacing w:after="0"/>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13 (4; 20)</w:t>
            </w:r>
          </w:p>
        </w:tc>
        <w:tc>
          <w:tcPr>
            <w:tcW w:w="1151"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2"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0,73</w:t>
            </w:r>
          </w:p>
        </w:tc>
        <w:tc>
          <w:tcPr>
            <w:tcW w:w="773"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0,95</w:t>
            </w:r>
          </w:p>
        </w:tc>
      </w:tr>
      <w:tr w:rsidR="00122FC5" w:rsidRPr="00122FC5" w:rsidTr="00917844">
        <w:tc>
          <w:tcPr>
            <w:tcW w:w="2142" w:type="dxa"/>
            <w:shd w:val="clear" w:color="auto" w:fill="auto"/>
            <w:vAlign w:val="center"/>
          </w:tcPr>
          <w:p w:rsidR="00122FC5" w:rsidRPr="00AE6EF9" w:rsidRDefault="00122FC5" w:rsidP="0017500E">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en-US"/>
              </w:rPr>
              <w:t>BIS</w:t>
            </w:r>
            <w:r w:rsidRPr="00AE6EF9">
              <w:rPr>
                <w:rFonts w:ascii="Times New Roman" w:eastAsia="Calibri" w:hAnsi="Times New Roman" w:cs="Times New Roman"/>
                <w:sz w:val="24"/>
                <w:szCs w:val="24"/>
              </w:rPr>
              <w:t>-</w:t>
            </w:r>
            <w:r w:rsidR="0017500E" w:rsidRPr="00AE6EF9">
              <w:rPr>
                <w:rFonts w:ascii="Times New Roman" w:eastAsia="Calibri" w:hAnsi="Times New Roman" w:cs="Times New Roman"/>
                <w:sz w:val="24"/>
                <w:szCs w:val="24"/>
                <w:lang w:val="uk-UA"/>
              </w:rPr>
              <w:t>індекс (%)</w:t>
            </w:r>
          </w:p>
        </w:tc>
        <w:tc>
          <w:tcPr>
            <w:tcW w:w="1878" w:type="dxa"/>
            <w:shd w:val="clear" w:color="auto" w:fill="auto"/>
            <w:vAlign w:val="center"/>
          </w:tcPr>
          <w:p w:rsidR="00122FC5" w:rsidRPr="00122FC5" w:rsidRDefault="00122FC5" w:rsidP="00122FC5">
            <w:pPr>
              <w:spacing w:after="80"/>
              <w:ind w:right="-25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(72; 84)</w:t>
            </w:r>
          </w:p>
        </w:tc>
        <w:tc>
          <w:tcPr>
            <w:tcW w:w="1715" w:type="dxa"/>
            <w:shd w:val="clear" w:color="auto" w:fill="auto"/>
            <w:vAlign w:val="center"/>
          </w:tcPr>
          <w:p w:rsidR="00122FC5" w:rsidRPr="00122FC5" w:rsidRDefault="00122FC5" w:rsidP="00122FC5">
            <w:pPr>
              <w:spacing w:after="80"/>
              <w:ind w:right="-25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(65; 92)</w:t>
            </w:r>
          </w:p>
        </w:tc>
        <w:tc>
          <w:tcPr>
            <w:tcW w:w="1535" w:type="dxa"/>
            <w:shd w:val="clear" w:color="auto" w:fill="auto"/>
            <w:vAlign w:val="center"/>
          </w:tcPr>
          <w:p w:rsidR="00122FC5" w:rsidRPr="00122FC5" w:rsidRDefault="00122FC5" w:rsidP="00122FC5">
            <w:pPr>
              <w:spacing w:after="80"/>
              <w:ind w:right="-25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(80; 98)</w:t>
            </w:r>
          </w:p>
        </w:tc>
        <w:tc>
          <w:tcPr>
            <w:tcW w:w="1151"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0,74</w:t>
            </w:r>
          </w:p>
        </w:tc>
        <w:tc>
          <w:tcPr>
            <w:tcW w:w="1012" w:type="dxa"/>
            <w:shd w:val="clear" w:color="auto" w:fill="auto"/>
            <w:vAlign w:val="center"/>
          </w:tcPr>
          <w:p w:rsidR="00122FC5" w:rsidRPr="00122FC5" w:rsidRDefault="00122FC5"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0,04</w:t>
            </w:r>
          </w:p>
        </w:tc>
        <w:tc>
          <w:tcPr>
            <w:tcW w:w="773" w:type="dxa"/>
            <w:shd w:val="clear" w:color="auto" w:fill="auto"/>
            <w:vAlign w:val="center"/>
          </w:tcPr>
          <w:p w:rsidR="00122FC5" w:rsidRPr="00122FC5" w:rsidRDefault="00122FC5"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0,53</w:t>
            </w:r>
          </w:p>
        </w:tc>
      </w:tr>
      <w:tr w:rsidR="00122FC5" w:rsidRPr="00122FC5" w:rsidTr="00917844">
        <w:tc>
          <w:tcPr>
            <w:tcW w:w="10206" w:type="dxa"/>
            <w:gridSpan w:val="7"/>
            <w:shd w:val="clear" w:color="auto" w:fill="auto"/>
            <w:vAlign w:val="center"/>
          </w:tcPr>
          <w:p w:rsidR="00122FC5" w:rsidRPr="00122FC5" w:rsidRDefault="00122FC5" w:rsidP="00122FC5">
            <w:pPr>
              <w:spacing w:after="80"/>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ГЕК 130</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ШКГ (бали)</w:t>
            </w:r>
          </w:p>
        </w:tc>
        <w:tc>
          <w:tcPr>
            <w:tcW w:w="1878"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(9; 12)</w:t>
            </w:r>
          </w:p>
        </w:tc>
        <w:tc>
          <w:tcPr>
            <w:tcW w:w="1715"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(11; 15)</w:t>
            </w:r>
          </w:p>
        </w:tc>
        <w:tc>
          <w:tcPr>
            <w:tcW w:w="1535"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(10; 15)</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0,05</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0,01</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sz w:val="24"/>
                <w:szCs w:val="24"/>
                <w:lang w:val="en-US"/>
              </w:rPr>
              <w:t>FOUR</w:t>
            </w:r>
            <w:r w:rsidRPr="00AE6EF9">
              <w:rPr>
                <w:rFonts w:ascii="Times New Roman" w:eastAsia="Calibri" w:hAnsi="Times New Roman" w:cs="Times New Roman"/>
                <w:sz w:val="24"/>
                <w:szCs w:val="24"/>
                <w:lang w:val="uk-UA"/>
              </w:rPr>
              <w:t xml:space="preserve"> (бали)</w:t>
            </w:r>
          </w:p>
        </w:tc>
        <w:tc>
          <w:tcPr>
            <w:tcW w:w="1878"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(12; 15)</w:t>
            </w:r>
          </w:p>
        </w:tc>
        <w:tc>
          <w:tcPr>
            <w:tcW w:w="1715"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 (13; 16)</w:t>
            </w:r>
          </w:p>
        </w:tc>
        <w:tc>
          <w:tcPr>
            <w:tcW w:w="1535"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15 (12; 16)</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0,27</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0,37</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color w:val="222222"/>
                <w:sz w:val="28"/>
                <w:szCs w:val="28"/>
              </w:rPr>
              <w:t>NIHSS</w:t>
            </w:r>
            <w:r w:rsidRPr="00AE6EF9">
              <w:rPr>
                <w:rFonts w:ascii="Times New Roman" w:eastAsia="Calibri" w:hAnsi="Times New Roman" w:cs="Times New Roman"/>
                <w:color w:val="222222"/>
                <w:sz w:val="28"/>
                <w:szCs w:val="28"/>
                <w:lang w:val="uk-UA"/>
              </w:rPr>
              <w:t xml:space="preserve"> </w:t>
            </w:r>
            <w:r w:rsidRPr="00AE6EF9">
              <w:rPr>
                <w:rFonts w:ascii="Times New Roman" w:eastAsia="Calibri" w:hAnsi="Times New Roman" w:cs="Times New Roman"/>
                <w:sz w:val="24"/>
                <w:szCs w:val="24"/>
                <w:lang w:val="uk-UA"/>
              </w:rPr>
              <w:t>(бали)</w:t>
            </w:r>
          </w:p>
        </w:tc>
        <w:tc>
          <w:tcPr>
            <w:tcW w:w="1878"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 (12; 22)</w:t>
            </w:r>
          </w:p>
        </w:tc>
        <w:tc>
          <w:tcPr>
            <w:tcW w:w="1715"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 (10; 23)</w:t>
            </w:r>
          </w:p>
        </w:tc>
        <w:tc>
          <w:tcPr>
            <w:tcW w:w="1535" w:type="dxa"/>
            <w:shd w:val="clear" w:color="auto" w:fill="auto"/>
            <w:vAlign w:val="center"/>
          </w:tcPr>
          <w:p w:rsidR="0017500E" w:rsidRPr="00122FC5" w:rsidRDefault="0017500E" w:rsidP="00122FC5">
            <w:pPr>
              <w:spacing w:after="80"/>
              <w:ind w:right="-108"/>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(10; 23)</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7500E" w:rsidRPr="00122FC5" w:rsidTr="00917844">
        <w:tc>
          <w:tcPr>
            <w:tcW w:w="2142" w:type="dxa"/>
            <w:shd w:val="clear" w:color="auto" w:fill="auto"/>
            <w:vAlign w:val="center"/>
          </w:tcPr>
          <w:p w:rsidR="0017500E" w:rsidRPr="00AE6EF9" w:rsidRDefault="0017500E" w:rsidP="002101B4">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en-US"/>
              </w:rPr>
              <w:t>BIS</w:t>
            </w:r>
            <w:r w:rsidRPr="00AE6EF9">
              <w:rPr>
                <w:rFonts w:ascii="Times New Roman" w:eastAsia="Calibri" w:hAnsi="Times New Roman" w:cs="Times New Roman"/>
                <w:sz w:val="24"/>
                <w:szCs w:val="24"/>
              </w:rPr>
              <w:t>-</w:t>
            </w:r>
            <w:r w:rsidRPr="00AE6EF9">
              <w:rPr>
                <w:rFonts w:ascii="Times New Roman" w:eastAsia="Calibri" w:hAnsi="Times New Roman" w:cs="Times New Roman"/>
                <w:sz w:val="24"/>
                <w:szCs w:val="24"/>
                <w:lang w:val="uk-UA"/>
              </w:rPr>
              <w:t>індекс (%)</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76 (70; 80)</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81 (72; 98)</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87 (73; 98)</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0,04</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0,01</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22FC5" w:rsidRPr="00122FC5" w:rsidTr="00917844">
        <w:tc>
          <w:tcPr>
            <w:tcW w:w="10206" w:type="dxa"/>
            <w:gridSpan w:val="7"/>
            <w:shd w:val="clear" w:color="auto" w:fill="auto"/>
            <w:vAlign w:val="center"/>
          </w:tcPr>
          <w:p w:rsidR="00122FC5" w:rsidRPr="00122FC5" w:rsidRDefault="00122FC5"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8"/>
                <w:lang w:val="en-US"/>
              </w:rPr>
              <w:t>HAES</w:t>
            </w:r>
            <w:r w:rsidRPr="00122FC5">
              <w:rPr>
                <w:rFonts w:ascii="Times New Roman" w:eastAsia="Calibri" w:hAnsi="Times New Roman" w:cs="Times New Roman"/>
                <w:b/>
                <w:sz w:val="28"/>
              </w:rPr>
              <w:t>-</w:t>
            </w:r>
            <w:r w:rsidRPr="00122FC5">
              <w:rPr>
                <w:rFonts w:ascii="Times New Roman" w:eastAsia="Calibri" w:hAnsi="Times New Roman" w:cs="Times New Roman"/>
                <w:b/>
                <w:sz w:val="28"/>
                <w:lang w:val="en-US"/>
              </w:rPr>
              <w:t>LX</w:t>
            </w:r>
            <w:r w:rsidRPr="00122FC5">
              <w:rPr>
                <w:rFonts w:ascii="Times New Roman" w:eastAsia="Calibri" w:hAnsi="Times New Roman" w:cs="Times New Roman"/>
                <w:b/>
                <w:sz w:val="28"/>
              </w:rPr>
              <w:t>-5%</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ШКГ (бали)</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(9; 12)</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(12; 15)</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(12; 15)</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0,01</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0,004</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sz w:val="24"/>
                <w:szCs w:val="24"/>
                <w:lang w:val="en-US"/>
              </w:rPr>
              <w:t>FOUR</w:t>
            </w:r>
            <w:r w:rsidRPr="00AE6EF9">
              <w:rPr>
                <w:rFonts w:ascii="Times New Roman" w:eastAsia="Calibri" w:hAnsi="Times New Roman" w:cs="Times New Roman"/>
                <w:sz w:val="24"/>
                <w:szCs w:val="24"/>
                <w:lang w:val="uk-UA"/>
              </w:rPr>
              <w:t xml:space="preserve"> (бали)</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(11; 14)</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 (13; 16)</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16 (14; 16)</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0,009</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0,0006</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color w:val="222222"/>
                <w:sz w:val="28"/>
                <w:szCs w:val="28"/>
              </w:rPr>
              <w:t>NIHSS</w:t>
            </w:r>
            <w:r w:rsidRPr="00AE6EF9">
              <w:rPr>
                <w:rFonts w:ascii="Times New Roman" w:eastAsia="Calibri" w:hAnsi="Times New Roman" w:cs="Times New Roman"/>
                <w:color w:val="222222"/>
                <w:sz w:val="28"/>
                <w:szCs w:val="28"/>
                <w:lang w:val="uk-UA"/>
              </w:rPr>
              <w:t xml:space="preserve"> </w:t>
            </w:r>
            <w:r w:rsidRPr="00AE6EF9">
              <w:rPr>
                <w:rFonts w:ascii="Times New Roman" w:eastAsia="Calibri" w:hAnsi="Times New Roman" w:cs="Times New Roman"/>
                <w:sz w:val="24"/>
                <w:szCs w:val="24"/>
                <w:lang w:val="uk-UA"/>
              </w:rPr>
              <w:t>(бали)</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 (16; 21)</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(8; 17)</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(5; 15)</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0,32</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0,21</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7500E" w:rsidRPr="00122FC5" w:rsidTr="00917844">
        <w:tc>
          <w:tcPr>
            <w:tcW w:w="2142" w:type="dxa"/>
            <w:shd w:val="clear" w:color="auto" w:fill="auto"/>
            <w:vAlign w:val="center"/>
          </w:tcPr>
          <w:p w:rsidR="0017500E" w:rsidRPr="00AE6EF9" w:rsidRDefault="0017500E" w:rsidP="002101B4">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en-US"/>
              </w:rPr>
              <w:t>BIS</w:t>
            </w:r>
            <w:r w:rsidRPr="00AE6EF9">
              <w:rPr>
                <w:rFonts w:ascii="Times New Roman" w:eastAsia="Calibri" w:hAnsi="Times New Roman" w:cs="Times New Roman"/>
                <w:sz w:val="24"/>
                <w:szCs w:val="24"/>
              </w:rPr>
              <w:t>-</w:t>
            </w:r>
            <w:r w:rsidRPr="00AE6EF9">
              <w:rPr>
                <w:rFonts w:ascii="Times New Roman" w:eastAsia="Calibri" w:hAnsi="Times New Roman" w:cs="Times New Roman"/>
                <w:sz w:val="24"/>
                <w:szCs w:val="24"/>
                <w:lang w:val="uk-UA"/>
              </w:rPr>
              <w:t>індекс (%)</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73 (70; 80)</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(80; 90)</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(72; 86)</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rPr>
            </w:pPr>
            <w:r w:rsidRPr="00122FC5">
              <w:rPr>
                <w:rFonts w:ascii="Times New Roman" w:eastAsia="Calibri" w:hAnsi="Times New Roman" w:cs="Times New Roman"/>
                <w:b/>
                <w:sz w:val="24"/>
                <w:szCs w:val="24"/>
              </w:rPr>
              <w:t>0,002</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rPr>
              <w:t>0,00</w:t>
            </w:r>
            <w:r w:rsidRPr="00122FC5">
              <w:rPr>
                <w:rFonts w:ascii="Times New Roman" w:eastAsia="Calibri" w:hAnsi="Times New Roman" w:cs="Times New Roman"/>
                <w:b/>
                <w:sz w:val="24"/>
                <w:szCs w:val="24"/>
                <w:lang w:val="uk-UA"/>
              </w:rPr>
              <w:t>5</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0,04</w:t>
            </w:r>
          </w:p>
        </w:tc>
      </w:tr>
      <w:tr w:rsidR="00122FC5" w:rsidRPr="00122FC5" w:rsidTr="00917844">
        <w:tc>
          <w:tcPr>
            <w:tcW w:w="10206" w:type="dxa"/>
            <w:gridSpan w:val="7"/>
            <w:shd w:val="clear" w:color="auto" w:fill="auto"/>
            <w:vAlign w:val="center"/>
          </w:tcPr>
          <w:p w:rsidR="00122FC5" w:rsidRPr="00122FC5" w:rsidRDefault="00122FC5" w:rsidP="00122FC5">
            <w:pPr>
              <w:spacing w:after="80"/>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rPr>
              <w:t>МАНІТ</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uk-UA"/>
              </w:rPr>
              <w:t>ШКГ (бали)</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(10; 12)</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 (8; 12)</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(10; 14)</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0,90</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0,29</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sz w:val="24"/>
                <w:szCs w:val="24"/>
                <w:lang w:val="en-US"/>
              </w:rPr>
              <w:t>FOUR</w:t>
            </w:r>
            <w:r w:rsidRPr="00AE6EF9">
              <w:rPr>
                <w:rFonts w:ascii="Times New Roman" w:eastAsia="Calibri" w:hAnsi="Times New Roman" w:cs="Times New Roman"/>
                <w:sz w:val="24"/>
                <w:szCs w:val="24"/>
                <w:lang w:val="uk-UA"/>
              </w:rPr>
              <w:t xml:space="preserve"> (бали)</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(12; 14)</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 (10; 14)</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rPr>
              <w:t>1</w:t>
            </w:r>
            <w:r w:rsidRPr="00122FC5">
              <w:rPr>
                <w:rFonts w:ascii="Times New Roman" w:eastAsia="Calibri" w:hAnsi="Times New Roman" w:cs="Times New Roman"/>
                <w:sz w:val="24"/>
                <w:szCs w:val="24"/>
                <w:lang w:val="uk-UA"/>
              </w:rPr>
              <w:t>1</w:t>
            </w:r>
            <w:r w:rsidRPr="00122FC5">
              <w:rPr>
                <w:rFonts w:ascii="Times New Roman" w:eastAsia="Calibri" w:hAnsi="Times New Roman" w:cs="Times New Roman"/>
                <w:sz w:val="24"/>
                <w:szCs w:val="24"/>
              </w:rPr>
              <w:t xml:space="preserve"> (10; 1</w:t>
            </w:r>
            <w:r w:rsidRPr="00122FC5">
              <w:rPr>
                <w:rFonts w:ascii="Times New Roman" w:eastAsia="Calibri" w:hAnsi="Times New Roman" w:cs="Times New Roman"/>
                <w:sz w:val="24"/>
                <w:szCs w:val="24"/>
                <w:lang w:val="uk-UA"/>
              </w:rPr>
              <w:t>4</w:t>
            </w:r>
            <w:r w:rsidRPr="00122FC5">
              <w:rPr>
                <w:rFonts w:ascii="Times New Roman" w:eastAsia="Calibri" w:hAnsi="Times New Roman" w:cs="Times New Roman"/>
                <w:sz w:val="24"/>
                <w:szCs w:val="24"/>
              </w:rPr>
              <w:t>)</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0,47</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0,50</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r>
      <w:tr w:rsidR="0017500E" w:rsidRPr="00122FC5" w:rsidTr="00917844">
        <w:tc>
          <w:tcPr>
            <w:tcW w:w="2142" w:type="dxa"/>
            <w:shd w:val="clear" w:color="auto" w:fill="auto"/>
            <w:vAlign w:val="center"/>
          </w:tcPr>
          <w:p w:rsidR="0017500E" w:rsidRPr="00AE6EF9" w:rsidRDefault="0017500E" w:rsidP="002101B4">
            <w:pPr>
              <w:spacing w:after="80"/>
              <w:ind w:right="-108"/>
              <w:jc w:val="center"/>
              <w:rPr>
                <w:rFonts w:ascii="Times New Roman" w:eastAsia="Calibri" w:hAnsi="Times New Roman" w:cs="Times New Roman"/>
                <w:sz w:val="24"/>
                <w:szCs w:val="24"/>
                <w:lang w:val="en-US"/>
              </w:rPr>
            </w:pPr>
            <w:r w:rsidRPr="00AE6EF9">
              <w:rPr>
                <w:rFonts w:ascii="Times New Roman" w:eastAsia="Calibri" w:hAnsi="Times New Roman" w:cs="Times New Roman"/>
                <w:color w:val="222222"/>
                <w:sz w:val="28"/>
                <w:szCs w:val="28"/>
              </w:rPr>
              <w:t>NIHSS</w:t>
            </w:r>
            <w:r w:rsidRPr="00AE6EF9">
              <w:rPr>
                <w:rFonts w:ascii="Times New Roman" w:eastAsia="Calibri" w:hAnsi="Times New Roman" w:cs="Times New Roman"/>
                <w:color w:val="222222"/>
                <w:sz w:val="28"/>
                <w:szCs w:val="28"/>
                <w:lang w:val="uk-UA"/>
              </w:rPr>
              <w:t xml:space="preserve"> </w:t>
            </w:r>
            <w:r w:rsidRPr="00AE6EF9">
              <w:rPr>
                <w:rFonts w:ascii="Times New Roman" w:eastAsia="Calibri" w:hAnsi="Times New Roman" w:cs="Times New Roman"/>
                <w:sz w:val="24"/>
                <w:szCs w:val="24"/>
                <w:lang w:val="uk-UA"/>
              </w:rPr>
              <w:t>(бали)</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 (14; 23)</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 (19; 24)</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(15; 23)</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0,77</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0,41</w:t>
            </w:r>
          </w:p>
        </w:tc>
      </w:tr>
      <w:tr w:rsidR="0017500E" w:rsidRPr="00122FC5" w:rsidTr="00917844">
        <w:tc>
          <w:tcPr>
            <w:tcW w:w="2142" w:type="dxa"/>
            <w:shd w:val="clear" w:color="auto" w:fill="auto"/>
            <w:vAlign w:val="center"/>
          </w:tcPr>
          <w:p w:rsidR="0017500E" w:rsidRPr="00AE6EF9" w:rsidRDefault="0017500E" w:rsidP="002101B4">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en-US"/>
              </w:rPr>
              <w:t>BIS</w:t>
            </w:r>
            <w:r w:rsidRPr="00AE6EF9">
              <w:rPr>
                <w:rFonts w:ascii="Times New Roman" w:eastAsia="Calibri" w:hAnsi="Times New Roman" w:cs="Times New Roman"/>
                <w:sz w:val="24"/>
                <w:szCs w:val="24"/>
              </w:rPr>
              <w:t>-</w:t>
            </w:r>
            <w:r w:rsidRPr="00AE6EF9">
              <w:rPr>
                <w:rFonts w:ascii="Times New Roman" w:eastAsia="Calibri" w:hAnsi="Times New Roman" w:cs="Times New Roman"/>
                <w:sz w:val="24"/>
                <w:szCs w:val="24"/>
                <w:lang w:val="uk-UA"/>
              </w:rPr>
              <w:t>індекс (%)</w:t>
            </w:r>
          </w:p>
        </w:tc>
        <w:tc>
          <w:tcPr>
            <w:tcW w:w="1878"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78 (70; 82)</w:t>
            </w:r>
          </w:p>
        </w:tc>
        <w:tc>
          <w:tcPr>
            <w:tcW w:w="171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(60; 78)</w:t>
            </w:r>
          </w:p>
        </w:tc>
        <w:tc>
          <w:tcPr>
            <w:tcW w:w="1535"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74 (70; 88)</w:t>
            </w:r>
          </w:p>
        </w:tc>
        <w:tc>
          <w:tcPr>
            <w:tcW w:w="1151"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0,44</w:t>
            </w:r>
          </w:p>
        </w:tc>
        <w:tc>
          <w:tcPr>
            <w:tcW w:w="1012"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773" w:type="dxa"/>
            <w:shd w:val="clear" w:color="auto" w:fill="auto"/>
            <w:vAlign w:val="center"/>
          </w:tcPr>
          <w:p w:rsidR="0017500E" w:rsidRPr="00122FC5" w:rsidRDefault="0017500E" w:rsidP="00122FC5">
            <w:pPr>
              <w:spacing w:after="80"/>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0,15</w:t>
            </w:r>
          </w:p>
        </w:tc>
      </w:tr>
    </w:tbl>
    <w:p w:rsidR="00122FC5" w:rsidRPr="00122FC5" w:rsidRDefault="00122FC5" w:rsidP="00122FC5">
      <w:pPr>
        <w:spacing w:after="0" w:line="360" w:lineRule="auto"/>
        <w:jc w:val="both"/>
        <w:rPr>
          <w:rFonts w:ascii="Times New Roman" w:eastAsia="Calibri" w:hAnsi="Times New Roman" w:cs="Times New Roman"/>
          <w:sz w:val="28"/>
          <w:lang w:val="uk-UA"/>
        </w:rPr>
      </w:pPr>
    </w:p>
    <w:p w:rsidR="00122FC5" w:rsidRPr="00122FC5" w:rsidRDefault="00122FC5" w:rsidP="00AE6EF9">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Шкала коми FOUR має переваги перед шкалою коми Глазго, а саме: точніше деталізує неврологічний статус, розпізнає синдром замкненого людини, дає оцінку рефлексам стовбура мозку, дає оцінку дихального паттерну, виявляє різні стадії </w:t>
      </w:r>
      <w:r w:rsidRPr="00122FC5">
        <w:rPr>
          <w:rFonts w:ascii="Times New Roman" w:eastAsia="Calibri" w:hAnsi="Times New Roman" w:cs="Times New Roman"/>
          <w:sz w:val="28"/>
          <w:lang w:val="uk-UA"/>
        </w:rPr>
        <w:lastRenderedPageBreak/>
        <w:t xml:space="preserve">дислокації (вклинення) мозку. Оцінка показників шкали коми FOUR представляла один з основних моментів в аналізі ефективності проведеної терапії, так як ця шкала дає додаткову інформацію </w:t>
      </w:r>
      <w:r w:rsidR="00AE6EF9">
        <w:rPr>
          <w:rFonts w:ascii="Times New Roman" w:eastAsia="Calibri" w:hAnsi="Times New Roman" w:cs="Times New Roman"/>
          <w:sz w:val="28"/>
          <w:lang w:val="uk-UA"/>
        </w:rPr>
        <w:t>щодо</w:t>
      </w:r>
      <w:r w:rsidRPr="00122FC5">
        <w:rPr>
          <w:rFonts w:ascii="Times New Roman" w:eastAsia="Calibri" w:hAnsi="Times New Roman" w:cs="Times New Roman"/>
          <w:sz w:val="28"/>
          <w:lang w:val="uk-UA"/>
        </w:rPr>
        <w:t xml:space="preserve"> прогноз</w:t>
      </w:r>
      <w:r w:rsidR="00AE6EF9">
        <w:rPr>
          <w:rFonts w:ascii="Times New Roman" w:eastAsia="Calibri" w:hAnsi="Times New Roman" w:cs="Times New Roman"/>
          <w:sz w:val="28"/>
          <w:lang w:val="uk-UA"/>
        </w:rPr>
        <w:t>у</w:t>
      </w:r>
      <w:r w:rsidRPr="00122FC5">
        <w:rPr>
          <w:rFonts w:ascii="Times New Roman" w:eastAsia="Calibri" w:hAnsi="Times New Roman" w:cs="Times New Roman"/>
          <w:sz w:val="28"/>
          <w:lang w:val="uk-UA"/>
        </w:rPr>
        <w:t xml:space="preserve"> у хворих з низьким балом за шкалою коми Глазго. Шкала коми FOUR</w:t>
      </w:r>
      <w:r w:rsidR="00AE6EF9">
        <w:rPr>
          <w:rFonts w:ascii="Times New Roman" w:eastAsia="Calibri" w:hAnsi="Times New Roman" w:cs="Times New Roman"/>
          <w:sz w:val="28"/>
          <w:lang w:val="uk-UA"/>
        </w:rPr>
        <w:t xml:space="preserve"> – </w:t>
      </w:r>
      <w:r w:rsidRPr="00122FC5">
        <w:rPr>
          <w:rFonts w:ascii="Times New Roman" w:eastAsia="Calibri" w:hAnsi="Times New Roman" w:cs="Times New Roman"/>
          <w:sz w:val="28"/>
          <w:lang w:val="uk-UA"/>
        </w:rPr>
        <w:t xml:space="preserve">це модифікація шкали Глазго для неврологічних пацієнтів, </w:t>
      </w:r>
      <w:r w:rsidR="00AE6EF9">
        <w:rPr>
          <w:rFonts w:ascii="Times New Roman" w:eastAsia="Calibri" w:hAnsi="Times New Roman" w:cs="Times New Roman"/>
          <w:sz w:val="28"/>
          <w:lang w:val="uk-UA"/>
        </w:rPr>
        <w:t>вона</w:t>
      </w:r>
      <w:r w:rsidRPr="00122FC5">
        <w:rPr>
          <w:rFonts w:ascii="Times New Roman" w:eastAsia="Calibri" w:hAnsi="Times New Roman" w:cs="Times New Roman"/>
          <w:sz w:val="28"/>
          <w:lang w:val="uk-UA"/>
        </w:rPr>
        <w:t xml:space="preserve"> дозволяє дати об'єктивну оцінку свідомості хворим з афазією і/або перебувають на ШВЛ через інтубаційну трубку. Імовірність внутрішньолікарняного летального результату вище у хворих з найменшим балом за шкалою FOUR, ніж у пацієнтів з найменшим балом за шкалою коми Глазго [</w:t>
      </w:r>
      <w:r w:rsidR="00266BBE">
        <w:rPr>
          <w:rFonts w:ascii="Times New Roman" w:eastAsia="Calibri" w:hAnsi="Times New Roman" w:cs="Times New Roman"/>
          <w:sz w:val="28"/>
          <w:szCs w:val="28"/>
          <w:lang w:val="uk-UA"/>
        </w:rPr>
        <w:t>202</w:t>
      </w:r>
      <w:r w:rsidRPr="00122FC5">
        <w:rPr>
          <w:rFonts w:ascii="Times New Roman" w:eastAsia="Calibri" w:hAnsi="Times New Roman" w:cs="Times New Roman"/>
          <w:sz w:val="28"/>
          <w:lang w:val="uk-UA"/>
        </w:rPr>
        <w:t xml:space="preserve">]. </w:t>
      </w:r>
      <w:r w:rsidRPr="00122FC5">
        <w:rPr>
          <w:rFonts w:ascii="Times New Roman" w:eastAsia="Times New Roman" w:hAnsi="Times New Roman" w:cs="Times New Roman"/>
          <w:sz w:val="28"/>
          <w:szCs w:val="28"/>
          <w:lang w:val="uk-UA" w:eastAsia="ru-RU"/>
        </w:rPr>
        <w:t xml:space="preserve">Аналіз балів </w:t>
      </w:r>
      <w:r w:rsidRPr="00122FC5">
        <w:rPr>
          <w:rFonts w:ascii="Times New Roman" w:eastAsia="Calibri" w:hAnsi="Times New Roman" w:cs="Times New Roman"/>
          <w:color w:val="222222"/>
          <w:sz w:val="28"/>
          <w:szCs w:val="28"/>
          <w:lang w:val="uk-UA"/>
        </w:rPr>
        <w:t xml:space="preserve">шкали </w:t>
      </w:r>
      <w:r w:rsidRPr="00122FC5">
        <w:rPr>
          <w:rFonts w:ascii="Times New Roman" w:eastAsia="Times New Roman" w:hAnsi="Times New Roman" w:cs="Times New Roman"/>
          <w:sz w:val="28"/>
          <w:szCs w:val="28"/>
          <w:lang w:val="en-US" w:eastAsia="ru-RU"/>
        </w:rPr>
        <w:t>FOUR</w:t>
      </w:r>
      <w:r w:rsidRPr="00122FC5">
        <w:rPr>
          <w:rFonts w:ascii="Times New Roman" w:eastAsia="Times New Roman" w:hAnsi="Times New Roman" w:cs="Times New Roman"/>
          <w:sz w:val="28"/>
          <w:szCs w:val="28"/>
          <w:lang w:val="uk-UA" w:eastAsia="ru-RU"/>
        </w:rPr>
        <w:t xml:space="preserve"> у пацієнтів груп з </w:t>
      </w:r>
      <w:r w:rsidRPr="00122FC5">
        <w:rPr>
          <w:rFonts w:ascii="Times New Roman" w:eastAsia="Calibri" w:hAnsi="Times New Roman" w:cs="Times New Roman"/>
          <w:color w:val="000000"/>
          <w:sz w:val="28"/>
          <w:szCs w:val="28"/>
          <w:lang w:val="uk-UA"/>
        </w:rPr>
        <w:t>0, % NаСІ, ГЕК 130</w:t>
      </w:r>
      <w:r w:rsidRPr="00122FC5">
        <w:rPr>
          <w:rFonts w:ascii="Times New Roman" w:eastAsia="Times New Roman" w:hAnsi="Times New Roman" w:cs="Times New Roman"/>
          <w:sz w:val="28"/>
          <w:szCs w:val="28"/>
          <w:lang w:val="uk-UA" w:eastAsia="ru-RU"/>
        </w:rPr>
        <w:t xml:space="preserve"> та пацієнтів групи маніт показав відсутність достовірної різниці змін даного показника </w:t>
      </w:r>
      <w:r w:rsidR="00AE6EF9">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7-ми днів лікування </w:t>
      </w:r>
      <w:r w:rsidRPr="00122FC5">
        <w:rPr>
          <w:rFonts w:ascii="Times New Roman" w:eastAsia="Calibri" w:hAnsi="Times New Roman" w:cs="Times New Roman"/>
          <w:sz w:val="28"/>
          <w:szCs w:val="28"/>
          <w:lang w:val="uk-UA"/>
        </w:rPr>
        <w:t xml:space="preserve">(р&gt;0,05). Лише у пацієнтів, що отримували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rPr>
        <w:t>-5%</w:t>
      </w:r>
      <w:r w:rsidR="00AE6EF9">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 xml:space="preserve"> відмічалась позитивна достовірна неврологічна динаміка за шкалою</w:t>
      </w:r>
      <w:r w:rsidRPr="00122FC5">
        <w:rPr>
          <w:rFonts w:ascii="Times New Roman" w:eastAsia="Times New Roman" w:hAnsi="Times New Roman" w:cs="Times New Roman"/>
          <w:sz w:val="28"/>
          <w:szCs w:val="28"/>
          <w:lang w:eastAsia="ru-RU"/>
        </w:rPr>
        <w:t xml:space="preserve"> </w:t>
      </w:r>
      <w:r w:rsidRPr="00122FC5">
        <w:rPr>
          <w:rFonts w:ascii="Times New Roman" w:eastAsia="Times New Roman" w:hAnsi="Times New Roman" w:cs="Times New Roman"/>
          <w:sz w:val="28"/>
          <w:szCs w:val="28"/>
          <w:lang w:val="en-US" w:eastAsia="ru-RU"/>
        </w:rPr>
        <w:t>FOUR</w:t>
      </w:r>
      <w:r w:rsidRPr="00122FC5">
        <w:rPr>
          <w:rFonts w:ascii="Times New Roman" w:eastAsia="Calibri" w:hAnsi="Times New Roman" w:cs="Times New Roman"/>
          <w:sz w:val="28"/>
          <w:szCs w:val="28"/>
          <w:lang w:val="uk-UA"/>
        </w:rPr>
        <w:t xml:space="preserve"> з 1-ї по 4-у добу лікування (р=0,009) та з 1-ї по 7-му добу (р=0,0006).</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color w:val="222222"/>
          <w:sz w:val="28"/>
          <w:szCs w:val="28"/>
          <w:lang w:val="uk-UA"/>
        </w:rPr>
        <w:t>Одна з найбільш вживаних та популяних на сьогодні є шкала тяжкості інсульту Національного інституту здоров’я (</w:t>
      </w:r>
      <w:r w:rsidRPr="00122FC5">
        <w:rPr>
          <w:rFonts w:ascii="Times New Roman" w:eastAsia="Calibri" w:hAnsi="Times New Roman" w:cs="Times New Roman"/>
          <w:color w:val="222222"/>
          <w:sz w:val="28"/>
          <w:szCs w:val="28"/>
        </w:rPr>
        <w:t>NIHSS</w:t>
      </w:r>
      <w:r w:rsidRPr="00122FC5">
        <w:rPr>
          <w:rFonts w:ascii="Times New Roman" w:eastAsia="Calibri" w:hAnsi="Times New Roman" w:cs="Times New Roman"/>
          <w:color w:val="222222"/>
          <w:sz w:val="28"/>
          <w:szCs w:val="28"/>
          <w:lang w:val="uk-UA"/>
        </w:rPr>
        <w:t>) (рівень обґрунтованості А) [</w:t>
      </w:r>
      <w:r w:rsidR="00266BBE">
        <w:rPr>
          <w:rFonts w:ascii="Times New Roman" w:eastAsia="Calibri" w:hAnsi="Times New Roman" w:cs="Times New Roman"/>
          <w:color w:val="222222"/>
          <w:sz w:val="28"/>
          <w:szCs w:val="28"/>
          <w:lang w:val="uk-UA"/>
        </w:rPr>
        <w:t>308</w:t>
      </w:r>
      <w:r w:rsidRPr="00122FC5">
        <w:rPr>
          <w:rFonts w:ascii="Times New Roman" w:eastAsia="Calibri" w:hAnsi="Times New Roman" w:cs="Times New Roman"/>
          <w:color w:val="222222"/>
          <w:sz w:val="28"/>
          <w:szCs w:val="28"/>
          <w:lang w:val="uk-UA"/>
        </w:rPr>
        <w:t xml:space="preserve">]. Але, внутрішньогруповий </w:t>
      </w:r>
      <w:r w:rsidRPr="00122FC5">
        <w:rPr>
          <w:rFonts w:ascii="Times New Roman" w:eastAsia="Times New Roman" w:hAnsi="Times New Roman" w:cs="Times New Roman"/>
          <w:sz w:val="28"/>
          <w:szCs w:val="28"/>
          <w:lang w:val="uk-UA" w:eastAsia="ru-RU"/>
        </w:rPr>
        <w:t xml:space="preserve">аналіз балів </w:t>
      </w:r>
      <w:r w:rsidRPr="00122FC5">
        <w:rPr>
          <w:rFonts w:ascii="Times New Roman" w:eastAsia="Calibri" w:hAnsi="Times New Roman" w:cs="Times New Roman"/>
          <w:color w:val="222222"/>
          <w:sz w:val="28"/>
          <w:szCs w:val="28"/>
          <w:lang w:val="uk-UA"/>
        </w:rPr>
        <w:t xml:space="preserve">шкали </w:t>
      </w:r>
      <w:r w:rsidRPr="00122FC5">
        <w:rPr>
          <w:rFonts w:ascii="Times New Roman" w:eastAsia="Calibri" w:hAnsi="Times New Roman" w:cs="Times New Roman"/>
          <w:color w:val="222222"/>
          <w:sz w:val="28"/>
          <w:szCs w:val="28"/>
        </w:rPr>
        <w:t>NIHSS</w:t>
      </w:r>
      <w:r w:rsidRPr="00122FC5">
        <w:rPr>
          <w:rFonts w:ascii="Times New Roman" w:eastAsia="Times New Roman" w:hAnsi="Times New Roman" w:cs="Times New Roman"/>
          <w:sz w:val="28"/>
          <w:szCs w:val="28"/>
          <w:lang w:val="uk-UA" w:eastAsia="ru-RU"/>
        </w:rPr>
        <w:t xml:space="preserve"> у пацієнтів всіх 4-х груп не показав достовірної різниці змін даного показника </w:t>
      </w:r>
      <w:r w:rsidR="00AE6EF9">
        <w:rPr>
          <w:rFonts w:ascii="Times New Roman" w:eastAsia="Times New Roman" w:hAnsi="Times New Roman" w:cs="Times New Roman"/>
          <w:sz w:val="28"/>
          <w:szCs w:val="28"/>
          <w:lang w:val="uk-UA" w:eastAsia="ru-RU"/>
        </w:rPr>
        <w:t>протягом</w:t>
      </w:r>
      <w:r w:rsidRPr="00122FC5">
        <w:rPr>
          <w:rFonts w:ascii="Times New Roman" w:eastAsia="Times New Roman" w:hAnsi="Times New Roman" w:cs="Times New Roman"/>
          <w:sz w:val="28"/>
          <w:szCs w:val="28"/>
          <w:lang w:val="uk-UA" w:eastAsia="ru-RU"/>
        </w:rPr>
        <w:t xml:space="preserve"> 7-ми днів лікування </w:t>
      </w:r>
      <w:r w:rsidRPr="00122FC5">
        <w:rPr>
          <w:rFonts w:ascii="Times New Roman" w:eastAsia="Calibri" w:hAnsi="Times New Roman" w:cs="Times New Roman"/>
          <w:sz w:val="28"/>
          <w:szCs w:val="28"/>
          <w:lang w:val="uk-UA"/>
        </w:rPr>
        <w:t>(р&gt;0,05).</w:t>
      </w:r>
    </w:p>
    <w:p w:rsidR="00122FC5" w:rsidRPr="00122FC5" w:rsidRDefault="00122FC5" w:rsidP="00266BBE">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szCs w:val="28"/>
          <w:lang w:val="uk-UA"/>
        </w:rPr>
        <w:t>Динамічний аналіз показників BIS-монітора показав наявність достовірної позитивної динаміки у лікуванні з 1-ї по 7-му добу для груп:</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color w:val="000000"/>
          <w:sz w:val="28"/>
          <w:szCs w:val="28"/>
          <w:lang w:val="uk-UA"/>
        </w:rPr>
        <w:t xml:space="preserve">0,9% NаСІ </w:t>
      </w:r>
      <w:r w:rsidRPr="00122FC5">
        <w:rPr>
          <w:rFonts w:ascii="Times New Roman" w:eastAsia="Calibri" w:hAnsi="Times New Roman" w:cs="Times New Roman"/>
          <w:sz w:val="28"/>
          <w:szCs w:val="28"/>
          <w:lang w:val="uk-UA"/>
        </w:rPr>
        <w:t>(р=0,04)</w:t>
      </w:r>
      <w:r w:rsidRPr="00122FC5">
        <w:rPr>
          <w:rFonts w:ascii="Times New Roman" w:eastAsia="Calibri" w:hAnsi="Times New Roman" w:cs="Times New Roman"/>
          <w:color w:val="000000"/>
          <w:sz w:val="28"/>
          <w:szCs w:val="28"/>
          <w:lang w:val="uk-UA"/>
        </w:rPr>
        <w:t xml:space="preserve">, ГЕК 130 (р=0,01) та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color w:val="000000"/>
          <w:sz w:val="28"/>
          <w:szCs w:val="28"/>
          <w:lang w:val="uk-UA"/>
        </w:rPr>
        <w:t xml:space="preserve"> (р=0,005). У групи, що отримувала маніт</w:t>
      </w:r>
      <w:r w:rsidR="00AE6EF9">
        <w:rPr>
          <w:rFonts w:ascii="Times New Roman" w:eastAsia="Calibri" w:hAnsi="Times New Roman" w:cs="Times New Roman"/>
          <w:color w:val="000000"/>
          <w:sz w:val="28"/>
          <w:szCs w:val="28"/>
          <w:lang w:val="uk-UA"/>
        </w:rPr>
        <w:t>,</w:t>
      </w:r>
      <w:r w:rsidRPr="00122FC5">
        <w:rPr>
          <w:rFonts w:ascii="Times New Roman" w:eastAsia="Calibri" w:hAnsi="Times New Roman" w:cs="Times New Roman"/>
          <w:color w:val="000000"/>
          <w:sz w:val="28"/>
          <w:szCs w:val="28"/>
          <w:lang w:val="uk-UA"/>
        </w:rPr>
        <w:t xml:space="preserve"> достовірної внутрішньогрупової різниці змін даного показника не відмічалось </w:t>
      </w:r>
      <w:r w:rsidR="00AE6EF9">
        <w:rPr>
          <w:rFonts w:ascii="Times New Roman" w:eastAsia="Calibri" w:hAnsi="Times New Roman" w:cs="Times New Roman"/>
          <w:color w:val="000000"/>
          <w:sz w:val="28"/>
          <w:szCs w:val="28"/>
          <w:lang w:val="uk-UA"/>
        </w:rPr>
        <w:t>протягом</w:t>
      </w:r>
      <w:r w:rsidRPr="00122FC5">
        <w:rPr>
          <w:rFonts w:ascii="Times New Roman" w:eastAsia="Calibri" w:hAnsi="Times New Roman" w:cs="Times New Roman"/>
          <w:color w:val="000000"/>
          <w:sz w:val="28"/>
          <w:szCs w:val="28"/>
          <w:lang w:val="uk-UA"/>
        </w:rPr>
        <w:t xml:space="preserve"> 7-ми діб спостереження </w:t>
      </w:r>
      <w:r w:rsidRPr="00122FC5">
        <w:rPr>
          <w:rFonts w:ascii="Times New Roman" w:eastAsia="Calibri" w:hAnsi="Times New Roman" w:cs="Times New Roman"/>
          <w:sz w:val="28"/>
          <w:szCs w:val="28"/>
          <w:lang w:val="uk-UA"/>
        </w:rPr>
        <w:t>(р&gt;0,05).</w:t>
      </w:r>
    </w:p>
    <w:p w:rsidR="00122FC5" w:rsidRPr="00122FC5" w:rsidRDefault="00122FC5" w:rsidP="00266BBE">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Аналізуючи вихідний рівень міжгрупового неврологічного дефіциту на першу добу (табл. 7.2) лікування досліджуваними інфузійними розчинами, можна сказати про відсутність статистично достовірної різниці між групами </w:t>
      </w:r>
      <w:r w:rsidRPr="00122FC5">
        <w:rPr>
          <w:rFonts w:ascii="Times New Roman" w:eastAsia="Calibri" w:hAnsi="Times New Roman" w:cs="Times New Roman"/>
          <w:sz w:val="28"/>
          <w:szCs w:val="28"/>
          <w:lang w:val="uk-UA"/>
        </w:rPr>
        <w:t xml:space="preserve">(р&gt;0,05) по динаміці показників ШКГ, </w:t>
      </w:r>
      <w:r w:rsidRPr="00122FC5">
        <w:rPr>
          <w:rFonts w:ascii="Times New Roman" w:eastAsia="Calibri" w:hAnsi="Times New Roman" w:cs="Times New Roman"/>
          <w:color w:val="222222"/>
          <w:sz w:val="28"/>
          <w:szCs w:val="28"/>
          <w:lang w:val="uk-UA"/>
        </w:rPr>
        <w:t xml:space="preserve">шкали </w:t>
      </w:r>
      <w:r w:rsidRPr="00122FC5">
        <w:rPr>
          <w:rFonts w:ascii="Times New Roman" w:eastAsia="Times New Roman" w:hAnsi="Times New Roman" w:cs="Times New Roman"/>
          <w:sz w:val="28"/>
          <w:szCs w:val="28"/>
          <w:lang w:val="en-US" w:eastAsia="ru-RU"/>
        </w:rPr>
        <w:t>FOUR</w:t>
      </w:r>
      <w:r w:rsidRPr="00122FC5">
        <w:rPr>
          <w:rFonts w:ascii="Times New Roman" w:eastAsia="Calibri" w:hAnsi="Times New Roman" w:cs="Times New Roman"/>
          <w:color w:val="222222"/>
          <w:sz w:val="28"/>
          <w:szCs w:val="28"/>
          <w:lang w:val="uk-UA"/>
        </w:rPr>
        <w:t xml:space="preserve">, NIHSS та показників </w:t>
      </w:r>
      <w:r w:rsidRPr="00122FC5">
        <w:rPr>
          <w:rFonts w:ascii="Times New Roman" w:eastAsia="Calibri" w:hAnsi="Times New Roman" w:cs="Times New Roman"/>
          <w:sz w:val="28"/>
          <w:szCs w:val="28"/>
          <w:lang w:val="uk-UA"/>
        </w:rPr>
        <w:t>BIS-</w:t>
      </w:r>
      <w:r w:rsidR="00AE6EF9">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що показує відносну міжгрупову ідентичність пацієнтів за неврологічним дефіцитом.</w:t>
      </w:r>
    </w:p>
    <w:p w:rsidR="00122FC5" w:rsidRPr="00122FC5" w:rsidRDefault="00122FC5" w:rsidP="00266BBE">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Проводячи міжгруповий аналіз неврологічного дефіциту на 4-ту добу варто відмітити статистичне погіршення неврологічного стану пацієнтів, що отримували маніт</w:t>
      </w:r>
      <w:r w:rsidR="00AE6EF9">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порівняно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 за показниками:</w:t>
      </w:r>
      <w:r w:rsidRPr="00122FC5">
        <w:rPr>
          <w:rFonts w:ascii="Times New Roman" w:eastAsia="Calibri" w:hAnsi="Times New Roman" w:cs="Times New Roman"/>
          <w:sz w:val="28"/>
          <w:szCs w:val="28"/>
          <w:lang w:val="uk-UA"/>
        </w:rPr>
        <w:t xml:space="preserve"> ШКГ (р=0,02),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(р=0,01), </w:t>
      </w:r>
      <w:r w:rsidRPr="00122FC5">
        <w:rPr>
          <w:rFonts w:ascii="Times New Roman" w:eastAsia="Calibri" w:hAnsi="Times New Roman" w:cs="Times New Roman"/>
          <w:color w:val="222222"/>
          <w:sz w:val="28"/>
          <w:szCs w:val="28"/>
          <w:lang w:val="uk-UA"/>
        </w:rPr>
        <w:t xml:space="preserve">NIHSS </w:t>
      </w:r>
      <w:r w:rsidRPr="00122FC5">
        <w:rPr>
          <w:rFonts w:ascii="Times New Roman" w:eastAsia="Calibri" w:hAnsi="Times New Roman" w:cs="Times New Roman"/>
          <w:sz w:val="28"/>
          <w:szCs w:val="28"/>
          <w:lang w:val="uk-UA"/>
        </w:rPr>
        <w:t xml:space="preserve">(р=0,001),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AE6EF9">
        <w:rPr>
          <w:rFonts w:ascii="Times New Roman" w:eastAsia="Calibri" w:hAnsi="Times New Roman" w:cs="Times New Roman"/>
          <w:sz w:val="28"/>
          <w:szCs w:val="28"/>
          <w:lang w:val="uk-UA"/>
        </w:rPr>
        <w:t>індекс</w:t>
      </w:r>
      <w:r w:rsidRPr="00122FC5">
        <w:rPr>
          <w:rFonts w:ascii="Times New Roman" w:eastAsia="Calibri" w:hAnsi="Times New Roman" w:cs="Times New Roman"/>
          <w:sz w:val="28"/>
          <w:szCs w:val="28"/>
          <w:lang w:val="uk-UA"/>
        </w:rPr>
        <w:t xml:space="preserve"> (р=0,008) </w:t>
      </w:r>
      <w:r w:rsidRPr="00122FC5">
        <w:rPr>
          <w:rFonts w:ascii="Times New Roman" w:eastAsia="Calibri" w:hAnsi="Times New Roman" w:cs="Times New Roman"/>
          <w:sz w:val="28"/>
          <w:lang w:val="uk-UA"/>
        </w:rPr>
        <w:t xml:space="preserve">та ГЕК 130: </w:t>
      </w:r>
      <w:r w:rsidRPr="00122FC5">
        <w:rPr>
          <w:rFonts w:ascii="Times New Roman" w:eastAsia="Calibri" w:hAnsi="Times New Roman" w:cs="Times New Roman"/>
          <w:sz w:val="28"/>
          <w:szCs w:val="28"/>
          <w:lang w:val="uk-UA"/>
        </w:rPr>
        <w:t xml:space="preserve">ШКГ (р=0,03),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(р=0,03),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EE4930">
        <w:rPr>
          <w:rFonts w:ascii="Times New Roman" w:eastAsia="Calibri" w:hAnsi="Times New Roman" w:cs="Times New Roman"/>
          <w:sz w:val="28"/>
          <w:szCs w:val="28"/>
          <w:lang w:val="uk-UA"/>
        </w:rPr>
        <w:t>індекс</w:t>
      </w:r>
      <w:r w:rsidRPr="00122FC5">
        <w:rPr>
          <w:rFonts w:ascii="Times New Roman" w:eastAsia="Calibri" w:hAnsi="Times New Roman" w:cs="Times New Roman"/>
          <w:sz w:val="28"/>
          <w:szCs w:val="28"/>
          <w:lang w:val="uk-UA"/>
        </w:rPr>
        <w:t xml:space="preserve"> (р=0,05). Порівняння інших груп не показало достовірної різниці неврологічного дефіциту по досліджуваним показникам на 4 добу спостереження.</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lang w:val="uk-UA"/>
        </w:rPr>
        <w:t xml:space="preserve">Динамічним міжгруповий аналіз неврологічного дефіциту на 7-му добу спостереження </w:t>
      </w:r>
      <w:r w:rsidR="00AE6EF9">
        <w:rPr>
          <w:rFonts w:ascii="Times New Roman" w:eastAsia="Calibri" w:hAnsi="Times New Roman" w:cs="Times New Roman"/>
          <w:sz w:val="28"/>
          <w:lang w:val="uk-UA"/>
        </w:rPr>
        <w:t>підтвердив</w:t>
      </w:r>
      <w:r w:rsidRPr="00122FC5">
        <w:rPr>
          <w:rFonts w:ascii="Times New Roman" w:eastAsia="Calibri" w:hAnsi="Times New Roman" w:cs="Times New Roman"/>
          <w:sz w:val="28"/>
          <w:lang w:val="uk-UA"/>
        </w:rPr>
        <w:t xml:space="preserve"> схожу картину, як і на 4-ту добу. Так, статистичне погіршення неврологічного стану пацієнтів при міжгруповому аналізі достовірно відмічалось лише в групі з манітом в порівнянні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 за показниками:</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(р=0,02), </w:t>
      </w:r>
      <w:r w:rsidRPr="00122FC5">
        <w:rPr>
          <w:rFonts w:ascii="Times New Roman" w:eastAsia="Calibri" w:hAnsi="Times New Roman" w:cs="Times New Roman"/>
          <w:color w:val="222222"/>
          <w:sz w:val="28"/>
          <w:szCs w:val="28"/>
          <w:lang w:val="uk-UA"/>
        </w:rPr>
        <w:t xml:space="preserve">NIHSS </w:t>
      </w:r>
      <w:r w:rsidRPr="00122FC5">
        <w:rPr>
          <w:rFonts w:ascii="Times New Roman" w:eastAsia="Calibri" w:hAnsi="Times New Roman" w:cs="Times New Roman"/>
          <w:sz w:val="28"/>
          <w:szCs w:val="28"/>
          <w:lang w:val="uk-UA"/>
        </w:rPr>
        <w:t>(р=0,02),</w:t>
      </w:r>
      <w:r w:rsidRPr="00122FC5">
        <w:rPr>
          <w:rFonts w:ascii="Times New Roman" w:eastAsia="Calibri" w:hAnsi="Times New Roman" w:cs="Times New Roman"/>
          <w:sz w:val="28"/>
          <w:lang w:val="uk-UA"/>
        </w:rPr>
        <w:t xml:space="preserve"> ГЕК 130: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(р=0,04),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(р=0,02). Інші міжгрупові показники не </w:t>
      </w:r>
      <w:r w:rsidR="00AE6EF9">
        <w:rPr>
          <w:rFonts w:ascii="Times New Roman" w:eastAsia="Calibri" w:hAnsi="Times New Roman" w:cs="Times New Roman"/>
          <w:sz w:val="28"/>
          <w:szCs w:val="28"/>
          <w:lang w:val="uk-UA"/>
        </w:rPr>
        <w:t xml:space="preserve">мали </w:t>
      </w:r>
      <w:r w:rsidRPr="00122FC5">
        <w:rPr>
          <w:rFonts w:ascii="Times New Roman" w:eastAsia="Calibri" w:hAnsi="Times New Roman" w:cs="Times New Roman"/>
          <w:sz w:val="28"/>
          <w:szCs w:val="28"/>
          <w:lang w:val="uk-UA"/>
        </w:rPr>
        <w:t>достовірної різниці (р&gt;0,05).</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lang w:val="uk-UA"/>
        </w:rPr>
        <w:t xml:space="preserve">Отже, застосування </w:t>
      </w:r>
      <w:r w:rsidRPr="00122FC5">
        <w:rPr>
          <w:rFonts w:ascii="Times New Roman" w:eastAsia="Calibri" w:hAnsi="Times New Roman" w:cs="Times New Roman"/>
          <w:color w:val="000000"/>
          <w:sz w:val="28"/>
          <w:szCs w:val="28"/>
          <w:lang w:val="uk-UA"/>
        </w:rPr>
        <w:t xml:space="preserve">0,9% NаСІ та маніту не мало достовірного впливу на динаміку неврологічного дефіциту за показниками шкал коми Глазго,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та </w:t>
      </w:r>
      <w:r w:rsidRPr="00122FC5">
        <w:rPr>
          <w:rFonts w:ascii="Times New Roman" w:eastAsia="Calibri" w:hAnsi="Times New Roman" w:cs="Times New Roman"/>
          <w:color w:val="222222"/>
          <w:sz w:val="28"/>
          <w:szCs w:val="28"/>
          <w:lang w:val="uk-UA"/>
        </w:rPr>
        <w:t>NIHSS</w:t>
      </w:r>
      <w:r w:rsidRPr="00122FC5">
        <w:rPr>
          <w:rFonts w:ascii="Times New Roman" w:eastAsia="Calibri" w:hAnsi="Times New Roman" w:cs="Times New Roman"/>
          <w:color w:val="000000"/>
          <w:sz w:val="28"/>
          <w:szCs w:val="28"/>
          <w:lang w:val="uk-UA"/>
        </w:rPr>
        <w:t xml:space="preserve"> </w:t>
      </w:r>
      <w:r w:rsidR="00AE6EF9">
        <w:rPr>
          <w:rFonts w:ascii="Times New Roman" w:eastAsia="Calibri" w:hAnsi="Times New Roman" w:cs="Times New Roman"/>
          <w:color w:val="000000"/>
          <w:sz w:val="28"/>
          <w:szCs w:val="28"/>
          <w:lang w:val="uk-UA"/>
        </w:rPr>
        <w:t>протягом</w:t>
      </w:r>
      <w:r w:rsidRPr="00122FC5">
        <w:rPr>
          <w:rFonts w:ascii="Times New Roman" w:eastAsia="Calibri" w:hAnsi="Times New Roman" w:cs="Times New Roman"/>
          <w:color w:val="000000"/>
          <w:sz w:val="28"/>
          <w:szCs w:val="28"/>
          <w:lang w:val="uk-UA"/>
        </w:rPr>
        <w:t xml:space="preserve"> 7-ми діб спостереження </w:t>
      </w:r>
      <w:r w:rsidRPr="00122FC5">
        <w:rPr>
          <w:rFonts w:ascii="Times New Roman" w:eastAsia="Calibri" w:hAnsi="Times New Roman" w:cs="Times New Roman"/>
          <w:sz w:val="28"/>
          <w:szCs w:val="28"/>
          <w:lang w:val="uk-UA"/>
        </w:rPr>
        <w:t>(р&gt;0,05)</w:t>
      </w:r>
      <w:r w:rsidRPr="00122FC5">
        <w:rPr>
          <w:rFonts w:ascii="Times New Roman" w:eastAsia="Calibri" w:hAnsi="Times New Roman" w:cs="Times New Roman"/>
          <w:color w:val="000000"/>
          <w:sz w:val="28"/>
          <w:szCs w:val="28"/>
          <w:lang w:val="uk-UA"/>
        </w:rPr>
        <w:t xml:space="preserve">. Застосування ГЕК 130 сприяло статистично значимому покращенню показників ШКГ </w:t>
      </w:r>
      <w:r w:rsidRPr="00122FC5">
        <w:rPr>
          <w:rFonts w:ascii="Times New Roman" w:eastAsia="Calibri" w:hAnsi="Times New Roman" w:cs="Times New Roman"/>
          <w:sz w:val="28"/>
          <w:szCs w:val="28"/>
          <w:lang w:val="uk-UA"/>
        </w:rPr>
        <w:t>(р&lt;0,05)</w:t>
      </w:r>
      <w:r w:rsidRPr="00122FC5">
        <w:rPr>
          <w:rFonts w:ascii="Times New Roman" w:eastAsia="Calibri" w:hAnsi="Times New Roman" w:cs="Times New Roman"/>
          <w:color w:val="000000"/>
          <w:sz w:val="28"/>
          <w:szCs w:val="28"/>
          <w:lang w:val="uk-UA"/>
        </w:rPr>
        <w:t xml:space="preserve">, що підтверджується достовірними змінами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AE6EF9">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(р&lt;0,05) при семиденній інфузійній терапії вказаним розчином. Найбільш достовірні зміни отримані в групі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де відмічалось покращенням неврологічної картини </w:t>
      </w:r>
      <w:r w:rsidR="00AE6EF9">
        <w:rPr>
          <w:rFonts w:ascii="Times New Roman" w:eastAsia="Calibri" w:hAnsi="Times New Roman" w:cs="Times New Roman"/>
          <w:sz w:val="28"/>
          <w:szCs w:val="28"/>
          <w:lang w:val="uk-UA"/>
        </w:rPr>
        <w:t xml:space="preserve">протягом </w:t>
      </w:r>
      <w:r w:rsidRPr="00122FC5">
        <w:rPr>
          <w:rFonts w:ascii="Times New Roman" w:eastAsia="Calibri" w:hAnsi="Times New Roman" w:cs="Times New Roman"/>
          <w:sz w:val="28"/>
          <w:szCs w:val="28"/>
          <w:lang w:val="uk-UA"/>
        </w:rPr>
        <w:t xml:space="preserve">7-ми діб лікування за показниками ШКГ,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та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AE6EF9">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(р&lt;0,05).</w:t>
      </w:r>
    </w:p>
    <w:p w:rsidR="00122FC5" w:rsidRPr="00440ADA" w:rsidRDefault="00122FC5" w:rsidP="00440ADA">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szCs w:val="28"/>
          <w:lang w:val="uk-UA"/>
        </w:rPr>
        <w:t xml:space="preserve">Міжгруповий аналіз </w:t>
      </w:r>
      <w:r w:rsidRPr="00122FC5">
        <w:rPr>
          <w:rFonts w:ascii="Times New Roman" w:eastAsia="Calibri" w:hAnsi="Times New Roman" w:cs="Times New Roman"/>
          <w:sz w:val="28"/>
          <w:lang w:val="uk-UA"/>
        </w:rPr>
        <w:t>неврологічного дефіциту</w:t>
      </w:r>
      <w:r w:rsidR="00AE6EF9">
        <w:rPr>
          <w:rFonts w:ascii="Times New Roman" w:eastAsia="Calibri" w:hAnsi="Times New Roman" w:cs="Times New Roman"/>
          <w:sz w:val="28"/>
          <w:lang w:val="uk-UA"/>
        </w:rPr>
        <w:t xml:space="preserve"> підтвердив</w:t>
      </w:r>
      <w:r w:rsidRPr="00122FC5">
        <w:rPr>
          <w:rFonts w:ascii="Times New Roman" w:eastAsia="Calibri" w:hAnsi="Times New Roman" w:cs="Times New Roman"/>
          <w:sz w:val="28"/>
          <w:lang w:val="uk-UA"/>
        </w:rPr>
        <w:t xml:space="preserve"> найгірший достовірний результат у групі маніту на 4-ту добу в порівнянні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 за показниками:</w:t>
      </w:r>
      <w:r w:rsidRPr="00122FC5">
        <w:rPr>
          <w:rFonts w:ascii="Times New Roman" w:eastAsia="Calibri" w:hAnsi="Times New Roman" w:cs="Times New Roman"/>
          <w:sz w:val="28"/>
          <w:szCs w:val="28"/>
          <w:lang w:val="uk-UA"/>
        </w:rPr>
        <w:t xml:space="preserve"> ШКГ (р=0,02),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(р=0,01), </w:t>
      </w:r>
      <w:r w:rsidRPr="00122FC5">
        <w:rPr>
          <w:rFonts w:ascii="Times New Roman" w:eastAsia="Calibri" w:hAnsi="Times New Roman" w:cs="Times New Roman"/>
          <w:color w:val="222222"/>
          <w:sz w:val="28"/>
          <w:szCs w:val="28"/>
          <w:lang w:val="uk-UA"/>
        </w:rPr>
        <w:t xml:space="preserve">NIHSS </w:t>
      </w:r>
      <w:r w:rsidRPr="00122FC5">
        <w:rPr>
          <w:rFonts w:ascii="Times New Roman" w:eastAsia="Calibri" w:hAnsi="Times New Roman" w:cs="Times New Roman"/>
          <w:sz w:val="28"/>
          <w:szCs w:val="28"/>
          <w:lang w:val="uk-UA"/>
        </w:rPr>
        <w:t xml:space="preserve">(р=0,001),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AE6EF9">
        <w:rPr>
          <w:rFonts w:ascii="Times New Roman" w:eastAsia="Calibri" w:hAnsi="Times New Roman" w:cs="Times New Roman"/>
          <w:sz w:val="28"/>
          <w:szCs w:val="28"/>
          <w:lang w:val="uk-UA"/>
        </w:rPr>
        <w:t>індекс</w:t>
      </w:r>
      <w:r w:rsidRPr="00122FC5">
        <w:rPr>
          <w:rFonts w:ascii="Times New Roman" w:eastAsia="Calibri" w:hAnsi="Times New Roman" w:cs="Times New Roman"/>
          <w:sz w:val="28"/>
          <w:szCs w:val="28"/>
          <w:lang w:val="uk-UA"/>
        </w:rPr>
        <w:t xml:space="preserve"> (р=0,008) </w:t>
      </w:r>
      <w:r w:rsidRPr="00122FC5">
        <w:rPr>
          <w:rFonts w:ascii="Times New Roman" w:eastAsia="Calibri" w:hAnsi="Times New Roman" w:cs="Times New Roman"/>
          <w:sz w:val="28"/>
          <w:lang w:val="uk-UA"/>
        </w:rPr>
        <w:t xml:space="preserve">та ГЕК 130 </w:t>
      </w:r>
      <w:r w:rsidRPr="00122FC5">
        <w:rPr>
          <w:rFonts w:ascii="Times New Roman" w:eastAsia="Calibri" w:hAnsi="Times New Roman" w:cs="Times New Roman"/>
          <w:sz w:val="28"/>
          <w:szCs w:val="28"/>
          <w:lang w:val="uk-UA"/>
        </w:rPr>
        <w:t xml:space="preserve">ШКГ (р=0,03),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(р=0,03),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AE6EF9">
        <w:rPr>
          <w:rFonts w:ascii="Times New Roman" w:eastAsia="Calibri" w:hAnsi="Times New Roman" w:cs="Times New Roman"/>
          <w:sz w:val="28"/>
          <w:szCs w:val="28"/>
          <w:lang w:val="uk-UA"/>
        </w:rPr>
        <w:t>індекс</w:t>
      </w:r>
      <w:r w:rsidRPr="00122FC5">
        <w:rPr>
          <w:rFonts w:ascii="Times New Roman" w:eastAsia="Calibri" w:hAnsi="Times New Roman" w:cs="Times New Roman"/>
          <w:sz w:val="28"/>
          <w:szCs w:val="28"/>
          <w:lang w:val="uk-UA"/>
        </w:rPr>
        <w:t xml:space="preserve"> (р=0,05); та на 7-му добу в порівнянні </w:t>
      </w:r>
      <w:r w:rsidRPr="00122FC5">
        <w:rPr>
          <w:rFonts w:ascii="Times New Roman" w:eastAsia="Calibri" w:hAnsi="Times New Roman" w:cs="Times New Roman"/>
          <w:sz w:val="28"/>
          <w:lang w:val="uk-UA"/>
        </w:rPr>
        <w:t xml:space="preserve">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(р=0,02), </w:t>
      </w:r>
      <w:r w:rsidRPr="00122FC5">
        <w:rPr>
          <w:rFonts w:ascii="Times New Roman" w:eastAsia="Calibri" w:hAnsi="Times New Roman" w:cs="Times New Roman"/>
          <w:color w:val="222222"/>
          <w:sz w:val="28"/>
          <w:szCs w:val="28"/>
          <w:lang w:val="uk-UA"/>
        </w:rPr>
        <w:t xml:space="preserve">NIHSS </w:t>
      </w:r>
      <w:r w:rsidRPr="00122FC5">
        <w:rPr>
          <w:rFonts w:ascii="Times New Roman" w:eastAsia="Calibri" w:hAnsi="Times New Roman" w:cs="Times New Roman"/>
          <w:sz w:val="28"/>
          <w:szCs w:val="28"/>
          <w:lang w:val="uk-UA"/>
        </w:rPr>
        <w:t>(р=0,02),</w:t>
      </w:r>
      <w:r w:rsidRPr="00122FC5">
        <w:rPr>
          <w:rFonts w:ascii="Times New Roman" w:eastAsia="Calibri" w:hAnsi="Times New Roman" w:cs="Times New Roman"/>
          <w:sz w:val="28"/>
          <w:lang w:val="uk-UA"/>
        </w:rPr>
        <w:t xml:space="preserve"> ГЕК 130: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(р=0,04),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(р=0,02). </w:t>
      </w:r>
    </w:p>
    <w:p w:rsidR="00122FC5" w:rsidRPr="00122FC5" w:rsidRDefault="00122FC5" w:rsidP="00122FC5">
      <w:pPr>
        <w:spacing w:after="0" w:line="360" w:lineRule="auto"/>
        <w:jc w:val="both"/>
        <w:rPr>
          <w:rFonts w:ascii="Times New Roman" w:eastAsia="Calibri" w:hAnsi="Times New Roman" w:cs="Times New Roman"/>
          <w:sz w:val="28"/>
          <w:lang w:val="uk-UA"/>
        </w:rPr>
        <w:sectPr w:rsidR="00122FC5" w:rsidRPr="00122FC5" w:rsidSect="00EA09DB">
          <w:headerReference w:type="default" r:id="rId98"/>
          <w:pgSz w:w="11906" w:h="16838"/>
          <w:pgMar w:top="1134" w:right="567" w:bottom="1134" w:left="1134" w:header="1134" w:footer="1134" w:gutter="0"/>
          <w:pgNumType w:start="227"/>
          <w:cols w:space="708"/>
          <w:titlePg/>
          <w:docGrid w:linePitch="360"/>
        </w:sectPr>
      </w:pPr>
    </w:p>
    <w:p w:rsidR="00122FC5" w:rsidRPr="00122FC5" w:rsidRDefault="00122FC5" w:rsidP="00122FC5">
      <w:pPr>
        <w:contextualSpacing/>
        <w:jc w:val="right"/>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Таблиця 7.2</w:t>
      </w:r>
    </w:p>
    <w:p w:rsidR="00122FC5" w:rsidRPr="00122FC5" w:rsidRDefault="00122FC5" w:rsidP="00BE5113">
      <w:pPr>
        <w:spacing w:line="240" w:lineRule="auto"/>
        <w:contextualSpacing/>
        <w:jc w:val="center"/>
        <w:rPr>
          <w:rFonts w:ascii="Times New Roman" w:eastAsia="Calibri" w:hAnsi="Times New Roman" w:cs="Times New Roman"/>
          <w:sz w:val="28"/>
          <w:lang w:val="uk-UA"/>
        </w:rPr>
      </w:pPr>
      <w:r w:rsidRPr="00122FC5">
        <w:rPr>
          <w:rFonts w:ascii="Times New Roman" w:eastAsia="Calibri" w:hAnsi="Times New Roman" w:cs="Times New Roman"/>
          <w:sz w:val="28"/>
          <w:szCs w:val="28"/>
          <w:lang w:val="uk-UA"/>
        </w:rPr>
        <w:t xml:space="preserve">Загальна динаміка змін ШКГ,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color w:val="222222"/>
          <w:sz w:val="28"/>
          <w:szCs w:val="28"/>
          <w:lang w:val="uk-UA"/>
        </w:rPr>
        <w:t>NIHSS</w:t>
      </w:r>
      <w:r w:rsidRPr="00122FC5">
        <w:rPr>
          <w:rFonts w:ascii="Times New Roman" w:eastAsia="Calibri" w:hAnsi="Times New Roman" w:cs="Times New Roman"/>
          <w:sz w:val="28"/>
          <w:szCs w:val="28"/>
          <w:lang w:val="uk-UA"/>
        </w:rPr>
        <w:t xml:space="preserve"> та показників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807C02">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в</w:t>
      </w:r>
      <w:r w:rsidRPr="00122FC5">
        <w:rPr>
          <w:rFonts w:ascii="Times New Roman" w:eastAsia="Calibri" w:hAnsi="Times New Roman" w:cs="Times New Roman"/>
          <w:sz w:val="28"/>
          <w:lang w:val="uk-UA"/>
        </w:rPr>
        <w:t xml:space="preserve"> групах з різними досліджуваними розчинами на фоні гострого ішемічного інсульту</w:t>
      </w: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38"/>
        <w:gridCol w:w="1479"/>
        <w:gridCol w:w="1498"/>
        <w:gridCol w:w="1702"/>
        <w:gridCol w:w="1443"/>
        <w:gridCol w:w="1099"/>
        <w:gridCol w:w="1099"/>
        <w:gridCol w:w="1099"/>
        <w:gridCol w:w="1099"/>
        <w:gridCol w:w="946"/>
        <w:gridCol w:w="946"/>
      </w:tblGrid>
      <w:tr w:rsidR="00122FC5" w:rsidRPr="00122FC5" w:rsidTr="00BE5113">
        <w:trPr>
          <w:trHeight w:val="245"/>
        </w:trPr>
        <w:tc>
          <w:tcPr>
            <w:tcW w:w="1938" w:type="dxa"/>
            <w:vMerge w:val="restart"/>
            <w:vAlign w:val="center"/>
          </w:tcPr>
          <w:p w:rsidR="00122FC5" w:rsidRPr="00BE5113" w:rsidRDefault="00122FC5"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Показники</w:t>
            </w:r>
          </w:p>
        </w:tc>
        <w:tc>
          <w:tcPr>
            <w:tcW w:w="6122" w:type="dxa"/>
            <w:gridSpan w:val="4"/>
            <w:vAlign w:val="center"/>
          </w:tcPr>
          <w:p w:rsidR="00122FC5" w:rsidRPr="00BE5113" w:rsidRDefault="00122FC5"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Групи</w:t>
            </w:r>
          </w:p>
        </w:tc>
        <w:tc>
          <w:tcPr>
            <w:tcW w:w="6288" w:type="dxa"/>
            <w:gridSpan w:val="6"/>
            <w:vAlign w:val="center"/>
          </w:tcPr>
          <w:p w:rsidR="00122FC5" w:rsidRPr="00BE5113" w:rsidRDefault="00122FC5"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en-US"/>
              </w:rPr>
              <w:t>Multiple comparisons of mean ranks for</w:t>
            </w:r>
            <w:r w:rsidRPr="00BE5113">
              <w:rPr>
                <w:rFonts w:ascii="Times New Roman" w:eastAsia="Calibri" w:hAnsi="Times New Roman" w:cs="Times New Roman"/>
                <w:sz w:val="24"/>
                <w:szCs w:val="24"/>
                <w:lang w:val="uk-UA"/>
              </w:rPr>
              <w:t xml:space="preserve"> </w:t>
            </w:r>
            <w:r w:rsidRPr="00BE5113">
              <w:rPr>
                <w:rFonts w:ascii="Times New Roman" w:eastAsia="Calibri" w:hAnsi="Times New Roman" w:cs="Times New Roman"/>
                <w:sz w:val="24"/>
                <w:szCs w:val="24"/>
                <w:lang w:val="en-US"/>
              </w:rPr>
              <w:t>all groups</w:t>
            </w:r>
            <w:r w:rsidRPr="00BE5113">
              <w:rPr>
                <w:rFonts w:ascii="Times New Roman" w:eastAsia="Calibri" w:hAnsi="Times New Roman" w:cs="Times New Roman"/>
                <w:sz w:val="24"/>
                <w:szCs w:val="24"/>
                <w:lang w:val="uk-UA"/>
              </w:rPr>
              <w:t xml:space="preserve">, </w:t>
            </w:r>
          </w:p>
          <w:p w:rsidR="00122FC5" w:rsidRPr="00BE5113" w:rsidRDefault="00122FC5"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р</w:t>
            </w:r>
            <w:r w:rsidRPr="00BE5113">
              <w:rPr>
                <w:rFonts w:ascii="Times New Roman" w:eastAsia="Calibri" w:hAnsi="Times New Roman" w:cs="Times New Roman"/>
                <w:sz w:val="24"/>
                <w:szCs w:val="24"/>
                <w:lang w:val="en-US"/>
              </w:rPr>
              <w:t>-values (2-tailed)</w:t>
            </w:r>
          </w:p>
        </w:tc>
      </w:tr>
      <w:tr w:rsidR="00122FC5" w:rsidRPr="00122FC5" w:rsidTr="00BE5113">
        <w:trPr>
          <w:trHeight w:val="267"/>
        </w:trPr>
        <w:tc>
          <w:tcPr>
            <w:tcW w:w="1938" w:type="dxa"/>
            <w:vMerge/>
            <w:vAlign w:val="center"/>
          </w:tcPr>
          <w:p w:rsidR="00122FC5" w:rsidRPr="00BE5113" w:rsidRDefault="00122FC5" w:rsidP="00122FC5">
            <w:pPr>
              <w:spacing w:after="80" w:line="240" w:lineRule="auto"/>
              <w:jc w:val="center"/>
              <w:rPr>
                <w:rFonts w:ascii="Times New Roman" w:eastAsia="Calibri" w:hAnsi="Times New Roman" w:cs="Times New Roman"/>
                <w:sz w:val="24"/>
                <w:szCs w:val="24"/>
                <w:lang w:val="uk-UA"/>
              </w:rPr>
            </w:pPr>
          </w:p>
        </w:tc>
        <w:tc>
          <w:tcPr>
            <w:tcW w:w="1479" w:type="dxa"/>
            <w:vAlign w:val="center"/>
          </w:tcPr>
          <w:p w:rsidR="00122FC5" w:rsidRPr="00BE5113" w:rsidRDefault="00122FC5"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en-US"/>
              </w:rPr>
              <w:t>NaCl</w:t>
            </w:r>
          </w:p>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n=25</w:t>
            </w:r>
          </w:p>
        </w:tc>
        <w:tc>
          <w:tcPr>
            <w:tcW w:w="1498" w:type="dxa"/>
            <w:vAlign w:val="center"/>
          </w:tcPr>
          <w:p w:rsidR="00122FC5" w:rsidRPr="00BE5113" w:rsidRDefault="00122FC5"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ГЕК 130</w:t>
            </w:r>
          </w:p>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n=25</w:t>
            </w:r>
          </w:p>
        </w:tc>
        <w:tc>
          <w:tcPr>
            <w:tcW w:w="1702" w:type="dxa"/>
            <w:vAlign w:val="center"/>
          </w:tcPr>
          <w:p w:rsidR="00122FC5" w:rsidRPr="00BE5113" w:rsidRDefault="00122FC5" w:rsidP="00BE5113">
            <w:pPr>
              <w:spacing w:after="80" w:line="240" w:lineRule="auto"/>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HAES</w:t>
            </w:r>
            <w:r w:rsidRPr="00BE5113">
              <w:rPr>
                <w:rFonts w:ascii="Times New Roman" w:eastAsia="Calibri" w:hAnsi="Times New Roman" w:cs="Times New Roman"/>
                <w:sz w:val="24"/>
                <w:szCs w:val="24"/>
              </w:rPr>
              <w:t>-</w:t>
            </w:r>
            <w:r w:rsidRPr="00BE5113">
              <w:rPr>
                <w:rFonts w:ascii="Times New Roman" w:eastAsia="Calibri" w:hAnsi="Times New Roman" w:cs="Times New Roman"/>
                <w:sz w:val="24"/>
                <w:szCs w:val="24"/>
                <w:lang w:val="en-US"/>
              </w:rPr>
              <w:t>LX</w:t>
            </w:r>
            <w:r w:rsidR="00BE5113">
              <w:rPr>
                <w:rFonts w:ascii="Times New Roman" w:eastAsia="Calibri" w:hAnsi="Times New Roman" w:cs="Times New Roman"/>
                <w:sz w:val="24"/>
                <w:szCs w:val="24"/>
                <w:lang w:val="uk-UA"/>
              </w:rPr>
              <w:t>-</w:t>
            </w:r>
            <w:r w:rsidRPr="00BE5113">
              <w:rPr>
                <w:rFonts w:ascii="Times New Roman" w:eastAsia="Calibri" w:hAnsi="Times New Roman" w:cs="Times New Roman"/>
                <w:sz w:val="24"/>
                <w:szCs w:val="24"/>
              </w:rPr>
              <w:t>5%</w:t>
            </w:r>
          </w:p>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n=25</w:t>
            </w:r>
          </w:p>
        </w:tc>
        <w:tc>
          <w:tcPr>
            <w:tcW w:w="1443" w:type="dxa"/>
            <w:vAlign w:val="center"/>
          </w:tcPr>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rPr>
              <w:t>Ман</w:t>
            </w:r>
            <w:r w:rsidRPr="00BE5113">
              <w:rPr>
                <w:rFonts w:ascii="Times New Roman" w:eastAsia="Calibri" w:hAnsi="Times New Roman" w:cs="Times New Roman"/>
                <w:sz w:val="24"/>
                <w:szCs w:val="24"/>
                <w:lang w:val="uk-UA"/>
              </w:rPr>
              <w:t>і</w:t>
            </w:r>
            <w:r w:rsidRPr="00BE5113">
              <w:rPr>
                <w:rFonts w:ascii="Times New Roman" w:eastAsia="Calibri" w:hAnsi="Times New Roman" w:cs="Times New Roman"/>
                <w:sz w:val="24"/>
                <w:szCs w:val="24"/>
              </w:rPr>
              <w:t>т</w:t>
            </w:r>
          </w:p>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n=25</w:t>
            </w:r>
          </w:p>
        </w:tc>
        <w:tc>
          <w:tcPr>
            <w:tcW w:w="1099" w:type="dxa"/>
          </w:tcPr>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P1-2</w:t>
            </w:r>
          </w:p>
        </w:tc>
        <w:tc>
          <w:tcPr>
            <w:tcW w:w="1099" w:type="dxa"/>
          </w:tcPr>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P1-3</w:t>
            </w:r>
          </w:p>
        </w:tc>
        <w:tc>
          <w:tcPr>
            <w:tcW w:w="1099" w:type="dxa"/>
          </w:tcPr>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P1-4</w:t>
            </w:r>
          </w:p>
        </w:tc>
        <w:tc>
          <w:tcPr>
            <w:tcW w:w="1099" w:type="dxa"/>
          </w:tcPr>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P2-3</w:t>
            </w:r>
          </w:p>
        </w:tc>
        <w:tc>
          <w:tcPr>
            <w:tcW w:w="946" w:type="dxa"/>
          </w:tcPr>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P2-4</w:t>
            </w:r>
          </w:p>
        </w:tc>
        <w:tc>
          <w:tcPr>
            <w:tcW w:w="946" w:type="dxa"/>
          </w:tcPr>
          <w:p w:rsidR="00122FC5" w:rsidRPr="00BE5113" w:rsidRDefault="00122FC5" w:rsidP="00122FC5">
            <w:pPr>
              <w:spacing w:after="80" w:line="240" w:lineRule="auto"/>
              <w:jc w:val="center"/>
              <w:rPr>
                <w:rFonts w:ascii="Times New Roman" w:eastAsia="Calibri" w:hAnsi="Times New Roman" w:cs="Times New Roman"/>
                <w:sz w:val="24"/>
                <w:szCs w:val="24"/>
                <w:lang w:val="en-US"/>
              </w:rPr>
            </w:pPr>
            <w:r w:rsidRPr="00BE5113">
              <w:rPr>
                <w:rFonts w:ascii="Times New Roman" w:eastAsia="Calibri" w:hAnsi="Times New Roman" w:cs="Times New Roman"/>
                <w:sz w:val="24"/>
                <w:szCs w:val="24"/>
                <w:lang w:val="en-US"/>
              </w:rPr>
              <w:t>P3-4</w:t>
            </w:r>
          </w:p>
        </w:tc>
      </w:tr>
      <w:tr w:rsidR="00122FC5" w:rsidRPr="00122FC5" w:rsidTr="00BE5113">
        <w:trPr>
          <w:trHeight w:val="269"/>
        </w:trPr>
        <w:tc>
          <w:tcPr>
            <w:tcW w:w="14348" w:type="dxa"/>
            <w:gridSpan w:val="11"/>
            <w:vAlign w:val="center"/>
          </w:tcPr>
          <w:p w:rsidR="00122FC5" w:rsidRPr="00BE5113" w:rsidRDefault="00122FC5" w:rsidP="00122FC5">
            <w:pPr>
              <w:spacing w:after="80" w:line="240" w:lineRule="auto"/>
              <w:jc w:val="center"/>
              <w:rPr>
                <w:rFonts w:ascii="Times New Roman" w:eastAsia="Calibri" w:hAnsi="Times New Roman" w:cs="Times New Roman"/>
                <w:b/>
                <w:sz w:val="24"/>
                <w:szCs w:val="24"/>
                <w:lang w:val="uk-UA"/>
              </w:rPr>
            </w:pPr>
            <w:r w:rsidRPr="00BE5113">
              <w:rPr>
                <w:rFonts w:ascii="Times New Roman" w:eastAsia="Calibri" w:hAnsi="Times New Roman" w:cs="Times New Roman"/>
                <w:b/>
                <w:sz w:val="24"/>
                <w:szCs w:val="24"/>
                <w:lang w:val="uk-UA"/>
              </w:rPr>
              <w:t>1 день</w:t>
            </w:r>
          </w:p>
        </w:tc>
      </w:tr>
      <w:tr w:rsidR="00AE6EF9" w:rsidRPr="00122FC5" w:rsidTr="00BE5113">
        <w:trPr>
          <w:trHeight w:val="315"/>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uk-UA"/>
              </w:rPr>
            </w:pPr>
            <w:r w:rsidRPr="00D9646D">
              <w:rPr>
                <w:rFonts w:ascii="Times New Roman" w:eastAsia="Calibri" w:hAnsi="Times New Roman" w:cs="Times New Roman"/>
                <w:sz w:val="24"/>
                <w:szCs w:val="24"/>
                <w:lang w:val="uk-UA"/>
              </w:rPr>
              <w:t>ШКГ (бали)</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(11; 12)</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(9; 12)</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10 (9; 12)</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12 (10; 12)</w:t>
            </w:r>
          </w:p>
        </w:tc>
        <w:tc>
          <w:tcPr>
            <w:tcW w:w="1099"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0,86</w:t>
            </w:r>
          </w:p>
        </w:tc>
      </w:tr>
      <w:tr w:rsidR="00AE6EF9" w:rsidRPr="00122FC5" w:rsidTr="00BE5113">
        <w:trPr>
          <w:trHeight w:val="487"/>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en-US"/>
              </w:rPr>
            </w:pPr>
            <w:r w:rsidRPr="00D9646D">
              <w:rPr>
                <w:rFonts w:ascii="Times New Roman" w:eastAsia="Calibri" w:hAnsi="Times New Roman" w:cs="Times New Roman"/>
                <w:sz w:val="24"/>
                <w:szCs w:val="24"/>
                <w:lang w:val="en-US"/>
              </w:rPr>
              <w:t>FOUR</w:t>
            </w:r>
            <w:r w:rsidRPr="00D9646D">
              <w:rPr>
                <w:rFonts w:ascii="Times New Roman" w:eastAsia="Calibri" w:hAnsi="Times New Roman" w:cs="Times New Roman"/>
                <w:sz w:val="24"/>
                <w:szCs w:val="24"/>
                <w:lang w:val="uk-UA"/>
              </w:rPr>
              <w:t xml:space="preserve"> (бали)</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en-US"/>
              </w:rPr>
              <w:t>14 (13</w:t>
            </w:r>
            <w:r w:rsidRPr="00122FC5">
              <w:rPr>
                <w:rFonts w:ascii="Times New Roman" w:eastAsia="Calibri" w:hAnsi="Times New Roman" w:cs="Times New Roman"/>
                <w:sz w:val="24"/>
                <w:szCs w:val="24"/>
              </w:rPr>
              <w:t>; 15)</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(12; 15)</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13 (11; 14)</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13 (12; 14)</w:t>
            </w:r>
          </w:p>
        </w:tc>
        <w:tc>
          <w:tcPr>
            <w:tcW w:w="1099"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rPr>
            </w:pPr>
            <w:r w:rsidRPr="00BE5113">
              <w:rPr>
                <w:rFonts w:ascii="Times New Roman" w:eastAsia="Calibri" w:hAnsi="Times New Roman" w:cs="Times New Roman"/>
                <w:sz w:val="24"/>
                <w:szCs w:val="24"/>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0,62</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AE6EF9" w:rsidRPr="00122FC5" w:rsidTr="00BE5113">
        <w:trPr>
          <w:trHeight w:val="375"/>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en-US"/>
              </w:rPr>
            </w:pPr>
            <w:r w:rsidRPr="00D9646D">
              <w:rPr>
                <w:rFonts w:ascii="Times New Roman" w:eastAsia="Calibri" w:hAnsi="Times New Roman" w:cs="Times New Roman"/>
                <w:color w:val="222222"/>
                <w:sz w:val="24"/>
                <w:szCs w:val="24"/>
              </w:rPr>
              <w:t>NIHSS</w:t>
            </w:r>
            <w:r w:rsidRPr="00D9646D">
              <w:rPr>
                <w:rFonts w:ascii="Times New Roman" w:eastAsia="Calibri" w:hAnsi="Times New Roman" w:cs="Times New Roman"/>
                <w:color w:val="222222"/>
                <w:sz w:val="24"/>
                <w:szCs w:val="24"/>
                <w:lang w:val="uk-UA"/>
              </w:rPr>
              <w:t xml:space="preserve"> </w:t>
            </w:r>
            <w:r w:rsidRPr="00D9646D">
              <w:rPr>
                <w:rFonts w:ascii="Times New Roman" w:eastAsia="Calibri" w:hAnsi="Times New Roman" w:cs="Times New Roman"/>
                <w:sz w:val="24"/>
                <w:szCs w:val="24"/>
                <w:lang w:val="uk-UA"/>
              </w:rPr>
              <w:t>(бали)</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 (13; 20)</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 (12; 22)</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18 (16; 21)</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21 (14; 23)</w:t>
            </w:r>
          </w:p>
        </w:tc>
        <w:tc>
          <w:tcPr>
            <w:tcW w:w="1099"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0,51</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AE6EF9" w:rsidRPr="00122FC5" w:rsidTr="00BE5113">
        <w:trPr>
          <w:trHeight w:val="548"/>
        </w:trPr>
        <w:tc>
          <w:tcPr>
            <w:tcW w:w="1938" w:type="dxa"/>
            <w:vAlign w:val="center"/>
          </w:tcPr>
          <w:p w:rsidR="00AE6EF9" w:rsidRPr="00D9646D" w:rsidRDefault="00AE6EF9" w:rsidP="002101B4">
            <w:pPr>
              <w:spacing w:after="80"/>
              <w:jc w:val="center"/>
              <w:rPr>
                <w:rFonts w:ascii="Times New Roman" w:eastAsia="Calibri" w:hAnsi="Times New Roman" w:cs="Times New Roman"/>
                <w:sz w:val="24"/>
                <w:szCs w:val="24"/>
                <w:lang w:val="uk-UA"/>
              </w:rPr>
            </w:pPr>
            <w:r w:rsidRPr="00D9646D">
              <w:rPr>
                <w:rFonts w:ascii="Times New Roman" w:eastAsia="Calibri" w:hAnsi="Times New Roman" w:cs="Times New Roman"/>
                <w:sz w:val="24"/>
                <w:szCs w:val="24"/>
                <w:lang w:val="en-US"/>
              </w:rPr>
              <w:t>BIS</w:t>
            </w:r>
            <w:r w:rsidRPr="00D9646D">
              <w:rPr>
                <w:rFonts w:ascii="Times New Roman" w:eastAsia="Calibri" w:hAnsi="Times New Roman" w:cs="Times New Roman"/>
                <w:sz w:val="24"/>
                <w:szCs w:val="24"/>
              </w:rPr>
              <w:t>-</w:t>
            </w:r>
            <w:r w:rsidRPr="00D9646D">
              <w:rPr>
                <w:rFonts w:ascii="Times New Roman" w:eastAsia="Calibri" w:hAnsi="Times New Roman" w:cs="Times New Roman"/>
                <w:sz w:val="24"/>
                <w:szCs w:val="24"/>
                <w:lang w:val="uk-UA"/>
              </w:rPr>
              <w:t>індекс (%)</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(72; 84)</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76 (70; 80)</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73 (70; 80)</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78 (70; 82)</w:t>
            </w:r>
          </w:p>
        </w:tc>
        <w:tc>
          <w:tcPr>
            <w:tcW w:w="1099"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0,24</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0,33</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r>
      <w:tr w:rsidR="00122FC5" w:rsidRPr="00122FC5" w:rsidTr="00BE5113">
        <w:trPr>
          <w:trHeight w:val="259"/>
        </w:trPr>
        <w:tc>
          <w:tcPr>
            <w:tcW w:w="14348" w:type="dxa"/>
            <w:gridSpan w:val="11"/>
            <w:vAlign w:val="center"/>
          </w:tcPr>
          <w:p w:rsidR="00122FC5" w:rsidRPr="00D9646D" w:rsidRDefault="00122FC5" w:rsidP="00122FC5">
            <w:pPr>
              <w:spacing w:after="80" w:line="240" w:lineRule="auto"/>
              <w:jc w:val="center"/>
              <w:rPr>
                <w:rFonts w:ascii="Times New Roman" w:eastAsia="Calibri" w:hAnsi="Times New Roman" w:cs="Times New Roman"/>
                <w:b/>
                <w:sz w:val="24"/>
                <w:szCs w:val="24"/>
                <w:lang w:val="uk-UA"/>
              </w:rPr>
            </w:pPr>
            <w:r w:rsidRPr="00D9646D">
              <w:rPr>
                <w:rFonts w:ascii="Times New Roman" w:eastAsia="Calibri" w:hAnsi="Times New Roman" w:cs="Times New Roman"/>
                <w:b/>
                <w:sz w:val="24"/>
                <w:szCs w:val="24"/>
                <w:lang w:val="uk-UA"/>
              </w:rPr>
              <w:t>4 день</w:t>
            </w:r>
          </w:p>
        </w:tc>
      </w:tr>
      <w:tr w:rsidR="00AE6EF9" w:rsidRPr="00122FC5" w:rsidTr="00BE5113">
        <w:trPr>
          <w:trHeight w:val="345"/>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uk-UA"/>
              </w:rPr>
            </w:pPr>
            <w:r w:rsidRPr="00D9646D">
              <w:rPr>
                <w:rFonts w:ascii="Times New Roman" w:eastAsia="Calibri" w:hAnsi="Times New Roman" w:cs="Times New Roman"/>
                <w:sz w:val="24"/>
                <w:szCs w:val="24"/>
                <w:lang w:val="uk-UA"/>
              </w:rPr>
              <w:t>ШКГ (бали)</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(8; 14)</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(11; 15)</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13 (12; 15)</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10 (8; 12)</w:t>
            </w:r>
          </w:p>
        </w:tc>
        <w:tc>
          <w:tcPr>
            <w:tcW w:w="1099"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b/>
                <w:sz w:val="24"/>
                <w:szCs w:val="24"/>
                <w:lang w:val="en-US"/>
              </w:rPr>
            </w:pPr>
            <w:r w:rsidRPr="00122FC5">
              <w:rPr>
                <w:rFonts w:ascii="Times New Roman" w:eastAsia="Calibri" w:hAnsi="Times New Roman" w:cs="Times New Roman"/>
                <w:b/>
                <w:sz w:val="24"/>
                <w:szCs w:val="24"/>
                <w:lang w:val="uk-UA"/>
              </w:rPr>
              <w:t>0,0</w:t>
            </w:r>
            <w:r w:rsidRPr="00122FC5">
              <w:rPr>
                <w:rFonts w:ascii="Times New Roman" w:eastAsia="Calibri" w:hAnsi="Times New Roman" w:cs="Times New Roman"/>
                <w:b/>
                <w:sz w:val="24"/>
                <w:szCs w:val="24"/>
                <w:lang w:val="en-US"/>
              </w:rPr>
              <w:t>3</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r>
      <w:tr w:rsidR="00AE6EF9" w:rsidRPr="00122FC5" w:rsidTr="00BE5113">
        <w:trPr>
          <w:trHeight w:val="416"/>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en-US"/>
              </w:rPr>
            </w:pPr>
            <w:r w:rsidRPr="00D9646D">
              <w:rPr>
                <w:rFonts w:ascii="Times New Roman" w:eastAsia="Calibri" w:hAnsi="Times New Roman" w:cs="Times New Roman"/>
                <w:sz w:val="24"/>
                <w:szCs w:val="24"/>
                <w:lang w:val="en-US"/>
              </w:rPr>
              <w:t>FOUR</w:t>
            </w:r>
            <w:r w:rsidRPr="00D9646D">
              <w:rPr>
                <w:rFonts w:ascii="Times New Roman" w:eastAsia="Calibri" w:hAnsi="Times New Roman" w:cs="Times New Roman"/>
                <w:sz w:val="24"/>
                <w:szCs w:val="24"/>
                <w:lang w:val="uk-UA"/>
              </w:rPr>
              <w:t xml:space="preserve"> (бали)</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15 (11; 16)</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 (13; 16)</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15 (13; 16)</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11 (10; 14)</w:t>
            </w:r>
          </w:p>
        </w:tc>
        <w:tc>
          <w:tcPr>
            <w:tcW w:w="1099" w:type="dxa"/>
          </w:tcPr>
          <w:p w:rsidR="00AE6EF9" w:rsidRPr="00BE5113" w:rsidRDefault="00AE6EF9" w:rsidP="00122FC5">
            <w:pPr>
              <w:spacing w:after="80" w:line="240" w:lineRule="auto"/>
              <w:jc w:val="center"/>
              <w:rPr>
                <w:rFonts w:ascii="Times New Roman" w:eastAsia="Calibri" w:hAnsi="Times New Roman" w:cs="Times New Roman"/>
                <w:sz w:val="24"/>
                <w:szCs w:val="24"/>
              </w:rPr>
            </w:pPr>
            <w:r w:rsidRPr="00BE5113">
              <w:rPr>
                <w:rFonts w:ascii="Times New Roman" w:eastAsia="Calibri" w:hAnsi="Times New Roman" w:cs="Times New Roman"/>
                <w:sz w:val="24"/>
                <w:szCs w:val="24"/>
                <w:lang w:val="uk-UA"/>
              </w:rPr>
              <w:t>1,00</w:t>
            </w:r>
          </w:p>
        </w:tc>
        <w:tc>
          <w:tcPr>
            <w:tcW w:w="1099" w:type="dxa"/>
          </w:tcPr>
          <w:p w:rsidR="00AE6EF9" w:rsidRPr="00122FC5" w:rsidRDefault="00AE6EF9" w:rsidP="00122FC5">
            <w:pPr>
              <w:spacing w:after="80"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0,29</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0,03</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0,01</w:t>
            </w:r>
          </w:p>
        </w:tc>
      </w:tr>
      <w:tr w:rsidR="00AE6EF9" w:rsidRPr="00122FC5" w:rsidTr="00BE5113">
        <w:trPr>
          <w:trHeight w:val="416"/>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en-US"/>
              </w:rPr>
            </w:pPr>
            <w:r w:rsidRPr="00D9646D">
              <w:rPr>
                <w:rFonts w:ascii="Times New Roman" w:eastAsia="Calibri" w:hAnsi="Times New Roman" w:cs="Times New Roman"/>
                <w:color w:val="222222"/>
                <w:sz w:val="24"/>
                <w:szCs w:val="24"/>
              </w:rPr>
              <w:t>NIHSS</w:t>
            </w:r>
            <w:r w:rsidRPr="00D9646D">
              <w:rPr>
                <w:rFonts w:ascii="Times New Roman" w:eastAsia="Calibri" w:hAnsi="Times New Roman" w:cs="Times New Roman"/>
                <w:color w:val="222222"/>
                <w:sz w:val="24"/>
                <w:szCs w:val="24"/>
                <w:lang w:val="uk-UA"/>
              </w:rPr>
              <w:t xml:space="preserve"> </w:t>
            </w:r>
            <w:r w:rsidRPr="00D9646D">
              <w:rPr>
                <w:rFonts w:ascii="Times New Roman" w:eastAsia="Calibri" w:hAnsi="Times New Roman" w:cs="Times New Roman"/>
                <w:sz w:val="24"/>
                <w:szCs w:val="24"/>
                <w:lang w:val="uk-UA"/>
              </w:rPr>
              <w:t>(бали)</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 (10; 22)</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 (10; 23)</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13 (8; 17)</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22 (19; 24)</w:t>
            </w:r>
          </w:p>
        </w:tc>
        <w:tc>
          <w:tcPr>
            <w:tcW w:w="1099"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0,13</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i/>
                <w:sz w:val="24"/>
                <w:szCs w:val="24"/>
                <w:lang w:val="uk-UA"/>
              </w:rPr>
            </w:pPr>
            <w:r w:rsidRPr="00122FC5">
              <w:rPr>
                <w:rFonts w:ascii="Times New Roman" w:eastAsia="Calibri" w:hAnsi="Times New Roman" w:cs="Times New Roman"/>
                <w:i/>
                <w:sz w:val="24"/>
                <w:szCs w:val="24"/>
                <w:lang w:val="uk-UA"/>
              </w:rPr>
              <w:t>0,07</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0,001</w:t>
            </w:r>
          </w:p>
        </w:tc>
      </w:tr>
      <w:tr w:rsidR="00AE6EF9" w:rsidRPr="00122FC5" w:rsidTr="00BE5113">
        <w:trPr>
          <w:trHeight w:val="416"/>
        </w:trPr>
        <w:tc>
          <w:tcPr>
            <w:tcW w:w="1938" w:type="dxa"/>
            <w:vAlign w:val="center"/>
          </w:tcPr>
          <w:p w:rsidR="00AE6EF9" w:rsidRPr="00D9646D" w:rsidRDefault="00AE6EF9" w:rsidP="002101B4">
            <w:pPr>
              <w:spacing w:after="80"/>
              <w:jc w:val="center"/>
              <w:rPr>
                <w:rFonts w:ascii="Times New Roman" w:eastAsia="Calibri" w:hAnsi="Times New Roman" w:cs="Times New Roman"/>
                <w:sz w:val="24"/>
                <w:szCs w:val="24"/>
                <w:lang w:val="uk-UA"/>
              </w:rPr>
            </w:pPr>
            <w:r w:rsidRPr="00D9646D">
              <w:rPr>
                <w:rFonts w:ascii="Times New Roman" w:eastAsia="Calibri" w:hAnsi="Times New Roman" w:cs="Times New Roman"/>
                <w:sz w:val="24"/>
                <w:szCs w:val="24"/>
                <w:lang w:val="en-US"/>
              </w:rPr>
              <w:t>BIS</w:t>
            </w:r>
            <w:r w:rsidRPr="00D9646D">
              <w:rPr>
                <w:rFonts w:ascii="Times New Roman" w:eastAsia="Calibri" w:hAnsi="Times New Roman" w:cs="Times New Roman"/>
                <w:sz w:val="24"/>
                <w:szCs w:val="24"/>
              </w:rPr>
              <w:t>-</w:t>
            </w:r>
            <w:r w:rsidRPr="00D9646D">
              <w:rPr>
                <w:rFonts w:ascii="Times New Roman" w:eastAsia="Calibri" w:hAnsi="Times New Roman" w:cs="Times New Roman"/>
                <w:sz w:val="24"/>
                <w:szCs w:val="24"/>
                <w:lang w:val="uk-UA"/>
              </w:rPr>
              <w:t>індекс (%)</w:t>
            </w:r>
          </w:p>
        </w:tc>
        <w:tc>
          <w:tcPr>
            <w:tcW w:w="147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(65; 92)</w:t>
            </w:r>
          </w:p>
        </w:tc>
        <w:tc>
          <w:tcPr>
            <w:tcW w:w="1498"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81 (72; 98)</w:t>
            </w:r>
          </w:p>
        </w:tc>
        <w:tc>
          <w:tcPr>
            <w:tcW w:w="1702"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84 (80; 90)</w:t>
            </w:r>
          </w:p>
        </w:tc>
        <w:tc>
          <w:tcPr>
            <w:tcW w:w="1443"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70 (60; 78)</w:t>
            </w:r>
          </w:p>
        </w:tc>
        <w:tc>
          <w:tcPr>
            <w:tcW w:w="1099" w:type="dxa"/>
            <w:vAlign w:val="center"/>
          </w:tcPr>
          <w:p w:rsidR="00AE6EF9" w:rsidRPr="00BE5113" w:rsidRDefault="00AE6EF9" w:rsidP="00122FC5">
            <w:pPr>
              <w:spacing w:after="80" w:line="240" w:lineRule="auto"/>
              <w:jc w:val="center"/>
              <w:rPr>
                <w:rFonts w:ascii="Times New Roman" w:eastAsia="Calibri" w:hAnsi="Times New Roman" w:cs="Times New Roman"/>
                <w:sz w:val="24"/>
                <w:szCs w:val="24"/>
                <w:lang w:val="uk-UA"/>
              </w:rPr>
            </w:pPr>
            <w:r w:rsidRPr="00BE5113">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0,12</w:t>
            </w:r>
          </w:p>
        </w:tc>
        <w:tc>
          <w:tcPr>
            <w:tcW w:w="1099" w:type="dxa"/>
            <w:vAlign w:val="center"/>
          </w:tcPr>
          <w:p w:rsidR="00AE6EF9" w:rsidRPr="00122FC5" w:rsidRDefault="00AE6EF9" w:rsidP="00122FC5">
            <w:pPr>
              <w:spacing w:after="80"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0,05</w:t>
            </w:r>
          </w:p>
        </w:tc>
        <w:tc>
          <w:tcPr>
            <w:tcW w:w="946" w:type="dxa"/>
            <w:vAlign w:val="center"/>
          </w:tcPr>
          <w:p w:rsidR="00AE6EF9" w:rsidRPr="00122FC5" w:rsidRDefault="00AE6EF9" w:rsidP="00122FC5">
            <w:pPr>
              <w:spacing w:after="80"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0,008</w:t>
            </w:r>
          </w:p>
        </w:tc>
      </w:tr>
      <w:tr w:rsidR="00122FC5" w:rsidRPr="00122FC5" w:rsidTr="00BE5113">
        <w:trPr>
          <w:trHeight w:val="304"/>
        </w:trPr>
        <w:tc>
          <w:tcPr>
            <w:tcW w:w="14348" w:type="dxa"/>
            <w:gridSpan w:val="11"/>
            <w:vAlign w:val="center"/>
          </w:tcPr>
          <w:p w:rsidR="00122FC5" w:rsidRPr="00D9646D" w:rsidRDefault="00122FC5" w:rsidP="00122FC5">
            <w:pPr>
              <w:spacing w:after="80" w:line="240" w:lineRule="auto"/>
              <w:jc w:val="center"/>
              <w:rPr>
                <w:rFonts w:ascii="Times New Roman" w:eastAsia="Calibri" w:hAnsi="Times New Roman" w:cs="Times New Roman"/>
                <w:b/>
                <w:sz w:val="24"/>
                <w:szCs w:val="24"/>
                <w:lang w:val="uk-UA"/>
              </w:rPr>
            </w:pPr>
            <w:r w:rsidRPr="00D9646D">
              <w:rPr>
                <w:rFonts w:ascii="Times New Roman" w:eastAsia="Calibri" w:hAnsi="Times New Roman" w:cs="Times New Roman"/>
                <w:b/>
                <w:sz w:val="24"/>
                <w:szCs w:val="24"/>
                <w:lang w:val="uk-UA"/>
              </w:rPr>
              <w:t>7 день</w:t>
            </w:r>
          </w:p>
        </w:tc>
      </w:tr>
      <w:tr w:rsidR="00AE6EF9" w:rsidRPr="00122FC5" w:rsidTr="00BE5113">
        <w:trPr>
          <w:trHeight w:val="416"/>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uk-UA"/>
              </w:rPr>
            </w:pPr>
            <w:r w:rsidRPr="00D9646D">
              <w:rPr>
                <w:rFonts w:ascii="Times New Roman" w:eastAsia="Calibri" w:hAnsi="Times New Roman" w:cs="Times New Roman"/>
                <w:sz w:val="24"/>
                <w:szCs w:val="24"/>
                <w:lang w:val="uk-UA"/>
              </w:rPr>
              <w:t>ШКГ (бали)</w:t>
            </w:r>
          </w:p>
        </w:tc>
        <w:tc>
          <w:tcPr>
            <w:tcW w:w="1479"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(10; 15)</w:t>
            </w:r>
          </w:p>
        </w:tc>
        <w:tc>
          <w:tcPr>
            <w:tcW w:w="1498"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(10; 15)</w:t>
            </w:r>
          </w:p>
        </w:tc>
        <w:tc>
          <w:tcPr>
            <w:tcW w:w="1702"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(12; 15)</w:t>
            </w:r>
          </w:p>
        </w:tc>
        <w:tc>
          <w:tcPr>
            <w:tcW w:w="1443"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(10; 14)</w:t>
            </w:r>
          </w:p>
        </w:tc>
        <w:tc>
          <w:tcPr>
            <w:tcW w:w="1099"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0,50</w:t>
            </w:r>
          </w:p>
        </w:tc>
      </w:tr>
      <w:tr w:rsidR="00AE6EF9" w:rsidRPr="00122FC5" w:rsidTr="00BE5113">
        <w:trPr>
          <w:trHeight w:val="363"/>
        </w:trPr>
        <w:tc>
          <w:tcPr>
            <w:tcW w:w="1938" w:type="dxa"/>
            <w:vAlign w:val="center"/>
          </w:tcPr>
          <w:p w:rsidR="00AE6EF9" w:rsidRPr="00D9646D" w:rsidRDefault="00AE6EF9" w:rsidP="002101B4">
            <w:pPr>
              <w:spacing w:after="80"/>
              <w:ind w:right="-108"/>
              <w:jc w:val="center"/>
              <w:rPr>
                <w:rFonts w:ascii="Times New Roman" w:eastAsia="Calibri" w:hAnsi="Times New Roman" w:cs="Times New Roman"/>
                <w:sz w:val="24"/>
                <w:szCs w:val="24"/>
                <w:lang w:val="en-US"/>
              </w:rPr>
            </w:pPr>
            <w:r w:rsidRPr="00D9646D">
              <w:rPr>
                <w:rFonts w:ascii="Times New Roman" w:eastAsia="Calibri" w:hAnsi="Times New Roman" w:cs="Times New Roman"/>
                <w:sz w:val="24"/>
                <w:szCs w:val="24"/>
                <w:lang w:val="en-US"/>
              </w:rPr>
              <w:t>FOUR</w:t>
            </w:r>
            <w:r w:rsidRPr="00D9646D">
              <w:rPr>
                <w:rFonts w:ascii="Times New Roman" w:eastAsia="Calibri" w:hAnsi="Times New Roman" w:cs="Times New Roman"/>
                <w:sz w:val="24"/>
                <w:szCs w:val="24"/>
                <w:lang w:val="uk-UA"/>
              </w:rPr>
              <w:t xml:space="preserve"> (бали)</w:t>
            </w:r>
          </w:p>
        </w:tc>
        <w:tc>
          <w:tcPr>
            <w:tcW w:w="1479" w:type="dxa"/>
            <w:vAlign w:val="center"/>
          </w:tcPr>
          <w:p w:rsidR="00AE6EF9" w:rsidRPr="00122FC5" w:rsidRDefault="00AE6EF9" w:rsidP="00122FC5">
            <w:pPr>
              <w:spacing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16 (12; 16)</w:t>
            </w:r>
          </w:p>
        </w:tc>
        <w:tc>
          <w:tcPr>
            <w:tcW w:w="1498" w:type="dxa"/>
            <w:vAlign w:val="center"/>
          </w:tcPr>
          <w:p w:rsidR="00AE6EF9" w:rsidRPr="00122FC5" w:rsidRDefault="00AE6EF9" w:rsidP="00122FC5">
            <w:pPr>
              <w:spacing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15 (12; 16)</w:t>
            </w:r>
          </w:p>
        </w:tc>
        <w:tc>
          <w:tcPr>
            <w:tcW w:w="1702" w:type="dxa"/>
            <w:vAlign w:val="center"/>
          </w:tcPr>
          <w:p w:rsidR="00AE6EF9" w:rsidRPr="00122FC5" w:rsidRDefault="00AE6EF9" w:rsidP="00122FC5">
            <w:pPr>
              <w:spacing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16 (14; 16)</w:t>
            </w:r>
          </w:p>
        </w:tc>
        <w:tc>
          <w:tcPr>
            <w:tcW w:w="1443" w:type="dxa"/>
            <w:vAlign w:val="center"/>
          </w:tcPr>
          <w:p w:rsidR="00AE6EF9" w:rsidRPr="00122FC5" w:rsidRDefault="00AE6EF9" w:rsidP="00122FC5">
            <w:pPr>
              <w:spacing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w:t>
            </w:r>
            <w:r w:rsidRPr="00122FC5">
              <w:rPr>
                <w:rFonts w:ascii="Times New Roman" w:eastAsia="Calibri" w:hAnsi="Times New Roman" w:cs="Times New Roman"/>
                <w:sz w:val="24"/>
                <w:szCs w:val="24"/>
                <w:lang w:val="uk-UA"/>
              </w:rPr>
              <w:t>1</w:t>
            </w:r>
            <w:r w:rsidRPr="00122FC5">
              <w:rPr>
                <w:rFonts w:ascii="Times New Roman" w:eastAsia="Calibri" w:hAnsi="Times New Roman" w:cs="Times New Roman"/>
                <w:sz w:val="24"/>
                <w:szCs w:val="24"/>
              </w:rPr>
              <w:t xml:space="preserve"> (10; 1</w:t>
            </w:r>
            <w:r w:rsidRPr="00122FC5">
              <w:rPr>
                <w:rFonts w:ascii="Times New Roman" w:eastAsia="Calibri" w:hAnsi="Times New Roman" w:cs="Times New Roman"/>
                <w:sz w:val="24"/>
                <w:szCs w:val="24"/>
                <w:lang w:val="uk-UA"/>
              </w:rPr>
              <w:t>4</w:t>
            </w:r>
            <w:r w:rsidRPr="00122FC5">
              <w:rPr>
                <w:rFonts w:ascii="Times New Roman" w:eastAsia="Calibri" w:hAnsi="Times New Roman" w:cs="Times New Roman"/>
                <w:sz w:val="24"/>
                <w:szCs w:val="24"/>
              </w:rPr>
              <w:t>)</w:t>
            </w:r>
          </w:p>
        </w:tc>
        <w:tc>
          <w:tcPr>
            <w:tcW w:w="1099" w:type="dxa"/>
          </w:tcPr>
          <w:p w:rsidR="00AE6EF9" w:rsidRPr="00122FC5" w:rsidRDefault="00AE6EF9" w:rsidP="00122FC5">
            <w:pPr>
              <w:spacing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99" w:type="dxa"/>
          </w:tcPr>
          <w:p w:rsidR="00AE6EF9" w:rsidRPr="00122FC5" w:rsidRDefault="00AE6EF9" w:rsidP="00122FC5">
            <w:pPr>
              <w:spacing w:line="240" w:lineRule="auto"/>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rPr>
              <w:t>1,00</w:t>
            </w:r>
          </w:p>
        </w:tc>
        <w:tc>
          <w:tcPr>
            <w:tcW w:w="1099" w:type="dxa"/>
            <w:vAlign w:val="center"/>
          </w:tcPr>
          <w:p w:rsidR="00AE6EF9" w:rsidRPr="00122FC5" w:rsidRDefault="00AE6EF9" w:rsidP="00122FC5">
            <w:pPr>
              <w:spacing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c>
          <w:tcPr>
            <w:tcW w:w="1099" w:type="dxa"/>
            <w:vAlign w:val="center"/>
          </w:tcPr>
          <w:p w:rsidR="00AE6EF9" w:rsidRPr="00122FC5" w:rsidRDefault="00AE6EF9" w:rsidP="00122FC5">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AE6EF9" w:rsidRPr="00122FC5" w:rsidRDefault="00AE6EF9" w:rsidP="00122FC5">
            <w:pPr>
              <w:spacing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0,04</w:t>
            </w:r>
          </w:p>
        </w:tc>
        <w:tc>
          <w:tcPr>
            <w:tcW w:w="946" w:type="dxa"/>
            <w:vAlign w:val="center"/>
          </w:tcPr>
          <w:p w:rsidR="00AE6EF9" w:rsidRPr="00122FC5" w:rsidRDefault="00AE6EF9" w:rsidP="00122FC5">
            <w:pPr>
              <w:spacing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r>
      <w:tr w:rsidR="00BE5113" w:rsidRPr="00122FC5" w:rsidTr="00266088">
        <w:trPr>
          <w:trHeight w:val="213"/>
        </w:trPr>
        <w:tc>
          <w:tcPr>
            <w:tcW w:w="1938" w:type="dxa"/>
            <w:vAlign w:val="center"/>
          </w:tcPr>
          <w:p w:rsidR="00BE5113" w:rsidRPr="00D9646D" w:rsidRDefault="00BE5113" w:rsidP="00266088">
            <w:pPr>
              <w:spacing w:after="80"/>
              <w:ind w:right="-108"/>
              <w:jc w:val="center"/>
              <w:rPr>
                <w:rFonts w:ascii="Times New Roman" w:eastAsia="Calibri" w:hAnsi="Times New Roman" w:cs="Times New Roman"/>
                <w:sz w:val="24"/>
                <w:szCs w:val="24"/>
                <w:lang w:val="en-US"/>
              </w:rPr>
            </w:pPr>
            <w:r w:rsidRPr="00D9646D">
              <w:rPr>
                <w:rFonts w:ascii="Times New Roman" w:eastAsia="Calibri" w:hAnsi="Times New Roman" w:cs="Times New Roman"/>
                <w:color w:val="222222"/>
                <w:sz w:val="24"/>
                <w:szCs w:val="24"/>
              </w:rPr>
              <w:t>NIHSS</w:t>
            </w:r>
            <w:r w:rsidRPr="00D9646D">
              <w:rPr>
                <w:rFonts w:ascii="Times New Roman" w:eastAsia="Calibri" w:hAnsi="Times New Roman" w:cs="Times New Roman"/>
                <w:color w:val="222222"/>
                <w:sz w:val="24"/>
                <w:szCs w:val="24"/>
                <w:lang w:val="uk-UA"/>
              </w:rPr>
              <w:t xml:space="preserve"> </w:t>
            </w:r>
            <w:r w:rsidRPr="00D9646D">
              <w:rPr>
                <w:rFonts w:ascii="Times New Roman" w:eastAsia="Calibri" w:hAnsi="Times New Roman" w:cs="Times New Roman"/>
                <w:sz w:val="24"/>
                <w:szCs w:val="24"/>
                <w:lang w:val="uk-UA"/>
              </w:rPr>
              <w:t>(бали)</w:t>
            </w:r>
          </w:p>
        </w:tc>
        <w:tc>
          <w:tcPr>
            <w:tcW w:w="147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 (4; 20)</w:t>
            </w:r>
          </w:p>
        </w:tc>
        <w:tc>
          <w:tcPr>
            <w:tcW w:w="1498"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 (10; 23)</w:t>
            </w:r>
          </w:p>
        </w:tc>
        <w:tc>
          <w:tcPr>
            <w:tcW w:w="1702"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 (5; 15)</w:t>
            </w:r>
          </w:p>
        </w:tc>
        <w:tc>
          <w:tcPr>
            <w:tcW w:w="1443"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20 (15; 23)</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0,33</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0,84</w:t>
            </w:r>
          </w:p>
        </w:tc>
        <w:tc>
          <w:tcPr>
            <w:tcW w:w="946"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0,81</w:t>
            </w:r>
          </w:p>
        </w:tc>
        <w:tc>
          <w:tcPr>
            <w:tcW w:w="946" w:type="dxa"/>
            <w:vAlign w:val="center"/>
          </w:tcPr>
          <w:p w:rsidR="00BE5113" w:rsidRPr="00122FC5" w:rsidRDefault="00BE5113" w:rsidP="00266088">
            <w:pPr>
              <w:spacing w:line="240" w:lineRule="auto"/>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4"/>
                <w:szCs w:val="24"/>
                <w:lang w:val="uk-UA"/>
              </w:rPr>
              <w:t>0,02</w:t>
            </w:r>
          </w:p>
        </w:tc>
      </w:tr>
      <w:tr w:rsidR="00BE5113" w:rsidRPr="00122FC5" w:rsidTr="00DC3451">
        <w:trPr>
          <w:trHeight w:val="332"/>
        </w:trPr>
        <w:tc>
          <w:tcPr>
            <w:tcW w:w="1938" w:type="dxa"/>
            <w:vAlign w:val="center"/>
          </w:tcPr>
          <w:p w:rsidR="00BE5113" w:rsidRPr="00AE6EF9" w:rsidRDefault="00BE5113" w:rsidP="00266088">
            <w:pPr>
              <w:spacing w:after="80"/>
              <w:jc w:val="center"/>
              <w:rPr>
                <w:rFonts w:ascii="Times New Roman" w:eastAsia="Calibri" w:hAnsi="Times New Roman" w:cs="Times New Roman"/>
                <w:sz w:val="24"/>
                <w:szCs w:val="24"/>
                <w:lang w:val="uk-UA"/>
              </w:rPr>
            </w:pPr>
            <w:r w:rsidRPr="00AE6EF9">
              <w:rPr>
                <w:rFonts w:ascii="Times New Roman" w:eastAsia="Calibri" w:hAnsi="Times New Roman" w:cs="Times New Roman"/>
                <w:sz w:val="24"/>
                <w:szCs w:val="24"/>
                <w:lang w:val="en-US"/>
              </w:rPr>
              <w:t>BIS</w:t>
            </w:r>
            <w:r w:rsidRPr="00AE6EF9">
              <w:rPr>
                <w:rFonts w:ascii="Times New Roman" w:eastAsia="Calibri" w:hAnsi="Times New Roman" w:cs="Times New Roman"/>
                <w:sz w:val="24"/>
                <w:szCs w:val="24"/>
              </w:rPr>
              <w:t>-</w:t>
            </w:r>
            <w:r w:rsidRPr="00AE6EF9">
              <w:rPr>
                <w:rFonts w:ascii="Times New Roman" w:eastAsia="Calibri" w:hAnsi="Times New Roman" w:cs="Times New Roman"/>
                <w:sz w:val="24"/>
                <w:szCs w:val="24"/>
                <w:lang w:val="uk-UA"/>
              </w:rPr>
              <w:t>індекс (%)</w:t>
            </w:r>
          </w:p>
        </w:tc>
        <w:tc>
          <w:tcPr>
            <w:tcW w:w="147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90 (80; 98)</w:t>
            </w:r>
          </w:p>
        </w:tc>
        <w:tc>
          <w:tcPr>
            <w:tcW w:w="1498"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87 (73; 98)</w:t>
            </w:r>
          </w:p>
        </w:tc>
        <w:tc>
          <w:tcPr>
            <w:tcW w:w="1702"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80 (72; 86)</w:t>
            </w:r>
          </w:p>
        </w:tc>
        <w:tc>
          <w:tcPr>
            <w:tcW w:w="1443"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74 (70; 88)</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0,61</w:t>
            </w:r>
          </w:p>
        </w:tc>
        <w:tc>
          <w:tcPr>
            <w:tcW w:w="1099"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1,00</w:t>
            </w:r>
          </w:p>
        </w:tc>
        <w:tc>
          <w:tcPr>
            <w:tcW w:w="946" w:type="dxa"/>
            <w:vAlign w:val="center"/>
          </w:tcPr>
          <w:p w:rsidR="00BE5113" w:rsidRPr="00122FC5" w:rsidRDefault="00BE5113" w:rsidP="00266088">
            <w:pPr>
              <w:spacing w:line="240" w:lineRule="auto"/>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0,56</w:t>
            </w:r>
          </w:p>
        </w:tc>
      </w:tr>
    </w:tbl>
    <w:p w:rsidR="00AE6EF9" w:rsidRPr="00AE6EF9" w:rsidRDefault="00AE6EF9" w:rsidP="00122FC5">
      <w:pPr>
        <w:rPr>
          <w:rFonts w:ascii="Times New Roman" w:eastAsia="Calibri" w:hAnsi="Times New Roman" w:cs="Times New Roman"/>
          <w:i/>
          <w:sz w:val="28"/>
          <w:lang w:val="uk-UA"/>
        </w:rPr>
        <w:sectPr w:rsidR="00AE6EF9" w:rsidRPr="00AE6EF9" w:rsidSect="00DC3451">
          <w:pgSz w:w="16838" w:h="11906" w:orient="landscape"/>
          <w:pgMar w:top="681" w:right="1134" w:bottom="567" w:left="1134" w:header="713" w:footer="1134" w:gutter="0"/>
          <w:pgNumType w:start="232"/>
          <w:cols w:space="708"/>
          <w:titlePg/>
          <w:docGrid w:linePitch="360"/>
        </w:sectPr>
      </w:pPr>
    </w:p>
    <w:p w:rsidR="00122FC5" w:rsidRPr="00122FC5" w:rsidRDefault="00122FC5" w:rsidP="00122FC5">
      <w:pPr>
        <w:shd w:val="clear" w:color="auto" w:fill="FFFFFF"/>
        <w:tabs>
          <w:tab w:val="left" w:pos="9072"/>
          <w:tab w:val="left" w:pos="9214"/>
        </w:tabs>
        <w:spacing w:line="360" w:lineRule="auto"/>
        <w:ind w:right="141"/>
        <w:contextualSpacing/>
        <w:jc w:val="both"/>
        <w:rPr>
          <w:rFonts w:ascii="Times New Roman" w:eastAsia="Times New Roman" w:hAnsi="Times New Roman" w:cs="Times New Roman"/>
          <w:b/>
          <w:sz w:val="28"/>
          <w:szCs w:val="28"/>
          <w:lang w:val="uk-UA" w:eastAsia="ru-RU"/>
        </w:rPr>
      </w:pPr>
      <w:r w:rsidRPr="00122FC5">
        <w:rPr>
          <w:rFonts w:ascii="Times New Roman" w:eastAsia="Times New Roman" w:hAnsi="Times New Roman" w:cs="Times New Roman"/>
          <w:b/>
          <w:color w:val="000000"/>
          <w:sz w:val="28"/>
          <w:szCs w:val="28"/>
          <w:lang w:val="uk-UA" w:eastAsia="uk-UA"/>
        </w:rPr>
        <w:lastRenderedPageBreak/>
        <w:t xml:space="preserve">7.2. </w:t>
      </w:r>
      <w:r w:rsidRPr="00122FC5">
        <w:rPr>
          <w:rFonts w:ascii="Times New Roman" w:eastAsia="Times New Roman" w:hAnsi="Times New Roman" w:cs="Times New Roman"/>
          <w:b/>
          <w:sz w:val="28"/>
          <w:szCs w:val="28"/>
          <w:lang w:val="uk-UA" w:eastAsia="ru-RU"/>
        </w:rPr>
        <w:t xml:space="preserve">Порівняльна оцінка активності маркерів нейродеструкції головного мозку та ендотеліальної дисфункції у пацієнтів з гострим ішемічним інсультом на фоні корекції досліджуваними інфузійними схемами </w:t>
      </w:r>
    </w:p>
    <w:p w:rsidR="00122FC5" w:rsidRPr="00122FC5" w:rsidRDefault="00122FC5" w:rsidP="00122FC5">
      <w:pPr>
        <w:shd w:val="clear" w:color="auto" w:fill="FFFFFF"/>
        <w:tabs>
          <w:tab w:val="left" w:pos="9072"/>
          <w:tab w:val="left" w:pos="9214"/>
        </w:tabs>
        <w:spacing w:line="360" w:lineRule="auto"/>
        <w:ind w:right="141"/>
        <w:contextualSpacing/>
        <w:jc w:val="both"/>
        <w:rPr>
          <w:rFonts w:ascii="Times New Roman" w:eastAsia="Times New Roman" w:hAnsi="Times New Roman" w:cs="Times New Roman"/>
          <w:b/>
          <w:sz w:val="28"/>
          <w:szCs w:val="28"/>
          <w:lang w:val="uk-UA" w:eastAsia="ru-RU"/>
        </w:rPr>
      </w:pPr>
    </w:p>
    <w:p w:rsidR="00122FC5" w:rsidRPr="00122FC5" w:rsidRDefault="00122FC5" w:rsidP="00122FC5">
      <w:pPr>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У хворих з ішемічним інсультом, яким упродовж перших чотирьох діб судинно-мозкової катастрофи проводили курсове інфузійне забезпечення 0,9% розчином NaCl, активність маркера нейродеструкції ГМ – нейронспецифічної енолази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коливалась у межах 22-23 нм/мл (табл. 7.3).</w:t>
      </w:r>
    </w:p>
    <w:p w:rsidR="00122FC5" w:rsidRPr="00122FC5" w:rsidRDefault="00122FC5" w:rsidP="00122FC5">
      <w:pPr>
        <w:spacing w:after="0" w:line="360" w:lineRule="auto"/>
        <w:jc w:val="right"/>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Таблиця 7.3</w:t>
      </w:r>
    </w:p>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Динаміка активності нейронспецифічної енолази</w:t>
      </w:r>
      <w:r w:rsidR="00334F53">
        <w:rPr>
          <w:rFonts w:ascii="Times New Roman" w:eastAsia="Calibri" w:hAnsi="Times New Roman" w:cs="Times New Roman"/>
          <w:sz w:val="28"/>
          <w:szCs w:val="28"/>
          <w:lang w:val="uk-UA"/>
        </w:rPr>
        <w:t xml:space="preserve"> (в нм/мл)</w:t>
      </w:r>
      <w:r w:rsidRPr="00122FC5">
        <w:rPr>
          <w:rFonts w:ascii="Times New Roman" w:eastAsia="Calibri" w:hAnsi="Times New Roman" w:cs="Times New Roman"/>
          <w:sz w:val="28"/>
          <w:szCs w:val="28"/>
          <w:lang w:val="uk-UA"/>
        </w:rPr>
        <w:t xml:space="preserve"> в сироватці крові хворих з ішемічним інсультом на тлі інфузійної терапії досліджуваними розчинами, (</w:t>
      </w:r>
      <w:r w:rsidRPr="00122FC5">
        <w:rPr>
          <w:rFonts w:ascii="Times New Roman" w:eastAsia="Calibri" w:hAnsi="Times New Roman" w:cs="Times New Roman"/>
          <w:sz w:val="28"/>
          <w:szCs w:val="28"/>
          <w:lang w:val="en-US"/>
        </w:rPr>
        <w:t>M</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m</w:t>
      </w:r>
      <w:r w:rsidRPr="00122FC5">
        <w:rPr>
          <w:rFonts w:ascii="Times New Roman" w:eastAsia="Calibri" w:hAnsi="Times New Roman" w:cs="Times New Roman"/>
          <w:sz w:val="28"/>
          <w:szCs w:val="28"/>
          <w:lang w:val="uk-UA"/>
        </w:rPr>
        <w:t>)</w:t>
      </w:r>
    </w:p>
    <w:tbl>
      <w:tblPr>
        <w:tblW w:w="0" w:type="auto"/>
        <w:jc w:val="center"/>
        <w:tblInd w:w="-1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0"/>
        <w:gridCol w:w="1914"/>
        <w:gridCol w:w="1947"/>
        <w:gridCol w:w="1947"/>
      </w:tblGrid>
      <w:tr w:rsidR="00122FC5" w:rsidRPr="00122FC5" w:rsidTr="00122FC5">
        <w:trPr>
          <w:trHeight w:val="420"/>
          <w:jc w:val="center"/>
        </w:trPr>
        <w:tc>
          <w:tcPr>
            <w:tcW w:w="3400" w:type="dxa"/>
            <w:vMerge w:val="restart"/>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p>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Інфузійні розчини</w:t>
            </w:r>
          </w:p>
        </w:tc>
        <w:tc>
          <w:tcPr>
            <w:tcW w:w="5775" w:type="dxa"/>
            <w:gridSpan w:val="3"/>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Тривалість інфузійної терапії (доба)</w:t>
            </w:r>
          </w:p>
        </w:tc>
      </w:tr>
      <w:tr w:rsidR="00122FC5" w:rsidRPr="00122FC5" w:rsidTr="00122FC5">
        <w:trPr>
          <w:trHeight w:val="426"/>
          <w:jc w:val="center"/>
        </w:trPr>
        <w:tc>
          <w:tcPr>
            <w:tcW w:w="3400" w:type="dxa"/>
            <w:vMerge/>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1 </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4 </w:t>
            </w:r>
          </w:p>
        </w:tc>
        <w:tc>
          <w:tcPr>
            <w:tcW w:w="1947"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7 </w:t>
            </w:r>
          </w:p>
        </w:tc>
      </w:tr>
      <w:tr w:rsidR="00122FC5" w:rsidRPr="00122FC5" w:rsidTr="00122FC5">
        <w:trPr>
          <w:trHeight w:val="745"/>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0,9 % розчин NaCl, </w:t>
            </w:r>
            <w:r w:rsidRPr="00122FC5">
              <w:rPr>
                <w:rFonts w:ascii="Times New Roman" w:eastAsia="Calibri" w:hAnsi="Times New Roman" w:cs="Times New Roman"/>
                <w:sz w:val="28"/>
                <w:szCs w:val="28"/>
                <w:lang w:val="en-US"/>
              </w:rPr>
              <w:t>n</w:t>
            </w:r>
            <w:r w:rsidRPr="00122FC5">
              <w:rPr>
                <w:rFonts w:ascii="Times New Roman" w:eastAsia="Calibri" w:hAnsi="Times New Roman" w:cs="Times New Roman"/>
                <w:sz w:val="28"/>
                <w:szCs w:val="28"/>
                <w:lang w:val="uk-UA"/>
              </w:rPr>
              <w:t>=7-8</w:t>
            </w:r>
          </w:p>
        </w:tc>
        <w:tc>
          <w:tcPr>
            <w:tcW w:w="1914" w:type="dxa"/>
            <w:shd w:val="clear" w:color="auto" w:fill="auto"/>
          </w:tcPr>
          <w:p w:rsidR="00122FC5" w:rsidRPr="00122FC5" w:rsidRDefault="00122FC5" w:rsidP="00122FC5">
            <w:pPr>
              <w:spacing w:after="0" w:line="240" w:lineRule="auto"/>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22,888±2,02</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22,429±1,75</w:t>
            </w:r>
          </w:p>
        </w:tc>
        <w:tc>
          <w:tcPr>
            <w:tcW w:w="1947"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34,425±4,74</w:t>
            </w:r>
            <w:r w:rsidRPr="00122FC5">
              <w:rPr>
                <w:rFonts w:ascii="Times New Roman" w:eastAsia="Calibri" w:hAnsi="Times New Roman" w:cs="Times New Roman"/>
                <w:sz w:val="28"/>
                <w:szCs w:val="28"/>
                <w:vertAlign w:val="superscript"/>
                <w:lang w:val="uk-UA"/>
              </w:rPr>
              <w:t>©♦</w:t>
            </w:r>
          </w:p>
        </w:tc>
      </w:tr>
      <w:tr w:rsidR="00122FC5" w:rsidRPr="00122FC5" w:rsidTr="00122FC5">
        <w:trPr>
          <w:trHeight w:val="685"/>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rPr>
              <w:t>-5%</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en-US"/>
              </w:rPr>
              <w:t>n</w:t>
            </w:r>
            <w:r w:rsidRPr="00122FC5">
              <w:rPr>
                <w:rFonts w:ascii="Times New Roman" w:eastAsia="Calibri" w:hAnsi="Times New Roman" w:cs="Times New Roman"/>
                <w:sz w:val="28"/>
                <w:szCs w:val="28"/>
                <w:lang w:val="uk-UA"/>
              </w:rPr>
              <w:t>=8</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highlight w:val="yellow"/>
              </w:rPr>
            </w:pPr>
            <w:r w:rsidRPr="00122FC5">
              <w:rPr>
                <w:rFonts w:ascii="Times New Roman" w:eastAsia="Calibri" w:hAnsi="Times New Roman" w:cs="Times New Roman"/>
                <w:sz w:val="28"/>
                <w:szCs w:val="28"/>
                <w:lang w:val="uk-UA"/>
              </w:rPr>
              <w:t>18,263±2,86</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15,625±1,84*</w:t>
            </w:r>
            <w:r w:rsidRPr="00122FC5">
              <w:rPr>
                <w:rFonts w:ascii="Times New Roman" w:eastAsia="Calibri" w:hAnsi="Times New Roman" w:cs="Times New Roman"/>
                <w:sz w:val="28"/>
                <w:szCs w:val="28"/>
                <w:vertAlign w:val="superscript"/>
                <w:lang w:val="uk-UA"/>
              </w:rPr>
              <w:t>#</w:t>
            </w:r>
            <w:r w:rsidRPr="00122FC5">
              <w:rPr>
                <w:rFonts w:ascii="Times New Roman" w:eastAsia="Calibri" w:hAnsi="Times New Roman" w:cs="Times New Roman"/>
                <w:sz w:val="28"/>
                <w:szCs w:val="28"/>
                <w:lang w:val="uk-UA"/>
              </w:rPr>
              <w:t>º</w:t>
            </w:r>
          </w:p>
        </w:tc>
        <w:tc>
          <w:tcPr>
            <w:tcW w:w="1947"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11,950±1,72*</w:t>
            </w:r>
            <w:r w:rsidRPr="00122FC5">
              <w:rPr>
                <w:rFonts w:ascii="Times New Roman" w:eastAsia="Calibri" w:hAnsi="Times New Roman" w:cs="Times New Roman"/>
                <w:sz w:val="28"/>
                <w:szCs w:val="28"/>
                <w:vertAlign w:val="superscript"/>
                <w:lang w:val="uk-UA"/>
              </w:rPr>
              <w:t>#</w:t>
            </w:r>
            <w:r w:rsidRPr="00122FC5">
              <w:rPr>
                <w:rFonts w:ascii="Times New Roman" w:eastAsia="Calibri" w:hAnsi="Times New Roman" w:cs="Times New Roman"/>
                <w:sz w:val="28"/>
                <w:szCs w:val="28"/>
                <w:lang w:val="uk-UA"/>
              </w:rPr>
              <w:t>º</w:t>
            </w:r>
          </w:p>
        </w:tc>
      </w:tr>
      <w:tr w:rsidR="00122FC5" w:rsidRPr="00122FC5" w:rsidTr="00122FC5">
        <w:trPr>
          <w:trHeight w:val="708"/>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Маніт, </w:t>
            </w:r>
            <w:r w:rsidRPr="00122FC5">
              <w:rPr>
                <w:rFonts w:ascii="Times New Roman" w:eastAsia="Calibri" w:hAnsi="Times New Roman" w:cs="Times New Roman"/>
                <w:sz w:val="28"/>
                <w:szCs w:val="28"/>
                <w:lang w:val="en-US"/>
              </w:rPr>
              <w:t>n</w:t>
            </w:r>
            <w:r w:rsidRPr="00122FC5">
              <w:rPr>
                <w:rFonts w:ascii="Times New Roman" w:eastAsia="Calibri" w:hAnsi="Times New Roman" w:cs="Times New Roman"/>
                <w:sz w:val="28"/>
                <w:szCs w:val="28"/>
                <w:lang w:val="uk-UA"/>
              </w:rPr>
              <w:t>=7</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uk-UA"/>
              </w:rPr>
              <w:t>17,157±1,65*</w:t>
            </w:r>
            <w:r w:rsidRPr="00122FC5">
              <w:rPr>
                <w:rFonts w:ascii="Times New Roman" w:eastAsia="Calibri" w:hAnsi="Times New Roman" w:cs="Times New Roman"/>
                <w:sz w:val="28"/>
                <w:szCs w:val="28"/>
                <w:vertAlign w:val="superscript"/>
                <w:lang w:val="uk-UA"/>
              </w:rPr>
              <w:t>#</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19,186±1,92</w:t>
            </w:r>
          </w:p>
        </w:tc>
        <w:tc>
          <w:tcPr>
            <w:tcW w:w="1947"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en-US"/>
              </w:rPr>
            </w:pPr>
            <w:r w:rsidRPr="00122FC5">
              <w:rPr>
                <w:rFonts w:ascii="Times New Roman" w:eastAsia="Calibri" w:hAnsi="Times New Roman" w:cs="Times New Roman"/>
                <w:sz w:val="28"/>
                <w:szCs w:val="28"/>
                <w:lang w:val="uk-UA"/>
              </w:rPr>
              <w:t>23,057±4,71*</w:t>
            </w:r>
          </w:p>
        </w:tc>
      </w:tr>
      <w:tr w:rsidR="00122FC5" w:rsidRPr="00122FC5" w:rsidTr="00122FC5">
        <w:trPr>
          <w:trHeight w:val="691"/>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ГЕК 130, </w:t>
            </w:r>
            <w:r w:rsidRPr="00122FC5">
              <w:rPr>
                <w:rFonts w:ascii="Times New Roman" w:eastAsia="Calibri" w:hAnsi="Times New Roman" w:cs="Times New Roman"/>
                <w:sz w:val="28"/>
                <w:szCs w:val="28"/>
                <w:lang w:val="en-US"/>
              </w:rPr>
              <w:t>n</w:t>
            </w:r>
            <w:r w:rsidRPr="00122FC5">
              <w:rPr>
                <w:rFonts w:ascii="Times New Roman" w:eastAsia="Calibri" w:hAnsi="Times New Roman" w:cs="Times New Roman"/>
                <w:sz w:val="28"/>
                <w:szCs w:val="28"/>
                <w:lang w:val="uk-UA"/>
              </w:rPr>
              <w:t>=6-7</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24,0±5,84</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23,571±2,72</w:t>
            </w:r>
          </w:p>
        </w:tc>
        <w:tc>
          <w:tcPr>
            <w:tcW w:w="1947"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19,857±1,47*</w:t>
            </w:r>
          </w:p>
        </w:tc>
      </w:tr>
    </w:tbl>
    <w:p w:rsidR="00122FC5" w:rsidRPr="00122FC5" w:rsidRDefault="001460D6" w:rsidP="001460D6">
      <w:pPr>
        <w:tabs>
          <w:tab w:val="left" w:pos="709"/>
        </w:tabs>
        <w:spacing w:after="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122FC5" w:rsidRPr="00122FC5">
        <w:rPr>
          <w:rFonts w:ascii="Times New Roman" w:eastAsia="Calibri" w:hAnsi="Times New Roman" w:cs="Times New Roman"/>
          <w:sz w:val="28"/>
          <w:szCs w:val="28"/>
          <w:lang w:val="uk-UA"/>
        </w:rPr>
        <w:t>Примітки:</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1. * – р&lt;0,05 відносно 0,9% NaCl у відповідний строк;</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2. </w:t>
      </w:r>
      <w:r w:rsidRPr="00122FC5">
        <w:rPr>
          <w:rFonts w:ascii="Times New Roman" w:eastAsia="Calibri" w:hAnsi="Times New Roman" w:cs="Times New Roman"/>
          <w:sz w:val="28"/>
          <w:szCs w:val="28"/>
          <w:vertAlign w:val="superscript"/>
          <w:lang w:val="uk-UA"/>
        </w:rPr>
        <w:t xml:space="preserve"># </w:t>
      </w:r>
      <w:r w:rsidRPr="00122FC5">
        <w:rPr>
          <w:rFonts w:ascii="Times New Roman" w:eastAsia="Calibri" w:hAnsi="Times New Roman" w:cs="Times New Roman"/>
          <w:sz w:val="28"/>
          <w:szCs w:val="28"/>
          <w:lang w:val="uk-UA"/>
        </w:rPr>
        <w:t>– р&lt;0,05 відносно ГЕК 130 у відповідний строк;</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 º – р&lt;0,05 відносно маніту у відповідний строк;</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4. </w:t>
      </w:r>
      <w:r w:rsidRPr="00122FC5">
        <w:rPr>
          <w:rFonts w:ascii="Times New Roman" w:eastAsia="Calibri" w:hAnsi="Times New Roman" w:cs="Times New Roman"/>
          <w:sz w:val="28"/>
          <w:szCs w:val="28"/>
          <w:vertAlign w:val="superscript"/>
          <w:lang w:val="uk-UA"/>
        </w:rPr>
        <w:t xml:space="preserve">© </w:t>
      </w:r>
      <w:r w:rsidRPr="00122FC5">
        <w:rPr>
          <w:rFonts w:ascii="Times New Roman" w:eastAsia="Calibri" w:hAnsi="Times New Roman" w:cs="Times New Roman"/>
          <w:sz w:val="28"/>
          <w:szCs w:val="28"/>
          <w:lang w:val="uk-UA"/>
        </w:rPr>
        <w:t>– р&lt;0,05 відносно 1 доби у відповідний дослідній групі;</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4. </w:t>
      </w:r>
      <w:r w:rsidRPr="00122FC5">
        <w:rPr>
          <w:rFonts w:ascii="Times New Roman" w:eastAsia="Calibri" w:hAnsi="Times New Roman" w:cs="Times New Roman"/>
          <w:sz w:val="28"/>
          <w:szCs w:val="28"/>
          <w:vertAlign w:val="superscript"/>
          <w:lang w:val="uk-UA"/>
        </w:rPr>
        <w:t xml:space="preserve">♦ </w:t>
      </w:r>
      <w:r w:rsidRPr="00122FC5">
        <w:rPr>
          <w:rFonts w:ascii="Times New Roman" w:eastAsia="Calibri" w:hAnsi="Times New Roman" w:cs="Times New Roman"/>
          <w:sz w:val="28"/>
          <w:szCs w:val="28"/>
          <w:lang w:val="uk-UA"/>
        </w:rPr>
        <w:t>– р&lt;0,05 відносно 4 доби у відповідний дослідній групі.</w:t>
      </w:r>
    </w:p>
    <w:p w:rsidR="00122FC5" w:rsidRPr="00122FC5" w:rsidRDefault="00122FC5" w:rsidP="00122FC5">
      <w:pPr>
        <w:spacing w:after="0" w:line="360" w:lineRule="auto"/>
        <w:jc w:val="both"/>
        <w:rPr>
          <w:rFonts w:ascii="Times New Roman" w:eastAsia="Calibri" w:hAnsi="Times New Roman" w:cs="Times New Roman"/>
          <w:sz w:val="28"/>
          <w:szCs w:val="28"/>
          <w:lang w:val="uk-UA"/>
        </w:rPr>
      </w:pP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Подібне підвищення активності досліджуваного ензиму, що у десятки разів перевищує його гранично допустимі концентрації в сироватці крові людей без патології ЦНС, свідчить про значну нейродеструкцію в ГМ, а також активний </w:t>
      </w:r>
      <w:r w:rsidRPr="00122FC5">
        <w:rPr>
          <w:rFonts w:ascii="Times New Roman" w:eastAsia="Calibri" w:hAnsi="Times New Roman" w:cs="Times New Roman"/>
          <w:sz w:val="28"/>
          <w:szCs w:val="28"/>
          <w:lang w:val="uk-UA"/>
        </w:rPr>
        <w:lastRenderedPageBreak/>
        <w:t xml:space="preserve">процес формування ядра ішемічного вогнища інфаркту ГМ. </w:t>
      </w:r>
      <w:r w:rsidR="00334F53">
        <w:rPr>
          <w:rFonts w:ascii="Times New Roman" w:eastAsia="Calibri" w:hAnsi="Times New Roman" w:cs="Times New Roman"/>
          <w:sz w:val="28"/>
          <w:szCs w:val="28"/>
          <w:lang w:val="uk-UA"/>
        </w:rPr>
        <w:t>А</w:t>
      </w:r>
      <w:r w:rsidRPr="00122FC5">
        <w:rPr>
          <w:rFonts w:ascii="Times New Roman" w:eastAsia="Calibri" w:hAnsi="Times New Roman" w:cs="Times New Roman"/>
          <w:sz w:val="28"/>
          <w:szCs w:val="28"/>
          <w:lang w:val="uk-UA"/>
        </w:rPr>
        <w:t xml:space="preserve">ктивність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віддзеркалює в нейроцитах саме некротичні зміни, які мають місце в ядерній зоні (пошкодження, деструкція мембран) і дає лише опосередковану інформацію про перебіг нейроапоптозу, який, здебільшого, відбувається в пенумбрі. З одного боку, відсутність позитивної динаміки активності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упродовж перших чотирьох діб на тлі введення 0,9% розчину NaCl, не свідчить на користь наявності нейропротективних властивостей у застосованої терапії. Однак, з іншого – стабільна, хоча і значно підвищена активність нейромаркера, говорить про гальмування деструктивних явищ в нейромембранах та обмеження експансії ядра ішемії зі збереженням функціонально спроможної зони ішемічної напівтіні (пенумбри). Останнє, у найгостріший період ГПМК, є суттєвим, оскільки в результаті подібних процесів, нейрони, що входять до пенумбри, не поповнюють пул ядра ішемії</w:t>
      </w:r>
      <w:r w:rsidR="00334F53">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де нервові клітини перебувають в стані некрозу. Таким чином, чотириденна в/в інфузія хворим з ГПМК 0,9% розчину NaCl, супроводжується стабільно підвищеною активністю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що вказує сталість некробіотичних процесів в ядрі ішемії. Добре відомо, що апоптоз, на відміну від некрозу являє собою енергоємний та енергозатратний процес. Відповідно до цього, можливість реалізації апоптотичних програм лімітована пулом макроергів та наявним, мінімально допустимим кровопостачанням, яке забезпечує їх синтез. В даному випадку, помірна гемодилюція сприяла покращенню перфузії зони пенумбри, що дало змогу «переключити» на межі «ядро ішемії – пенумбра» некротичний тип клітинної смерті (маркером якого є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на більш сприятливий апоптотичний. В органах з обмеженою регенераторною спроможністю (серце, мозок) апо</w:t>
      </w:r>
      <w:r w:rsidR="00334F53">
        <w:rPr>
          <w:rFonts w:ascii="Times New Roman" w:eastAsia="Calibri" w:hAnsi="Times New Roman" w:cs="Times New Roman"/>
          <w:sz w:val="28"/>
          <w:szCs w:val="28"/>
          <w:lang w:val="uk-UA"/>
        </w:rPr>
        <w:t>птоз вважається більш м’яким та</w:t>
      </w:r>
      <w:r w:rsidRPr="00122FC5">
        <w:rPr>
          <w:rFonts w:ascii="Times New Roman" w:eastAsia="Calibri" w:hAnsi="Times New Roman" w:cs="Times New Roman"/>
          <w:sz w:val="28"/>
          <w:szCs w:val="28"/>
          <w:lang w:val="uk-UA"/>
        </w:rPr>
        <w:t xml:space="preserve"> вигідним у функціональному плані, шляхом елімінації клітин з незворотними пошкодженнями. Справа в тому, що некроз, на відміну від апоптозу – неконтрольований хаотичний процес деструкції клітин, без демаркаційних ознак обмеження, з обов’язковим розвитком запалення та подальшій альтерації сусідніх клітин [</w:t>
      </w:r>
      <w:r w:rsidR="00266BBE">
        <w:rPr>
          <w:rFonts w:ascii="Times New Roman" w:eastAsia="Calibri" w:hAnsi="Times New Roman" w:cs="Times New Roman"/>
          <w:sz w:val="28"/>
          <w:szCs w:val="28"/>
          <w:lang w:val="uk-UA"/>
        </w:rPr>
        <w:t>401,</w:t>
      </w:r>
      <w:r w:rsidRPr="00122FC5">
        <w:rPr>
          <w:rFonts w:ascii="Times New Roman" w:eastAsia="Calibri" w:hAnsi="Times New Roman" w:cs="Times New Roman"/>
          <w:sz w:val="28"/>
          <w:szCs w:val="28"/>
          <w:lang w:val="uk-UA"/>
        </w:rPr>
        <w:t xml:space="preserve"> </w:t>
      </w:r>
      <w:r w:rsidR="00266BBE">
        <w:rPr>
          <w:rFonts w:ascii="Times New Roman" w:eastAsia="Calibri" w:hAnsi="Times New Roman" w:cs="Times New Roman"/>
          <w:sz w:val="28"/>
          <w:szCs w:val="28"/>
          <w:lang w:val="uk-UA"/>
        </w:rPr>
        <w:t>438</w:t>
      </w:r>
      <w:r w:rsidRPr="00122FC5">
        <w:rPr>
          <w:rFonts w:ascii="Times New Roman" w:eastAsia="Calibri" w:hAnsi="Times New Roman" w:cs="Times New Roman"/>
          <w:sz w:val="28"/>
          <w:szCs w:val="28"/>
          <w:lang w:val="uk-UA"/>
        </w:rPr>
        <w:t xml:space="preserve">]. Тому, якщо на межі «ядро ішемії – пенумбра» зрушення відбуваються в бік некрозу, маса ядра зростає за рахунок поглинання клітин </w:t>
      </w:r>
      <w:r w:rsidRPr="00122FC5">
        <w:rPr>
          <w:rFonts w:ascii="Times New Roman" w:eastAsia="Calibri" w:hAnsi="Times New Roman" w:cs="Times New Roman"/>
          <w:sz w:val="28"/>
          <w:szCs w:val="28"/>
          <w:lang w:val="uk-UA"/>
        </w:rPr>
        <w:lastRenderedPageBreak/>
        <w:t xml:space="preserve">пенумбри. Паралельно до цього, ішемічна напівтінь також збільшує свої межі назовні, залучаючи нові, раніше не ішемізовані клітини внаслідок розвитку запалення та автоімунних процесів. Отже, упродовж перших чотирьох діб ГПМК, в/в інфузія хворим 0,9% розчину NaCl сприяє формуванню скоріше не нейропротективних засад як таких, а демонструє ознаки апоптозмодулювальної дії, механізм якої не пов'язаний із впливом на внутрішньонейрональний сигналітет, а реалізується за рахунок покращення перфузії пенумбри на тлі гемодилюції. Із розвитком та лавиноподібним характером розповсюдження запального процесу в ЦНС та вторинної ішемії ми пов’язуємо статистично вірогідне підвищення активності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на сьому добу інсульту</w:t>
      </w:r>
      <w:r w:rsidR="00334F53">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наприкінці гострого періоду ГПМК, сама по собі гемодилюція, як моновектор без паралельного залучення нейропротективних програм, сприяє розповсюдженню медіаторів запалення, що в підсумку збільшує масив некротизованої тканини, і, обов’язково, знаходить своє віддзеркалення у зростанні летальності хворих та погіршенні їхнього неврологічного статусу.</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Подібну за вектором дію на вміст в сироватці крові хворих з ГПМК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продемонструвала упродовж перших чотирьох діб ІТ ГЕК 130: активність досліджуваного маркера у зазначений період була в межах 23-24 нм/мл, що, як і у випадку застосування 0,9% розчину NaCl, свідчить про суттєву нейродеструкцію та організацію ядра ішемічного вогнища (табл. 7.3). Достовірне, відносно першої доби зменшення активності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в кінці спостереження (7 доба) в середньому на 17,3%, вказує на той факт, що на відміну від 0,9% розчину NaCl, ГЕК 130 чинить нейропротективний ефект, який обумовлений не тільки гемодилюційною дією препарату, а і його спроможністю покращувати мікроциркуляцію, наявністю ендотеліопротекторної дії, що має суттєве значення саме в зоні пенубри. Отже, упродовж перших чотирьох діб, терапія ГЕК 130 сприяє локалізації ядра ішемічного вогнища, і в подальшому профілактує її експансію. Це може бути пов’язано з тим, що нейрони пенумбри відновлюють свій морфо-функціональний стан, наближаючись до нормальних нейроцитів. Отримана динаміка описаних вище коливань активності маркера нейронекрозу –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вказує на те, що курсова 7-ми </w:t>
      </w:r>
      <w:r w:rsidRPr="00122FC5">
        <w:rPr>
          <w:rFonts w:ascii="Times New Roman" w:eastAsia="Calibri" w:hAnsi="Times New Roman" w:cs="Times New Roman"/>
          <w:sz w:val="28"/>
          <w:szCs w:val="28"/>
          <w:lang w:val="uk-UA"/>
        </w:rPr>
        <w:lastRenderedPageBreak/>
        <w:t>денна ІТ хворих із ГПМК може бути підґрунтям для збільшення кількості морфологічно незмінених нейронів в пенумбрі. По-перше, за рахунок гальмування розширення ділянки ішемії, шляхом залучення до неї ще морфофункціонально спроможних нейронів ішемічної напівтіні, «переключа</w:t>
      </w:r>
      <w:r w:rsidR="00334F53">
        <w:rPr>
          <w:rFonts w:ascii="Times New Roman" w:eastAsia="Calibri" w:hAnsi="Times New Roman" w:cs="Times New Roman"/>
          <w:sz w:val="28"/>
          <w:szCs w:val="28"/>
          <w:lang w:val="uk-UA"/>
        </w:rPr>
        <w:t>є</w:t>
      </w:r>
      <w:r w:rsidRPr="00122FC5">
        <w:rPr>
          <w:rFonts w:ascii="Times New Roman" w:eastAsia="Calibri" w:hAnsi="Times New Roman" w:cs="Times New Roman"/>
          <w:sz w:val="28"/>
          <w:szCs w:val="28"/>
          <w:lang w:val="uk-UA"/>
        </w:rPr>
        <w:t>» некротичний тип смерті нервових клітин на більш сприятливий апоптотичний. А по-друге, можливо за рахунок апоптозмодулювальних властивостей ГЕК 130, паралельно гальмується власне процес нейроапотозу, наслідком чого є зменшення площі пенумбри. Таким чином, отримані результати вказують на наявність у ГЕК 130 коригувального впливу на динаміку процесів нейрональної смерті в різні періоди ГПМК, що є одним із провідних механізмів його цитопротекторної дії в умовах церебральної ішемії. На нашу думку</w:t>
      </w:r>
      <w:r w:rsidR="00334F53">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механізм апоптозмодулювального ефекту ГЕК 130 при ГПМК, як і у випадку інфузії 0,9% розчину NaCl, не пов'язаний із впливом на внутрішньонейрональний сигналітет (експресію анти- та проапоптотичних генів), а реалізується за рахунок покращення перфузії пенумбри, розкриття колатералей, протиішемічною та антигіпоксичною активністю, а також ендотеліопротекторними властивостями. Останні із перерахованих якостей відсутні у хворих, що отримували лише 0,9% розчину NaCl, що, напевно, і знайшло своє віддзеркалення у негативній динаміці активності NSE в кінці спостереження на тлі його курсового застосування.</w:t>
      </w:r>
    </w:p>
    <w:p w:rsidR="00122FC5" w:rsidRPr="00122FC5" w:rsidRDefault="00122FC5" w:rsidP="00334F53">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Терапія хворих із ГПМК манітом супроводжувалась постійними значеннями гіперактивності досліджуваного маркера нейродеструкції у всі періоди спостереження в межах 17-23 нм/мл, без вірогідних коливань в окремі часові проміжки (табл. 7.3). Подібна динаміка NSE вказує на розвиток нейроцитопротектроного ефекту на тлі інфузії з досліджуваним розчином, який вірогідно (р&lt;0,05) проявився порівняно із курсовим застосуванням 0,9% </w:t>
      </w:r>
      <w:r w:rsidRPr="00122FC5">
        <w:rPr>
          <w:rFonts w:ascii="Times New Roman" w:eastAsia="Calibri" w:hAnsi="Times New Roman" w:cs="Times New Roman"/>
          <w:sz w:val="28"/>
          <w:szCs w:val="28"/>
          <w:lang w:val="en-US"/>
        </w:rPr>
        <w:t>NaCl</w:t>
      </w:r>
      <w:r w:rsidRPr="00122FC5">
        <w:rPr>
          <w:rFonts w:ascii="Times New Roman" w:eastAsia="Calibri" w:hAnsi="Times New Roman" w:cs="Times New Roman"/>
          <w:sz w:val="28"/>
          <w:szCs w:val="28"/>
          <w:lang w:val="uk-UA"/>
        </w:rPr>
        <w:t xml:space="preserve"> вже на 1-шу добу ішемії та залишався достовірним в кінці спостереження. Таким чином, зважаючи на стабільну динаміку нейромаркера можна констатувати, що на тлі курсового застосування маніту поступово розвивається нейропротективний ефект із максимальною вірогідною експресією на початку терапії та на завершальному її етапі. На нашу думку, зазначена дія маніту пояснюється його спроможністю </w:t>
      </w:r>
      <w:r w:rsidRPr="00122FC5">
        <w:rPr>
          <w:rFonts w:ascii="Times New Roman" w:eastAsia="Calibri" w:hAnsi="Times New Roman" w:cs="Times New Roman"/>
          <w:sz w:val="28"/>
          <w:szCs w:val="28"/>
          <w:lang w:val="uk-UA"/>
        </w:rPr>
        <w:lastRenderedPageBreak/>
        <w:t>зменшувати набряк-набухання нейроцитів, що є провідним альтеруючим фактором у найгостріший період церебральної ішемії. У маніту відсутня пряма ендотеліопротекторна, протиішемічна та протигіпоксична активність, він, зважаючи на сталість динаміки NSE, не проявляє ані прямої, ні опосередкованої апоптозмодулювальної дії в умовах ГПМК.</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Найбільш яскраву часову динаміку активності NSE продемонструвала схема з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(табл. 7.3). Вже на першу добу застосування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була помічена тенденція (р&gt;0,05) до зниження активності досліджуваного нейромаркера порівняно із застосуванням 0,9% розчину NaCl та </w:t>
      </w:r>
      <w:r w:rsidR="00334F53">
        <w:rPr>
          <w:rFonts w:ascii="Times New Roman" w:eastAsia="Calibri" w:hAnsi="Times New Roman" w:cs="Times New Roman"/>
          <w:sz w:val="28"/>
          <w:lang w:val="uk-UA"/>
        </w:rPr>
        <w:t>ГЕК 130</w:t>
      </w:r>
      <w:r w:rsidRPr="00122FC5">
        <w:rPr>
          <w:rFonts w:ascii="Times New Roman" w:eastAsia="Calibri" w:hAnsi="Times New Roman" w:cs="Times New Roman"/>
          <w:sz w:val="28"/>
          <w:szCs w:val="28"/>
          <w:lang w:val="uk-UA"/>
        </w:rPr>
        <w:t>. Отримані дані впродовж</w:t>
      </w:r>
      <w:r w:rsidR="00334F53">
        <w:rPr>
          <w:rFonts w:ascii="Times New Roman" w:eastAsia="Calibri" w:hAnsi="Times New Roman" w:cs="Times New Roman"/>
          <w:sz w:val="28"/>
          <w:szCs w:val="28"/>
          <w:lang w:val="uk-UA"/>
        </w:rPr>
        <w:t xml:space="preserve"> перших 24 годин терапії </w:t>
      </w:r>
      <w:r w:rsidRPr="00122FC5">
        <w:rPr>
          <w:rFonts w:ascii="Times New Roman" w:eastAsia="Calibri" w:hAnsi="Times New Roman" w:cs="Times New Roman"/>
          <w:sz w:val="28"/>
          <w:szCs w:val="28"/>
          <w:lang w:val="uk-UA"/>
        </w:rPr>
        <w:t xml:space="preserve">вказують на початок реалізації на тлі інфузії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нейропротективних засад, які за своєю величиною не поступаються ГЕК 130 або маніту. Подібна дія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може бути обумовлена гемодилютаційним ефектом, покращенням перфузії зони ішемічної напівтіні, ендотеліопротекторною та антигіпоксичною активністю за рахунок поліпшення умов мікроциркуляції. Не можна виключити і механізм збереження мембранної цілісності нейронів за рахунок зменшення на тлі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їх набряку-набухання (дія подібна до ефекту маніту). Таким чином, помірний нейроцитопротекторний ефект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вже на першу добу інфузії, може сприяти локалізації ядра зони ішемії та обмежує його експансію, шляхом виключення можливості поповнення свого активу патологічними нейронами пенумбри. На четверту добу терапії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rPr>
        <w:t>-5%</w:t>
      </w:r>
      <w:r w:rsidRPr="00122FC5">
        <w:rPr>
          <w:rFonts w:ascii="Times New Roman" w:eastAsia="Calibri" w:hAnsi="Times New Roman" w:cs="Times New Roman"/>
          <w:sz w:val="28"/>
          <w:szCs w:val="28"/>
          <w:lang w:val="uk-UA"/>
        </w:rPr>
        <w:t xml:space="preserve">, активність NSE знизилась відносно попереднього строку спостереження в середньому на 14,4% (р&gt;0,05). Такий рівень активності є вірогідно меншим ніж на тлі окремої 0,9% розчину NaCl, ГЕК 130 та манітом відповідно на 30,3; 33,7 та 18,5%. Подібна позитивна динаміка деесккалації активності маркера нейродеструкції, порівняно із картиною, яка мала місце на тлі застосування інших досліджуваних розчинів, свідчить про зменшення площі пенумбри, оскільки нейрони, які входять до її складу не перетерплюють подальшої альтерації, а навпаки – відновлюють свою морфо-функціональну цілісність і «повертаються» за межі ішемічної напівтіні, поповнюючи клітинний пул здорової нервової тканини. Ще </w:t>
      </w:r>
      <w:r w:rsidRPr="00122FC5">
        <w:rPr>
          <w:rFonts w:ascii="Times New Roman" w:eastAsia="Calibri" w:hAnsi="Times New Roman" w:cs="Times New Roman"/>
          <w:sz w:val="28"/>
          <w:szCs w:val="28"/>
          <w:lang w:val="uk-UA"/>
        </w:rPr>
        <w:lastRenderedPageBreak/>
        <w:t xml:space="preserve">більш яскравіший нейроцитопротекторний ефект на тлі інфузійної терапії хворих з ГПМК розчином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був зафіксований на 7-му добу спостереження. Так, активність NSE знизилась відносно першої доби спостереження в середньому на 34,6% (р&lt;0,05), і була вірогідно меншою менше ніж на тлі окремої інфузійної терапії 0,9% розчином NaCl, ГЕК 130 та манітом в середньому в 2,88 раз</w:t>
      </w:r>
      <w:r w:rsidR="00334F53">
        <w:rPr>
          <w:rFonts w:ascii="Times New Roman" w:eastAsia="Calibri" w:hAnsi="Times New Roman" w:cs="Times New Roman"/>
          <w:sz w:val="28"/>
          <w:szCs w:val="28"/>
          <w:lang w:val="uk-UA"/>
        </w:rPr>
        <w:t>и</w:t>
      </w:r>
      <w:r w:rsidRPr="00122FC5">
        <w:rPr>
          <w:rFonts w:ascii="Times New Roman" w:eastAsia="Calibri" w:hAnsi="Times New Roman" w:cs="Times New Roman"/>
          <w:sz w:val="28"/>
          <w:szCs w:val="28"/>
          <w:lang w:val="uk-UA"/>
        </w:rPr>
        <w:t xml:space="preserve"> та на 30,3 і 39,8%. Таким чином, за своїми цитопротекторними характеристиками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вірогідно перевершує інші досліджувані ІР у кінцевий строк експерменту, демонструючи, на відміну від решти позитивну динаміку зменшення активності нейромаркера відносно початку терапії ГПМК (1-ї доби).</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Оцінюючи спроможність досліджуваних розчинів впливати на формування та перебіг ендотеліальної дисфункції (ЕД) в умовах ГПМК за рівнем одного із її маркерів – ендотеліну, нами було встановлено, що ІР мали неоднозначний вплив на розвиток цього феномену (табл. 7.4). </w:t>
      </w:r>
      <w:r w:rsidR="00334F53">
        <w:rPr>
          <w:rFonts w:ascii="Times New Roman" w:eastAsia="Calibri" w:hAnsi="Times New Roman" w:cs="Times New Roman"/>
          <w:sz w:val="28"/>
          <w:szCs w:val="28"/>
          <w:lang w:val="uk-UA"/>
        </w:rPr>
        <w:t>П</w:t>
      </w:r>
      <w:r w:rsidRPr="00122FC5">
        <w:rPr>
          <w:rFonts w:ascii="Times New Roman" w:eastAsia="Calibri" w:hAnsi="Times New Roman" w:cs="Times New Roman"/>
          <w:sz w:val="28"/>
          <w:szCs w:val="28"/>
          <w:lang w:val="uk-UA"/>
        </w:rPr>
        <w:t>ри гострій церебральній ішемії, всі ІР, тою чи іншою мірою (вірогідно (р&lt;0,05) або проявляли лише тенденцію (р&gt;0,05)), чинили модулювальний ефект на розвиток ЕД, однак суттєво різнились між собою за впливом на поетапність її розвитку. Так, у деяких випадках мала місце парадоксальна реакція, а саме: позитивна динаміка на початкових етапах терапії діаметрально мінялась – наприкінці спостереження відбувався зворотній розвиток ЕД.</w:t>
      </w:r>
    </w:p>
    <w:p w:rsidR="00122FC5" w:rsidRPr="00BB1052"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Подібну дію продемонстрував 0,9% розчин NaCl</w:t>
      </w:r>
      <w:r w:rsidR="00334F53">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w:t>
      </w:r>
      <w:r w:rsidR="00334F53">
        <w:rPr>
          <w:rFonts w:ascii="Times New Roman" w:eastAsia="Calibri" w:hAnsi="Times New Roman" w:cs="Times New Roman"/>
          <w:sz w:val="28"/>
          <w:szCs w:val="28"/>
          <w:lang w:val="uk-UA"/>
        </w:rPr>
        <w:t>н</w:t>
      </w:r>
      <w:r w:rsidRPr="00122FC5">
        <w:rPr>
          <w:rFonts w:ascii="Times New Roman" w:eastAsia="Calibri" w:hAnsi="Times New Roman" w:cs="Times New Roman"/>
          <w:sz w:val="28"/>
          <w:szCs w:val="28"/>
          <w:lang w:val="uk-UA"/>
        </w:rPr>
        <w:t xml:space="preserve">а 1-шу добу терапії рівень досліджуваного маркеру при </w:t>
      </w:r>
      <w:r w:rsidR="00334F53">
        <w:rPr>
          <w:rFonts w:ascii="Times New Roman" w:eastAsia="Calibri" w:hAnsi="Times New Roman" w:cs="Times New Roman"/>
          <w:sz w:val="28"/>
          <w:szCs w:val="28"/>
          <w:lang w:val="uk-UA"/>
        </w:rPr>
        <w:t xml:space="preserve">його </w:t>
      </w:r>
      <w:r w:rsidRPr="00122FC5">
        <w:rPr>
          <w:rFonts w:ascii="Times New Roman" w:eastAsia="Calibri" w:hAnsi="Times New Roman" w:cs="Times New Roman"/>
          <w:sz w:val="28"/>
          <w:szCs w:val="28"/>
          <w:lang w:val="uk-UA"/>
        </w:rPr>
        <w:t>в/в застосуванні коливався в діапазоні 3,738±1,44</w:t>
      </w:r>
      <w:r w:rsidR="00334F53" w:rsidRPr="00334F53">
        <w:rPr>
          <w:rFonts w:ascii="Times New Roman" w:eastAsia="Calibri" w:hAnsi="Times New Roman" w:cs="Times New Roman"/>
          <w:sz w:val="28"/>
          <w:szCs w:val="28"/>
          <w:lang w:val="uk-UA"/>
        </w:rPr>
        <w:t xml:space="preserve"> </w:t>
      </w:r>
      <w:r w:rsidR="00143435">
        <w:rPr>
          <w:rFonts w:ascii="Times New Roman" w:eastAsia="Calibri" w:hAnsi="Times New Roman" w:cs="Times New Roman"/>
          <w:sz w:val="28"/>
          <w:szCs w:val="28"/>
          <w:lang w:val="uk-UA"/>
        </w:rPr>
        <w:t>ф</w:t>
      </w:r>
      <w:r w:rsidR="00334F53">
        <w:rPr>
          <w:rFonts w:ascii="Times New Roman" w:eastAsia="Calibri" w:hAnsi="Times New Roman" w:cs="Times New Roman"/>
          <w:sz w:val="28"/>
          <w:szCs w:val="28"/>
          <w:lang w:val="uk-UA"/>
        </w:rPr>
        <w:t>м</w:t>
      </w:r>
      <w:r w:rsidR="00143435">
        <w:rPr>
          <w:rFonts w:ascii="Times New Roman" w:eastAsia="Calibri" w:hAnsi="Times New Roman" w:cs="Times New Roman"/>
          <w:sz w:val="28"/>
          <w:szCs w:val="28"/>
          <w:lang w:val="uk-UA"/>
        </w:rPr>
        <w:t>оль</w:t>
      </w:r>
      <w:r w:rsidR="00334F53">
        <w:rPr>
          <w:rFonts w:ascii="Times New Roman" w:eastAsia="Calibri" w:hAnsi="Times New Roman" w:cs="Times New Roman"/>
          <w:sz w:val="28"/>
          <w:szCs w:val="28"/>
          <w:lang w:val="uk-UA"/>
        </w:rPr>
        <w:t>/мл</w:t>
      </w:r>
      <w:r w:rsidRPr="00122FC5">
        <w:rPr>
          <w:rFonts w:ascii="Times New Roman" w:eastAsia="Calibri" w:hAnsi="Times New Roman" w:cs="Times New Roman"/>
          <w:sz w:val="28"/>
          <w:szCs w:val="28"/>
          <w:lang w:val="uk-UA"/>
        </w:rPr>
        <w:t>, що було недостовірно вище</w:t>
      </w:r>
      <w:r w:rsidR="00334F53">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ніж на тлі застосування всіх інших розчинів, окрім ГЕК 130 (рівень останнього був у 1,37 рази вищим, р&gt;0,05). Однак, на 4-ту добу подібної терапії, його значення знизились до середніх меж 0,738±0,19</w:t>
      </w:r>
      <w:r w:rsidR="00334F53" w:rsidRPr="00334F53">
        <w:rPr>
          <w:rFonts w:ascii="Times New Roman" w:eastAsia="Calibri" w:hAnsi="Times New Roman" w:cs="Times New Roman"/>
          <w:sz w:val="28"/>
          <w:szCs w:val="28"/>
          <w:lang w:val="uk-UA"/>
        </w:rPr>
        <w:t xml:space="preserve"> </w:t>
      </w:r>
      <w:r w:rsidR="00143435">
        <w:rPr>
          <w:rFonts w:ascii="Times New Roman" w:eastAsia="Calibri" w:hAnsi="Times New Roman" w:cs="Times New Roman"/>
          <w:sz w:val="28"/>
          <w:szCs w:val="28"/>
          <w:lang w:val="uk-UA"/>
        </w:rPr>
        <w:t>фмоль/мл</w:t>
      </w:r>
      <w:r w:rsidRPr="00122FC5">
        <w:rPr>
          <w:rFonts w:ascii="Times New Roman" w:eastAsia="Calibri" w:hAnsi="Times New Roman" w:cs="Times New Roman"/>
          <w:sz w:val="28"/>
          <w:szCs w:val="28"/>
          <w:lang w:val="uk-UA"/>
        </w:rPr>
        <w:t>, що у майже у п’ять разів нижче</w:t>
      </w:r>
      <w:r w:rsidR="00334F53">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ніж у попередній строк (р&lt;0,05). В зазначений термін ГПМК, рівень ендотеліну був вірогідно меншим ніж на тлі окремої інфузійної терапії ішемічного інсульту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ГЕК 130 та манітом в середньому в 4,69; 7,51 та 2,25 рази. Наприкінці спостереження, його рівень знову вірогідно зріс відносно 4-ої доби в 3,17 рази (р&lt;0,05). Таким чином, продовження </w:t>
      </w:r>
      <w:r w:rsidRPr="00122FC5">
        <w:rPr>
          <w:rFonts w:ascii="Times New Roman" w:eastAsia="Calibri" w:hAnsi="Times New Roman" w:cs="Times New Roman"/>
          <w:sz w:val="28"/>
          <w:szCs w:val="28"/>
          <w:lang w:val="uk-UA"/>
        </w:rPr>
        <w:lastRenderedPageBreak/>
        <w:t xml:space="preserve">терапії хворих 0,9% NaCl мало негативний вплив на рівень ендотеліну. Подібна негативна динаміка досліджуваного маркера вказує на формування та подальше підтримання ЕД на пізніх етапах терапії цим розчином. Розвиток ЕД в ГМ тісно пов'язаний із обміном монооксду азоту, коригувальний вплив на інтенсифікацю якого має експерсія різних ізоформ </w:t>
      </w:r>
      <w:r w:rsidRPr="00122FC5">
        <w:rPr>
          <w:rFonts w:ascii="Times New Roman" w:eastAsia="Calibri" w:hAnsi="Times New Roman" w:cs="Times New Roman"/>
          <w:sz w:val="28"/>
          <w:szCs w:val="28"/>
          <w:lang w:val="en-US"/>
        </w:rPr>
        <w:t>NO</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c</w:t>
      </w:r>
      <w:r w:rsidRPr="00122FC5">
        <w:rPr>
          <w:rFonts w:ascii="Times New Roman" w:eastAsia="Calibri" w:hAnsi="Times New Roman" w:cs="Times New Roman"/>
          <w:sz w:val="28"/>
          <w:szCs w:val="28"/>
          <w:lang w:val="uk-UA"/>
        </w:rPr>
        <w:t xml:space="preserve">интаз. Саме гіперекспресія індуцибельної кальцій залежної </w:t>
      </w:r>
      <w:r w:rsidRPr="00122FC5">
        <w:rPr>
          <w:rFonts w:ascii="Times New Roman" w:eastAsia="Calibri" w:hAnsi="Times New Roman" w:cs="Times New Roman"/>
          <w:sz w:val="28"/>
          <w:szCs w:val="28"/>
          <w:lang w:val="en-US"/>
        </w:rPr>
        <w:t>NO</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c</w:t>
      </w:r>
      <w:r w:rsidRPr="00122FC5">
        <w:rPr>
          <w:rFonts w:ascii="Times New Roman" w:eastAsia="Calibri" w:hAnsi="Times New Roman" w:cs="Times New Roman"/>
          <w:sz w:val="28"/>
          <w:szCs w:val="28"/>
          <w:lang w:val="uk-UA"/>
        </w:rPr>
        <w:t>интази, відіграє провідну роль у розвитку ЕД в умовах ГПМК [</w:t>
      </w:r>
      <w:r w:rsidR="009760E7">
        <w:rPr>
          <w:rFonts w:ascii="Times New Roman" w:eastAsia="Times New Roman" w:hAnsi="Times New Roman" w:cs="Times New Roman"/>
          <w:sz w:val="28"/>
          <w:szCs w:val="28"/>
          <w:lang w:val="uk-UA" w:eastAsia="uk-UA"/>
        </w:rPr>
        <w:t>72</w:t>
      </w:r>
      <w:r w:rsidRPr="00122FC5">
        <w:rPr>
          <w:rFonts w:ascii="Times New Roman" w:eastAsia="Calibri" w:hAnsi="Times New Roman" w:cs="Times New Roman"/>
          <w:sz w:val="28"/>
          <w:szCs w:val="28"/>
          <w:lang w:val="uk-UA"/>
        </w:rPr>
        <w:t xml:space="preserve">]. Тригерним фактором до її надмірного утворення слугує підвищення рівня іонів кальцію, яке супроводжується гіперактивацією </w:t>
      </w:r>
      <w:r w:rsidRPr="00122FC5">
        <w:rPr>
          <w:rFonts w:ascii="Times New Roman" w:eastAsia="Calibri" w:hAnsi="Times New Roman" w:cs="Times New Roman"/>
          <w:sz w:val="28"/>
          <w:szCs w:val="28"/>
          <w:lang w:val="en-US"/>
        </w:rPr>
        <w:t>NMDA</w:t>
      </w:r>
      <w:r w:rsidRPr="00122FC5">
        <w:rPr>
          <w:rFonts w:ascii="Times New Roman" w:eastAsia="Calibri" w:hAnsi="Times New Roman" w:cs="Times New Roman"/>
          <w:sz w:val="28"/>
          <w:szCs w:val="28"/>
          <w:lang w:val="uk-UA"/>
        </w:rPr>
        <w:t xml:space="preserve">-рецепторів, розвитком глутаматної ексайтотоксичності та завершується нейродеструктивними процесами. Наші попередні дослідження показали, що на тлі 0,9% розчину NaCl мають місце стабільно високі титри NSE, що вказує на тривалий перебіг глутаматної ексайтотоксичності, а значить і підвищенний вміст вільного іонізованого кальцію, який необхідний для розвитку ЕД. </w:t>
      </w:r>
    </w:p>
    <w:p w:rsidR="00440ADA" w:rsidRPr="00122FC5" w:rsidRDefault="00440ADA" w:rsidP="00440ADA">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Подібну за спрямованістю, однак більшу за тривалістю ендотеліопротекторну дію (упродовж 4-х діб) продемонструвала терапія ГПМК манітом</w:t>
      </w:r>
      <w:r w:rsidR="00334F53">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uk-UA"/>
        </w:rPr>
        <w:t xml:space="preserve"> його застосування </w:t>
      </w:r>
      <w:r w:rsidR="00334F53">
        <w:rPr>
          <w:rFonts w:ascii="Times New Roman" w:eastAsia="Calibri" w:hAnsi="Times New Roman" w:cs="Times New Roman"/>
          <w:sz w:val="28"/>
          <w:szCs w:val="28"/>
          <w:lang w:val="uk-UA"/>
        </w:rPr>
        <w:t>мало</w:t>
      </w:r>
      <w:r w:rsidRPr="00122FC5">
        <w:rPr>
          <w:rFonts w:ascii="Times New Roman" w:eastAsia="Calibri" w:hAnsi="Times New Roman" w:cs="Times New Roman"/>
          <w:sz w:val="28"/>
          <w:szCs w:val="28"/>
          <w:lang w:val="uk-UA"/>
        </w:rPr>
        <w:t xml:space="preserve"> тенденція (р&gt;0,05) порівняно з аналогічними періодами у випадку інфузії хворим з ГПМК 0,9% NaCl або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до зниження титрів ендотеліну (його титри коливались в межах 1,543±0,31 на 1-шу добу та 1,657±0,16</w:t>
      </w:r>
      <w:r w:rsidR="00143435" w:rsidRPr="00143435">
        <w:rPr>
          <w:rFonts w:ascii="Times New Roman" w:eastAsia="Calibri" w:hAnsi="Times New Roman" w:cs="Times New Roman"/>
          <w:sz w:val="28"/>
          <w:szCs w:val="28"/>
          <w:lang w:val="uk-UA"/>
        </w:rPr>
        <w:t xml:space="preserve"> </w:t>
      </w:r>
      <w:r w:rsidR="00143435">
        <w:rPr>
          <w:rFonts w:ascii="Times New Roman" w:eastAsia="Calibri" w:hAnsi="Times New Roman" w:cs="Times New Roman"/>
          <w:sz w:val="28"/>
          <w:szCs w:val="28"/>
          <w:lang w:val="uk-UA"/>
        </w:rPr>
        <w:t>фмоль/мл</w:t>
      </w:r>
      <w:r w:rsidRPr="00122FC5">
        <w:rPr>
          <w:rFonts w:ascii="Times New Roman" w:eastAsia="Calibri" w:hAnsi="Times New Roman" w:cs="Times New Roman"/>
          <w:sz w:val="28"/>
          <w:szCs w:val="28"/>
          <w:lang w:val="uk-UA"/>
        </w:rPr>
        <w:t xml:space="preserve"> на 4-ту). За своєю ефективністю на 1-шу добу терапії маніт вірогідно перевершував дію ГЕК 130 в середньому у 3,32 рази. Вірогідно різке наростання (підвищення порівняно із 1-ою та 4-ою добою в середньому у 3,73 та 3,48 разу) рівня досліджуваного маркера ЕД в сироватці крові на 7-му добу, можна пов’язати із негативним впливом даного розчину на ендотелій судин мікроциркуляторного русла при тривалому введенні. </w:t>
      </w:r>
    </w:p>
    <w:p w:rsidR="00D9646D" w:rsidRPr="00122FC5" w:rsidRDefault="00D9646D" w:rsidP="00D9646D">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Терапія ГПМК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чинила помірну депримуючу дію на формування ЕД упродовж перших 4-х діб терапії і не мала достовірних відмінностей порівняно із застосуванням інших розчинів (за виключенням пікової деескалації рівня ендотеліну на тлі 0,9% розчину NaCl на 4-ту добу). В кінці спостереження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продемонстрував тенденцію до зниження рівня досліджуваного маркера порівняно з тими розчинами (маніт та 0,9% NaCl), які давали парадоксальне підвищення його </w:t>
      </w:r>
      <w:r w:rsidRPr="00122FC5">
        <w:rPr>
          <w:rFonts w:ascii="Times New Roman" w:eastAsia="Calibri" w:hAnsi="Times New Roman" w:cs="Times New Roman"/>
          <w:sz w:val="28"/>
          <w:szCs w:val="28"/>
          <w:lang w:val="uk-UA"/>
        </w:rPr>
        <w:lastRenderedPageBreak/>
        <w:t xml:space="preserve">рівня на 7-му добу інфузії. Отже, інфузійне забезпеченя хворих розчином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сприяє стабілізації ЕД без пікових коливань в системі ендотеліальної </w:t>
      </w:r>
      <w:r w:rsidRPr="00122FC5">
        <w:rPr>
          <w:rFonts w:ascii="Times New Roman" w:eastAsia="Calibri" w:hAnsi="Times New Roman" w:cs="Times New Roman"/>
          <w:sz w:val="28"/>
          <w:szCs w:val="28"/>
          <w:lang w:val="en-US"/>
        </w:rPr>
        <w:t>NO</w:t>
      </w:r>
      <w:r w:rsidRPr="00122FC5">
        <w:rPr>
          <w:rFonts w:ascii="Times New Roman" w:eastAsia="Calibri" w:hAnsi="Times New Roman" w:cs="Times New Roman"/>
          <w:sz w:val="28"/>
          <w:szCs w:val="28"/>
          <w:lang w:val="uk-UA"/>
        </w:rPr>
        <w:t>-синтази, що профілактує різкі коливання її маркерних одиниць.</w:t>
      </w:r>
    </w:p>
    <w:p w:rsidR="00122FC5" w:rsidRPr="00122FC5" w:rsidRDefault="00122FC5" w:rsidP="00122FC5">
      <w:pPr>
        <w:spacing w:after="0" w:line="360" w:lineRule="auto"/>
        <w:jc w:val="right"/>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Таблиця 7.4</w:t>
      </w:r>
    </w:p>
    <w:p w:rsidR="00122FC5" w:rsidRPr="00122FC5" w:rsidRDefault="00122FC5" w:rsidP="00122FC5">
      <w:pPr>
        <w:spacing w:after="0" w:line="36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Динаміка рівня ендотеліну</w:t>
      </w:r>
      <w:r w:rsidR="00143435">
        <w:rPr>
          <w:rFonts w:ascii="Times New Roman" w:eastAsia="Calibri" w:hAnsi="Times New Roman" w:cs="Times New Roman"/>
          <w:sz w:val="28"/>
          <w:szCs w:val="28"/>
          <w:lang w:val="uk-UA"/>
        </w:rPr>
        <w:t>-</w:t>
      </w:r>
      <w:r w:rsidR="00090BC4">
        <w:rPr>
          <w:rFonts w:ascii="Times New Roman" w:eastAsia="Calibri" w:hAnsi="Times New Roman" w:cs="Times New Roman"/>
          <w:sz w:val="28"/>
          <w:szCs w:val="28"/>
          <w:lang w:val="uk-UA"/>
        </w:rPr>
        <w:t>1</w:t>
      </w:r>
      <w:r w:rsidR="00143435">
        <w:rPr>
          <w:rFonts w:ascii="Times New Roman" w:eastAsia="Calibri" w:hAnsi="Times New Roman" w:cs="Times New Roman"/>
          <w:sz w:val="28"/>
          <w:szCs w:val="28"/>
          <w:lang w:val="uk-UA"/>
        </w:rPr>
        <w:t xml:space="preserve"> (фмоль/мл)</w:t>
      </w:r>
      <w:r w:rsidRPr="00122FC5">
        <w:rPr>
          <w:rFonts w:ascii="Times New Roman" w:eastAsia="Calibri" w:hAnsi="Times New Roman" w:cs="Times New Roman"/>
          <w:sz w:val="28"/>
          <w:szCs w:val="28"/>
          <w:lang w:val="uk-UA"/>
        </w:rPr>
        <w:t xml:space="preserve"> в сироватці крові хворих з ішемічним інсультом на тлі терапії різними інфузійними розчинами, (</w:t>
      </w:r>
      <w:r w:rsidRPr="00122FC5">
        <w:rPr>
          <w:rFonts w:ascii="Times New Roman" w:eastAsia="Calibri" w:hAnsi="Times New Roman" w:cs="Times New Roman"/>
          <w:sz w:val="28"/>
          <w:szCs w:val="28"/>
          <w:lang w:val="en-US"/>
        </w:rPr>
        <w:t>M</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m</w:t>
      </w:r>
      <w:r w:rsidRPr="00122FC5">
        <w:rPr>
          <w:rFonts w:ascii="Times New Roman" w:eastAsia="Calibri" w:hAnsi="Times New Roman" w:cs="Times New Roman"/>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0"/>
        <w:gridCol w:w="1914"/>
        <w:gridCol w:w="1914"/>
        <w:gridCol w:w="1914"/>
      </w:tblGrid>
      <w:tr w:rsidR="00122FC5" w:rsidRPr="00122FC5" w:rsidTr="00122FC5">
        <w:trPr>
          <w:trHeight w:val="420"/>
          <w:jc w:val="center"/>
        </w:trPr>
        <w:tc>
          <w:tcPr>
            <w:tcW w:w="3400" w:type="dxa"/>
            <w:vMerge w:val="restart"/>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p>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Інфузійні розчини</w:t>
            </w:r>
          </w:p>
        </w:tc>
        <w:tc>
          <w:tcPr>
            <w:tcW w:w="5742" w:type="dxa"/>
            <w:gridSpan w:val="3"/>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Тривалість інфузійної терапії (доба)</w:t>
            </w:r>
          </w:p>
        </w:tc>
      </w:tr>
      <w:tr w:rsidR="00122FC5" w:rsidRPr="00122FC5" w:rsidTr="00122FC5">
        <w:trPr>
          <w:trHeight w:val="426"/>
          <w:jc w:val="center"/>
        </w:trPr>
        <w:tc>
          <w:tcPr>
            <w:tcW w:w="3400" w:type="dxa"/>
            <w:vMerge/>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1 </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4 </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7 </w:t>
            </w:r>
          </w:p>
        </w:tc>
      </w:tr>
      <w:tr w:rsidR="00122FC5" w:rsidRPr="00122FC5" w:rsidTr="00122FC5">
        <w:trPr>
          <w:trHeight w:val="745"/>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0,9 % розчин NaCl,</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en-US"/>
              </w:rPr>
              <w:t>n</w:t>
            </w:r>
            <w:r w:rsidRPr="00122FC5">
              <w:rPr>
                <w:rFonts w:ascii="Times New Roman" w:eastAsia="Calibri" w:hAnsi="Times New Roman" w:cs="Times New Roman"/>
                <w:sz w:val="28"/>
                <w:szCs w:val="28"/>
                <w:lang w:val="uk-UA"/>
              </w:rPr>
              <w:t>=8</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3,738±1,44</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0,738±0,19</w:t>
            </w:r>
          </w:p>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vertAlign w:val="superscript"/>
                <w:lang w:val="uk-UA"/>
              </w:rPr>
              <w:t>#</w:t>
            </w:r>
            <w:r w:rsidRPr="00122FC5">
              <w:rPr>
                <w:rFonts w:ascii="Times New Roman" w:eastAsia="Calibri" w:hAnsi="Times New Roman" w:cs="Times New Roman"/>
                <w:sz w:val="28"/>
                <w:szCs w:val="28"/>
                <w:lang w:val="uk-UA"/>
              </w:rPr>
              <w:t>º</w:t>
            </w:r>
            <w:r w:rsidRPr="00122FC5">
              <w:rPr>
                <w:rFonts w:ascii="Times New Roman" w:eastAsia="Calibri" w:hAnsi="Times New Roman" w:cs="Times New Roman"/>
                <w:sz w:val="28"/>
                <w:szCs w:val="28"/>
                <w:vertAlign w:val="superscript"/>
                <w:lang w:val="uk-UA"/>
              </w:rPr>
              <w:t>©</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2,338±0,17</w:t>
            </w:r>
          </w:p>
        </w:tc>
      </w:tr>
      <w:tr w:rsidR="00122FC5" w:rsidRPr="00122FC5" w:rsidTr="00122FC5">
        <w:trPr>
          <w:trHeight w:val="685"/>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rPr>
              <w:t>-5%</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n</w:t>
            </w:r>
            <w:r w:rsidRPr="00122FC5">
              <w:rPr>
                <w:rFonts w:ascii="Times New Roman" w:eastAsia="Calibri" w:hAnsi="Times New Roman" w:cs="Times New Roman"/>
                <w:sz w:val="28"/>
                <w:szCs w:val="28"/>
                <w:lang w:val="uk-UA"/>
              </w:rPr>
              <w:t>=8</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2,513±0,412</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3,463±1,029</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1,513±0,38</w:t>
            </w:r>
          </w:p>
        </w:tc>
      </w:tr>
      <w:tr w:rsidR="00122FC5" w:rsidRPr="00122FC5" w:rsidTr="00122FC5">
        <w:trPr>
          <w:trHeight w:val="708"/>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Маніт,</w:t>
            </w:r>
            <w:r w:rsidRPr="00122FC5">
              <w:rPr>
                <w:rFonts w:ascii="Times New Roman" w:eastAsia="Calibri" w:hAnsi="Times New Roman" w:cs="Times New Roman"/>
                <w:sz w:val="28"/>
                <w:szCs w:val="28"/>
                <w:lang w:val="en-US"/>
              </w:rPr>
              <w:t xml:space="preserve"> n</w:t>
            </w:r>
            <w:r w:rsidRPr="00122FC5">
              <w:rPr>
                <w:rFonts w:ascii="Times New Roman" w:eastAsia="Calibri" w:hAnsi="Times New Roman" w:cs="Times New Roman"/>
                <w:sz w:val="28"/>
                <w:szCs w:val="28"/>
                <w:lang w:val="uk-UA"/>
              </w:rPr>
              <w:t>=7</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1,543±0,31</w:t>
            </w:r>
            <w:r w:rsidRPr="00122FC5">
              <w:rPr>
                <w:rFonts w:ascii="Times New Roman" w:eastAsia="Calibri" w:hAnsi="Times New Roman" w:cs="Times New Roman"/>
                <w:sz w:val="28"/>
                <w:szCs w:val="28"/>
                <w:vertAlign w:val="superscript"/>
                <w:lang w:val="uk-UA"/>
              </w:rPr>
              <w:t>#</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1,657±0,16</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5,760±1,62</w:t>
            </w:r>
            <w:r w:rsidRPr="00122FC5">
              <w:rPr>
                <w:rFonts w:ascii="Times New Roman" w:eastAsia="Calibri" w:hAnsi="Times New Roman" w:cs="Times New Roman"/>
                <w:sz w:val="28"/>
                <w:szCs w:val="28"/>
                <w:vertAlign w:val="superscript"/>
                <w:lang w:val="uk-UA"/>
              </w:rPr>
              <w:t>©♦</w:t>
            </w:r>
          </w:p>
        </w:tc>
      </w:tr>
      <w:tr w:rsidR="00122FC5" w:rsidRPr="00122FC5" w:rsidTr="00122FC5">
        <w:trPr>
          <w:trHeight w:val="691"/>
          <w:jc w:val="center"/>
        </w:trPr>
        <w:tc>
          <w:tcPr>
            <w:tcW w:w="3400"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ГЕК 130,</w:t>
            </w:r>
            <w:r w:rsidRPr="00122FC5">
              <w:rPr>
                <w:rFonts w:ascii="Times New Roman" w:eastAsia="Calibri" w:hAnsi="Times New Roman" w:cs="Times New Roman"/>
                <w:sz w:val="28"/>
                <w:szCs w:val="28"/>
                <w:lang w:val="en-US"/>
              </w:rPr>
              <w:t xml:space="preserve"> n</w:t>
            </w:r>
            <w:r w:rsidRPr="00122FC5">
              <w:rPr>
                <w:rFonts w:ascii="Times New Roman" w:eastAsia="Calibri" w:hAnsi="Times New Roman" w:cs="Times New Roman"/>
                <w:sz w:val="28"/>
                <w:szCs w:val="28"/>
                <w:lang w:val="uk-UA"/>
              </w:rPr>
              <w:t>=6-7</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 xml:space="preserve">5,117±1,70 </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5,543±2,05</w:t>
            </w:r>
          </w:p>
        </w:tc>
        <w:tc>
          <w:tcPr>
            <w:tcW w:w="1914" w:type="dxa"/>
            <w:shd w:val="clear" w:color="auto" w:fill="auto"/>
          </w:tcPr>
          <w:p w:rsidR="00122FC5" w:rsidRPr="00122FC5" w:rsidRDefault="00122FC5" w:rsidP="00122FC5">
            <w:pPr>
              <w:spacing w:after="0" w:line="240" w:lineRule="auto"/>
              <w:jc w:val="center"/>
              <w:rPr>
                <w:rFonts w:ascii="Times New Roman" w:eastAsia="Calibri" w:hAnsi="Times New Roman" w:cs="Times New Roman"/>
                <w:sz w:val="28"/>
                <w:szCs w:val="28"/>
              </w:rPr>
            </w:pPr>
            <w:r w:rsidRPr="00122FC5">
              <w:rPr>
                <w:rFonts w:ascii="Times New Roman" w:eastAsia="Calibri" w:hAnsi="Times New Roman" w:cs="Times New Roman"/>
                <w:sz w:val="28"/>
                <w:szCs w:val="28"/>
                <w:lang w:val="uk-UA"/>
              </w:rPr>
              <w:t>2,014±0,24</w:t>
            </w:r>
          </w:p>
        </w:tc>
      </w:tr>
    </w:tbl>
    <w:p w:rsidR="00122FC5" w:rsidRPr="00122FC5" w:rsidRDefault="00122FC5" w:rsidP="001460D6">
      <w:pPr>
        <w:tabs>
          <w:tab w:val="left" w:pos="709"/>
        </w:tabs>
        <w:spacing w:after="0" w:line="360" w:lineRule="auto"/>
        <w:ind w:firstLine="709"/>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Примітки:</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1. * – р&lt;0,05 відносно фізіологічного розчину NaCl у відповідний строк;</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2. </w:t>
      </w:r>
      <w:r w:rsidRPr="00122FC5">
        <w:rPr>
          <w:rFonts w:ascii="Times New Roman" w:eastAsia="Calibri" w:hAnsi="Times New Roman" w:cs="Times New Roman"/>
          <w:sz w:val="28"/>
          <w:szCs w:val="28"/>
          <w:vertAlign w:val="superscript"/>
          <w:lang w:val="uk-UA"/>
        </w:rPr>
        <w:t xml:space="preserve"># </w:t>
      </w:r>
      <w:r w:rsidRPr="00122FC5">
        <w:rPr>
          <w:rFonts w:ascii="Times New Roman" w:eastAsia="Calibri" w:hAnsi="Times New Roman" w:cs="Times New Roman"/>
          <w:sz w:val="28"/>
          <w:szCs w:val="28"/>
          <w:lang w:val="uk-UA"/>
        </w:rPr>
        <w:t>– р&lt;0,05 відносно ГЕК 130 у відповідний строк;</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3. º – р&lt;0,05 відносно маніту у відповідний строк;</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4. </w:t>
      </w:r>
      <w:r w:rsidRPr="00122FC5">
        <w:rPr>
          <w:rFonts w:ascii="Times New Roman" w:eastAsia="Calibri" w:hAnsi="Times New Roman" w:cs="Times New Roman"/>
          <w:sz w:val="28"/>
          <w:szCs w:val="28"/>
          <w:vertAlign w:val="superscript"/>
          <w:lang w:val="uk-UA"/>
        </w:rPr>
        <w:t xml:space="preserve">© </w:t>
      </w:r>
      <w:r w:rsidRPr="00122FC5">
        <w:rPr>
          <w:rFonts w:ascii="Times New Roman" w:eastAsia="Calibri" w:hAnsi="Times New Roman" w:cs="Times New Roman"/>
          <w:sz w:val="28"/>
          <w:szCs w:val="28"/>
          <w:lang w:val="uk-UA"/>
        </w:rPr>
        <w:t>– р&lt;0,05 відносно 1 доби у відповідний дослідній групі;</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4. </w:t>
      </w:r>
      <w:r w:rsidRPr="00122FC5">
        <w:rPr>
          <w:rFonts w:ascii="Times New Roman" w:eastAsia="Calibri" w:hAnsi="Times New Roman" w:cs="Times New Roman"/>
          <w:sz w:val="28"/>
          <w:szCs w:val="28"/>
          <w:vertAlign w:val="superscript"/>
          <w:lang w:val="uk-UA"/>
        </w:rPr>
        <w:t xml:space="preserve">♦ </w:t>
      </w:r>
      <w:r w:rsidRPr="00122FC5">
        <w:rPr>
          <w:rFonts w:ascii="Times New Roman" w:eastAsia="Calibri" w:hAnsi="Times New Roman" w:cs="Times New Roman"/>
          <w:sz w:val="28"/>
          <w:szCs w:val="28"/>
          <w:lang w:val="uk-UA"/>
        </w:rPr>
        <w:t>– р&lt;0,05 відносно 4 доби у відповідний дослідній групі.</w:t>
      </w:r>
    </w:p>
    <w:p w:rsidR="00122FC5" w:rsidRPr="00122FC5" w:rsidRDefault="00122FC5" w:rsidP="00122FC5">
      <w:pPr>
        <w:tabs>
          <w:tab w:val="left" w:pos="1080"/>
        </w:tabs>
        <w:spacing w:after="0" w:line="360" w:lineRule="auto"/>
        <w:jc w:val="both"/>
        <w:rPr>
          <w:rFonts w:ascii="Times New Roman" w:eastAsia="Calibri" w:hAnsi="Times New Roman" w:cs="Times New Roman"/>
          <w:sz w:val="28"/>
          <w:szCs w:val="28"/>
          <w:lang w:val="uk-UA"/>
        </w:rPr>
      </w:pP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Подібна дія цілком узгоджується із раніше отриманими нами даними стосовно впливу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rPr>
        <w:t>-5%</w:t>
      </w:r>
      <w:r w:rsidRPr="00122FC5">
        <w:rPr>
          <w:rFonts w:ascii="Times New Roman" w:eastAsia="Calibri" w:hAnsi="Times New Roman" w:cs="Times New Roman"/>
          <w:sz w:val="28"/>
          <w:szCs w:val="28"/>
          <w:lang w:val="uk-UA"/>
        </w:rPr>
        <w:t xml:space="preserve"> на динаміку активності NSE. Зменшення нейродестукціїї на тлі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свідчить про гальмування глутаматної ексайтотоксичності, а значить, вказує на врівноваженість у коливаннях іонізованого кальцію. Це, очевидно, певним чином знайшло своє віддзеркалення в пригніченні експресії кальцій залежної </w:t>
      </w:r>
      <w:r w:rsidRPr="00122FC5">
        <w:rPr>
          <w:rFonts w:ascii="Times New Roman" w:eastAsia="Calibri" w:hAnsi="Times New Roman" w:cs="Times New Roman"/>
          <w:sz w:val="28"/>
          <w:szCs w:val="28"/>
          <w:lang w:val="en-US"/>
        </w:rPr>
        <w:t>NO</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c</w:t>
      </w:r>
      <w:r w:rsidRPr="00122FC5">
        <w:rPr>
          <w:rFonts w:ascii="Times New Roman" w:eastAsia="Calibri" w:hAnsi="Times New Roman" w:cs="Times New Roman"/>
          <w:sz w:val="28"/>
          <w:szCs w:val="28"/>
          <w:lang w:val="uk-UA"/>
        </w:rPr>
        <w:t>интази, що призвело до гальмування розвитку ЕД, маркером чого є зниження титрів ендотеліну упродовж усього терміну проводимої інфузійної терапії.</w:t>
      </w:r>
    </w:p>
    <w:p w:rsidR="00122FC5" w:rsidRPr="00122FC5" w:rsidRDefault="00122FC5" w:rsidP="00266BBE">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lastRenderedPageBreak/>
        <w:t xml:space="preserve">Таким чином, оцінюючи дані стосовно впливу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та інших досліджуваних розчинів (0,9% NaCl, ГЕК 130 та маніту) на процеси нейродеструкції та формування ЕД за активністю NSE та рівнем ендотеліну, можна зробити висновок, що саме у групі пацієнтів, що отримували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sidRPr="00122FC5">
        <w:rPr>
          <w:rFonts w:ascii="Times New Roman" w:eastAsia="Calibri" w:hAnsi="Times New Roman" w:cs="Times New Roman"/>
          <w:sz w:val="28"/>
          <w:szCs w:val="28"/>
          <w:lang w:val="uk-UA"/>
        </w:rPr>
        <w:t xml:space="preserve"> відмічалась стабільно висока нейроцитопротекторна та ендотеліопротекторна активність впродовж усього періоду його застосування з максимальною реалізацією зазначених властивостей на 7-му добу його щоденної інфузії хворим із ГПМК.</w:t>
      </w:r>
    </w:p>
    <w:p w:rsidR="00122FC5" w:rsidRPr="00122FC5" w:rsidRDefault="00122FC5" w:rsidP="00122FC5">
      <w:pPr>
        <w:spacing w:line="360" w:lineRule="auto"/>
        <w:rPr>
          <w:rFonts w:ascii="Times New Roman" w:eastAsia="Times New Roman" w:hAnsi="Times New Roman" w:cs="Times New Roman"/>
          <w:b/>
          <w:bCs/>
          <w:sz w:val="28"/>
          <w:szCs w:val="28"/>
          <w:lang w:val="uk-UA" w:eastAsia="ru-RU"/>
        </w:rPr>
      </w:pPr>
    </w:p>
    <w:p w:rsidR="00122FC5" w:rsidRPr="00122FC5" w:rsidRDefault="00122FC5" w:rsidP="00122FC5">
      <w:pPr>
        <w:spacing w:line="360" w:lineRule="auto"/>
        <w:contextualSpacing/>
        <w:jc w:val="both"/>
        <w:rPr>
          <w:rFonts w:ascii="Times New Roman" w:eastAsia="Times New Roman" w:hAnsi="Times New Roman" w:cs="Times New Roman"/>
          <w:b/>
          <w:sz w:val="28"/>
          <w:szCs w:val="28"/>
          <w:lang w:val="uk-UA" w:eastAsia="ru-RU"/>
        </w:rPr>
      </w:pPr>
      <w:r w:rsidRPr="00122FC5">
        <w:rPr>
          <w:rFonts w:ascii="Times New Roman" w:eastAsia="Times New Roman" w:hAnsi="Times New Roman" w:cs="Times New Roman"/>
          <w:b/>
          <w:sz w:val="28"/>
          <w:szCs w:val="28"/>
          <w:lang w:val="uk-UA" w:eastAsia="ru-RU"/>
        </w:rPr>
        <w:t xml:space="preserve">7.3. Порівняльна характеристика терапевтичного впливу </w:t>
      </w:r>
      <w:r w:rsidR="00090BC4">
        <w:rPr>
          <w:rFonts w:ascii="Times New Roman" w:eastAsia="Times New Roman" w:hAnsi="Times New Roman" w:cs="Times New Roman"/>
          <w:b/>
          <w:sz w:val="28"/>
          <w:szCs w:val="28"/>
          <w:lang w:val="uk-UA" w:eastAsia="ru-RU"/>
        </w:rPr>
        <w:t xml:space="preserve">інфузійних </w:t>
      </w:r>
      <w:r w:rsidRPr="00122FC5">
        <w:rPr>
          <w:rFonts w:ascii="Times New Roman" w:eastAsia="Times New Roman" w:hAnsi="Times New Roman" w:cs="Times New Roman"/>
          <w:b/>
          <w:sz w:val="28"/>
          <w:szCs w:val="28"/>
          <w:lang w:val="uk-UA" w:eastAsia="ru-RU"/>
        </w:rPr>
        <w:t xml:space="preserve">схем з 0,9% NаСІ, манітом, </w:t>
      </w:r>
      <w:r w:rsidRPr="00122FC5">
        <w:rPr>
          <w:rFonts w:ascii="Times New Roman" w:eastAsia="Calibri" w:hAnsi="Times New Roman" w:cs="Times New Roman"/>
          <w:b/>
          <w:sz w:val="28"/>
          <w:lang w:val="en-US"/>
        </w:rPr>
        <w:t>HAES</w:t>
      </w:r>
      <w:r w:rsidRPr="00090BC4">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LX</w:t>
      </w:r>
      <w:r w:rsidRPr="00090BC4">
        <w:rPr>
          <w:rFonts w:ascii="Times New Roman" w:eastAsia="Calibri" w:hAnsi="Times New Roman" w:cs="Times New Roman"/>
          <w:b/>
          <w:sz w:val="28"/>
          <w:lang w:val="uk-UA"/>
        </w:rPr>
        <w:t>-5%</w:t>
      </w:r>
      <w:r w:rsidRPr="00122FC5">
        <w:rPr>
          <w:rFonts w:ascii="Times New Roman" w:eastAsia="Times New Roman" w:hAnsi="Times New Roman" w:cs="Times New Roman"/>
          <w:b/>
          <w:sz w:val="28"/>
          <w:szCs w:val="28"/>
          <w:lang w:val="uk-UA" w:eastAsia="ru-RU"/>
        </w:rPr>
        <w:t xml:space="preserve"> та ГЕК 130 при гострій церебральній ішемії за показниками церебральної гемодинаміки</w:t>
      </w:r>
    </w:p>
    <w:p w:rsidR="00122FC5" w:rsidRPr="00122FC5" w:rsidRDefault="00122FC5" w:rsidP="00122FC5">
      <w:pPr>
        <w:spacing w:line="360" w:lineRule="auto"/>
        <w:contextualSpacing/>
        <w:jc w:val="both"/>
        <w:rPr>
          <w:rFonts w:ascii="Times New Roman" w:eastAsia="Times New Roman" w:hAnsi="Times New Roman" w:cs="Times New Roman"/>
          <w:b/>
          <w:sz w:val="28"/>
          <w:szCs w:val="28"/>
          <w:lang w:val="uk-UA" w:eastAsia="ru-RU"/>
        </w:rPr>
      </w:pPr>
    </w:p>
    <w:p w:rsidR="00122FC5" w:rsidRPr="00122FC5" w:rsidRDefault="00122FC5" w:rsidP="00266BBE">
      <w:pPr>
        <w:spacing w:after="80" w:line="360" w:lineRule="auto"/>
        <w:ind w:firstLine="709"/>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Проведене ультразвукове дослідження кровопостачання головного мозку на екстракраніальному рівні дозволило провести моніторинг та оцінку проведеної інтенсивної ІТ у </w:t>
      </w:r>
      <w:r w:rsidR="00143435">
        <w:rPr>
          <w:rFonts w:ascii="Times New Roman" w:eastAsia="Calibri" w:hAnsi="Times New Roman" w:cs="Times New Roman"/>
          <w:sz w:val="28"/>
          <w:lang w:val="uk-UA"/>
        </w:rPr>
        <w:t>зазначених хворих.</w:t>
      </w:r>
    </w:p>
    <w:p w:rsidR="00122FC5" w:rsidRPr="00122FC5" w:rsidRDefault="00122FC5" w:rsidP="00266BBE">
      <w:pPr>
        <w:spacing w:after="80" w:line="360" w:lineRule="auto"/>
        <w:ind w:firstLine="709"/>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Значний клінічний інтерес представляло вивчення змін швидкісно-об’ємних характеристик доплерографії екстракраніальних церебральних артерій під впливом лікування 0,9% NaCl, так як саме цей ізоосмолярний розчин на сьогоднішній день, є обов’язковою основою для ІТ в найгострішу фазу ГПМК за ішемічним типом (табл. 7.5) згідно сучасних рекомендацій по лікуванню ішемічного інсульту. </w:t>
      </w:r>
      <w:r w:rsidR="00D9646D" w:rsidRPr="00122FC5">
        <w:rPr>
          <w:rFonts w:ascii="Times New Roman" w:eastAsia="Calibri" w:hAnsi="Times New Roman" w:cs="Times New Roman"/>
          <w:sz w:val="28"/>
          <w:lang w:val="uk-UA"/>
        </w:rPr>
        <w:t xml:space="preserve">Зважаючи на значну варіабельність фонових показників кровотоку внаслідок їх залежності від ряду факторів, при проведенні кількісних оцінок був доцільний аналіз не тільки абсолютних значень показника, але і ступеня їх відмінностей (процентної асиметрії) в парних (правих та лівих) магістральних стовбурах. Для загальних сонних артерій допустиме розходження швидкісних показників кровотоку (перш за все усередненої за часом максимальної і середньої швидкості) не повинні перевищувати 40%, для внутрішньої сонної артерії - 30%, для зовнішньої сонної артерії - 40%, для хребетної артерії - 30% (до 50%, враховуючи варіативність будови). Ступінь відмінності </w:t>
      </w:r>
      <w:r w:rsidR="00D9646D" w:rsidRPr="00122FC5">
        <w:rPr>
          <w:rFonts w:ascii="Times New Roman" w:eastAsia="Calibri" w:hAnsi="Times New Roman" w:cs="Times New Roman"/>
          <w:sz w:val="28"/>
          <w:lang w:val="uk-UA"/>
        </w:rPr>
        <w:lastRenderedPageBreak/>
        <w:t>показників кровотоку (справа та зліва) безпосередньо залежить від будови артерії і може підвищуватися при збільшенні кількості периферичних гілок, що особливо значимо при дослідженні кровотоку в хребетній артерії.</w:t>
      </w:r>
    </w:p>
    <w:p w:rsidR="00122FC5" w:rsidRPr="00122FC5" w:rsidRDefault="00122FC5" w:rsidP="00122FC5">
      <w:pPr>
        <w:spacing w:after="80" w:line="360" w:lineRule="auto"/>
        <w:ind w:right="-1"/>
        <w:jc w:val="right"/>
        <w:rPr>
          <w:rFonts w:ascii="Times New Roman" w:eastAsia="Calibri" w:hAnsi="Times New Roman" w:cs="Times New Roman"/>
          <w:sz w:val="28"/>
          <w:lang w:val="uk-UA"/>
        </w:rPr>
      </w:pPr>
      <w:r w:rsidRPr="00122FC5">
        <w:rPr>
          <w:rFonts w:ascii="Times New Roman" w:eastAsia="Calibri" w:hAnsi="Times New Roman" w:cs="Times New Roman"/>
          <w:sz w:val="28"/>
          <w:lang w:val="uk-UA"/>
        </w:rPr>
        <w:t>Таблиця 7.5</w:t>
      </w:r>
    </w:p>
    <w:p w:rsidR="00122FC5" w:rsidRPr="00122FC5" w:rsidRDefault="00122FC5" w:rsidP="00090BC4">
      <w:pPr>
        <w:spacing w:after="80" w:line="360" w:lineRule="auto"/>
        <w:ind w:right="-1"/>
        <w:jc w:val="center"/>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Доплерографія екстракраніальних церебральних артерій </w:t>
      </w:r>
    </w:p>
    <w:p w:rsidR="00122FC5" w:rsidRPr="00122FC5" w:rsidRDefault="00122FC5" w:rsidP="00090BC4">
      <w:pPr>
        <w:spacing w:after="80" w:line="360" w:lineRule="auto"/>
        <w:ind w:right="-1"/>
        <w:jc w:val="center"/>
        <w:rPr>
          <w:rFonts w:ascii="Times New Roman" w:eastAsia="Calibri" w:hAnsi="Times New Roman" w:cs="Times New Roman"/>
          <w:i/>
          <w:sz w:val="28"/>
          <w:lang w:val="uk-UA"/>
        </w:rPr>
      </w:pPr>
      <w:r w:rsidRPr="00122FC5">
        <w:rPr>
          <w:rFonts w:ascii="Times New Roman" w:eastAsia="Calibri" w:hAnsi="Times New Roman" w:cs="Times New Roman"/>
          <w:sz w:val="28"/>
          <w:lang w:val="uk-UA"/>
        </w:rPr>
        <w:t xml:space="preserve">під впливом лікування </w:t>
      </w:r>
      <w:r w:rsidR="00090BC4">
        <w:rPr>
          <w:rFonts w:ascii="Times New Roman" w:eastAsia="Calibri" w:hAnsi="Times New Roman" w:cs="Times New Roman"/>
          <w:sz w:val="28"/>
          <w:lang w:val="uk-UA"/>
        </w:rPr>
        <w:t>гострого ішемічного інсульту</w:t>
      </w:r>
      <w:r w:rsidRPr="00122FC5">
        <w:rPr>
          <w:rFonts w:ascii="Times New Roman" w:eastAsia="Calibri" w:hAnsi="Times New Roman" w:cs="Times New Roman"/>
          <w:sz w:val="28"/>
          <w:lang w:val="uk-UA"/>
        </w:rPr>
        <w:t xml:space="preserve">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w:t>
      </w:r>
    </w:p>
    <w:tbl>
      <w:tblPr>
        <w:tblW w:w="957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409"/>
        <w:gridCol w:w="2268"/>
        <w:gridCol w:w="1525"/>
      </w:tblGrid>
      <w:tr w:rsidR="00122FC5" w:rsidRPr="00122FC5" w:rsidTr="00122FC5">
        <w:tc>
          <w:tcPr>
            <w:tcW w:w="3369"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uk-UA"/>
              </w:rPr>
              <w:t>Показники</w:t>
            </w:r>
          </w:p>
        </w:tc>
        <w:tc>
          <w:tcPr>
            <w:tcW w:w="4677"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Обстеження</w:t>
            </w:r>
          </w:p>
        </w:tc>
        <w:tc>
          <w:tcPr>
            <w:tcW w:w="1525"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8"/>
                <w:szCs w:val="24"/>
                <w:lang w:val="uk-UA"/>
              </w:rPr>
              <w:t>р</w:t>
            </w:r>
          </w:p>
        </w:tc>
      </w:tr>
      <w:tr w:rsidR="00122FC5" w:rsidRPr="00122FC5" w:rsidTr="00122FC5">
        <w:tc>
          <w:tcPr>
            <w:tcW w:w="0" w:type="auto"/>
            <w:vMerge/>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rPr>
                <w:rFonts w:ascii="Times New Roman" w:eastAsia="Calibri" w:hAnsi="Times New Roman" w:cs="Times New Roman"/>
                <w:b/>
                <w:sz w:val="28"/>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rPr>
                <w:rFonts w:ascii="Times New Roman" w:eastAsia="Calibri" w:hAnsi="Times New Roman" w:cs="Times New Roman"/>
                <w:b/>
                <w:sz w:val="24"/>
                <w:szCs w:val="24"/>
              </w:rPr>
            </w:pPr>
          </w:p>
        </w:tc>
      </w:tr>
      <w:tr w:rsidR="00122FC5" w:rsidRPr="00122FC5" w:rsidTr="00122FC5">
        <w:tc>
          <w:tcPr>
            <w:tcW w:w="9571" w:type="dxa"/>
            <w:gridSpan w:val="4"/>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en-US"/>
              </w:rPr>
              <w:t xml:space="preserve">NaCl </w:t>
            </w:r>
            <w:r w:rsidRPr="00122FC5">
              <w:rPr>
                <w:rFonts w:ascii="Times New Roman" w:eastAsia="Calibri" w:hAnsi="Times New Roman" w:cs="Times New Roman"/>
                <w:b/>
                <w:sz w:val="28"/>
                <w:lang w:val="uk-UA"/>
              </w:rPr>
              <w:t>0,9%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73 (53; 74)</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75 (56; 76)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ЗСА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(35; 71)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66 (38; 71)</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ВСА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72 (67; 77)</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75 (64; 77)</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ВСА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62 (61; 77)</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(60; 78)</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ЗОВ 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67 (58; 111)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(62; 110)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ЗОВ 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95 (90; 100)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94 (85; 116)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ХА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49 (44; 50)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37 (35; 43)</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0,04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ХА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(32; 51)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45 (32; 50)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ЗСА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0,64 (0,62; 0,72)</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0,66 (0,65; 0,76)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0,71 (0,69; 0,81)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0,70 (0,67; 0,70)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0,52 (0,45; 0,64)</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0,59 (0,44; 0,70)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0,53 (0,52; 0,63)</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0,55 (0,48; 0,65)</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ЗОВ 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0,78 (0,70; 0,79)</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0,73 (0,68; 0,83)</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0,91</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0,78 (0,77; 0,84)</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0,73 (0,72; 0,78)</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0,42</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w:t>
            </w:r>
            <w:r w:rsidRPr="00122FC5">
              <w:rPr>
                <w:rFonts w:ascii="Times New Roman" w:eastAsia="Calibri" w:hAnsi="Times New Roman" w:cs="Times New Roman"/>
                <w:sz w:val="24"/>
                <w:szCs w:val="24"/>
                <w:lang w:val="en-US"/>
              </w:rPr>
              <w:t>3</w:t>
            </w:r>
            <w:r w:rsidRPr="00122FC5">
              <w:rPr>
                <w:rFonts w:ascii="Times New Roman" w:eastAsia="Calibri" w:hAnsi="Times New Roman" w:cs="Times New Roman"/>
                <w:sz w:val="24"/>
                <w:szCs w:val="24"/>
                <w:lang w:val="uk-UA"/>
              </w:rPr>
              <w:t xml:space="preserve"> (0,5</w:t>
            </w:r>
            <w:r w:rsidRPr="00122FC5">
              <w:rPr>
                <w:rFonts w:ascii="Times New Roman" w:eastAsia="Calibri" w:hAnsi="Times New Roman" w:cs="Times New Roman"/>
                <w:sz w:val="24"/>
                <w:szCs w:val="24"/>
                <w:lang w:val="en-US"/>
              </w:rPr>
              <w:t>4</w:t>
            </w:r>
            <w:r w:rsidRPr="00122FC5">
              <w:rPr>
                <w:rFonts w:ascii="Times New Roman" w:eastAsia="Calibri" w:hAnsi="Times New Roman" w:cs="Times New Roman"/>
                <w:sz w:val="24"/>
                <w:szCs w:val="24"/>
                <w:lang w:val="uk-UA"/>
              </w:rPr>
              <w:t>; 0,7</w:t>
            </w:r>
            <w:r w:rsidRPr="00122FC5">
              <w:rPr>
                <w:rFonts w:ascii="Times New Roman" w:eastAsia="Calibri" w:hAnsi="Times New Roman" w:cs="Times New Roman"/>
                <w:sz w:val="24"/>
                <w:szCs w:val="24"/>
                <w:lang w:val="en-US"/>
              </w:rPr>
              <w:t>0</w:t>
            </w:r>
            <w:r w:rsidRPr="00122FC5">
              <w:rPr>
                <w:rFonts w:ascii="Times New Roman" w:eastAsia="Calibri" w:hAnsi="Times New Roman" w:cs="Times New Roman"/>
                <w:sz w:val="24"/>
                <w:szCs w:val="24"/>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0,74 (0,61; 0,86)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0,</w:t>
            </w:r>
            <w:r w:rsidRPr="00122FC5">
              <w:rPr>
                <w:rFonts w:ascii="Times New Roman" w:eastAsia="Calibri" w:hAnsi="Times New Roman" w:cs="Times New Roman"/>
                <w:b/>
                <w:sz w:val="24"/>
                <w:lang w:val="en-US"/>
              </w:rPr>
              <w:t>03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0,66 (0,58; 0,71)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0,63 (0,61; 0,66)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  (1,10; 1,37)</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1,25 (1,25; 1,43)</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1,33 (1,23; 1,87)</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1,25 (1,12; 1,36)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0,90 (0,74; 1,22)</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0,90 (0,74; 1,22)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0,93 (0,85; 1,00)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0,96 (0,84; 1,20)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1,50 (1,28; 1,75)</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1,34 (1,25; 1,76)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1,80 (1,60; 3,10)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2,21 (1,72; 2,70)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1,08 (0,86; 1,54)</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1,14 (0,85; 1,62)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1,32 (0,89; 1,70)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1,17 (0,94; 1,45)</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0,88</w:t>
            </w:r>
          </w:p>
        </w:tc>
      </w:tr>
    </w:tbl>
    <w:p w:rsidR="00122FC5" w:rsidRPr="00440ADA" w:rsidRDefault="00122FC5" w:rsidP="001460D6">
      <w:pPr>
        <w:spacing w:after="80" w:line="360" w:lineRule="auto"/>
        <w:ind w:right="-1"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Умовні позначення: ЗСА – загальна сонна артерія, ВСА – внутрішня сонна артерія, ЗОВ СА – зовнішня сонна артерія, ХА – сегменти хребетних артерій, </w:t>
      </w:r>
      <w:r w:rsidRPr="00122FC5">
        <w:rPr>
          <w:rFonts w:ascii="Times New Roman" w:eastAsia="Calibri" w:hAnsi="Times New Roman" w:cs="Times New Roman"/>
          <w:sz w:val="28"/>
          <w:lang w:val="en-US"/>
        </w:rPr>
        <w:t>Vp</w:t>
      </w:r>
      <w:r w:rsidRPr="00122FC5">
        <w:rPr>
          <w:rFonts w:ascii="Times New Roman" w:eastAsia="Calibri" w:hAnsi="Times New Roman" w:cs="Times New Roman"/>
          <w:sz w:val="28"/>
          <w:lang w:val="uk-UA"/>
        </w:rPr>
        <w:t xml:space="preserve"> – пікова систолічна швидкість кровотоку, Рі – пульсаційний індекс (по R.G. Gosling), ІР - індекс периферичного судинного опору (по L. Pourcelot). </w:t>
      </w:r>
    </w:p>
    <w:p w:rsidR="00122FC5" w:rsidRPr="00122FC5" w:rsidRDefault="00122FC5" w:rsidP="00266BBE">
      <w:pPr>
        <w:spacing w:after="80" w:line="360" w:lineRule="auto"/>
        <w:ind w:right="-1" w:firstLine="708"/>
        <w:contextualSpacing/>
        <w:jc w:val="both"/>
        <w:rPr>
          <w:rFonts w:ascii="Times New Roman" w:eastAsia="Calibri" w:hAnsi="Times New Roman" w:cs="Times New Roman"/>
          <w:sz w:val="28"/>
          <w:lang w:val="uk-UA"/>
        </w:rPr>
      </w:pPr>
      <w:r w:rsidRPr="00664A2A">
        <w:rPr>
          <w:rFonts w:ascii="Times New Roman" w:eastAsia="Calibri" w:hAnsi="Times New Roman" w:cs="Times New Roman"/>
          <w:sz w:val="28"/>
          <w:lang w:val="uk-UA"/>
        </w:rPr>
        <w:t xml:space="preserve">Для артерій, які беруть участь переважно в забезпеченні церебральної циркуляції, високу інформативність має оцінка асиметрії не тільки швидкісних </w:t>
      </w:r>
      <w:r w:rsidRPr="00664A2A">
        <w:rPr>
          <w:rFonts w:ascii="Times New Roman" w:eastAsia="Calibri" w:hAnsi="Times New Roman" w:cs="Times New Roman"/>
          <w:sz w:val="28"/>
          <w:lang w:val="uk-UA"/>
        </w:rPr>
        <w:lastRenderedPageBreak/>
        <w:t xml:space="preserve">показників кровотоку, але і індексів, що характеризують периферичний опір. Допустима асиметрія цих показників для </w:t>
      </w:r>
      <w:r w:rsidR="00DA01AA">
        <w:rPr>
          <w:rFonts w:ascii="Times New Roman" w:eastAsia="Calibri" w:hAnsi="Times New Roman" w:cs="Times New Roman"/>
          <w:sz w:val="28"/>
          <w:lang w:val="uk-UA"/>
        </w:rPr>
        <w:t>ВСА</w:t>
      </w:r>
      <w:r w:rsidRPr="00664A2A">
        <w:rPr>
          <w:rFonts w:ascii="Times New Roman" w:eastAsia="Calibri" w:hAnsi="Times New Roman" w:cs="Times New Roman"/>
          <w:sz w:val="28"/>
          <w:lang w:val="uk-UA"/>
        </w:rPr>
        <w:t xml:space="preserve"> становить 10%. Для </w:t>
      </w:r>
      <w:r w:rsidR="00DA01AA">
        <w:rPr>
          <w:rFonts w:ascii="Times New Roman" w:eastAsia="Calibri" w:hAnsi="Times New Roman" w:cs="Times New Roman"/>
          <w:sz w:val="28"/>
          <w:lang w:val="uk-UA"/>
        </w:rPr>
        <w:t>ХА</w:t>
      </w:r>
      <w:r w:rsidRPr="00664A2A">
        <w:rPr>
          <w:rFonts w:ascii="Times New Roman" w:eastAsia="Calibri" w:hAnsi="Times New Roman" w:cs="Times New Roman"/>
          <w:sz w:val="28"/>
          <w:lang w:val="uk-UA"/>
        </w:rPr>
        <w:t xml:space="preserve"> такий аналіз недоцільний внаслідок наявності екстракраніальних гілок, кількість яких </w:t>
      </w:r>
      <w:r w:rsidRPr="00122FC5">
        <w:rPr>
          <w:rFonts w:ascii="Times New Roman" w:eastAsia="Calibri" w:hAnsi="Times New Roman" w:cs="Times New Roman"/>
          <w:sz w:val="28"/>
          <w:lang w:val="uk-UA"/>
        </w:rPr>
        <w:t>не</w:t>
      </w:r>
      <w:r w:rsidRPr="00664A2A">
        <w:rPr>
          <w:rFonts w:ascii="Times New Roman" w:eastAsia="Calibri" w:hAnsi="Times New Roman" w:cs="Times New Roman"/>
          <w:sz w:val="28"/>
          <w:lang w:val="uk-UA"/>
        </w:rPr>
        <w:t>постійн</w:t>
      </w:r>
      <w:r w:rsidRPr="00122FC5">
        <w:rPr>
          <w:rFonts w:ascii="Times New Roman" w:eastAsia="Calibri" w:hAnsi="Times New Roman" w:cs="Times New Roman"/>
          <w:sz w:val="28"/>
          <w:lang w:val="uk-UA"/>
        </w:rPr>
        <w:t>а [</w:t>
      </w:r>
      <w:r w:rsidR="00266BBE">
        <w:rPr>
          <w:rFonts w:ascii="Times New Roman" w:eastAsia="Calibri" w:hAnsi="Times New Roman" w:cs="Times New Roman"/>
          <w:sz w:val="28"/>
          <w:lang w:val="uk-UA"/>
        </w:rPr>
        <w:t>77</w:t>
      </w:r>
      <w:r w:rsidRPr="00122FC5">
        <w:rPr>
          <w:rFonts w:ascii="Times New Roman" w:eastAsia="Calibri" w:hAnsi="Times New Roman" w:cs="Times New Roman"/>
          <w:sz w:val="28"/>
          <w:lang w:val="uk-UA"/>
        </w:rPr>
        <w:t>]</w:t>
      </w:r>
      <w:r w:rsidRPr="00664A2A">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Необхідно відмітити, що у проведеному дослідженні ступені процентної асиметрії досліджуваних параметрів не виходили за межі нормативних значень.</w:t>
      </w:r>
    </w:p>
    <w:p w:rsidR="00122FC5" w:rsidRPr="00122FC5" w:rsidRDefault="00122FC5" w:rsidP="00266BBE">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При аналізі кількісних параметрів мозкового кровотоку під час лікування ізоосмолярним 0,9% розчином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xml:space="preserve">, такий показник, як пікова систолічна швидкість кровотоку (см/с), визначена у правій та лівій </w:t>
      </w:r>
      <w:r w:rsidR="00DA01AA">
        <w:rPr>
          <w:rFonts w:ascii="Times New Roman" w:eastAsia="Calibri" w:hAnsi="Times New Roman" w:cs="Times New Roman"/>
          <w:sz w:val="28"/>
          <w:lang w:val="uk-UA"/>
        </w:rPr>
        <w:t>ЗСА</w:t>
      </w:r>
      <w:r w:rsidRPr="00122FC5">
        <w:rPr>
          <w:rFonts w:ascii="Times New Roman" w:eastAsia="Calibri" w:hAnsi="Times New Roman" w:cs="Times New Roman"/>
          <w:sz w:val="28"/>
          <w:lang w:val="uk-UA"/>
        </w:rPr>
        <w:t xml:space="preserve">, правій та лівій внутрішніх та зовнішніх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не виходили за межі нормативних показників, визначених у здорових осіб середнього віку [</w:t>
      </w:r>
      <w:r w:rsidR="00266BBE">
        <w:rPr>
          <w:rFonts w:ascii="Times New Roman" w:eastAsia="Calibri" w:hAnsi="Times New Roman" w:cs="Times New Roman"/>
          <w:sz w:val="28"/>
          <w:lang w:val="uk-UA"/>
        </w:rPr>
        <w:t>77</w:t>
      </w:r>
      <w:r w:rsidRPr="00122FC5">
        <w:rPr>
          <w:rFonts w:ascii="Times New Roman" w:eastAsia="Calibri" w:hAnsi="Times New Roman" w:cs="Times New Roman"/>
          <w:sz w:val="28"/>
          <w:lang w:val="uk-UA"/>
        </w:rPr>
        <w:t>] та істотно не змінювались при першому та другому обстеженні.</w:t>
      </w:r>
    </w:p>
    <w:p w:rsidR="00122FC5" w:rsidRPr="00122FC5" w:rsidRDefault="00122FC5" w:rsidP="00266BBE">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Проте, клінічний інтерес викликало статистично значиме зниження пікової систолічної швидкості кровотоку у правих сегментах </w:t>
      </w:r>
      <w:r w:rsidR="00DA01AA">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(р=0,04) під впливом </w:t>
      </w:r>
      <w:r w:rsidR="00DA01AA">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0,9%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 Загальноприйнятим є д</w:t>
      </w:r>
      <w:r w:rsidRPr="00122FC5">
        <w:rPr>
          <w:rFonts w:ascii="Times New Roman" w:eastAsia="Calibri" w:hAnsi="Times New Roman" w:cs="Times New Roman"/>
          <w:sz w:val="28"/>
        </w:rPr>
        <w:t>ослідження кровотоку в хребетних артеріях в екстра- та інтракраніальн</w:t>
      </w:r>
      <w:r w:rsidRPr="00122FC5">
        <w:rPr>
          <w:rFonts w:ascii="Times New Roman" w:eastAsia="Calibri" w:hAnsi="Times New Roman" w:cs="Times New Roman"/>
          <w:sz w:val="28"/>
          <w:lang w:val="uk-UA"/>
        </w:rPr>
        <w:t>их</w:t>
      </w:r>
      <w:r w:rsidRPr="00122FC5">
        <w:rPr>
          <w:rFonts w:ascii="Times New Roman" w:eastAsia="Calibri" w:hAnsi="Times New Roman" w:cs="Times New Roman"/>
          <w:sz w:val="28"/>
        </w:rPr>
        <w:t xml:space="preserve"> сегментах. </w:t>
      </w:r>
      <w:r w:rsidRPr="00122FC5">
        <w:rPr>
          <w:rFonts w:ascii="Times New Roman" w:eastAsia="Calibri" w:hAnsi="Times New Roman" w:cs="Times New Roman"/>
          <w:sz w:val="28"/>
          <w:lang w:val="uk-UA"/>
        </w:rPr>
        <w:t xml:space="preserve">При інтерпретації отриманих даних необхідно враховувати відмінності діаметрів досліджуваних артерій у зв’язку з їх можливим впливом на отримувані кількісні значення. Оскільки в хребетних артеріях патологічні процеси, перш за все стенооклюзуючі </w:t>
      </w:r>
      <w:r w:rsidR="00143435">
        <w:rPr>
          <w:rFonts w:ascii="Times New Roman" w:eastAsia="Calibri" w:hAnsi="Times New Roman" w:cs="Times New Roman"/>
          <w:sz w:val="28"/>
          <w:lang w:val="uk-UA"/>
        </w:rPr>
        <w:t>у</w:t>
      </w:r>
      <w:r w:rsidRPr="00122FC5">
        <w:rPr>
          <w:rFonts w:ascii="Times New Roman" w:eastAsia="Calibri" w:hAnsi="Times New Roman" w:cs="Times New Roman"/>
          <w:sz w:val="28"/>
          <w:lang w:val="uk-UA"/>
        </w:rPr>
        <w:t xml:space="preserve">раження, локалізуються в зонах, важкодоступних для візуалізації, про їх наявність і ступінь вираженості судять за характером гемодинамічних порушень, які оцінюються в доступних візуалізації сегментах артерії. Проте, якщо швидкість кровотоку знижується під впливом </w:t>
      </w:r>
      <w:r w:rsidR="00DA01AA">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за відносно короткий проміжок часу та це зниження набуває статистичної значимості, це може свідчити про загальний церебро-гемодинамічний вплив лікування. </w:t>
      </w:r>
    </w:p>
    <w:p w:rsidR="00122FC5" w:rsidRPr="00122FC5" w:rsidRDefault="00122FC5" w:rsidP="00266BBE">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Внаслідок того, що компоненти розчину 0,9% NaCl можуть рухатися відносно вільно з внутрішньосудинного простору в інтерстиціальний і внутрішньоклітинний простір, вода виходить з внутрішньосудинного простору під впливом судинного тонусу [</w:t>
      </w:r>
      <w:r w:rsidR="00266BBE">
        <w:rPr>
          <w:rFonts w:ascii="Times New Roman" w:eastAsia="Calibri" w:hAnsi="Times New Roman" w:cs="Times New Roman"/>
          <w:sz w:val="28"/>
          <w:lang w:val="uk-UA"/>
        </w:rPr>
        <w:t>241</w:t>
      </w:r>
      <w:r w:rsidRPr="00122FC5">
        <w:rPr>
          <w:rFonts w:ascii="Times New Roman" w:eastAsia="Calibri" w:hAnsi="Times New Roman" w:cs="Times New Roman"/>
          <w:sz w:val="28"/>
          <w:lang w:val="uk-UA"/>
        </w:rPr>
        <w:t xml:space="preserve">]. Саме швидкий перерозподіл кристалоїдів у судинному руслі, на нашу думку, може призводити до набряку </w:t>
      </w:r>
      <w:r w:rsidR="00DA01AA">
        <w:rPr>
          <w:rFonts w:ascii="Times New Roman" w:eastAsia="Calibri" w:hAnsi="Times New Roman" w:cs="Times New Roman"/>
          <w:sz w:val="28"/>
          <w:lang w:val="uk-UA"/>
        </w:rPr>
        <w:t>ГМ</w:t>
      </w:r>
      <w:r w:rsidRPr="00122FC5">
        <w:rPr>
          <w:rFonts w:ascii="Times New Roman" w:eastAsia="Calibri" w:hAnsi="Times New Roman" w:cs="Times New Roman"/>
          <w:sz w:val="28"/>
          <w:lang w:val="uk-UA"/>
        </w:rPr>
        <w:t xml:space="preserve"> та може слугувати предиктором зниження швидкості мозкового кровотоку по </w:t>
      </w:r>
      <w:r w:rsidR="00DA01AA">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що імовірно, призведе до гіпоперфузії</w:t>
      </w:r>
      <w:r w:rsidR="00DA01AA">
        <w:rPr>
          <w:rFonts w:ascii="Times New Roman" w:eastAsia="Calibri" w:hAnsi="Times New Roman" w:cs="Times New Roman"/>
          <w:sz w:val="28"/>
          <w:lang w:val="uk-UA"/>
        </w:rPr>
        <w:t xml:space="preserve"> ГМ</w:t>
      </w:r>
      <w:r w:rsidRPr="00122FC5">
        <w:rPr>
          <w:rFonts w:ascii="Times New Roman" w:eastAsia="Calibri" w:hAnsi="Times New Roman" w:cs="Times New Roman"/>
          <w:sz w:val="28"/>
          <w:lang w:val="uk-UA"/>
        </w:rPr>
        <w:t>.</w:t>
      </w:r>
    </w:p>
    <w:p w:rsidR="00122FC5" w:rsidRPr="00122FC5" w:rsidRDefault="00122FC5" w:rsidP="00266BBE">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 xml:space="preserve">Для оцінки стану периферичного опору в досліджуваному судинному руслі розраховувався індекс периферичного опору, визначеного </w:t>
      </w:r>
      <w:r w:rsidR="00143435">
        <w:rPr>
          <w:rFonts w:ascii="Times New Roman" w:eastAsia="Calibri" w:hAnsi="Times New Roman" w:cs="Times New Roman"/>
          <w:sz w:val="28"/>
          <w:lang w:val="uk-UA"/>
        </w:rPr>
        <w:t>за</w:t>
      </w:r>
      <w:r w:rsidRPr="00122FC5">
        <w:rPr>
          <w:rFonts w:ascii="Times New Roman" w:eastAsia="Calibri" w:hAnsi="Times New Roman" w:cs="Times New Roman"/>
          <w:sz w:val="28"/>
          <w:lang w:val="uk-UA"/>
        </w:rPr>
        <w:t xml:space="preserve"> метод</w:t>
      </w:r>
      <w:r w:rsidR="00143435">
        <w:rPr>
          <w:rFonts w:ascii="Times New Roman" w:eastAsia="Calibri" w:hAnsi="Times New Roman" w:cs="Times New Roman"/>
          <w:sz w:val="28"/>
          <w:lang w:val="uk-UA"/>
        </w:rPr>
        <w:t>ом</w:t>
      </w:r>
      <w:r w:rsidRPr="00122FC5">
        <w:rPr>
          <w:rFonts w:ascii="Times New Roman" w:eastAsia="Calibri" w:hAnsi="Times New Roman" w:cs="Times New Roman"/>
          <w:sz w:val="28"/>
          <w:lang w:val="uk-UA"/>
        </w:rPr>
        <w:t xml:space="preserve"> L. Pourcelot (IR – index resistive). Необхідно відзначити (це важливо для правильного підрахунку), що плечоголовний стовбур і підключичні артерії відносяться до судин з високим периферичним опором. Сонні і хребетні артерії характеризуються низьким периферичним опором, причому за величиною периферичного опору внутрішня сонна і хребетна артерії, тобто судини, які беруть участь в безпосередньому кровопостачанні мозку</w:t>
      </w:r>
      <w:r w:rsidR="00143435">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істотно відрізняються від загальної сонної і зовнішньої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При аналізі індексу периферичного опору у групі хворих, котрі отримували лікування ізоосмолярним 0,9% розчином NaCl, розрахованим для правої та лівої </w:t>
      </w:r>
      <w:r w:rsidR="00DA01AA">
        <w:rPr>
          <w:rFonts w:ascii="Times New Roman" w:eastAsia="Calibri" w:hAnsi="Times New Roman" w:cs="Times New Roman"/>
          <w:sz w:val="28"/>
          <w:lang w:val="uk-UA"/>
        </w:rPr>
        <w:t>ЗСА</w:t>
      </w:r>
      <w:r w:rsidRPr="00122FC5">
        <w:rPr>
          <w:rFonts w:ascii="Times New Roman" w:eastAsia="Calibri" w:hAnsi="Times New Roman" w:cs="Times New Roman"/>
          <w:sz w:val="28"/>
          <w:lang w:val="uk-UA"/>
        </w:rPr>
        <w:t xml:space="preserve">, правої та лівої внутрішніх та зовнішніх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слід відмітити, що його значення не виходили за межі нормативних показників, визначених у здорових чоловіків середнього віку [</w:t>
      </w:r>
      <w:r w:rsidR="00266BBE">
        <w:rPr>
          <w:rFonts w:ascii="Times New Roman" w:eastAsia="Calibri" w:hAnsi="Times New Roman" w:cs="Times New Roman"/>
          <w:sz w:val="28"/>
          <w:lang w:val="uk-UA"/>
        </w:rPr>
        <w:t>77</w:t>
      </w:r>
      <w:r w:rsidRPr="00122FC5">
        <w:rPr>
          <w:rFonts w:ascii="Times New Roman" w:eastAsia="Calibri" w:hAnsi="Times New Roman" w:cs="Times New Roman"/>
          <w:sz w:val="28"/>
          <w:lang w:val="uk-UA"/>
        </w:rPr>
        <w:t>] та значимо не відрізнялись при першому та другому обстеженні.</w:t>
      </w:r>
    </w:p>
    <w:p w:rsidR="00122FC5" w:rsidRPr="00122FC5" w:rsidRDefault="00122FC5" w:rsidP="00266BBE">
      <w:pPr>
        <w:spacing w:after="80" w:line="360" w:lineRule="auto"/>
        <w:ind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Проте, результати дослідження продемонстрували статистично значиме зростання індексу периферичного опору у правих сегментах хребетних артерій (р=0,03) під впливом </w:t>
      </w:r>
      <w:r w:rsidR="00DA01AA">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0,9% NaCl. Зростання даного індексу ймовірно пов’язано з статистичним значимим зниженням пікової систолічної швидкості кровотоку у даної групи хворих, так як від неї залежить і математичний підрахунок. Зниження швидкості кровотоку індукує викид судинних вазопресорів. За умови формування ендотеліальної дисфункції з недостатньою ендотелійдилатуючою функцією відбувається підвищення периферичного судинного опору [</w:t>
      </w:r>
      <w:r w:rsidR="00266BBE">
        <w:rPr>
          <w:rFonts w:ascii="Times New Roman" w:eastAsia="Calibri" w:hAnsi="Times New Roman" w:cs="Times New Roman"/>
          <w:sz w:val="28"/>
          <w:lang w:val="uk-UA"/>
        </w:rPr>
        <w:t>72</w:t>
      </w:r>
      <w:r w:rsidRPr="00122FC5">
        <w:rPr>
          <w:rFonts w:ascii="Times New Roman" w:eastAsia="Calibri" w:hAnsi="Times New Roman" w:cs="Times New Roman"/>
          <w:sz w:val="28"/>
          <w:lang w:val="uk-UA"/>
        </w:rPr>
        <w:t>].</w:t>
      </w:r>
    </w:p>
    <w:p w:rsidR="00122FC5" w:rsidRPr="00122FC5" w:rsidRDefault="00122FC5" w:rsidP="00266BBE">
      <w:pPr>
        <w:spacing w:after="80" w:line="360" w:lineRule="auto"/>
        <w:ind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Пульсаційний індекс, визначений </w:t>
      </w:r>
      <w:r w:rsidR="00143435">
        <w:rPr>
          <w:rFonts w:ascii="Times New Roman" w:eastAsia="Calibri" w:hAnsi="Times New Roman" w:cs="Times New Roman"/>
          <w:sz w:val="28"/>
          <w:lang w:val="uk-UA"/>
        </w:rPr>
        <w:t>за</w:t>
      </w:r>
      <w:r w:rsidRPr="00122FC5">
        <w:rPr>
          <w:rFonts w:ascii="Times New Roman" w:eastAsia="Calibri" w:hAnsi="Times New Roman" w:cs="Times New Roman"/>
          <w:sz w:val="28"/>
          <w:lang w:val="uk-UA"/>
        </w:rPr>
        <w:t xml:space="preserve"> метод</w:t>
      </w:r>
      <w:r w:rsidR="00143435">
        <w:rPr>
          <w:rFonts w:ascii="Times New Roman" w:eastAsia="Calibri" w:hAnsi="Times New Roman" w:cs="Times New Roman"/>
          <w:sz w:val="28"/>
          <w:lang w:val="uk-UA"/>
        </w:rPr>
        <w:t>ом</w:t>
      </w:r>
      <w:r w:rsidRPr="00122FC5">
        <w:rPr>
          <w:rFonts w:ascii="Times New Roman" w:eastAsia="Calibri" w:hAnsi="Times New Roman" w:cs="Times New Roman"/>
          <w:sz w:val="28"/>
          <w:lang w:val="uk-UA"/>
        </w:rPr>
        <w:t xml:space="preserve"> R.G. Gosling, (Рі – pulsatility index), котрий опосередковано характеризує стан периферичного опору в досліджуваному судинному руслі, у даній групі хворих не виходив за межі нормативних показників, визначених у здорових людей середнього віку [</w:t>
      </w:r>
      <w:r w:rsidR="00266BBE">
        <w:rPr>
          <w:rFonts w:ascii="Times New Roman" w:eastAsia="Calibri" w:hAnsi="Times New Roman" w:cs="Times New Roman"/>
          <w:sz w:val="28"/>
          <w:lang w:val="uk-UA"/>
        </w:rPr>
        <w:t>77</w:t>
      </w:r>
      <w:r w:rsidRPr="00122FC5">
        <w:rPr>
          <w:rFonts w:ascii="Times New Roman" w:eastAsia="Calibri" w:hAnsi="Times New Roman" w:cs="Times New Roman"/>
          <w:sz w:val="28"/>
          <w:lang w:val="uk-UA"/>
        </w:rPr>
        <w:t xml:space="preserve">] та істотно не змінювався під впливом </w:t>
      </w:r>
      <w:r w:rsidR="00DA01AA">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ізоосмолярним розчином 0,9% NaCl.</w:t>
      </w:r>
    </w:p>
    <w:p w:rsidR="00122FC5" w:rsidRPr="00122FC5" w:rsidRDefault="00122FC5" w:rsidP="00266BBE">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Отже, під впливом </w:t>
      </w:r>
      <w:r w:rsidR="00DA01AA">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хворих з гострим </w:t>
      </w:r>
      <w:r w:rsidR="00DA01AA">
        <w:rPr>
          <w:rFonts w:ascii="Times New Roman" w:eastAsia="Calibri" w:hAnsi="Times New Roman" w:cs="Times New Roman"/>
          <w:sz w:val="28"/>
          <w:lang w:val="uk-UA"/>
        </w:rPr>
        <w:t>ІМІ</w:t>
      </w:r>
      <w:r w:rsidRPr="00122FC5">
        <w:rPr>
          <w:rFonts w:ascii="Times New Roman" w:eastAsia="Calibri" w:hAnsi="Times New Roman" w:cs="Times New Roman"/>
          <w:sz w:val="28"/>
          <w:lang w:val="uk-UA"/>
        </w:rPr>
        <w:t xml:space="preserve"> 0,9% NaCl, у проведеному дослідженні відзначалось статистично значиме зниження пікової систолічної </w:t>
      </w:r>
      <w:r w:rsidRPr="00122FC5">
        <w:rPr>
          <w:rFonts w:ascii="Times New Roman" w:eastAsia="Calibri" w:hAnsi="Times New Roman" w:cs="Times New Roman"/>
          <w:sz w:val="28"/>
          <w:lang w:val="uk-UA"/>
        </w:rPr>
        <w:lastRenderedPageBreak/>
        <w:t xml:space="preserve">швидкості кровотоку у правих сегментах </w:t>
      </w:r>
      <w:r w:rsidR="00DA01AA">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(р=0,04) та, відповідно, зростання індексу периферичного опору, визначеного для даного судинного басейну. Такі зміни опосередковано можуть свідчити про швидкий перерозподіл рідини з судинного русла в інтерстицій, що не є оптимальним для підтримання адекватної мозкової перфузії.</w:t>
      </w:r>
    </w:p>
    <w:p w:rsidR="00122FC5" w:rsidRPr="00122FC5" w:rsidRDefault="00122FC5" w:rsidP="00266BBE">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Визначення оптимального складу інфузійних засобів у хворих з ІМІ є першочерговим завданням нейрореаніматології. Одним з перспективних напрямків ІТ на сьогоднішньому етапі розвитку нейрореаніматології є застосування комбінованих колоїдно-кристалоїдних розчинів або їх поєднань, що вже продемонстрували свою ефективність при цілому ряді захворювань завдяки ефективній корекції реологічних властивостей, покращенню ендотеліальної функції та ін. [</w:t>
      </w:r>
      <w:r w:rsidR="00266BBE">
        <w:rPr>
          <w:rFonts w:ascii="Times New Roman" w:eastAsia="Calibri" w:hAnsi="Times New Roman" w:cs="Times New Roman"/>
          <w:sz w:val="28"/>
          <w:lang w:val="uk-UA"/>
        </w:rPr>
        <w:t>274, 282</w:t>
      </w:r>
      <w:r w:rsidRPr="00122FC5">
        <w:rPr>
          <w:rFonts w:ascii="Times New Roman" w:eastAsia="Calibri" w:hAnsi="Times New Roman" w:cs="Times New Roman"/>
          <w:sz w:val="28"/>
          <w:lang w:val="uk-UA"/>
        </w:rPr>
        <w:t>].</w:t>
      </w:r>
    </w:p>
    <w:p w:rsidR="00440ADA" w:rsidRPr="00440ADA" w:rsidRDefault="00122FC5" w:rsidP="00DA01AA">
      <w:pPr>
        <w:spacing w:after="80" w:line="360" w:lineRule="auto"/>
        <w:ind w:firstLine="709"/>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Одним з досліджуваних розчинів, що вивчався у проведеному дослідженні є колоїдно-ізоосмолярний розчин ГЕК 130 (табл. 7.6). При аналізі кількісних параметрів мозкового кровотоку під час лікування розчином ГЕК 130, такі показники, як пікова систолічна швидкість кровотоку (см/с), пульсаційний індекс (по R.G. Gosling), індекс периферичного судинного опору (по L. Pourcelot), визначені для правої та лівої загальних сонних артеріях, правої та лівої внутрішніх та зовнішніх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а також для правих та лівих сегментів </w:t>
      </w:r>
      <w:r w:rsidR="00DA01AA">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не виходили за межі нормативних показників, визначених у здорових осіб середнього віку [</w:t>
      </w:r>
      <w:r w:rsidR="00266BBE">
        <w:rPr>
          <w:rFonts w:ascii="Times New Roman" w:eastAsia="Calibri" w:hAnsi="Times New Roman" w:cs="Times New Roman"/>
          <w:sz w:val="28"/>
          <w:lang w:val="uk-UA"/>
        </w:rPr>
        <w:t>77</w:t>
      </w:r>
      <w:r w:rsidRPr="00122FC5">
        <w:rPr>
          <w:rFonts w:ascii="Times New Roman" w:eastAsia="Calibri" w:hAnsi="Times New Roman" w:cs="Times New Roman"/>
          <w:sz w:val="28"/>
          <w:lang w:val="uk-UA"/>
        </w:rPr>
        <w:t>].</w:t>
      </w:r>
    </w:p>
    <w:p w:rsidR="00440ADA" w:rsidRPr="00BB1052" w:rsidRDefault="00440ADA" w:rsidP="00DA01AA">
      <w:pPr>
        <w:spacing w:after="80" w:line="360" w:lineRule="auto"/>
        <w:ind w:firstLine="709"/>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Нашу зацікавленість викликало статистичне значиме підвищення пікової систолічної швидкості кровотоку у правій </w:t>
      </w:r>
      <w:r w:rsidR="00DA01AA">
        <w:rPr>
          <w:rFonts w:ascii="Times New Roman" w:eastAsia="Calibri" w:hAnsi="Times New Roman" w:cs="Times New Roman"/>
          <w:sz w:val="28"/>
          <w:lang w:val="uk-UA"/>
        </w:rPr>
        <w:t>ВСА</w:t>
      </w:r>
      <w:r w:rsidRPr="00122FC5">
        <w:rPr>
          <w:rFonts w:ascii="Times New Roman" w:eastAsia="Calibri" w:hAnsi="Times New Roman" w:cs="Times New Roman"/>
          <w:sz w:val="28"/>
          <w:lang w:val="uk-UA"/>
        </w:rPr>
        <w:t xml:space="preserve"> (р=0,04) під впливом </w:t>
      </w:r>
      <w:r w:rsidR="00DA01AA">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ГЕК 130. Також, певний академічний інтерес викликало відсутність змін, що вказують на стан периферичного опору в даному судинному руслі, а саме індексу периферичного опору та пульсаційного індексу. Певною мірою це може бути обумовлено, як покращенням безпосередньо реологічних властивостей крові, так і збільшенням ендотелійзалежної вазодилатації, що дає змогу підтримувати стан периферичного судинного опору без істотних коливань. Свою ефективність у корекції </w:t>
      </w:r>
      <w:r w:rsidRPr="00122FC5">
        <w:rPr>
          <w:rFonts w:ascii="Times New Roman" w:eastAsia="Calibri" w:hAnsi="Times New Roman" w:cs="Times New Roman"/>
          <w:sz w:val="28"/>
          <w:lang w:val="uk-UA"/>
        </w:rPr>
        <w:lastRenderedPageBreak/>
        <w:t>ендотеліальної дисфункції ГЕК 130 продемонстрував також у дослідженні, проведеному A.H. Chowdhury E.F. Cox, S.T. Francis та ін. [</w:t>
      </w:r>
      <w:r>
        <w:rPr>
          <w:rFonts w:ascii="Times New Roman" w:eastAsia="Calibri" w:hAnsi="Times New Roman" w:cs="Times New Roman"/>
          <w:sz w:val="28"/>
          <w:lang w:val="uk-UA"/>
        </w:rPr>
        <w:t>212,</w:t>
      </w:r>
      <w:r w:rsidRPr="00122FC5">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292,</w:t>
      </w:r>
      <w:r w:rsidRPr="00122FC5">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434</w:t>
      </w:r>
      <w:r w:rsidRPr="00122FC5">
        <w:rPr>
          <w:rFonts w:ascii="Times New Roman" w:eastAsia="Calibri" w:hAnsi="Times New Roman" w:cs="Times New Roman"/>
          <w:sz w:val="28"/>
          <w:lang w:val="uk-UA"/>
        </w:rPr>
        <w:t xml:space="preserve">]. </w:t>
      </w:r>
    </w:p>
    <w:p w:rsidR="00440ADA" w:rsidRDefault="00440ADA" w:rsidP="00440ADA">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Результати дослідження продемонстрували, що під час лікування розчином ГЕК 130, такі показники, як пікова систолічна швидкість кровотоку (см/с), пульсаційний індекс (по R.G. Gosling), індекс периферичного судинного опору (по L. Pourcelot), визначені для правої та лівої загальних сонних артерій, лівої внутрішньої та правої і лівої зовнішньої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а також для правих та лівих сегментів </w:t>
      </w:r>
      <w:r w:rsidR="00DA01AA">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не змінювались під впливом ІТ (р&gt;0,05).</w:t>
      </w:r>
    </w:p>
    <w:p w:rsidR="00D9646D" w:rsidRPr="00122FC5" w:rsidRDefault="00D9646D" w:rsidP="00D9646D">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Отже, під впливом ІТ колоїдно-ізоосмотичним розчином ГЕК 130, визначається достовірно значиме підвищення пікової систолічної швидкості кровотоку у правій </w:t>
      </w:r>
      <w:r w:rsidR="00DA01AA">
        <w:rPr>
          <w:rFonts w:ascii="Times New Roman" w:eastAsia="Calibri" w:hAnsi="Times New Roman" w:cs="Times New Roman"/>
          <w:sz w:val="28"/>
          <w:lang w:val="uk-UA"/>
        </w:rPr>
        <w:t>ВСА</w:t>
      </w:r>
      <w:r w:rsidRPr="00122FC5">
        <w:rPr>
          <w:rFonts w:ascii="Times New Roman" w:eastAsia="Calibri" w:hAnsi="Times New Roman" w:cs="Times New Roman"/>
          <w:sz w:val="28"/>
          <w:lang w:val="uk-UA"/>
        </w:rPr>
        <w:t xml:space="preserve"> (р=0,04), що не супроводжується змінами периферичного судинного опору. Це може бути частково обумовлено покращенням реологічних властивостей крові та ендотелійпротективним впливом.</w:t>
      </w:r>
    </w:p>
    <w:p w:rsidR="00D9646D" w:rsidRDefault="00D9646D" w:rsidP="00D9646D">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Цікавими виявились результати доплерографії церебральних артерій, отримані у групі хворих з ІМІ, до схеми інфузійної терапії котрих входив комбінований колоїдно-гіперосмолярний розчин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r>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такі показники, як пікова систолічна швидкість кровотоку (см/с), пульсаційний індекс (по R.G. Gosling), індекс периферичного судинного опору (по L. Pourcelot), визначені для правої та лівої загальних сонних артерій, правої та лівої внутрішніх та зовнішніх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а також для правих та лівих сегментів </w:t>
      </w:r>
      <w:r w:rsidR="00DA01AA">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не виходили за межі нормативних показників, визначених у здорових осіб середнього віку (табл. 7.7) [</w:t>
      </w:r>
      <w:r>
        <w:rPr>
          <w:rFonts w:ascii="Times New Roman" w:eastAsia="Calibri" w:hAnsi="Times New Roman" w:cs="Times New Roman"/>
          <w:sz w:val="28"/>
          <w:lang w:val="uk-UA"/>
        </w:rPr>
        <w:t>76</w:t>
      </w:r>
      <w:r w:rsidRPr="00122FC5">
        <w:rPr>
          <w:rFonts w:ascii="Times New Roman" w:eastAsia="Calibri" w:hAnsi="Times New Roman" w:cs="Times New Roman"/>
          <w:sz w:val="28"/>
          <w:lang w:val="uk-UA"/>
        </w:rPr>
        <w:t>].</w:t>
      </w:r>
    </w:p>
    <w:p w:rsidR="00DA01AA" w:rsidRPr="00122FC5" w:rsidRDefault="00DA01AA" w:rsidP="00DA01AA">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Нашу увагу привернуло </w:t>
      </w:r>
      <w:r>
        <w:rPr>
          <w:rFonts w:ascii="Times New Roman" w:eastAsia="Calibri" w:hAnsi="Times New Roman" w:cs="Times New Roman"/>
          <w:sz w:val="28"/>
          <w:lang w:val="uk-UA"/>
        </w:rPr>
        <w:t xml:space="preserve">лише </w:t>
      </w:r>
      <w:r w:rsidRPr="00122FC5">
        <w:rPr>
          <w:rFonts w:ascii="Times New Roman" w:eastAsia="Calibri" w:hAnsi="Times New Roman" w:cs="Times New Roman"/>
          <w:sz w:val="28"/>
          <w:lang w:val="uk-UA"/>
        </w:rPr>
        <w:t xml:space="preserve">істотне зростання пікової систолічної швидкості кровотоку під впливом терапії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у басейнах правої сонної артерії (р=0,02), лівої сонної артерії (р=0,03), правої </w:t>
      </w:r>
      <w:r>
        <w:rPr>
          <w:rFonts w:ascii="Times New Roman" w:eastAsia="Calibri" w:hAnsi="Times New Roman" w:cs="Times New Roman"/>
          <w:sz w:val="28"/>
          <w:lang w:val="uk-UA"/>
        </w:rPr>
        <w:t>ВСА</w:t>
      </w:r>
      <w:r w:rsidRPr="00122FC5">
        <w:rPr>
          <w:rFonts w:ascii="Times New Roman" w:eastAsia="Calibri" w:hAnsi="Times New Roman" w:cs="Times New Roman"/>
          <w:sz w:val="28"/>
          <w:lang w:val="uk-UA"/>
        </w:rPr>
        <w:t xml:space="preserve"> (р=0,01), лівих сегментах </w:t>
      </w:r>
      <w:r>
        <w:rPr>
          <w:rFonts w:ascii="Times New Roman" w:eastAsia="Calibri" w:hAnsi="Times New Roman" w:cs="Times New Roman"/>
          <w:sz w:val="28"/>
          <w:lang w:val="uk-UA"/>
        </w:rPr>
        <w:t xml:space="preserve">ХА (р=0,04). </w:t>
      </w:r>
      <w:r w:rsidRPr="00122FC5">
        <w:rPr>
          <w:rFonts w:ascii="Times New Roman" w:eastAsia="Calibri" w:hAnsi="Times New Roman" w:cs="Times New Roman"/>
          <w:sz w:val="28"/>
          <w:lang w:val="uk-UA"/>
        </w:rPr>
        <w:t xml:space="preserve">У басейнах лівої </w:t>
      </w:r>
      <w:r>
        <w:rPr>
          <w:rFonts w:ascii="Times New Roman" w:eastAsia="Calibri" w:hAnsi="Times New Roman" w:cs="Times New Roman"/>
          <w:sz w:val="28"/>
          <w:lang w:val="uk-UA"/>
        </w:rPr>
        <w:t>ВСА</w:t>
      </w:r>
      <w:r w:rsidRPr="00122FC5">
        <w:rPr>
          <w:rFonts w:ascii="Times New Roman" w:eastAsia="Calibri" w:hAnsi="Times New Roman" w:cs="Times New Roman"/>
          <w:sz w:val="28"/>
          <w:lang w:val="uk-UA"/>
        </w:rPr>
        <w:t xml:space="preserve">, зовнішніх правої та лівої </w:t>
      </w:r>
      <w:r>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правих сегментах </w:t>
      </w:r>
      <w:r>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пікова систолічна швидкість кровотоку під впливом обраної ІТ залишалась незмінною (р&gt;0,05). Значну зацікавленість викликало відсутність змін периферичного опору в досліджуваних судинних басейнах, а саме кількісних </w:t>
      </w:r>
      <w:r w:rsidRPr="00122FC5">
        <w:rPr>
          <w:rFonts w:ascii="Times New Roman" w:eastAsia="Calibri" w:hAnsi="Times New Roman" w:cs="Times New Roman"/>
          <w:sz w:val="28"/>
          <w:lang w:val="uk-UA"/>
        </w:rPr>
        <w:lastRenderedPageBreak/>
        <w:t xml:space="preserve">показників, що опосередковано вказують на периферичний опір судинного русла: індексу периферичного опору та пульсаційного індексу (р&gt;0,05). </w:t>
      </w:r>
    </w:p>
    <w:p w:rsidR="00122FC5" w:rsidRPr="00122FC5" w:rsidRDefault="00122FC5" w:rsidP="00266BBE">
      <w:pPr>
        <w:spacing w:after="80" w:line="360" w:lineRule="auto"/>
        <w:ind w:right="-1"/>
        <w:jc w:val="right"/>
        <w:rPr>
          <w:rFonts w:ascii="Times New Roman" w:eastAsia="Calibri" w:hAnsi="Times New Roman" w:cs="Times New Roman"/>
          <w:sz w:val="28"/>
          <w:lang w:val="uk-UA"/>
        </w:rPr>
      </w:pPr>
      <w:r w:rsidRPr="00122FC5">
        <w:rPr>
          <w:rFonts w:ascii="Times New Roman" w:eastAsia="Calibri" w:hAnsi="Times New Roman" w:cs="Times New Roman"/>
          <w:sz w:val="28"/>
          <w:lang w:val="uk-UA"/>
        </w:rPr>
        <w:t>Таблиця 7.6</w:t>
      </w:r>
    </w:p>
    <w:p w:rsidR="00122FC5" w:rsidRPr="00122FC5" w:rsidRDefault="00122FC5" w:rsidP="00266BBE">
      <w:pPr>
        <w:spacing w:after="80" w:line="360" w:lineRule="auto"/>
        <w:ind w:right="-1"/>
        <w:jc w:val="center"/>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Доплерографія екстракраніальних церебральних артерій </w:t>
      </w:r>
    </w:p>
    <w:p w:rsidR="00122FC5" w:rsidRPr="00122FC5" w:rsidRDefault="00122FC5" w:rsidP="00266BBE">
      <w:pPr>
        <w:spacing w:after="80" w:line="360" w:lineRule="auto"/>
        <w:ind w:right="-1"/>
        <w:jc w:val="center"/>
        <w:rPr>
          <w:rFonts w:ascii="Times New Roman" w:eastAsia="Calibri" w:hAnsi="Times New Roman" w:cs="Times New Roman"/>
          <w:i/>
          <w:sz w:val="28"/>
          <w:lang w:val="uk-UA"/>
        </w:rPr>
      </w:pPr>
      <w:r w:rsidRPr="00122FC5">
        <w:rPr>
          <w:rFonts w:ascii="Times New Roman" w:eastAsia="Calibri" w:hAnsi="Times New Roman" w:cs="Times New Roman"/>
          <w:sz w:val="28"/>
          <w:lang w:val="uk-UA"/>
        </w:rPr>
        <w:t xml:space="preserve">під впливом лікування </w:t>
      </w:r>
      <w:r w:rsidR="00090BC4">
        <w:rPr>
          <w:rFonts w:ascii="Times New Roman" w:eastAsia="Calibri" w:hAnsi="Times New Roman" w:cs="Times New Roman"/>
          <w:sz w:val="28"/>
          <w:lang w:val="uk-UA"/>
        </w:rPr>
        <w:t>гострого ішемічного інсульту</w:t>
      </w:r>
      <w:r w:rsidRPr="00122FC5">
        <w:rPr>
          <w:rFonts w:ascii="Times New Roman" w:eastAsia="Calibri" w:hAnsi="Times New Roman" w:cs="Times New Roman"/>
          <w:sz w:val="28"/>
          <w:lang w:val="uk-UA"/>
        </w:rPr>
        <w:t xml:space="preserve"> ГЕК 130</w:t>
      </w:r>
    </w:p>
    <w:tbl>
      <w:tblPr>
        <w:tblW w:w="9571"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409"/>
        <w:gridCol w:w="2268"/>
        <w:gridCol w:w="1525"/>
      </w:tblGrid>
      <w:tr w:rsidR="00122FC5" w:rsidRPr="00122FC5" w:rsidTr="00122FC5">
        <w:tc>
          <w:tcPr>
            <w:tcW w:w="3369"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uk-UA"/>
              </w:rPr>
              <w:t>Показники</w:t>
            </w:r>
          </w:p>
        </w:tc>
        <w:tc>
          <w:tcPr>
            <w:tcW w:w="4677"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Обстеження</w:t>
            </w:r>
          </w:p>
        </w:tc>
        <w:tc>
          <w:tcPr>
            <w:tcW w:w="1525"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8"/>
                <w:szCs w:val="24"/>
                <w:lang w:val="uk-UA"/>
              </w:rPr>
              <w:t>р</w:t>
            </w:r>
          </w:p>
        </w:tc>
      </w:tr>
      <w:tr w:rsidR="00122FC5" w:rsidRPr="00122FC5" w:rsidTr="00122FC5">
        <w:tc>
          <w:tcPr>
            <w:tcW w:w="0" w:type="auto"/>
            <w:vMerge/>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rPr>
                <w:rFonts w:ascii="Times New Roman" w:eastAsia="Calibri" w:hAnsi="Times New Roman" w:cs="Times New Roman"/>
                <w:b/>
                <w:sz w:val="28"/>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rPr>
                <w:rFonts w:ascii="Times New Roman" w:eastAsia="Calibri" w:hAnsi="Times New Roman" w:cs="Times New Roman"/>
                <w:b/>
                <w:sz w:val="24"/>
                <w:szCs w:val="24"/>
              </w:rPr>
            </w:pPr>
          </w:p>
        </w:tc>
      </w:tr>
      <w:tr w:rsidR="00122FC5" w:rsidRPr="00122FC5" w:rsidTr="00122FC5">
        <w:tc>
          <w:tcPr>
            <w:tcW w:w="9571" w:type="dxa"/>
            <w:gridSpan w:val="4"/>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8"/>
              </w:rPr>
            </w:pPr>
            <w:r w:rsidRPr="00122FC5">
              <w:rPr>
                <w:rFonts w:ascii="Times New Roman" w:eastAsia="Calibri" w:hAnsi="Times New Roman" w:cs="Times New Roman"/>
                <w:b/>
                <w:sz w:val="28"/>
                <w:lang w:val="uk-UA"/>
              </w:rPr>
              <w:t>ГЕК 130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59 (54; 63)</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62 (58; 74)</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0,71</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 xml:space="preserve">ЗСА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57 (46; 86)</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53 (50; 65)</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ВСА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47 (41; 6</w:t>
            </w:r>
            <w:r w:rsidRPr="00122FC5">
              <w:rPr>
                <w:rFonts w:ascii="Times New Roman" w:eastAsia="Calibri" w:hAnsi="Times New Roman" w:cs="Times New Roman"/>
                <w:sz w:val="24"/>
                <w:szCs w:val="24"/>
                <w:lang w:val="en-US"/>
              </w:rPr>
              <w:t>2</w:t>
            </w:r>
            <w:r w:rsidRPr="00122FC5">
              <w:rPr>
                <w:rFonts w:ascii="Times New Roman" w:eastAsia="Calibri" w:hAnsi="Times New Roman" w:cs="Times New Roman"/>
                <w:sz w:val="24"/>
                <w:szCs w:val="24"/>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w:t>
            </w:r>
            <w:r w:rsidRPr="00122FC5">
              <w:rPr>
                <w:rFonts w:ascii="Times New Roman" w:eastAsia="Calibri" w:hAnsi="Times New Roman" w:cs="Times New Roman"/>
                <w:sz w:val="24"/>
                <w:szCs w:val="24"/>
                <w:lang w:val="en-US"/>
              </w:rPr>
              <w:t>5</w:t>
            </w:r>
            <w:r w:rsidRPr="00122FC5">
              <w:rPr>
                <w:rFonts w:ascii="Times New Roman" w:eastAsia="Calibri" w:hAnsi="Times New Roman" w:cs="Times New Roman"/>
                <w:sz w:val="24"/>
                <w:szCs w:val="24"/>
                <w:lang w:val="uk-UA"/>
              </w:rPr>
              <w:t xml:space="preserve"> (4</w:t>
            </w:r>
            <w:r w:rsidRPr="00122FC5">
              <w:rPr>
                <w:rFonts w:ascii="Times New Roman" w:eastAsia="Calibri" w:hAnsi="Times New Roman" w:cs="Times New Roman"/>
                <w:sz w:val="24"/>
                <w:szCs w:val="24"/>
                <w:lang w:val="en-US"/>
              </w:rPr>
              <w:t>8</w:t>
            </w:r>
            <w:r w:rsidRPr="00122FC5">
              <w:rPr>
                <w:rFonts w:ascii="Times New Roman" w:eastAsia="Calibri" w:hAnsi="Times New Roman" w:cs="Times New Roman"/>
                <w:sz w:val="24"/>
                <w:szCs w:val="24"/>
                <w:lang w:val="uk-UA"/>
              </w:rPr>
              <w:t>; 7</w:t>
            </w:r>
            <w:r w:rsidRPr="00122FC5">
              <w:rPr>
                <w:rFonts w:ascii="Times New Roman" w:eastAsia="Calibri" w:hAnsi="Times New Roman" w:cs="Times New Roman"/>
                <w:sz w:val="24"/>
                <w:szCs w:val="24"/>
                <w:lang w:val="en-US"/>
              </w:rPr>
              <w:t>4</w:t>
            </w:r>
            <w:r w:rsidRPr="00122FC5">
              <w:rPr>
                <w:rFonts w:ascii="Times New Roman" w:eastAsia="Calibri" w:hAnsi="Times New Roman" w:cs="Times New Roman"/>
                <w:sz w:val="24"/>
                <w:szCs w:val="24"/>
                <w:lang w:val="uk-UA"/>
              </w:rPr>
              <w:t>)</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0,</w:t>
            </w:r>
            <w:r w:rsidRPr="00122FC5">
              <w:rPr>
                <w:rFonts w:ascii="Times New Roman" w:eastAsia="Calibri" w:hAnsi="Times New Roman" w:cs="Times New Roman"/>
                <w:b/>
                <w:sz w:val="24"/>
                <w:lang w:val="en-US"/>
              </w:rPr>
              <w:t>0</w:t>
            </w:r>
            <w:r w:rsidRPr="00122FC5">
              <w:rPr>
                <w:rFonts w:ascii="Times New Roman" w:eastAsia="Calibri" w:hAnsi="Times New Roman" w:cs="Times New Roman"/>
                <w:b/>
                <w:sz w:val="24"/>
                <w:lang w:val="uk-UA"/>
              </w:rPr>
              <w:t>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ВСА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51 (34; 64)</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51 (41; 64)</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ЗОВ 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55 (53; 69)</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59 (53; 64)</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ЗОВ 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62 (59; 69)</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62 (54; 72)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0,92</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ХА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45 (23; 56)</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43 (38; 64)</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ХА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53 (32; 62)</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(32; 60)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ЗСА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0,70 (0,56; 0,71)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0,63 (0,58; 0,72)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0,62</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 (0,63; 0,76)</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0,70 (0,54; 0,80)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0,67 (0,55; 0,70)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0,57 (0,52; 0,71)</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0,71</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0,61 (0,59; 0,65)</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0,55  (0,49; 0,70)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0,39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ЗОВ 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0,78 (0,77; 0,81)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0,79 (0,73; 0,81)</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0,77 (0,76; 0,83)</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0,83 (0,80; 0,83)</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0,62 (0,60; 0,72)</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0,65 (0,47; 0,67)</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0,59 (0,52; 0,69)</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0,58 (0,52; 0,68)</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0,71</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1,40 (0,92; 1,90)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1,26 (1,09; 1,42)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1,78 (1,20; 2,60)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1,76 (1,17; 2,80)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1,34 (0,84; 1,48)</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1,09 (0,78; 1,60)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1,10 (1,05; 1,39)</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0,92 (0,80; 1,38)</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0,39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1,89 (1,50; 2,10)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2,10 (1,90; 2,60)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0,25</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2,35 (1,77; 2,70)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1,89 (1,56; 2,70)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0,48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1,26 (1,10; 1,80)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 (0,95; 1,60)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1,02 (0,80; 2,70)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1,20 (0,92; 1,32)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0,71</w:t>
            </w:r>
          </w:p>
        </w:tc>
      </w:tr>
    </w:tbl>
    <w:p w:rsidR="00122FC5" w:rsidRPr="00122FC5" w:rsidRDefault="00122FC5" w:rsidP="001460D6">
      <w:pPr>
        <w:spacing w:after="80" w:line="360" w:lineRule="auto"/>
        <w:ind w:right="-1"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Умовні позначення: ЗСА – загальна сонна артерія, ВСА – внутрішня сонна артерія, ЗОВ СА – зовнішня сонна артерія, ХА – сегменти хребетних артерій, </w:t>
      </w:r>
      <w:r w:rsidRPr="00122FC5">
        <w:rPr>
          <w:rFonts w:ascii="Times New Roman" w:eastAsia="Calibri" w:hAnsi="Times New Roman" w:cs="Times New Roman"/>
          <w:sz w:val="28"/>
          <w:lang w:val="en-US"/>
        </w:rPr>
        <w:t>Vp</w:t>
      </w:r>
      <w:r w:rsidRPr="00122FC5">
        <w:rPr>
          <w:rFonts w:ascii="Times New Roman" w:eastAsia="Calibri" w:hAnsi="Times New Roman" w:cs="Times New Roman"/>
          <w:sz w:val="28"/>
          <w:lang w:val="uk-UA"/>
        </w:rPr>
        <w:t xml:space="preserve"> – пікова систолічна швидкість кровотоку, Рі – пульсаційний індекс (по R.G. Gosling), ІР - індекс периферичного судинного опору (по L. Pourcelot). </w:t>
      </w:r>
    </w:p>
    <w:p w:rsidR="00122FC5" w:rsidRPr="00122FC5" w:rsidRDefault="00122FC5" w:rsidP="00122FC5">
      <w:pPr>
        <w:spacing w:after="80" w:line="360" w:lineRule="auto"/>
        <w:ind w:right="-1"/>
        <w:jc w:val="both"/>
        <w:rPr>
          <w:rFonts w:ascii="Times New Roman" w:eastAsia="Calibri" w:hAnsi="Times New Roman" w:cs="Times New Roman"/>
          <w:sz w:val="28"/>
          <w:lang w:val="uk-UA"/>
        </w:rPr>
      </w:pPr>
    </w:p>
    <w:p w:rsidR="00DA01AA" w:rsidRDefault="00DA01AA" w:rsidP="00DA01AA">
      <w:pPr>
        <w:spacing w:after="80" w:line="360" w:lineRule="auto"/>
        <w:ind w:right="-1"/>
        <w:jc w:val="right"/>
        <w:rPr>
          <w:rFonts w:ascii="Times New Roman" w:eastAsia="Calibri" w:hAnsi="Times New Roman" w:cs="Times New Roman"/>
          <w:sz w:val="28"/>
          <w:lang w:val="uk-UA"/>
        </w:rPr>
      </w:pPr>
    </w:p>
    <w:p w:rsidR="00DA01AA" w:rsidRPr="00122FC5" w:rsidRDefault="00DA01AA" w:rsidP="00DA01AA">
      <w:pPr>
        <w:spacing w:after="80" w:line="360" w:lineRule="auto"/>
        <w:ind w:right="-1"/>
        <w:jc w:val="right"/>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Таблиця 7.7</w:t>
      </w:r>
    </w:p>
    <w:p w:rsidR="00DA01AA" w:rsidRPr="00122FC5" w:rsidRDefault="00DA01AA" w:rsidP="00DA01AA">
      <w:pPr>
        <w:spacing w:after="80" w:line="360" w:lineRule="auto"/>
        <w:ind w:right="-1"/>
        <w:jc w:val="center"/>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Доплерографія екстракраніальних церебральних артерій </w:t>
      </w:r>
    </w:p>
    <w:p w:rsidR="00DA01AA" w:rsidRPr="00122FC5" w:rsidRDefault="00DA01AA" w:rsidP="00DA01AA">
      <w:pPr>
        <w:spacing w:after="80" w:line="360" w:lineRule="auto"/>
        <w:ind w:right="-1"/>
        <w:jc w:val="center"/>
        <w:rPr>
          <w:rFonts w:ascii="Times New Roman" w:eastAsia="Calibri" w:hAnsi="Times New Roman" w:cs="Times New Roman"/>
          <w:i/>
          <w:sz w:val="28"/>
          <w:lang w:val="uk-UA"/>
        </w:rPr>
      </w:pPr>
      <w:r w:rsidRPr="00122FC5">
        <w:rPr>
          <w:rFonts w:ascii="Times New Roman" w:eastAsia="Calibri" w:hAnsi="Times New Roman" w:cs="Times New Roman"/>
          <w:sz w:val="28"/>
          <w:lang w:val="uk-UA"/>
        </w:rPr>
        <w:t xml:space="preserve">під впливом лікування </w:t>
      </w:r>
      <w:r w:rsidR="00A920EF">
        <w:rPr>
          <w:rFonts w:ascii="Times New Roman" w:eastAsia="Calibri" w:hAnsi="Times New Roman" w:cs="Times New Roman"/>
          <w:sz w:val="28"/>
          <w:lang w:val="uk-UA"/>
        </w:rPr>
        <w:t>гострого ішемічного інсульту</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-5%</w:t>
      </w:r>
    </w:p>
    <w:tbl>
      <w:tblPr>
        <w:tblW w:w="9571"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409"/>
        <w:gridCol w:w="2268"/>
        <w:gridCol w:w="1525"/>
      </w:tblGrid>
      <w:tr w:rsidR="00DA01AA" w:rsidRPr="00122FC5" w:rsidTr="00266088">
        <w:tc>
          <w:tcPr>
            <w:tcW w:w="3369"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Показники</w:t>
            </w:r>
          </w:p>
        </w:tc>
        <w:tc>
          <w:tcPr>
            <w:tcW w:w="4677"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8"/>
                <w:szCs w:val="24"/>
                <w:lang w:val="uk-UA"/>
              </w:rPr>
            </w:pPr>
            <w:r w:rsidRPr="00122FC5">
              <w:rPr>
                <w:rFonts w:ascii="Times New Roman" w:eastAsia="Calibri" w:hAnsi="Times New Roman" w:cs="Times New Roman"/>
                <w:b/>
                <w:sz w:val="28"/>
                <w:szCs w:val="24"/>
                <w:lang w:val="uk-UA"/>
              </w:rPr>
              <w:t>Обстеження</w:t>
            </w:r>
          </w:p>
        </w:tc>
        <w:tc>
          <w:tcPr>
            <w:tcW w:w="1525"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8"/>
                <w:szCs w:val="24"/>
                <w:lang w:val="uk-UA"/>
              </w:rPr>
              <w:t>р</w:t>
            </w:r>
          </w:p>
        </w:tc>
      </w:tr>
      <w:tr w:rsidR="00DA01AA" w:rsidRPr="00122FC5" w:rsidTr="00266088">
        <w:tc>
          <w:tcPr>
            <w:tcW w:w="0" w:type="auto"/>
            <w:vMerge/>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0" w:line="240" w:lineRule="auto"/>
              <w:ind w:right="-1"/>
              <w:rPr>
                <w:rFonts w:ascii="Times New Roman" w:eastAsia="Calibri" w:hAnsi="Times New Roman" w:cs="Times New Roman"/>
                <w:b/>
                <w:sz w:val="28"/>
                <w:szCs w:val="24"/>
                <w:lang w:val="uk-UA"/>
              </w:rPr>
            </w:pPr>
          </w:p>
        </w:tc>
        <w:tc>
          <w:tcPr>
            <w:tcW w:w="240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0" w:line="240" w:lineRule="auto"/>
              <w:ind w:right="-1"/>
              <w:rPr>
                <w:rFonts w:ascii="Times New Roman" w:eastAsia="Calibri" w:hAnsi="Times New Roman" w:cs="Times New Roman"/>
                <w:b/>
                <w:sz w:val="24"/>
                <w:szCs w:val="24"/>
                <w:lang w:val="en-US"/>
              </w:rPr>
            </w:pPr>
          </w:p>
        </w:tc>
      </w:tr>
      <w:tr w:rsidR="00DA01AA" w:rsidRPr="00122FC5" w:rsidTr="00266088">
        <w:tc>
          <w:tcPr>
            <w:tcW w:w="9571" w:type="dxa"/>
            <w:gridSpan w:val="4"/>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4"/>
              </w:rPr>
            </w:pPr>
            <w:r w:rsidRPr="00122FC5">
              <w:rPr>
                <w:rFonts w:ascii="Times New Roman" w:eastAsia="Calibri" w:hAnsi="Times New Roman" w:cs="Times New Roman"/>
                <w:b/>
                <w:sz w:val="28"/>
                <w:lang w:val="en-US"/>
              </w:rPr>
              <w:t>HAES</w:t>
            </w:r>
            <w:r w:rsidRPr="00122FC5">
              <w:rPr>
                <w:rFonts w:ascii="Times New Roman" w:eastAsia="Calibri" w:hAnsi="Times New Roman" w:cs="Times New Roman"/>
                <w:b/>
                <w:sz w:val="28"/>
                <w:lang w:val="uk-UA"/>
              </w:rPr>
              <w:t>-</w:t>
            </w:r>
            <w:r w:rsidRPr="00122FC5">
              <w:rPr>
                <w:rFonts w:ascii="Times New Roman" w:eastAsia="Calibri" w:hAnsi="Times New Roman" w:cs="Times New Roman"/>
                <w:b/>
                <w:sz w:val="28"/>
                <w:lang w:val="en-US"/>
              </w:rPr>
              <w:t>LX</w:t>
            </w:r>
            <w:r w:rsidRPr="00122FC5">
              <w:rPr>
                <w:rFonts w:ascii="Times New Roman" w:eastAsia="Calibri" w:hAnsi="Times New Roman" w:cs="Times New Roman"/>
                <w:b/>
                <w:sz w:val="28"/>
                <w:lang w:val="uk-UA"/>
              </w:rPr>
              <w:t>-5%</w:t>
            </w:r>
          </w:p>
        </w:tc>
      </w:tr>
      <w:tr w:rsidR="00DA01AA" w:rsidRPr="00122FC5" w:rsidTr="004D3BB7">
        <w:trPr>
          <w:trHeight w:val="168"/>
        </w:trPr>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61 (56; 71)</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76 (70; 84)</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0,02</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ЗСА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60 (53; 64)</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65 (64; 76)</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0,03</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ВСА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44 (38; 5</w:t>
            </w:r>
            <w:r w:rsidRPr="00122FC5">
              <w:rPr>
                <w:rFonts w:ascii="Times New Roman" w:eastAsia="Calibri" w:hAnsi="Times New Roman" w:cs="Times New Roman"/>
                <w:sz w:val="24"/>
                <w:szCs w:val="24"/>
                <w:lang w:val="en-US"/>
              </w:rPr>
              <w:t>6</w:t>
            </w:r>
            <w:r w:rsidRPr="00122FC5">
              <w:rPr>
                <w:rFonts w:ascii="Times New Roman" w:eastAsia="Calibri" w:hAnsi="Times New Roman" w:cs="Times New Roman"/>
                <w:sz w:val="24"/>
                <w:szCs w:val="24"/>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w:t>
            </w:r>
            <w:r w:rsidRPr="00122FC5">
              <w:rPr>
                <w:rFonts w:ascii="Times New Roman" w:eastAsia="Calibri" w:hAnsi="Times New Roman" w:cs="Times New Roman"/>
                <w:sz w:val="24"/>
                <w:szCs w:val="24"/>
                <w:lang w:val="en-US"/>
              </w:rPr>
              <w:t>9</w:t>
            </w:r>
            <w:r w:rsidRPr="00122FC5">
              <w:rPr>
                <w:rFonts w:ascii="Times New Roman" w:eastAsia="Calibri" w:hAnsi="Times New Roman" w:cs="Times New Roman"/>
                <w:sz w:val="24"/>
                <w:szCs w:val="24"/>
                <w:lang w:val="uk-UA"/>
              </w:rPr>
              <w:t xml:space="preserve"> (</w:t>
            </w:r>
            <w:r w:rsidRPr="00122FC5">
              <w:rPr>
                <w:rFonts w:ascii="Times New Roman" w:eastAsia="Calibri" w:hAnsi="Times New Roman" w:cs="Times New Roman"/>
                <w:sz w:val="24"/>
                <w:szCs w:val="24"/>
                <w:lang w:val="en-US"/>
              </w:rPr>
              <w:t>51</w:t>
            </w:r>
            <w:r w:rsidRPr="00122FC5">
              <w:rPr>
                <w:rFonts w:ascii="Times New Roman" w:eastAsia="Calibri" w:hAnsi="Times New Roman" w:cs="Times New Roman"/>
                <w:sz w:val="24"/>
                <w:szCs w:val="24"/>
                <w:lang w:val="uk-UA"/>
              </w:rPr>
              <w:t>; 8</w:t>
            </w:r>
            <w:r w:rsidRPr="00122FC5">
              <w:rPr>
                <w:rFonts w:ascii="Times New Roman" w:eastAsia="Calibri" w:hAnsi="Times New Roman" w:cs="Times New Roman"/>
                <w:sz w:val="24"/>
                <w:szCs w:val="24"/>
                <w:lang w:val="en-US"/>
              </w:rPr>
              <w:t>6</w:t>
            </w:r>
            <w:r w:rsidRPr="00122FC5">
              <w:rPr>
                <w:rFonts w:ascii="Times New Roman" w:eastAsia="Calibri" w:hAnsi="Times New Roman" w:cs="Times New Roman"/>
                <w:sz w:val="24"/>
                <w:szCs w:val="24"/>
                <w:lang w:val="uk-UA"/>
              </w:rPr>
              <w:t>)</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0,</w:t>
            </w:r>
            <w:r w:rsidRPr="00122FC5">
              <w:rPr>
                <w:rFonts w:ascii="Times New Roman" w:eastAsia="Calibri" w:hAnsi="Times New Roman" w:cs="Times New Roman"/>
                <w:b/>
                <w:sz w:val="24"/>
                <w:lang w:val="en-US"/>
              </w:rPr>
              <w:t>0</w:t>
            </w:r>
            <w:r w:rsidRPr="00122FC5">
              <w:rPr>
                <w:rFonts w:ascii="Times New Roman" w:eastAsia="Calibri" w:hAnsi="Times New Roman" w:cs="Times New Roman"/>
                <w:b/>
                <w:sz w:val="24"/>
                <w:lang w:val="uk-UA"/>
              </w:rPr>
              <w:t>1</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ВСА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40 (33; 68)</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50 (38; 75)</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0,45</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ЗОВ 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68 (47; 76)</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63 (50; 87)</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0,72</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ЗОВ 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65 (55; 96)</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65 (58; 91)</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0,87</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ХА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43 (38; 45)</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43 (41; 57)</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0,53</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ХА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36 (30; 47)</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en-US"/>
              </w:rPr>
              <w:t>43</w:t>
            </w:r>
            <w:r w:rsidRPr="00122FC5">
              <w:rPr>
                <w:rFonts w:ascii="Times New Roman" w:eastAsia="Calibri" w:hAnsi="Times New Roman" w:cs="Times New Roman"/>
                <w:sz w:val="24"/>
                <w:szCs w:val="24"/>
                <w:lang w:val="uk-UA"/>
              </w:rPr>
              <w:t xml:space="preserve"> (39; 59)</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0,</w:t>
            </w:r>
            <w:r w:rsidRPr="00122FC5">
              <w:rPr>
                <w:rFonts w:ascii="Times New Roman" w:eastAsia="Calibri" w:hAnsi="Times New Roman" w:cs="Times New Roman"/>
                <w:b/>
                <w:sz w:val="24"/>
                <w:lang w:val="en-US"/>
              </w:rPr>
              <w:t>0</w:t>
            </w:r>
            <w:r w:rsidRPr="00122FC5">
              <w:rPr>
                <w:rFonts w:ascii="Times New Roman" w:eastAsia="Calibri" w:hAnsi="Times New Roman" w:cs="Times New Roman"/>
                <w:b/>
                <w:sz w:val="24"/>
                <w:lang w:val="uk-UA"/>
              </w:rPr>
              <w:t>4</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ЗСА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 (0,69; 0,78)</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0,74 (0,71; 0,79)</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0,72</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0,71 (0,69; 0,76)</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0,70 (0,69; 0,74)</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0,87</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0,65 (0,59; 0,69)</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0,62 (0,59; 0,66)</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0,87</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0,60 (0,53; 0,64)</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0,63 (0,52; 0,69)</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0,80</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ЗОВ 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0,79 (0,74; 0,86)</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0,80 (0,74; 0,83)</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0,95</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 (0,69; 0,84)</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0,73 (0,71; 0,81)</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0,79</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0,69 (0,52; 0,74)</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0,68 (0,58; 0,71)</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0,66 (0,59; 0,72)</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0,63 (0,60; 0,77)</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0,62</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1,69 (1,38;1,84)</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1,72 (1,49; 1,98)</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0,57</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1,35 (1,11; 1,72)</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1,49 (1,29; 1,75)</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0,38</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1,24 (0,91; 1,79)</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1,22 (0,90; 1,59)</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0,79</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1,09 (0,79; 1,26)</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1,10 (0,77; 1,33)</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0,80</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2,16 (1,84; 2,68)</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2,30 (1,88; 2,85)</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0,64</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2,34 (1,32; 2,72)</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1,50 (1,28; 2,76)</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0,95</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1,40 (0,87; 1,67)</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 (0,95; 1,80)</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DA01AA" w:rsidRPr="00122FC5" w:rsidTr="00266088">
        <w:tc>
          <w:tcPr>
            <w:tcW w:w="336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1,22 (0,95; 2,12)</w:t>
            </w:r>
          </w:p>
        </w:tc>
        <w:tc>
          <w:tcPr>
            <w:tcW w:w="2268"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1,45 (1,09; 1,80)</w:t>
            </w:r>
          </w:p>
        </w:tc>
        <w:tc>
          <w:tcPr>
            <w:tcW w:w="1525" w:type="dxa"/>
            <w:tcBorders>
              <w:top w:val="single" w:sz="4" w:space="0" w:color="auto"/>
              <w:left w:val="single" w:sz="4" w:space="0" w:color="auto"/>
              <w:bottom w:val="single" w:sz="4" w:space="0" w:color="auto"/>
              <w:right w:val="single" w:sz="4" w:space="0" w:color="auto"/>
            </w:tcBorders>
            <w:vAlign w:val="center"/>
            <w:hideMark/>
          </w:tcPr>
          <w:p w:rsidR="00DA01AA" w:rsidRPr="00122FC5" w:rsidRDefault="00DA01AA" w:rsidP="00266088">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0,80</w:t>
            </w:r>
          </w:p>
        </w:tc>
      </w:tr>
    </w:tbl>
    <w:p w:rsidR="00DA01AA" w:rsidRPr="00440ADA" w:rsidRDefault="00DA01AA" w:rsidP="004D3BB7">
      <w:pPr>
        <w:spacing w:after="80" w:line="360" w:lineRule="auto"/>
        <w:ind w:right="-1"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Умовні позначення: ЗСА – загальна сонна артерія, ВСА – внутрішня сонна артерія, ЗОВ СА – зовнішня сонна артерія, ХА – сегменти хребетних артерій, </w:t>
      </w:r>
      <w:r w:rsidRPr="00122FC5">
        <w:rPr>
          <w:rFonts w:ascii="Times New Roman" w:eastAsia="Calibri" w:hAnsi="Times New Roman" w:cs="Times New Roman"/>
          <w:sz w:val="28"/>
          <w:lang w:val="en-US"/>
        </w:rPr>
        <w:t>Vp</w:t>
      </w:r>
      <w:r w:rsidRPr="00122FC5">
        <w:rPr>
          <w:rFonts w:ascii="Times New Roman" w:eastAsia="Calibri" w:hAnsi="Times New Roman" w:cs="Times New Roman"/>
          <w:sz w:val="28"/>
          <w:lang w:val="uk-UA"/>
        </w:rPr>
        <w:t xml:space="preserve"> – пікова систолічна швидкість кровотоку, Рі – пульсаційний індекс (по R.G. Gosling), ІР - індекс периферичного судинного опору (по L. Pourcelot). </w:t>
      </w:r>
    </w:p>
    <w:p w:rsidR="00D9646D" w:rsidRPr="00122FC5" w:rsidRDefault="00D9646D" w:rsidP="00D9646D">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Необхідно відмітити, що збільшення швидкості кровотоку в систолу, при незмінному діаметрі судин та сталому судинному опорі може бути обумовлено наступними чинниками: покращенням безпосередньо реологічних властивостей крові, збільшенням ендотелійзалежної вазодилатації, що дає змогу підтримувати стан периферичного судинного опору без істотних коливань, та зрештою покращенням систолічної функції міокарда [</w:t>
      </w:r>
      <w:r>
        <w:rPr>
          <w:rFonts w:ascii="Times New Roman" w:eastAsia="Calibri" w:hAnsi="Times New Roman" w:cs="Times New Roman"/>
          <w:sz w:val="28"/>
          <w:lang w:val="uk-UA"/>
        </w:rPr>
        <w:t>286</w:t>
      </w:r>
      <w:r w:rsidRPr="00122FC5">
        <w:rPr>
          <w:rFonts w:ascii="Times New Roman" w:eastAsia="Calibri" w:hAnsi="Times New Roman" w:cs="Times New Roman"/>
          <w:sz w:val="28"/>
          <w:lang w:val="uk-UA"/>
        </w:rPr>
        <w:t>]. Такі співвідношення доплерографічних показників церебрального кровотоку є певним маркером збільшення мозкової перфузії без ознак значної гіперволемії, оскільки при вираженій гіперволемії змінився б периферичний судинний опір [</w:t>
      </w:r>
      <w:r>
        <w:rPr>
          <w:rFonts w:ascii="Times New Roman" w:eastAsia="Calibri" w:hAnsi="Times New Roman" w:cs="Times New Roman"/>
          <w:sz w:val="28"/>
          <w:lang w:val="uk-UA"/>
        </w:rPr>
        <w:t>285,</w:t>
      </w:r>
      <w:r w:rsidRPr="00122FC5">
        <w:rPr>
          <w:rFonts w:ascii="Times New Roman" w:eastAsia="Calibri" w:hAnsi="Times New Roman" w:cs="Times New Roman"/>
          <w:sz w:val="28"/>
          <w:lang w:val="uk-UA"/>
        </w:rPr>
        <w:t xml:space="preserve"> </w:t>
      </w:r>
      <w:r>
        <w:rPr>
          <w:rFonts w:ascii="Times New Roman" w:eastAsia="Calibri" w:hAnsi="Times New Roman" w:cs="Times New Roman"/>
          <w:sz w:val="28"/>
          <w:lang w:val="uk-UA"/>
        </w:rPr>
        <w:t>294</w:t>
      </w:r>
      <w:r w:rsidRPr="00122FC5">
        <w:rPr>
          <w:rFonts w:ascii="Times New Roman" w:eastAsia="Calibri" w:hAnsi="Times New Roman" w:cs="Times New Roman"/>
          <w:sz w:val="28"/>
          <w:lang w:val="uk-UA"/>
        </w:rPr>
        <w:t>].</w:t>
      </w:r>
    </w:p>
    <w:p w:rsidR="00D9646D" w:rsidRDefault="00D9646D" w:rsidP="00D9646D">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Отже, можна стверджувати, що ІТ колоїдно-гіперосмолярним розчином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призводить до статистично значимого зростання пікової систолічної швидкості кровотоку у басейнах правої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лівої </w:t>
      </w:r>
      <w:r w:rsidR="00DA01AA">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правої </w:t>
      </w:r>
      <w:r w:rsidR="00DA01AA">
        <w:rPr>
          <w:rFonts w:ascii="Times New Roman" w:eastAsia="Calibri" w:hAnsi="Times New Roman" w:cs="Times New Roman"/>
          <w:sz w:val="28"/>
          <w:lang w:val="uk-UA"/>
        </w:rPr>
        <w:t>ВСА</w:t>
      </w:r>
      <w:r w:rsidRPr="00122FC5">
        <w:rPr>
          <w:rFonts w:ascii="Times New Roman" w:eastAsia="Calibri" w:hAnsi="Times New Roman" w:cs="Times New Roman"/>
          <w:sz w:val="28"/>
          <w:lang w:val="uk-UA"/>
        </w:rPr>
        <w:t xml:space="preserve">, лівих сегментах </w:t>
      </w:r>
      <w:r w:rsidR="00DA01AA">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при сталому периферичному опорі мозкових судин, що може бути характерним для зб</w:t>
      </w:r>
      <w:r>
        <w:rPr>
          <w:rFonts w:ascii="Times New Roman" w:eastAsia="Calibri" w:hAnsi="Times New Roman" w:cs="Times New Roman"/>
          <w:sz w:val="28"/>
          <w:lang w:val="uk-UA"/>
        </w:rPr>
        <w:t>ільшення церебральної перфузії.</w:t>
      </w:r>
    </w:p>
    <w:p w:rsidR="00440ADA" w:rsidRDefault="00D9646D" w:rsidP="00D9646D">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Наступною досліджуваною схемою ІТ, була схема, що включала гіперосмолярний розчин маніт. Лише деякі з ліків пройшли бар’єр доказових досліджень, як нейропротективні за механізмом дії [</w:t>
      </w:r>
      <w:r>
        <w:rPr>
          <w:rFonts w:ascii="Times New Roman" w:eastAsia="Calibri" w:hAnsi="Times New Roman" w:cs="Times New Roman"/>
          <w:sz w:val="28"/>
          <w:lang w:val="uk-UA"/>
        </w:rPr>
        <w:t>259</w:t>
      </w:r>
      <w:r w:rsidRPr="00122FC5">
        <w:rPr>
          <w:rFonts w:ascii="Times New Roman" w:eastAsia="Calibri" w:hAnsi="Times New Roman" w:cs="Times New Roman"/>
          <w:sz w:val="28"/>
          <w:lang w:val="uk-UA"/>
        </w:rPr>
        <w:t>]. До таких можна віднести осмодіуретик маніт, що активно застосовується при ”покроковій” стратегії боротьби з ВЧГ [</w:t>
      </w:r>
      <w:r>
        <w:rPr>
          <w:rFonts w:ascii="Times New Roman" w:eastAsia="Calibri" w:hAnsi="Times New Roman" w:cs="Times New Roman"/>
          <w:sz w:val="28"/>
          <w:lang w:val="uk-UA"/>
        </w:rPr>
        <w:t>294</w:t>
      </w:r>
      <w:r w:rsidRPr="00122FC5">
        <w:rPr>
          <w:rFonts w:ascii="Times New Roman" w:eastAsia="Calibri" w:hAnsi="Times New Roman" w:cs="Times New Roman"/>
          <w:sz w:val="28"/>
          <w:lang w:val="uk-UA"/>
        </w:rPr>
        <w:t>]. При аналізі кількісних параметрів мозкового кровотоку під час лікування гіперосмолярни</w:t>
      </w:r>
      <w:r>
        <w:rPr>
          <w:rFonts w:ascii="Times New Roman" w:eastAsia="Calibri" w:hAnsi="Times New Roman" w:cs="Times New Roman"/>
          <w:sz w:val="28"/>
          <w:lang w:val="uk-UA"/>
        </w:rPr>
        <w:t>м розчином манітом (табл. 7.8).</w:t>
      </w:r>
    </w:p>
    <w:p w:rsidR="00DA01AA" w:rsidRPr="00440ADA" w:rsidRDefault="00DA01AA" w:rsidP="00DA01AA">
      <w:pPr>
        <w:spacing w:after="80" w:line="360" w:lineRule="auto"/>
        <w:ind w:right="-1" w:firstLine="708"/>
        <w:contextualSpacing/>
        <w:jc w:val="both"/>
        <w:rPr>
          <w:rFonts w:ascii="Times New Roman" w:eastAsia="Calibri" w:hAnsi="Times New Roman" w:cs="Times New Roman"/>
          <w:sz w:val="28"/>
          <w:lang w:val="uk-UA"/>
        </w:rPr>
      </w:pPr>
      <w:r>
        <w:rPr>
          <w:rFonts w:ascii="Times New Roman" w:eastAsia="Calibri" w:hAnsi="Times New Roman" w:cs="Times New Roman"/>
          <w:sz w:val="28"/>
          <w:lang w:val="uk-UA"/>
        </w:rPr>
        <w:t>Т</w:t>
      </w:r>
      <w:r w:rsidRPr="00122FC5">
        <w:rPr>
          <w:rFonts w:ascii="Times New Roman" w:eastAsia="Calibri" w:hAnsi="Times New Roman" w:cs="Times New Roman"/>
          <w:sz w:val="28"/>
          <w:lang w:val="uk-UA"/>
        </w:rPr>
        <w:t xml:space="preserve">акий показник, як пікова систолічна швидкість кровотоку (см/с), визначена у правій та лівій загальних </w:t>
      </w:r>
      <w:r>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лівій внутрішній та правій і лівій зовнішніх </w:t>
      </w:r>
      <w:r>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правих та лівих сегментах хребетних артерій не виходили за межі нормативних показників, визначених у здорових осіб середнього віку [</w:t>
      </w:r>
      <w:r>
        <w:rPr>
          <w:rFonts w:ascii="Times New Roman" w:eastAsia="Calibri" w:hAnsi="Times New Roman" w:cs="Times New Roman"/>
          <w:sz w:val="28"/>
          <w:lang w:val="uk-UA"/>
        </w:rPr>
        <w:t>76</w:t>
      </w:r>
      <w:r w:rsidRPr="00122FC5">
        <w:rPr>
          <w:rFonts w:ascii="Times New Roman" w:eastAsia="Calibri" w:hAnsi="Times New Roman" w:cs="Times New Roman"/>
          <w:sz w:val="28"/>
          <w:lang w:val="uk-UA"/>
        </w:rPr>
        <w:t>] та істотно не змінювались при першому та другому обстеженні.</w:t>
      </w:r>
      <w:r>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uk-UA"/>
        </w:rPr>
        <w:t xml:space="preserve">Нашу настороженість викликало статистично значиме зниження пікової систолічної швидкості кровотоку у правій </w:t>
      </w:r>
      <w:r>
        <w:rPr>
          <w:rFonts w:ascii="Times New Roman" w:eastAsia="Calibri" w:hAnsi="Times New Roman" w:cs="Times New Roman"/>
          <w:sz w:val="28"/>
          <w:lang w:val="uk-UA"/>
        </w:rPr>
        <w:t>ВСА</w:t>
      </w:r>
      <w:r w:rsidRPr="00122FC5">
        <w:rPr>
          <w:rFonts w:ascii="Times New Roman" w:eastAsia="Calibri" w:hAnsi="Times New Roman" w:cs="Times New Roman"/>
          <w:sz w:val="28"/>
          <w:lang w:val="uk-UA"/>
        </w:rPr>
        <w:t xml:space="preserve"> (р=0,02) під впливом інфузійної терапії манітом.</w:t>
      </w:r>
    </w:p>
    <w:p w:rsidR="00D9646D" w:rsidRPr="00BB1052" w:rsidRDefault="00D9646D" w:rsidP="00D9646D">
      <w:pPr>
        <w:spacing w:after="80" w:line="360" w:lineRule="auto"/>
        <w:ind w:right="-1" w:firstLine="708"/>
        <w:contextualSpacing/>
        <w:jc w:val="both"/>
        <w:rPr>
          <w:rFonts w:ascii="Times New Roman" w:eastAsia="Calibri" w:hAnsi="Times New Roman" w:cs="Times New Roman"/>
          <w:sz w:val="28"/>
          <w:lang w:val="uk-UA"/>
        </w:rPr>
      </w:pPr>
    </w:p>
    <w:p w:rsidR="00D9646D" w:rsidRDefault="00D9646D" w:rsidP="00122FC5">
      <w:pPr>
        <w:spacing w:after="80" w:line="360" w:lineRule="auto"/>
        <w:ind w:right="-1"/>
        <w:jc w:val="right"/>
        <w:rPr>
          <w:rFonts w:ascii="Times New Roman" w:eastAsia="Calibri" w:hAnsi="Times New Roman" w:cs="Times New Roman"/>
          <w:sz w:val="28"/>
          <w:lang w:val="uk-UA"/>
        </w:rPr>
      </w:pPr>
    </w:p>
    <w:p w:rsidR="00122FC5" w:rsidRPr="00122FC5" w:rsidRDefault="00122FC5" w:rsidP="00122FC5">
      <w:pPr>
        <w:spacing w:after="80" w:line="360" w:lineRule="auto"/>
        <w:ind w:right="-1"/>
        <w:jc w:val="right"/>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Таблиця 7.8</w:t>
      </w:r>
    </w:p>
    <w:p w:rsidR="00122FC5" w:rsidRPr="001214AC" w:rsidRDefault="00122FC5" w:rsidP="001214AC">
      <w:pPr>
        <w:spacing w:after="80" w:line="360" w:lineRule="auto"/>
        <w:ind w:right="-1"/>
        <w:jc w:val="center"/>
        <w:rPr>
          <w:rFonts w:ascii="Times New Roman" w:eastAsia="Calibri" w:hAnsi="Times New Roman" w:cs="Times New Roman"/>
          <w:sz w:val="28"/>
          <w:lang w:val="uk-UA"/>
        </w:rPr>
      </w:pPr>
      <w:r w:rsidRPr="001214AC">
        <w:rPr>
          <w:rFonts w:ascii="Times New Roman" w:eastAsia="Calibri" w:hAnsi="Times New Roman" w:cs="Times New Roman"/>
          <w:sz w:val="28"/>
          <w:lang w:val="uk-UA"/>
        </w:rPr>
        <w:t xml:space="preserve">Доплерографія екстракраніальних церебральних артерій </w:t>
      </w:r>
    </w:p>
    <w:p w:rsidR="00122FC5" w:rsidRPr="001214AC" w:rsidRDefault="00122FC5" w:rsidP="001214AC">
      <w:pPr>
        <w:spacing w:after="80" w:line="360" w:lineRule="auto"/>
        <w:ind w:right="-1"/>
        <w:jc w:val="center"/>
        <w:rPr>
          <w:rFonts w:ascii="Times New Roman" w:eastAsia="Calibri" w:hAnsi="Times New Roman" w:cs="Times New Roman"/>
          <w:i/>
          <w:sz w:val="28"/>
          <w:lang w:val="uk-UA"/>
        </w:rPr>
      </w:pPr>
      <w:r w:rsidRPr="001214AC">
        <w:rPr>
          <w:rFonts w:ascii="Times New Roman" w:eastAsia="Calibri" w:hAnsi="Times New Roman" w:cs="Times New Roman"/>
          <w:sz w:val="28"/>
          <w:lang w:val="uk-UA"/>
        </w:rPr>
        <w:t xml:space="preserve">під впливом лікування </w:t>
      </w:r>
      <w:r w:rsidR="00A920EF">
        <w:rPr>
          <w:rFonts w:ascii="Times New Roman" w:eastAsia="Calibri" w:hAnsi="Times New Roman" w:cs="Times New Roman"/>
          <w:sz w:val="28"/>
          <w:lang w:val="uk-UA"/>
        </w:rPr>
        <w:t>гострого ішемічного інсульту</w:t>
      </w:r>
      <w:r w:rsidRPr="001214AC">
        <w:rPr>
          <w:rFonts w:ascii="Times New Roman" w:eastAsia="Calibri" w:hAnsi="Times New Roman" w:cs="Times New Roman"/>
          <w:sz w:val="28"/>
          <w:lang w:val="uk-UA"/>
        </w:rPr>
        <w:t xml:space="preserve"> манітом</w:t>
      </w:r>
    </w:p>
    <w:tbl>
      <w:tblPr>
        <w:tblW w:w="9571"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9"/>
        <w:gridCol w:w="2409"/>
        <w:gridCol w:w="2268"/>
        <w:gridCol w:w="1525"/>
      </w:tblGrid>
      <w:tr w:rsidR="00122FC5" w:rsidRPr="00122FC5" w:rsidTr="00122FC5">
        <w:tc>
          <w:tcPr>
            <w:tcW w:w="3369"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80" w:line="240" w:lineRule="auto"/>
              <w:ind w:right="-1"/>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uk-UA"/>
              </w:rPr>
              <w:t>Показники</w:t>
            </w:r>
          </w:p>
        </w:tc>
        <w:tc>
          <w:tcPr>
            <w:tcW w:w="4677" w:type="dxa"/>
            <w:gridSpan w:val="2"/>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80" w:line="240" w:lineRule="auto"/>
              <w:ind w:right="-1"/>
              <w:jc w:val="center"/>
              <w:rPr>
                <w:rFonts w:ascii="Times New Roman" w:eastAsia="Calibri" w:hAnsi="Times New Roman" w:cs="Times New Roman"/>
                <w:b/>
                <w:sz w:val="28"/>
                <w:szCs w:val="24"/>
              </w:rPr>
            </w:pPr>
            <w:r w:rsidRPr="00122FC5">
              <w:rPr>
                <w:rFonts w:ascii="Times New Roman" w:eastAsia="Calibri" w:hAnsi="Times New Roman" w:cs="Times New Roman"/>
                <w:b/>
                <w:sz w:val="28"/>
                <w:szCs w:val="24"/>
                <w:lang w:val="uk-UA"/>
              </w:rPr>
              <w:t>Обстеження</w:t>
            </w:r>
          </w:p>
        </w:tc>
        <w:tc>
          <w:tcPr>
            <w:tcW w:w="1525" w:type="dxa"/>
            <w:vMerge w:val="restart"/>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80" w:line="240" w:lineRule="auto"/>
              <w:ind w:right="-1"/>
              <w:jc w:val="center"/>
              <w:rPr>
                <w:rFonts w:ascii="Times New Roman" w:eastAsia="Calibri" w:hAnsi="Times New Roman" w:cs="Times New Roman"/>
                <w:b/>
                <w:sz w:val="24"/>
                <w:szCs w:val="24"/>
                <w:lang w:val="uk-UA"/>
              </w:rPr>
            </w:pPr>
            <w:r w:rsidRPr="00122FC5">
              <w:rPr>
                <w:rFonts w:ascii="Times New Roman" w:eastAsia="Calibri" w:hAnsi="Times New Roman" w:cs="Times New Roman"/>
                <w:b/>
                <w:sz w:val="28"/>
                <w:szCs w:val="24"/>
                <w:lang w:val="uk-UA"/>
              </w:rPr>
              <w:t>р</w:t>
            </w:r>
          </w:p>
        </w:tc>
      </w:tr>
      <w:tr w:rsidR="00122FC5" w:rsidRPr="00122FC5" w:rsidTr="00122FC5">
        <w:tc>
          <w:tcPr>
            <w:tcW w:w="0" w:type="auto"/>
            <w:vMerge/>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rPr>
                <w:rFonts w:ascii="Times New Roman" w:eastAsia="Calibri" w:hAnsi="Times New Roman" w:cs="Times New Roman"/>
                <w:b/>
                <w:sz w:val="28"/>
                <w:szCs w:val="24"/>
              </w:rPr>
            </w:pPr>
          </w:p>
        </w:tc>
        <w:tc>
          <w:tcPr>
            <w:tcW w:w="2409"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8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№1</w:t>
            </w:r>
          </w:p>
        </w:tc>
        <w:tc>
          <w:tcPr>
            <w:tcW w:w="2268" w:type="dxa"/>
            <w:tcBorders>
              <w:top w:val="single" w:sz="4" w:space="0" w:color="auto"/>
              <w:left w:val="single" w:sz="4" w:space="0" w:color="auto"/>
              <w:bottom w:val="single" w:sz="4" w:space="0" w:color="auto"/>
              <w:right w:val="single" w:sz="4" w:space="0" w:color="auto"/>
            </w:tcBorders>
            <w:shd w:val="clear" w:color="auto" w:fill="D9D9D9"/>
            <w:vAlign w:val="center"/>
            <w:hideMark/>
          </w:tcPr>
          <w:p w:rsidR="00122FC5" w:rsidRPr="00122FC5" w:rsidRDefault="00122FC5" w:rsidP="00122FC5">
            <w:pPr>
              <w:spacing w:after="80" w:line="240" w:lineRule="auto"/>
              <w:ind w:right="-1"/>
              <w:jc w:val="center"/>
              <w:rPr>
                <w:rFonts w:ascii="Times New Roman" w:eastAsia="Calibri" w:hAnsi="Times New Roman" w:cs="Times New Roman"/>
                <w:b/>
                <w:sz w:val="28"/>
                <w:lang w:val="uk-UA"/>
              </w:rPr>
            </w:pPr>
            <w:r w:rsidRPr="00122FC5">
              <w:rPr>
                <w:rFonts w:ascii="Times New Roman" w:eastAsia="Calibri" w:hAnsi="Times New Roman" w:cs="Times New Roman"/>
                <w:b/>
                <w:sz w:val="28"/>
                <w:lang w:val="uk-UA"/>
              </w:rPr>
              <w:t>№2</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122FC5">
            <w:pPr>
              <w:spacing w:after="0" w:line="240" w:lineRule="auto"/>
              <w:ind w:right="-1"/>
              <w:rPr>
                <w:rFonts w:ascii="Times New Roman" w:eastAsia="Calibri" w:hAnsi="Times New Roman" w:cs="Times New Roman"/>
                <w:b/>
                <w:sz w:val="24"/>
                <w:szCs w:val="24"/>
                <w:lang w:val="en-US"/>
              </w:rPr>
            </w:pPr>
          </w:p>
        </w:tc>
      </w:tr>
      <w:tr w:rsidR="00122FC5" w:rsidRPr="00122FC5" w:rsidTr="00122FC5">
        <w:tc>
          <w:tcPr>
            <w:tcW w:w="9571" w:type="dxa"/>
            <w:gridSpan w:val="4"/>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b/>
                <w:sz w:val="24"/>
                <w:lang w:val="uk-UA"/>
              </w:rPr>
            </w:pPr>
            <w:r w:rsidRPr="00122FC5">
              <w:rPr>
                <w:rFonts w:ascii="Times New Roman" w:eastAsia="Calibri" w:hAnsi="Times New Roman" w:cs="Times New Roman"/>
                <w:b/>
                <w:sz w:val="28"/>
              </w:rPr>
              <w:t>МАНІТ</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58 (57; 70)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70 (68; 76)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ЗСА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55 (45; 61)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58 (51; 64)</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ВСА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58 (54; 6</w:t>
            </w:r>
            <w:r w:rsidRPr="00122FC5">
              <w:rPr>
                <w:rFonts w:ascii="Times New Roman" w:eastAsia="Calibri" w:hAnsi="Times New Roman" w:cs="Times New Roman"/>
                <w:sz w:val="24"/>
                <w:szCs w:val="24"/>
                <w:lang w:val="en-US"/>
              </w:rPr>
              <w:t>8</w:t>
            </w:r>
            <w:r w:rsidRPr="00122FC5">
              <w:rPr>
                <w:rFonts w:ascii="Times New Roman" w:eastAsia="Calibri" w:hAnsi="Times New Roman" w:cs="Times New Roman"/>
                <w:sz w:val="24"/>
                <w:szCs w:val="24"/>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w:t>
            </w:r>
            <w:r w:rsidRPr="00122FC5">
              <w:rPr>
                <w:rFonts w:ascii="Times New Roman" w:eastAsia="Calibri" w:hAnsi="Times New Roman" w:cs="Times New Roman"/>
                <w:sz w:val="24"/>
                <w:szCs w:val="24"/>
                <w:lang w:val="en-US"/>
              </w:rPr>
              <w:t>6</w:t>
            </w:r>
            <w:r w:rsidRPr="00122FC5">
              <w:rPr>
                <w:rFonts w:ascii="Times New Roman" w:eastAsia="Calibri" w:hAnsi="Times New Roman" w:cs="Times New Roman"/>
                <w:sz w:val="24"/>
                <w:szCs w:val="24"/>
                <w:lang w:val="uk-UA"/>
              </w:rPr>
              <w:t xml:space="preserve"> (4</w:t>
            </w:r>
            <w:r w:rsidRPr="00122FC5">
              <w:rPr>
                <w:rFonts w:ascii="Times New Roman" w:eastAsia="Calibri" w:hAnsi="Times New Roman" w:cs="Times New Roman"/>
                <w:sz w:val="24"/>
                <w:szCs w:val="24"/>
                <w:lang w:val="en-US"/>
              </w:rPr>
              <w:t>0</w:t>
            </w:r>
            <w:r w:rsidRPr="00122FC5">
              <w:rPr>
                <w:rFonts w:ascii="Times New Roman" w:eastAsia="Calibri" w:hAnsi="Times New Roman" w:cs="Times New Roman"/>
                <w:sz w:val="24"/>
                <w:szCs w:val="24"/>
                <w:lang w:val="uk-UA"/>
              </w:rPr>
              <w:t xml:space="preserve">; </w:t>
            </w:r>
            <w:r w:rsidRPr="00122FC5">
              <w:rPr>
                <w:rFonts w:ascii="Times New Roman" w:eastAsia="Calibri" w:hAnsi="Times New Roman" w:cs="Times New Roman"/>
                <w:sz w:val="24"/>
                <w:szCs w:val="24"/>
                <w:lang w:val="en-US"/>
              </w:rPr>
              <w:t>58</w:t>
            </w:r>
            <w:r w:rsidRPr="00122FC5">
              <w:rPr>
                <w:rFonts w:ascii="Times New Roman" w:eastAsia="Calibri" w:hAnsi="Times New Roman" w:cs="Times New Roman"/>
                <w:sz w:val="24"/>
                <w:szCs w:val="24"/>
                <w:lang w:val="uk-UA"/>
              </w:rPr>
              <w:t>)</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0,</w:t>
            </w:r>
            <w:r w:rsidRPr="00122FC5">
              <w:rPr>
                <w:rFonts w:ascii="Times New Roman" w:eastAsia="Calibri" w:hAnsi="Times New Roman" w:cs="Times New Roman"/>
                <w:b/>
                <w:sz w:val="24"/>
                <w:lang w:val="en-US"/>
              </w:rPr>
              <w:t>0</w:t>
            </w:r>
            <w:r w:rsidRPr="00122FC5">
              <w:rPr>
                <w:rFonts w:ascii="Times New Roman" w:eastAsia="Calibri" w:hAnsi="Times New Roman" w:cs="Times New Roman"/>
                <w:b/>
                <w:sz w:val="24"/>
                <w:lang w:val="uk-UA"/>
              </w:rPr>
              <w:t>2</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ВСА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35 (34; 42)</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47 (44; 50)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0,30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ЗОВ СА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71 (69; 83)</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84 (68; 98)</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ЗОВ СА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67 (55; 73)</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58 (52; 75)</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 xml:space="preserve">ХА права </w:t>
            </w:r>
            <w:r w:rsidRPr="00122FC5">
              <w:rPr>
                <w:rFonts w:ascii="Times New Roman" w:eastAsia="Calibri" w:hAnsi="Times New Roman" w:cs="Times New Roman"/>
                <w:sz w:val="24"/>
                <w:szCs w:val="24"/>
                <w:lang w:val="en-US"/>
              </w:rPr>
              <w:t>Vp</w:t>
            </w:r>
            <w:r w:rsidRPr="00122FC5">
              <w:rPr>
                <w:rFonts w:ascii="Times New Roman" w:eastAsia="Calibri" w:hAnsi="Times New Roman" w:cs="Times New Roman"/>
                <w:sz w:val="24"/>
                <w:szCs w:val="24"/>
                <w:lang w:val="uk-UA"/>
              </w:rPr>
              <w:t xml:space="preserve"> </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46 (39; 47)</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46 (38; 57)</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 xml:space="preserve">ХА ліва </w:t>
            </w:r>
            <w:r w:rsidRPr="00122FC5">
              <w:rPr>
                <w:rFonts w:ascii="Times New Roman" w:eastAsia="Calibri" w:hAnsi="Times New Roman" w:cs="Times New Roman"/>
                <w:sz w:val="24"/>
                <w:szCs w:val="24"/>
                <w:lang w:val="en-US"/>
              </w:rPr>
              <w:t>Vp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43 (36; 47)</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42 (38; 52)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en-US"/>
              </w:rPr>
            </w:pPr>
            <w:r w:rsidRPr="00122FC5">
              <w:rPr>
                <w:rFonts w:ascii="Times New Roman" w:eastAsia="Calibri" w:hAnsi="Times New Roman" w:cs="Times New Roman"/>
                <w:sz w:val="24"/>
                <w:szCs w:val="24"/>
                <w:lang w:val="uk-UA"/>
              </w:rPr>
              <w:t>ЗСА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0,76 (0,74; 0,80)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0,69 (0,60; 0,70)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0,15</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0,73 (0,69; 0,76)</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0,69 (0,62; 0,77)</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0,48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0,65 (0,45; 0,69)</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0,59 (0,57; 0,66)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1,00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0,58 (0,57; 0,62)</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0,59 (0,58; 0,65)</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rPr>
            </w:pPr>
            <w:r w:rsidRPr="00122FC5">
              <w:rPr>
                <w:rFonts w:ascii="Times New Roman" w:eastAsia="Calibri" w:hAnsi="Times New Roman" w:cs="Times New Roman"/>
                <w:sz w:val="24"/>
                <w:szCs w:val="24"/>
                <w:lang w:val="uk-UA"/>
              </w:rPr>
              <w:t>ЗОВ СА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0,80 (0,67; 0,85)</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0,82 (0,68; 0,90)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0,73</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 (0,72; 0,93)</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0,75 (0,70; 0,82)</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0,69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0,66 (0,64; 0,71)</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0,64 (0,60; 0,73)</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0,55</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І</w:t>
            </w:r>
            <w:r w:rsidRPr="00122FC5">
              <w:rPr>
                <w:rFonts w:ascii="Times New Roman" w:eastAsia="Calibri" w:hAnsi="Times New Roman" w:cs="Times New Roman"/>
                <w:sz w:val="24"/>
                <w:szCs w:val="24"/>
                <w:lang w:val="en-US"/>
              </w:rPr>
              <w:t>P</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w:t>
            </w:r>
            <w:r w:rsidRPr="00122FC5">
              <w:rPr>
                <w:rFonts w:ascii="Times New Roman" w:eastAsia="Calibri" w:hAnsi="Times New Roman" w:cs="Times New Roman"/>
                <w:sz w:val="24"/>
                <w:szCs w:val="24"/>
                <w:lang w:val="en-US"/>
              </w:rPr>
              <w:t>1</w:t>
            </w:r>
            <w:r w:rsidRPr="00122FC5">
              <w:rPr>
                <w:rFonts w:ascii="Times New Roman" w:eastAsia="Calibri" w:hAnsi="Times New Roman" w:cs="Times New Roman"/>
                <w:sz w:val="24"/>
                <w:szCs w:val="24"/>
                <w:lang w:val="uk-UA"/>
              </w:rPr>
              <w:t xml:space="preserve"> (0,59; 0,6</w:t>
            </w:r>
            <w:r w:rsidRPr="00122FC5">
              <w:rPr>
                <w:rFonts w:ascii="Times New Roman" w:eastAsia="Calibri" w:hAnsi="Times New Roman" w:cs="Times New Roman"/>
                <w:sz w:val="24"/>
                <w:szCs w:val="24"/>
                <w:lang w:val="en-US"/>
              </w:rPr>
              <w:t>5</w:t>
            </w:r>
            <w:r w:rsidRPr="00122FC5">
              <w:rPr>
                <w:rFonts w:ascii="Times New Roman" w:eastAsia="Calibri" w:hAnsi="Times New Roman" w:cs="Times New Roman"/>
                <w:sz w:val="24"/>
                <w:szCs w:val="24"/>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0,6</w:t>
            </w:r>
            <w:r w:rsidRPr="00122FC5">
              <w:rPr>
                <w:rFonts w:ascii="Times New Roman" w:eastAsia="Calibri" w:hAnsi="Times New Roman" w:cs="Times New Roman"/>
                <w:sz w:val="24"/>
                <w:szCs w:val="24"/>
                <w:lang w:val="en-US"/>
              </w:rPr>
              <w:t>9</w:t>
            </w:r>
            <w:r w:rsidRPr="00122FC5">
              <w:rPr>
                <w:rFonts w:ascii="Times New Roman" w:eastAsia="Calibri" w:hAnsi="Times New Roman" w:cs="Times New Roman"/>
                <w:sz w:val="24"/>
                <w:szCs w:val="24"/>
                <w:lang w:val="uk-UA"/>
              </w:rPr>
              <w:t xml:space="preserve"> (0,65; 0,</w:t>
            </w:r>
            <w:r w:rsidRPr="00122FC5">
              <w:rPr>
                <w:rFonts w:ascii="Times New Roman" w:eastAsia="Calibri" w:hAnsi="Times New Roman" w:cs="Times New Roman"/>
                <w:sz w:val="24"/>
                <w:szCs w:val="24"/>
                <w:lang w:val="en-US"/>
              </w:rPr>
              <w:t>74</w:t>
            </w:r>
            <w:r w:rsidRPr="00122FC5">
              <w:rPr>
                <w:rFonts w:ascii="Times New Roman" w:eastAsia="Calibri" w:hAnsi="Times New Roman" w:cs="Times New Roman"/>
                <w:sz w:val="24"/>
                <w:szCs w:val="24"/>
                <w:lang w:val="uk-UA"/>
              </w:rPr>
              <w:t>)</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0,04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2,10 (1,50; 2,20)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1,39 (1,10; 1,40)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0,15</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1,47 (1,30; 1,50)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1,52 (1,34; 1,58)</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0,48</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1,39 (1,38; 1,50)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 (0,94; 1,40)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0,42</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ВСА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1,03 (0,91; 1,10)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1,35 (1,12; 1,60)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b/>
                <w:sz w:val="24"/>
                <w:lang w:val="uk-UA"/>
              </w:rPr>
            </w:pPr>
            <w:r w:rsidRPr="00122FC5">
              <w:rPr>
                <w:rFonts w:ascii="Times New Roman" w:eastAsia="Calibri" w:hAnsi="Times New Roman" w:cs="Times New Roman"/>
                <w:b/>
                <w:sz w:val="24"/>
                <w:lang w:val="uk-UA"/>
              </w:rPr>
              <w:t>0,04</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2,20 (1,94; 2,40)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2,26 (1,65; 2,90)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0,90</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ЗОВ СА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1,6</w:t>
            </w:r>
            <w:r w:rsidRPr="00122FC5">
              <w:rPr>
                <w:rFonts w:ascii="Times New Roman" w:eastAsia="Calibri" w:hAnsi="Times New Roman" w:cs="Times New Roman"/>
                <w:sz w:val="24"/>
                <w:szCs w:val="24"/>
                <w:lang w:val="en-US"/>
              </w:rPr>
              <w:t>0</w:t>
            </w:r>
            <w:r w:rsidRPr="00122FC5">
              <w:rPr>
                <w:rFonts w:ascii="Times New Roman" w:eastAsia="Calibri" w:hAnsi="Times New Roman" w:cs="Times New Roman"/>
                <w:sz w:val="24"/>
                <w:szCs w:val="24"/>
                <w:lang w:val="uk-UA"/>
              </w:rPr>
              <w:t xml:space="preserve"> (1,5</w:t>
            </w:r>
            <w:r w:rsidRPr="00122FC5">
              <w:rPr>
                <w:rFonts w:ascii="Times New Roman" w:eastAsia="Calibri" w:hAnsi="Times New Roman" w:cs="Times New Roman"/>
                <w:sz w:val="24"/>
                <w:szCs w:val="24"/>
                <w:lang w:val="en-US"/>
              </w:rPr>
              <w:t>0</w:t>
            </w:r>
            <w:r w:rsidRPr="00122FC5">
              <w:rPr>
                <w:rFonts w:ascii="Times New Roman" w:eastAsia="Calibri" w:hAnsi="Times New Roman" w:cs="Times New Roman"/>
                <w:sz w:val="24"/>
                <w:szCs w:val="24"/>
                <w:lang w:val="uk-UA"/>
              </w:rPr>
              <w:t>; 1,</w:t>
            </w:r>
            <w:r w:rsidRPr="00122FC5">
              <w:rPr>
                <w:rFonts w:ascii="Times New Roman" w:eastAsia="Calibri" w:hAnsi="Times New Roman" w:cs="Times New Roman"/>
                <w:sz w:val="24"/>
                <w:szCs w:val="24"/>
                <w:lang w:val="en-US"/>
              </w:rPr>
              <w:t>78</w:t>
            </w:r>
            <w:r w:rsidRPr="00122FC5">
              <w:rPr>
                <w:rFonts w:ascii="Times New Roman" w:eastAsia="Calibri" w:hAnsi="Times New Roman" w:cs="Times New Roman"/>
                <w:sz w:val="24"/>
                <w:szCs w:val="24"/>
                <w:lang w:val="uk-UA"/>
              </w:rP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1,85 (1,</w:t>
            </w:r>
            <w:r w:rsidRPr="00122FC5">
              <w:rPr>
                <w:rFonts w:ascii="Times New Roman" w:eastAsia="Calibri" w:hAnsi="Times New Roman" w:cs="Times New Roman"/>
                <w:sz w:val="24"/>
                <w:szCs w:val="24"/>
                <w:lang w:val="en-US"/>
              </w:rPr>
              <w:t>71</w:t>
            </w:r>
            <w:r w:rsidRPr="00122FC5">
              <w:rPr>
                <w:rFonts w:ascii="Times New Roman" w:eastAsia="Calibri" w:hAnsi="Times New Roman" w:cs="Times New Roman"/>
                <w:sz w:val="24"/>
                <w:szCs w:val="24"/>
                <w:lang w:val="uk-UA"/>
              </w:rPr>
              <w:t>; 2,10)</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b/>
                <w:sz w:val="24"/>
                <w:lang w:val="en-US"/>
              </w:rPr>
            </w:pPr>
            <w:r w:rsidRPr="00122FC5">
              <w:rPr>
                <w:rFonts w:ascii="Times New Roman" w:eastAsia="Calibri" w:hAnsi="Times New Roman" w:cs="Times New Roman"/>
                <w:b/>
                <w:sz w:val="24"/>
                <w:lang w:val="uk-UA"/>
              </w:rPr>
              <w:t>0,</w:t>
            </w:r>
            <w:r w:rsidRPr="00122FC5">
              <w:rPr>
                <w:rFonts w:ascii="Times New Roman" w:eastAsia="Calibri" w:hAnsi="Times New Roman" w:cs="Times New Roman"/>
                <w:b/>
                <w:sz w:val="24"/>
                <w:lang w:val="en-US"/>
              </w:rPr>
              <w:t>009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права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1,53 (1,50; 1,64)</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1,30 (1,16; 1,55)</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0,19</w:t>
            </w:r>
          </w:p>
        </w:tc>
      </w:tr>
      <w:tr w:rsidR="00122FC5" w:rsidRPr="00122FC5" w:rsidTr="00122FC5">
        <w:tc>
          <w:tcPr>
            <w:tcW w:w="336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ХА ліва Рі</w:t>
            </w:r>
          </w:p>
        </w:tc>
        <w:tc>
          <w:tcPr>
            <w:tcW w:w="2409"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1,05 (0,99; 1,20)</w:t>
            </w:r>
          </w:p>
        </w:tc>
        <w:tc>
          <w:tcPr>
            <w:tcW w:w="2268"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szCs w:val="24"/>
                <w:lang w:val="uk-UA"/>
              </w:rPr>
            </w:pPr>
            <w:r w:rsidRPr="00122FC5">
              <w:rPr>
                <w:rFonts w:ascii="Times New Roman" w:eastAsia="Calibri" w:hAnsi="Times New Roman" w:cs="Times New Roman"/>
                <w:sz w:val="24"/>
                <w:szCs w:val="24"/>
                <w:lang w:val="uk-UA"/>
              </w:rPr>
              <w:t>1,21 (1,20; 1,26)</w:t>
            </w:r>
          </w:p>
        </w:tc>
        <w:tc>
          <w:tcPr>
            <w:tcW w:w="1525" w:type="dxa"/>
            <w:tcBorders>
              <w:top w:val="single" w:sz="4" w:space="0" w:color="auto"/>
              <w:left w:val="single" w:sz="4" w:space="0" w:color="auto"/>
              <w:bottom w:val="single" w:sz="4" w:space="0" w:color="auto"/>
              <w:right w:val="single" w:sz="4" w:space="0" w:color="auto"/>
            </w:tcBorders>
            <w:vAlign w:val="center"/>
            <w:hideMark/>
          </w:tcPr>
          <w:p w:rsidR="00122FC5" w:rsidRPr="00122FC5" w:rsidRDefault="00122FC5" w:rsidP="00440ADA">
            <w:pPr>
              <w:spacing w:after="80" w:line="240" w:lineRule="auto"/>
              <w:ind w:right="-1"/>
              <w:jc w:val="center"/>
              <w:rPr>
                <w:rFonts w:ascii="Times New Roman" w:eastAsia="Calibri" w:hAnsi="Times New Roman" w:cs="Times New Roman"/>
                <w:sz w:val="24"/>
                <w:lang w:val="uk-UA"/>
              </w:rPr>
            </w:pPr>
            <w:r w:rsidRPr="00122FC5">
              <w:rPr>
                <w:rFonts w:ascii="Times New Roman" w:eastAsia="Calibri" w:hAnsi="Times New Roman" w:cs="Times New Roman"/>
                <w:sz w:val="24"/>
                <w:lang w:val="uk-UA"/>
              </w:rPr>
              <w:t>0,32</w:t>
            </w:r>
          </w:p>
        </w:tc>
      </w:tr>
    </w:tbl>
    <w:p w:rsidR="00122FC5" w:rsidRPr="00122FC5" w:rsidRDefault="00122FC5" w:rsidP="004D3BB7">
      <w:pPr>
        <w:spacing w:after="80" w:line="360" w:lineRule="auto"/>
        <w:ind w:right="-1" w:firstLine="708"/>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Умовні позначення: ЗСА – загальна сонна артерія, ВСА – внутрішня сонна артерія, ЗОВ СА – зовнішня сонна артерія, ХА – сегменти хребетних артерій, </w:t>
      </w:r>
      <w:r w:rsidRPr="00122FC5">
        <w:rPr>
          <w:rFonts w:ascii="Times New Roman" w:eastAsia="Calibri" w:hAnsi="Times New Roman" w:cs="Times New Roman"/>
          <w:sz w:val="28"/>
          <w:lang w:val="en-US"/>
        </w:rPr>
        <w:t>Vp</w:t>
      </w:r>
      <w:r w:rsidRPr="00122FC5">
        <w:rPr>
          <w:rFonts w:ascii="Times New Roman" w:eastAsia="Calibri" w:hAnsi="Times New Roman" w:cs="Times New Roman"/>
          <w:sz w:val="28"/>
          <w:lang w:val="uk-UA"/>
        </w:rPr>
        <w:t xml:space="preserve"> – пікова систолічна швидкість кровотоку, Рі – пульсаційний індекс (по R.G. Gosling), ІР - індекс периферичного судинного опору (по L. Pourcelot). </w:t>
      </w:r>
    </w:p>
    <w:p w:rsidR="00122FC5" w:rsidRPr="00122FC5" w:rsidRDefault="00122FC5" w:rsidP="001214AC">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lastRenderedPageBreak/>
        <w:t xml:space="preserve">Нашу увагу привернули результати дослідження периферичного судинного опору мозкових артерій: зростання індексу периферичного судинного опору (по L. Pourcelot) сегментів лівої </w:t>
      </w:r>
      <w:r w:rsidR="00C22B4F">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(р=0,04); пульсаційного індексу (по R.G. Gosling) лівої </w:t>
      </w:r>
      <w:r w:rsidR="00C22B4F">
        <w:rPr>
          <w:rFonts w:ascii="Times New Roman" w:eastAsia="Calibri" w:hAnsi="Times New Roman" w:cs="Times New Roman"/>
          <w:sz w:val="28"/>
          <w:lang w:val="uk-UA"/>
        </w:rPr>
        <w:t>ВСА</w:t>
      </w:r>
      <w:r w:rsidRPr="00122FC5">
        <w:rPr>
          <w:rFonts w:ascii="Times New Roman" w:eastAsia="Calibri" w:hAnsi="Times New Roman" w:cs="Times New Roman"/>
          <w:sz w:val="28"/>
          <w:lang w:val="uk-UA"/>
        </w:rPr>
        <w:t xml:space="preserve"> (р=0,04) та лівої зовнішньої </w:t>
      </w:r>
      <w:r w:rsidR="00C22B4F">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(р=0,009). Пульсаційний індекс та індекс периферичного судинного опору, визначені для інших досліджуваних мозкових судин, не виходили за межі нормативних показників, визначених у здорових осіб середнього віку [</w:t>
      </w:r>
      <w:r w:rsidR="001214AC">
        <w:rPr>
          <w:rFonts w:ascii="Times New Roman" w:eastAsia="Calibri" w:hAnsi="Times New Roman" w:cs="Times New Roman"/>
          <w:sz w:val="28"/>
          <w:lang w:val="uk-UA"/>
        </w:rPr>
        <w:t>76</w:t>
      </w:r>
      <w:r w:rsidRPr="00122FC5">
        <w:rPr>
          <w:rFonts w:ascii="Times New Roman" w:eastAsia="Calibri" w:hAnsi="Times New Roman" w:cs="Times New Roman"/>
          <w:sz w:val="28"/>
          <w:lang w:val="uk-UA"/>
        </w:rPr>
        <w:t xml:space="preserve">] та не змінювались під впливом </w:t>
      </w:r>
      <w:r w:rsidR="00C22B4F">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манітом (р&gt;0,05).</w:t>
      </w:r>
    </w:p>
    <w:p w:rsidR="00122FC5" w:rsidRPr="00122FC5" w:rsidRDefault="00143435" w:rsidP="001214AC">
      <w:pPr>
        <w:spacing w:after="80" w:line="360" w:lineRule="auto"/>
        <w:ind w:right="-1" w:firstLine="708"/>
        <w:contextualSpacing/>
        <w:jc w:val="both"/>
        <w:rPr>
          <w:rFonts w:ascii="Times New Roman" w:eastAsia="Calibri" w:hAnsi="Times New Roman" w:cs="Times New Roman"/>
          <w:sz w:val="28"/>
          <w:lang w:val="uk-UA"/>
        </w:rPr>
      </w:pPr>
      <w:r>
        <w:rPr>
          <w:rFonts w:ascii="Times New Roman" w:eastAsia="Calibri" w:hAnsi="Times New Roman" w:cs="Times New Roman"/>
          <w:sz w:val="28"/>
          <w:lang w:val="uk-UA"/>
        </w:rPr>
        <w:t>З</w:t>
      </w:r>
      <w:r w:rsidR="00122FC5" w:rsidRPr="00122FC5">
        <w:rPr>
          <w:rFonts w:ascii="Times New Roman" w:eastAsia="Calibri" w:hAnsi="Times New Roman" w:cs="Times New Roman"/>
          <w:sz w:val="28"/>
          <w:lang w:val="uk-UA"/>
        </w:rPr>
        <w:t>ниження пікової систолічної швидкості мозкового кровотоку за умов зростання периферичного судинного опору може бути свідченням гіповолемії та призводити до мозкової гіпоперфузії. Безперечно, гіпоперфузія ГМ при ІМІ негативно впливає на перебіг захворювання та потенціює розвиток ускладнень, в тому числі і летальних випадків [</w:t>
      </w:r>
      <w:r w:rsidR="001214AC">
        <w:rPr>
          <w:rFonts w:ascii="Times New Roman" w:eastAsia="Calibri" w:hAnsi="Times New Roman" w:cs="Times New Roman"/>
          <w:sz w:val="28"/>
          <w:lang w:val="uk-UA"/>
        </w:rPr>
        <w:t>294</w:t>
      </w:r>
      <w:r w:rsidR="00122FC5" w:rsidRPr="00122FC5">
        <w:rPr>
          <w:rFonts w:ascii="Times New Roman" w:eastAsia="Calibri" w:hAnsi="Times New Roman" w:cs="Times New Roman"/>
          <w:sz w:val="28"/>
          <w:lang w:val="uk-UA"/>
        </w:rPr>
        <w:t>]. Результати проведеного дослідження не суперечать даним доказової медицини. Так, дані попередніх дослідження показують, що більша кількість летальних випадків є серед пацієнтів з ІМІ, які лікувалися манітом незалежно від віку чи рівня свідомості при надходженн</w:t>
      </w:r>
      <w:r w:rsidR="00122FC5" w:rsidRPr="00122FC5">
        <w:rPr>
          <w:rFonts w:ascii="Times New Roman" w:eastAsia="Calibri" w:hAnsi="Times New Roman" w:cs="Times New Roman"/>
          <w:sz w:val="28"/>
          <w:lang w:val="en-US"/>
        </w:rPr>
        <w:t>i</w:t>
      </w:r>
      <w:r w:rsidR="00122FC5" w:rsidRPr="00122FC5">
        <w:rPr>
          <w:rFonts w:ascii="Times New Roman" w:eastAsia="Calibri" w:hAnsi="Times New Roman" w:cs="Times New Roman"/>
          <w:sz w:val="28"/>
          <w:lang w:val="uk-UA"/>
        </w:rPr>
        <w:t xml:space="preserve"> [</w:t>
      </w:r>
      <w:r w:rsidR="001214AC">
        <w:rPr>
          <w:rFonts w:ascii="Times New Roman" w:eastAsia="Calibri" w:hAnsi="Times New Roman" w:cs="Times New Roman"/>
          <w:sz w:val="28"/>
          <w:lang w:val="uk-UA"/>
        </w:rPr>
        <w:t>355</w:t>
      </w:r>
      <w:r w:rsidR="00122FC5" w:rsidRPr="00122FC5">
        <w:rPr>
          <w:rFonts w:ascii="Times New Roman" w:eastAsia="Calibri" w:hAnsi="Times New Roman" w:cs="Times New Roman"/>
          <w:sz w:val="28"/>
          <w:lang w:val="uk-UA"/>
        </w:rPr>
        <w:t>]. Автори деяких досліджень підтвердили, що можливо, застосування маніту при ІМІ повинно бути обмежене [</w:t>
      </w:r>
      <w:r w:rsidR="001214AC">
        <w:rPr>
          <w:rFonts w:ascii="Times New Roman" w:eastAsia="Calibri" w:hAnsi="Times New Roman" w:cs="Times New Roman"/>
          <w:sz w:val="28"/>
          <w:lang w:val="uk-UA"/>
        </w:rPr>
        <w:t>294</w:t>
      </w:r>
      <w:r w:rsidR="00122FC5" w:rsidRPr="00122FC5">
        <w:rPr>
          <w:rFonts w:ascii="Times New Roman" w:eastAsia="Calibri" w:hAnsi="Times New Roman" w:cs="Times New Roman"/>
          <w:sz w:val="28"/>
          <w:lang w:val="uk-UA"/>
        </w:rPr>
        <w:t xml:space="preserve">]. Як осмотичний діуретик, маніт може спричинити значні втрати рідини. Пацієнти з </w:t>
      </w:r>
      <w:r w:rsidR="00C22B4F">
        <w:rPr>
          <w:rFonts w:ascii="Times New Roman" w:eastAsia="Calibri" w:hAnsi="Times New Roman" w:cs="Times New Roman"/>
          <w:sz w:val="28"/>
          <w:lang w:val="uk-UA"/>
        </w:rPr>
        <w:t>ІМІ</w:t>
      </w:r>
      <w:r w:rsidR="00122FC5" w:rsidRPr="00122FC5">
        <w:rPr>
          <w:rFonts w:ascii="Times New Roman" w:eastAsia="Calibri" w:hAnsi="Times New Roman" w:cs="Times New Roman"/>
          <w:sz w:val="28"/>
          <w:lang w:val="uk-UA"/>
        </w:rPr>
        <w:t xml:space="preserve"> повинні мати нормальний водний вміст (еуволемію) чи навіть м’яку гіперволемію [</w:t>
      </w:r>
      <w:r w:rsidR="001214AC">
        <w:rPr>
          <w:rFonts w:ascii="Times New Roman" w:eastAsia="Calibri" w:hAnsi="Times New Roman" w:cs="Times New Roman"/>
          <w:sz w:val="28"/>
          <w:lang w:val="uk-UA"/>
        </w:rPr>
        <w:t>318</w:t>
      </w:r>
      <w:r w:rsidR="00122FC5" w:rsidRPr="00122FC5">
        <w:rPr>
          <w:rFonts w:ascii="Times New Roman" w:eastAsia="Calibri" w:hAnsi="Times New Roman" w:cs="Times New Roman"/>
          <w:sz w:val="28"/>
          <w:lang w:val="uk-UA"/>
        </w:rPr>
        <w:t xml:space="preserve">]. Таким чином, якщо втрати рідини, що пов’язані з манітом не будуть корегуватися, вони можуть загострити мозкову гіпоперфузію. </w:t>
      </w:r>
    </w:p>
    <w:p w:rsidR="00122FC5" w:rsidRPr="00F10C78" w:rsidRDefault="00122FC5" w:rsidP="00F10C78">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У нашому дослідженні, на підставі аналізу отриманих об’ємних показників кровотоку по внутрішній сонній і хребетній артеріях, було проведено оцінку загального мозкового кровотоку (</w:t>
      </w:r>
      <w:r w:rsidRPr="00122FC5">
        <w:rPr>
          <w:rFonts w:ascii="Times New Roman" w:eastAsia="Calibri" w:hAnsi="Times New Roman" w:cs="Times New Roman"/>
          <w:sz w:val="28"/>
          <w:lang w:val="en-US"/>
        </w:rPr>
        <w:t>CBF</w:t>
      </w:r>
      <w:r w:rsidRPr="00122FC5">
        <w:rPr>
          <w:rFonts w:ascii="Times New Roman" w:eastAsia="Calibri" w:hAnsi="Times New Roman" w:cs="Times New Roman"/>
          <w:sz w:val="28"/>
          <w:lang w:val="uk-UA"/>
        </w:rPr>
        <w:t xml:space="preserve"> - </w:t>
      </w:r>
      <w:r w:rsidRPr="00122FC5">
        <w:rPr>
          <w:rFonts w:ascii="Times New Roman" w:eastAsia="Calibri" w:hAnsi="Times New Roman" w:cs="Times New Roman"/>
          <w:sz w:val="28"/>
          <w:lang w:val="en-US"/>
        </w:rPr>
        <w:t>cerebral</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blood</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flow</w:t>
      </w:r>
      <w:r w:rsidR="00F10C78">
        <w:rPr>
          <w:rFonts w:ascii="Times New Roman" w:eastAsia="Calibri" w:hAnsi="Times New Roman" w:cs="Times New Roman"/>
          <w:sz w:val="28"/>
          <w:lang w:val="uk-UA"/>
        </w:rPr>
        <w:t>).</w:t>
      </w:r>
      <w:r w:rsidR="00F10C78" w:rsidRPr="00F10C78">
        <w:rPr>
          <w:rFonts w:ascii="Times New Roman" w:eastAsia="Calibri" w:hAnsi="Times New Roman" w:cs="Times New Roman"/>
          <w:sz w:val="28"/>
          <w:lang w:val="uk-UA"/>
        </w:rPr>
        <w:t xml:space="preserve"> </w:t>
      </w:r>
      <w:r w:rsidRPr="00122FC5">
        <w:rPr>
          <w:rFonts w:ascii="Times New Roman" w:eastAsia="Calibri" w:hAnsi="Times New Roman" w:cs="Times New Roman"/>
          <w:sz w:val="28"/>
        </w:rPr>
        <w:t xml:space="preserve">Отримані за допомогою методу дуплексного сканування величини об’ємних швидкостей мозкового кровотоку повністю збігаються з оцінками при використанні інших методик. За даними </w:t>
      </w:r>
      <w:r w:rsidRPr="00122FC5">
        <w:rPr>
          <w:rFonts w:ascii="Times New Roman" w:eastAsia="Calibri" w:hAnsi="Times New Roman" w:cs="Times New Roman"/>
          <w:sz w:val="28"/>
          <w:lang w:val="en-US"/>
        </w:rPr>
        <w:t>S</w:t>
      </w:r>
      <w:r w:rsidRPr="00122FC5">
        <w:rPr>
          <w:rFonts w:ascii="Times New Roman" w:eastAsia="Calibri" w:hAnsi="Times New Roman" w:cs="Times New Roman"/>
          <w:sz w:val="28"/>
        </w:rPr>
        <w:t xml:space="preserve">. </w:t>
      </w:r>
      <w:r w:rsidRPr="00122FC5">
        <w:rPr>
          <w:rFonts w:ascii="Times New Roman" w:eastAsia="Calibri" w:hAnsi="Times New Roman" w:cs="Times New Roman"/>
          <w:sz w:val="28"/>
          <w:lang w:val="en-US"/>
        </w:rPr>
        <w:t>Kety</w:t>
      </w:r>
      <w:r w:rsidRPr="00122FC5">
        <w:rPr>
          <w:rFonts w:ascii="Times New Roman" w:eastAsia="Calibri" w:hAnsi="Times New Roman" w:cs="Times New Roman"/>
          <w:sz w:val="28"/>
        </w:rPr>
        <w:t xml:space="preserve"> і С. </w:t>
      </w:r>
      <w:r w:rsidRPr="00122FC5">
        <w:rPr>
          <w:rFonts w:ascii="Times New Roman" w:eastAsia="Calibri" w:hAnsi="Times New Roman" w:cs="Times New Roman"/>
          <w:sz w:val="28"/>
          <w:lang w:val="en-US"/>
        </w:rPr>
        <w:t>Schmidt</w:t>
      </w:r>
      <w:r w:rsidRPr="00122FC5">
        <w:rPr>
          <w:rFonts w:ascii="Times New Roman" w:eastAsia="Calibri" w:hAnsi="Times New Roman" w:cs="Times New Roman"/>
          <w:sz w:val="28"/>
        </w:rPr>
        <w:t xml:space="preserve">, значення </w:t>
      </w:r>
      <w:r w:rsidRPr="00122FC5">
        <w:rPr>
          <w:rFonts w:ascii="Times New Roman" w:eastAsia="Calibri" w:hAnsi="Times New Roman" w:cs="Times New Roman"/>
          <w:sz w:val="28"/>
          <w:lang w:val="en-US"/>
        </w:rPr>
        <w:t>CBF</w:t>
      </w:r>
      <w:r w:rsidRPr="00122FC5">
        <w:rPr>
          <w:rFonts w:ascii="Times New Roman" w:eastAsia="Calibri" w:hAnsi="Times New Roman" w:cs="Times New Roman"/>
          <w:sz w:val="28"/>
        </w:rPr>
        <w:t xml:space="preserve">/100 г у осіб у віці 40 років, </w:t>
      </w:r>
      <w:r w:rsidRPr="00122FC5">
        <w:rPr>
          <w:rFonts w:ascii="Times New Roman" w:eastAsia="Calibri" w:hAnsi="Times New Roman" w:cs="Times New Roman"/>
          <w:sz w:val="28"/>
          <w:lang w:val="uk-UA"/>
        </w:rPr>
        <w:t>визначене</w:t>
      </w:r>
      <w:r w:rsidRPr="00122FC5">
        <w:rPr>
          <w:rFonts w:ascii="Times New Roman" w:eastAsia="Calibri" w:hAnsi="Times New Roman" w:cs="Times New Roman"/>
          <w:sz w:val="28"/>
        </w:rPr>
        <w:t xml:space="preserve"> радіоізотопним методом із застосуванням нітрозокс</w:t>
      </w:r>
      <w:r w:rsidRPr="00122FC5">
        <w:rPr>
          <w:rFonts w:ascii="Times New Roman" w:eastAsia="Calibri" w:hAnsi="Times New Roman" w:cs="Times New Roman"/>
          <w:sz w:val="28"/>
          <w:lang w:val="uk-UA"/>
        </w:rPr>
        <w:t>и</w:t>
      </w:r>
      <w:r w:rsidRPr="00122FC5">
        <w:rPr>
          <w:rFonts w:ascii="Times New Roman" w:eastAsia="Calibri" w:hAnsi="Times New Roman" w:cs="Times New Roman"/>
          <w:sz w:val="28"/>
        </w:rPr>
        <w:t>д</w:t>
      </w:r>
      <w:r w:rsidRPr="00122FC5">
        <w:rPr>
          <w:rFonts w:ascii="Times New Roman" w:eastAsia="Calibri" w:hAnsi="Times New Roman" w:cs="Times New Roman"/>
          <w:sz w:val="28"/>
          <w:lang w:val="uk-UA"/>
        </w:rPr>
        <w:t>у</w:t>
      </w:r>
      <w:r w:rsidRPr="00122FC5">
        <w:rPr>
          <w:rFonts w:ascii="Times New Roman" w:eastAsia="Calibri" w:hAnsi="Times New Roman" w:cs="Times New Roman"/>
          <w:sz w:val="28"/>
        </w:rPr>
        <w:t xml:space="preserve">, так само 54 мл/100 г/хв. </w:t>
      </w:r>
      <w:r w:rsidRPr="00664A2A">
        <w:rPr>
          <w:rFonts w:ascii="Times New Roman" w:eastAsia="Calibri" w:hAnsi="Times New Roman" w:cs="Times New Roman"/>
          <w:sz w:val="28"/>
        </w:rPr>
        <w:t>[</w:t>
      </w:r>
      <w:r w:rsidR="001214AC">
        <w:rPr>
          <w:rFonts w:ascii="Times New Roman" w:eastAsia="Calibri" w:hAnsi="Times New Roman" w:cs="Times New Roman"/>
          <w:sz w:val="28"/>
          <w:lang w:val="uk-UA"/>
        </w:rPr>
        <w:t>346</w:t>
      </w:r>
      <w:r w:rsidRPr="00122FC5">
        <w:rPr>
          <w:rFonts w:ascii="Times New Roman" w:eastAsia="Calibri" w:hAnsi="Times New Roman" w:cs="Times New Roman"/>
          <w:sz w:val="28"/>
        </w:rPr>
        <w:t>]</w:t>
      </w:r>
      <w:r w:rsidRPr="00122FC5">
        <w:rPr>
          <w:rFonts w:ascii="Times New Roman" w:eastAsia="Calibri" w:hAnsi="Times New Roman" w:cs="Times New Roman"/>
          <w:sz w:val="28"/>
          <w:lang w:val="uk-UA"/>
        </w:rPr>
        <w:t>.</w:t>
      </w:r>
      <w:r w:rsidR="00F10C78" w:rsidRPr="00F10C78">
        <w:rPr>
          <w:rFonts w:ascii="Times New Roman" w:eastAsia="Calibri" w:hAnsi="Times New Roman" w:cs="Times New Roman"/>
          <w:sz w:val="28"/>
        </w:rPr>
        <w:t xml:space="preserve"> </w:t>
      </w:r>
      <w:r w:rsidRPr="00122FC5">
        <w:rPr>
          <w:rFonts w:ascii="Times New Roman" w:eastAsia="Calibri" w:hAnsi="Times New Roman" w:cs="Times New Roman"/>
          <w:sz w:val="28"/>
        </w:rPr>
        <w:t xml:space="preserve">При визначенні за допомогою однофотонної емісійної комп’ютерної томографії у практично здорових осіб </w:t>
      </w:r>
      <w:r w:rsidRPr="00122FC5">
        <w:rPr>
          <w:rFonts w:ascii="Times New Roman" w:eastAsia="Calibri" w:hAnsi="Times New Roman" w:cs="Times New Roman"/>
          <w:sz w:val="28"/>
          <w:lang w:val="en-US"/>
        </w:rPr>
        <w:t>CBF</w:t>
      </w:r>
      <w:r w:rsidRPr="00122FC5">
        <w:rPr>
          <w:rFonts w:ascii="Times New Roman" w:eastAsia="Calibri" w:hAnsi="Times New Roman" w:cs="Times New Roman"/>
          <w:sz w:val="28"/>
        </w:rPr>
        <w:t xml:space="preserve">, за даними </w:t>
      </w:r>
      <w:r w:rsidRPr="00122FC5">
        <w:rPr>
          <w:rFonts w:ascii="Times New Roman" w:eastAsia="Calibri" w:hAnsi="Times New Roman" w:cs="Times New Roman"/>
          <w:sz w:val="28"/>
          <w:lang w:val="en-US"/>
        </w:rPr>
        <w:t>G</w:t>
      </w:r>
      <w:r w:rsidRPr="00122FC5">
        <w:rPr>
          <w:rFonts w:ascii="Times New Roman" w:eastAsia="Calibri" w:hAnsi="Times New Roman" w:cs="Times New Roman"/>
          <w:sz w:val="28"/>
        </w:rPr>
        <w:t xml:space="preserve">. </w:t>
      </w:r>
      <w:r w:rsidRPr="00122FC5">
        <w:rPr>
          <w:rFonts w:ascii="Times New Roman" w:eastAsia="Calibri" w:hAnsi="Times New Roman" w:cs="Times New Roman"/>
          <w:sz w:val="28"/>
          <w:lang w:val="en-US"/>
        </w:rPr>
        <w:t>Waldemar</w:t>
      </w:r>
      <w:r w:rsidRPr="00122FC5">
        <w:rPr>
          <w:rFonts w:ascii="Times New Roman" w:eastAsia="Calibri" w:hAnsi="Times New Roman" w:cs="Times New Roman"/>
          <w:sz w:val="28"/>
        </w:rPr>
        <w:t xml:space="preserve"> і співавт. [</w:t>
      </w:r>
      <w:r w:rsidR="001214AC">
        <w:rPr>
          <w:rFonts w:ascii="Times New Roman" w:eastAsia="Calibri" w:hAnsi="Times New Roman" w:cs="Times New Roman"/>
          <w:sz w:val="28"/>
          <w:lang w:val="uk-UA"/>
        </w:rPr>
        <w:t>437</w:t>
      </w:r>
      <w:r w:rsidRPr="00122FC5">
        <w:rPr>
          <w:rFonts w:ascii="Times New Roman" w:eastAsia="Calibri" w:hAnsi="Times New Roman" w:cs="Times New Roman"/>
          <w:sz w:val="28"/>
        </w:rPr>
        <w:t xml:space="preserve">], </w:t>
      </w:r>
      <w:r w:rsidRPr="00122FC5">
        <w:rPr>
          <w:rFonts w:ascii="Times New Roman" w:eastAsia="Calibri" w:hAnsi="Times New Roman" w:cs="Times New Roman"/>
          <w:sz w:val="28"/>
        </w:rPr>
        <w:lastRenderedPageBreak/>
        <w:t xml:space="preserve">склав 54,9 мл/100 г/хв, за даними </w:t>
      </w:r>
      <w:r w:rsidRPr="00122FC5">
        <w:rPr>
          <w:rFonts w:ascii="Times New Roman" w:eastAsia="Calibri" w:hAnsi="Times New Roman" w:cs="Times New Roman"/>
          <w:sz w:val="28"/>
          <w:lang w:val="en-US"/>
        </w:rPr>
        <w:t>N</w:t>
      </w:r>
      <w:r w:rsidRPr="00122FC5">
        <w:rPr>
          <w:rFonts w:ascii="Times New Roman" w:eastAsia="Calibri" w:hAnsi="Times New Roman" w:cs="Times New Roman"/>
          <w:sz w:val="28"/>
        </w:rPr>
        <w:t xml:space="preserve">. </w:t>
      </w:r>
      <w:r w:rsidRPr="00122FC5">
        <w:rPr>
          <w:rFonts w:ascii="Times New Roman" w:eastAsia="Calibri" w:hAnsi="Times New Roman" w:cs="Times New Roman"/>
          <w:sz w:val="28"/>
          <w:lang w:val="en-US"/>
        </w:rPr>
        <w:t>Shirahata</w:t>
      </w:r>
      <w:r w:rsidRPr="00122FC5">
        <w:rPr>
          <w:rFonts w:ascii="Times New Roman" w:eastAsia="Calibri" w:hAnsi="Times New Roman" w:cs="Times New Roman"/>
          <w:sz w:val="28"/>
        </w:rPr>
        <w:t xml:space="preserve"> і співавт. </w:t>
      </w:r>
      <w:r w:rsidRPr="00664A2A">
        <w:rPr>
          <w:rFonts w:ascii="Times New Roman" w:eastAsia="Calibri" w:hAnsi="Times New Roman" w:cs="Times New Roman"/>
          <w:sz w:val="28"/>
        </w:rPr>
        <w:t>[</w:t>
      </w:r>
      <w:r w:rsidR="001214AC">
        <w:rPr>
          <w:rFonts w:ascii="Times New Roman" w:eastAsia="Calibri" w:hAnsi="Times New Roman" w:cs="Times New Roman"/>
          <w:sz w:val="28"/>
          <w:lang w:val="uk-UA"/>
        </w:rPr>
        <w:t>411</w:t>
      </w:r>
      <w:r w:rsidRPr="00664A2A">
        <w:rPr>
          <w:rFonts w:ascii="Times New Roman" w:eastAsia="Calibri" w:hAnsi="Times New Roman" w:cs="Times New Roman"/>
          <w:sz w:val="28"/>
        </w:rPr>
        <w:t xml:space="preserve">], - 56,7 </w:t>
      </w:r>
      <w:r w:rsidRPr="00122FC5">
        <w:rPr>
          <w:rFonts w:ascii="Times New Roman" w:eastAsia="Calibri" w:hAnsi="Times New Roman" w:cs="Times New Roman"/>
          <w:sz w:val="28"/>
        </w:rPr>
        <w:t>мл</w:t>
      </w:r>
      <w:r w:rsidRPr="00664A2A">
        <w:rPr>
          <w:rFonts w:ascii="Times New Roman" w:eastAsia="Calibri" w:hAnsi="Times New Roman" w:cs="Times New Roman"/>
          <w:sz w:val="28"/>
        </w:rPr>
        <w:t xml:space="preserve">/100 </w:t>
      </w:r>
      <w:r w:rsidRPr="00122FC5">
        <w:rPr>
          <w:rFonts w:ascii="Times New Roman" w:eastAsia="Calibri" w:hAnsi="Times New Roman" w:cs="Times New Roman"/>
          <w:sz w:val="28"/>
        </w:rPr>
        <w:t>г</w:t>
      </w:r>
      <w:r w:rsidRPr="00664A2A">
        <w:rPr>
          <w:rFonts w:ascii="Times New Roman" w:eastAsia="Calibri" w:hAnsi="Times New Roman" w:cs="Times New Roman"/>
          <w:sz w:val="28"/>
        </w:rPr>
        <w:t>/</w:t>
      </w:r>
      <w:r w:rsidRPr="00122FC5">
        <w:rPr>
          <w:rFonts w:ascii="Times New Roman" w:eastAsia="Calibri" w:hAnsi="Times New Roman" w:cs="Times New Roman"/>
          <w:sz w:val="28"/>
        </w:rPr>
        <w:t>хв</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Подібні</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дані</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при</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оцінці</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цього</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показника</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методом</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дуплексного</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сканування</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отримані</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в</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роботі</w:t>
      </w:r>
      <w:r w:rsidRPr="00664A2A">
        <w:rPr>
          <w:rFonts w:ascii="Times New Roman" w:eastAsia="Calibri" w:hAnsi="Times New Roman" w:cs="Times New Roman"/>
          <w:sz w:val="28"/>
        </w:rPr>
        <w:t xml:space="preserve"> </w:t>
      </w:r>
      <w:r w:rsidRPr="00122FC5">
        <w:rPr>
          <w:rFonts w:ascii="Times New Roman" w:eastAsia="Calibri" w:hAnsi="Times New Roman" w:cs="Times New Roman"/>
          <w:sz w:val="28"/>
        </w:rPr>
        <w:t>М</w:t>
      </w:r>
      <w:r w:rsidRPr="00664A2A">
        <w:rPr>
          <w:rFonts w:ascii="Times New Roman" w:eastAsia="Calibri" w:hAnsi="Times New Roman" w:cs="Times New Roman"/>
          <w:sz w:val="28"/>
        </w:rPr>
        <w:t>.</w:t>
      </w:r>
      <w:r w:rsidRPr="00122FC5">
        <w:rPr>
          <w:rFonts w:ascii="Times New Roman" w:eastAsia="Calibri" w:hAnsi="Times New Roman" w:cs="Times New Roman"/>
          <w:sz w:val="28"/>
          <w:lang w:val="en-US"/>
        </w:rPr>
        <w:t>Schoning</w:t>
      </w:r>
      <w:r w:rsidRPr="00122FC5">
        <w:rPr>
          <w:rFonts w:ascii="Times New Roman" w:eastAsia="Calibri" w:hAnsi="Times New Roman" w:cs="Times New Roman"/>
          <w:sz w:val="28"/>
        </w:rPr>
        <w:t xml:space="preserve"> і співавт. [</w:t>
      </w:r>
      <w:r w:rsidR="001214AC">
        <w:rPr>
          <w:rFonts w:ascii="Times New Roman" w:eastAsia="Calibri" w:hAnsi="Times New Roman" w:cs="Times New Roman"/>
          <w:sz w:val="28"/>
          <w:lang w:val="uk-UA"/>
        </w:rPr>
        <w:t>405</w:t>
      </w:r>
      <w:r w:rsidR="00F10C78">
        <w:rPr>
          <w:rFonts w:ascii="Times New Roman" w:eastAsia="Calibri" w:hAnsi="Times New Roman" w:cs="Times New Roman"/>
          <w:sz w:val="28"/>
        </w:rPr>
        <w:t>].</w:t>
      </w:r>
      <w:r w:rsidR="00F10C78" w:rsidRPr="00F10C78">
        <w:rPr>
          <w:rFonts w:ascii="Times New Roman" w:eastAsia="Calibri" w:hAnsi="Times New Roman" w:cs="Times New Roman"/>
          <w:sz w:val="28"/>
        </w:rPr>
        <w:t xml:space="preserve"> </w:t>
      </w:r>
      <w:r w:rsidRPr="00122FC5">
        <w:rPr>
          <w:rFonts w:ascii="Times New Roman" w:eastAsia="Calibri" w:hAnsi="Times New Roman" w:cs="Times New Roman"/>
          <w:sz w:val="28"/>
          <w:lang w:val="uk-UA"/>
        </w:rPr>
        <w:t xml:space="preserve">Розрахунок об’ємних показників кровотоку, </w:t>
      </w:r>
      <w:r w:rsidRPr="00122FC5">
        <w:rPr>
          <w:rFonts w:ascii="Times New Roman" w:eastAsia="Calibri" w:hAnsi="Times New Roman" w:cs="Times New Roman"/>
          <w:sz w:val="28"/>
          <w:lang w:val="en-US"/>
        </w:rPr>
        <w:t>CBF</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lang w:val="en-US"/>
        </w:rPr>
        <w:t>CBF</w:t>
      </w:r>
      <w:r w:rsidRPr="00122FC5">
        <w:rPr>
          <w:rFonts w:ascii="Times New Roman" w:eastAsia="Calibri" w:hAnsi="Times New Roman" w:cs="Times New Roman"/>
          <w:sz w:val="28"/>
          <w:lang w:val="uk-UA"/>
        </w:rPr>
        <w:t>/100 г доцільний при оцінці ступеня вираженості дефіциту мозкової перфузії (рис. 7.1).</w:t>
      </w:r>
    </w:p>
    <w:p w:rsidR="00F10C78" w:rsidRDefault="00440ADA" w:rsidP="00F10C78">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Результати дослідження півкульного мозкового кровотоку (</w:t>
      </w:r>
      <w:r w:rsidRPr="00122FC5">
        <w:rPr>
          <w:rFonts w:ascii="Times New Roman" w:eastAsia="Calibri" w:hAnsi="Times New Roman" w:cs="Times New Roman"/>
          <w:color w:val="000000"/>
          <w:sz w:val="28"/>
          <w:lang w:val="uk-UA"/>
        </w:rPr>
        <w:t>СВ</w:t>
      </w:r>
      <w:r w:rsidRPr="00122FC5">
        <w:rPr>
          <w:rFonts w:ascii="Times New Roman" w:eastAsia="Calibri" w:hAnsi="Times New Roman" w:cs="Times New Roman"/>
          <w:color w:val="000000"/>
          <w:sz w:val="28"/>
          <w:lang w:val="en-US"/>
        </w:rPr>
        <w:t>F</w:t>
      </w:r>
      <w:r w:rsidRPr="00122FC5">
        <w:rPr>
          <w:rFonts w:ascii="Times New Roman" w:eastAsia="Calibri" w:hAnsi="Times New Roman" w:cs="Times New Roman"/>
          <w:color w:val="000000"/>
          <w:sz w:val="28"/>
          <w:lang w:val="uk-UA"/>
        </w:rPr>
        <w:t>/100)</w:t>
      </w:r>
      <w:r w:rsidRPr="00122FC5">
        <w:rPr>
          <w:rFonts w:ascii="Times New Roman" w:eastAsia="Calibri" w:hAnsi="Times New Roman" w:cs="Times New Roman"/>
          <w:sz w:val="28"/>
          <w:lang w:val="uk-UA"/>
        </w:rPr>
        <w:t xml:space="preserve"> викликали значний академічний та клінічний інтерес. З’ясувалось, що при проведенні ІТ ізоосмолярним 0,9% розчином NaCl та гіперосмолярним розчином манітом визначається тенденція до зниження мозкового кровотоку, відповідно для 0,9% NaCl на 2,8% та для маніту на 7,5%, що може с</w:t>
      </w:r>
      <w:r w:rsidR="00143435">
        <w:rPr>
          <w:rFonts w:ascii="Times New Roman" w:eastAsia="Calibri" w:hAnsi="Times New Roman" w:cs="Times New Roman"/>
          <w:sz w:val="28"/>
          <w:lang w:val="uk-UA"/>
        </w:rPr>
        <w:t>причинити гіпоперфузію ГМ. Тоді</w:t>
      </w:r>
      <w:r w:rsidRPr="00122FC5">
        <w:rPr>
          <w:rFonts w:ascii="Times New Roman" w:eastAsia="Calibri" w:hAnsi="Times New Roman" w:cs="Times New Roman"/>
          <w:sz w:val="28"/>
          <w:lang w:val="uk-UA"/>
        </w:rPr>
        <w:t xml:space="preserve"> як при лікуванні колоїдно-ізоосмолярним розчином ГЕК 130 мозковий кровотік зростає на 14,2%, а при застосуванні колоїдно-гіперосмолярного розчину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мозковий кровотік зростає на 43,2%, причому його збільшення набуває статистичної достовірності (р=0,004). </w:t>
      </w:r>
      <w:r w:rsidR="00F10C78" w:rsidRPr="00122FC5">
        <w:rPr>
          <w:rFonts w:ascii="Times New Roman" w:eastAsia="Calibri" w:hAnsi="Times New Roman" w:cs="Times New Roman"/>
          <w:sz w:val="28"/>
          <w:lang w:val="uk-UA"/>
        </w:rPr>
        <w:t xml:space="preserve">Отже, під впливом ІТ хворих з ішемічним інсультом лише 0,9% розчином NaCl, у проведеному дослідженні відзначались статистичне значиме зниження пікової систолічної швидкості кровотоку у правих сегментах </w:t>
      </w:r>
      <w:r w:rsidR="00C22B4F">
        <w:rPr>
          <w:rFonts w:ascii="Times New Roman" w:eastAsia="Calibri" w:hAnsi="Times New Roman" w:cs="Times New Roman"/>
          <w:sz w:val="28"/>
          <w:lang w:val="uk-UA"/>
        </w:rPr>
        <w:t>ХА</w:t>
      </w:r>
      <w:r w:rsidR="00F10C78" w:rsidRPr="00122FC5">
        <w:rPr>
          <w:rFonts w:ascii="Times New Roman" w:eastAsia="Calibri" w:hAnsi="Times New Roman" w:cs="Times New Roman"/>
          <w:sz w:val="28"/>
          <w:lang w:val="uk-UA"/>
        </w:rPr>
        <w:t xml:space="preserve"> (р=0,04) та, відповідно, зростання індексу периферичного опору, визначеного для даного судинного басейну. Такі зміни опосередковано можуть свідчити про швидкий перерозподіл рідини з судинного русла в інтерстицій, що не є оптимальним для підтримання адекватної мозкової перфузії.</w:t>
      </w:r>
    </w:p>
    <w:p w:rsidR="00143435" w:rsidRPr="00122FC5" w:rsidRDefault="00143435" w:rsidP="00143435">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При ІТ хворих на ішемічний інсульт колоїдно-ізоосмотичним розчином ГЕК 130 визначається статистичне значиме підвищення пікової систолічної швидкості кровотоку у правій внутрішній сонній артерії (р=0,04), що не супроводжується змінами периферичного судинного опору. Це може бути частково обумовлено покращенням реологічних властивостей крові та ендотелійпротективним впливом.</w:t>
      </w:r>
    </w:p>
    <w:p w:rsidR="00143435" w:rsidRPr="00BB1052" w:rsidRDefault="00143435" w:rsidP="00143435">
      <w:pPr>
        <w:spacing w:after="80" w:line="360" w:lineRule="auto"/>
        <w:ind w:right="-1" w:firstLine="708"/>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У хворих на ішемічний інсульт визначалось істотне зростання пікової систолічної швидкості кровотоку під впливом терапії </w:t>
      </w:r>
      <w:r w:rsidRPr="00122FC5">
        <w:rPr>
          <w:rFonts w:ascii="Times New Roman" w:eastAsia="Calibri" w:hAnsi="Times New Roman" w:cs="Times New Roman"/>
          <w:sz w:val="28"/>
          <w:lang w:val="en-US"/>
        </w:rPr>
        <w:t>HAES</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lang w:val="en-US"/>
        </w:rPr>
        <w:t>LX</w:t>
      </w:r>
      <w:r w:rsidRPr="00122FC5">
        <w:rPr>
          <w:rFonts w:ascii="Times New Roman" w:eastAsia="Calibri" w:hAnsi="Times New Roman" w:cs="Times New Roman"/>
          <w:sz w:val="28"/>
          <w:lang w:val="uk-UA"/>
        </w:rPr>
        <w:t xml:space="preserve">-5% у басейнах правої </w:t>
      </w:r>
      <w:r w:rsidR="00C22B4F">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(р=0,02), лівої </w:t>
      </w:r>
      <w:r w:rsidR="00C22B4F">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(р=0,03), правої внутрішньої </w:t>
      </w:r>
      <w:r w:rsidR="00C22B4F">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(р=0,01), лівих екстра- та інтракраніальних сегментах </w:t>
      </w:r>
      <w:r w:rsidR="00C22B4F">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(р=0,04) при відсутності змін периферичного </w:t>
      </w:r>
      <w:r w:rsidRPr="00122FC5">
        <w:rPr>
          <w:rFonts w:ascii="Times New Roman" w:eastAsia="Calibri" w:hAnsi="Times New Roman" w:cs="Times New Roman"/>
          <w:sz w:val="28"/>
          <w:lang w:val="uk-UA"/>
        </w:rPr>
        <w:lastRenderedPageBreak/>
        <w:t>опору в досліджуваних судинних басейнах, а саме кількісних показників, що опосередковано вказують на периферичний опір судинного русла: індексу периферичного опору та пульсаційного індексу (р&gt;0,05).</w:t>
      </w:r>
    </w:p>
    <w:p w:rsidR="00122FC5" w:rsidRPr="00BB1052" w:rsidRDefault="00122FC5" w:rsidP="00122FC5">
      <w:pPr>
        <w:spacing w:after="0" w:line="360" w:lineRule="auto"/>
        <w:ind w:right="-1"/>
        <w:jc w:val="both"/>
        <w:rPr>
          <w:rFonts w:ascii="Times New Roman" w:eastAsia="Calibri" w:hAnsi="Times New Roman" w:cs="Times New Roman"/>
          <w:i/>
          <w:sz w:val="28"/>
          <w:u w:val="single"/>
          <w:lang w:val="uk-UA"/>
        </w:rPr>
      </w:pPr>
    </w:p>
    <w:p w:rsidR="00122FC5" w:rsidRPr="00122FC5" w:rsidRDefault="00122FC5" w:rsidP="004D3BB7">
      <w:pPr>
        <w:spacing w:after="0" w:line="360" w:lineRule="auto"/>
        <w:ind w:right="-1"/>
        <w:jc w:val="center"/>
        <w:rPr>
          <w:rFonts w:ascii="Times New Roman" w:eastAsia="Calibri" w:hAnsi="Times New Roman" w:cs="Times New Roman"/>
          <w:i/>
          <w:color w:val="000000"/>
          <w:sz w:val="28"/>
          <w:u w:val="single"/>
          <w:lang w:val="uk-UA"/>
        </w:rPr>
      </w:pPr>
      <w:r>
        <w:rPr>
          <w:rFonts w:ascii="Times New Roman" w:eastAsia="Calibri" w:hAnsi="Times New Roman" w:cs="Times New Roman"/>
          <w:noProof/>
          <w:color w:val="000000"/>
          <w:sz w:val="28"/>
          <w:lang w:eastAsia="ru-RU"/>
        </w:rPr>
        <w:drawing>
          <wp:inline distT="0" distB="0" distL="0" distR="0" wp14:anchorId="585CA443" wp14:editId="751691BA">
            <wp:extent cx="5932805" cy="2801620"/>
            <wp:effectExtent l="0" t="0" r="0" b="0"/>
            <wp:docPr id="400" name="Диаграмма 40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122FC5" w:rsidRPr="00122FC5" w:rsidRDefault="00122FC5" w:rsidP="004D3BB7">
      <w:pPr>
        <w:spacing w:after="0" w:line="360" w:lineRule="auto"/>
        <w:ind w:right="-1" w:firstLine="708"/>
        <w:jc w:val="both"/>
        <w:rPr>
          <w:rFonts w:ascii="Times New Roman" w:eastAsia="Calibri" w:hAnsi="Times New Roman" w:cs="Times New Roman"/>
          <w:b/>
          <w:i/>
          <w:color w:val="000000"/>
          <w:sz w:val="28"/>
          <w:u w:val="single"/>
          <w:lang w:val="uk-UA"/>
        </w:rPr>
      </w:pPr>
      <w:r w:rsidRPr="00122FC5">
        <w:rPr>
          <w:rFonts w:ascii="Times New Roman" w:eastAsia="Calibri" w:hAnsi="Times New Roman" w:cs="Times New Roman"/>
          <w:color w:val="000000"/>
          <w:sz w:val="28"/>
          <w:lang w:val="uk-UA"/>
        </w:rPr>
        <w:t>Рис. 7.1.</w:t>
      </w:r>
      <w:r w:rsidRPr="00122FC5">
        <w:rPr>
          <w:rFonts w:ascii="Times New Roman" w:eastAsia="Calibri" w:hAnsi="Times New Roman" w:cs="Times New Roman"/>
          <w:b/>
          <w:color w:val="000000"/>
          <w:sz w:val="28"/>
          <w:lang w:val="uk-UA"/>
        </w:rPr>
        <w:t xml:space="preserve"> </w:t>
      </w:r>
      <w:r w:rsidRPr="00122FC5">
        <w:rPr>
          <w:rFonts w:ascii="Times New Roman" w:eastAsia="Calibri" w:hAnsi="Times New Roman" w:cs="Times New Roman"/>
          <w:color w:val="000000"/>
          <w:sz w:val="28"/>
          <w:lang w:val="uk-UA"/>
        </w:rPr>
        <w:t>Динаміка СВ</w:t>
      </w:r>
      <w:r w:rsidRPr="00122FC5">
        <w:rPr>
          <w:rFonts w:ascii="Times New Roman" w:eastAsia="Calibri" w:hAnsi="Times New Roman" w:cs="Times New Roman"/>
          <w:color w:val="000000"/>
          <w:sz w:val="28"/>
          <w:lang w:val="en-US"/>
        </w:rPr>
        <w:t>F</w:t>
      </w:r>
      <w:r w:rsidRPr="00122FC5">
        <w:rPr>
          <w:rFonts w:ascii="Times New Roman" w:eastAsia="Calibri" w:hAnsi="Times New Roman" w:cs="Times New Roman"/>
          <w:color w:val="000000"/>
          <w:sz w:val="28"/>
          <w:lang w:val="uk-UA"/>
        </w:rPr>
        <w:t>/100 у різних групах лікування за 1-й і 2-й день</w:t>
      </w:r>
    </w:p>
    <w:p w:rsidR="00F10C78" w:rsidRPr="00F10C78" w:rsidRDefault="00F10C78" w:rsidP="00F10C78">
      <w:pPr>
        <w:tabs>
          <w:tab w:val="left" w:pos="851"/>
          <w:tab w:val="left" w:pos="1560"/>
        </w:tabs>
        <w:spacing w:after="0" w:line="240" w:lineRule="auto"/>
        <w:ind w:right="-1"/>
        <w:jc w:val="both"/>
        <w:rPr>
          <w:rFonts w:ascii="Times New Roman" w:eastAsia="Calibri" w:hAnsi="Times New Roman" w:cs="Times New Roman"/>
          <w:sz w:val="28"/>
          <w:szCs w:val="28"/>
          <w:lang w:val="uk-UA"/>
        </w:rPr>
      </w:pPr>
    </w:p>
    <w:p w:rsidR="00122FC5" w:rsidRPr="00122FC5" w:rsidRDefault="00122FC5" w:rsidP="00143435">
      <w:pPr>
        <w:spacing w:after="80" w:line="360" w:lineRule="auto"/>
        <w:ind w:right="-1" w:firstLine="708"/>
        <w:contextualSpacing/>
        <w:jc w:val="both"/>
        <w:rPr>
          <w:rFonts w:ascii="Times New Roman" w:eastAsia="Calibri" w:hAnsi="Times New Roman" w:cs="Times New Roman"/>
          <w:sz w:val="28"/>
        </w:rPr>
      </w:pPr>
      <w:r w:rsidRPr="00122FC5">
        <w:rPr>
          <w:rFonts w:ascii="Times New Roman" w:eastAsia="Calibri" w:hAnsi="Times New Roman" w:cs="Times New Roman"/>
          <w:sz w:val="28"/>
          <w:lang w:val="uk-UA"/>
        </w:rPr>
        <w:t>Такі співвідношення доплерографічних показників церебрального кровотоку, на нашу думку, можуть слугувати певним маркером збільшення мозкової перфузії без ознак значної гіперволемії.</w:t>
      </w:r>
    </w:p>
    <w:p w:rsidR="00122FC5" w:rsidRPr="00122FC5" w:rsidRDefault="00122FC5" w:rsidP="001214AC">
      <w:pPr>
        <w:spacing w:after="80" w:line="360" w:lineRule="auto"/>
        <w:ind w:right="-1" w:firstLine="708"/>
        <w:contextualSpacing/>
        <w:jc w:val="both"/>
        <w:rPr>
          <w:rFonts w:ascii="Times New Roman" w:eastAsia="Calibri" w:hAnsi="Times New Roman" w:cs="Times New Roman"/>
          <w:sz w:val="28"/>
        </w:rPr>
      </w:pPr>
      <w:r w:rsidRPr="00122FC5">
        <w:rPr>
          <w:rFonts w:ascii="Times New Roman" w:eastAsia="Calibri" w:hAnsi="Times New Roman" w:cs="Times New Roman"/>
          <w:sz w:val="28"/>
          <w:lang w:val="uk-UA"/>
        </w:rPr>
        <w:t xml:space="preserve">При аналізі кількісних параметрів мозкового кровотоку під час лікування інфузійним гіперосмолярним розчином манітом у хворих з ішемічним інсультом визначалось статистично значиме зниження пікової систолічної швидкості кровотоку у правій внутрішній сонній артерії (р=0,02) та зростання індексу периферичного судинного опору лівої </w:t>
      </w:r>
      <w:r w:rsidR="00C22B4F">
        <w:rPr>
          <w:rFonts w:ascii="Times New Roman" w:eastAsia="Calibri" w:hAnsi="Times New Roman" w:cs="Times New Roman"/>
          <w:sz w:val="28"/>
          <w:lang w:val="uk-UA"/>
        </w:rPr>
        <w:t>ХА</w:t>
      </w:r>
      <w:r w:rsidRPr="00122FC5">
        <w:rPr>
          <w:rFonts w:ascii="Times New Roman" w:eastAsia="Calibri" w:hAnsi="Times New Roman" w:cs="Times New Roman"/>
          <w:sz w:val="28"/>
          <w:lang w:val="uk-UA"/>
        </w:rPr>
        <w:t xml:space="preserve"> (р=0,04); пульсаційного індексу лівої внутрішньої </w:t>
      </w:r>
      <w:r w:rsidR="00C22B4F">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(р=0,04) та лівої зовнішньої </w:t>
      </w:r>
      <w:r w:rsidR="00C22B4F">
        <w:rPr>
          <w:rFonts w:ascii="Times New Roman" w:eastAsia="Calibri" w:hAnsi="Times New Roman" w:cs="Times New Roman"/>
          <w:sz w:val="28"/>
          <w:lang w:val="uk-UA"/>
        </w:rPr>
        <w:t>СА</w:t>
      </w:r>
      <w:r w:rsidRPr="00122FC5">
        <w:rPr>
          <w:rFonts w:ascii="Times New Roman" w:eastAsia="Calibri" w:hAnsi="Times New Roman" w:cs="Times New Roman"/>
          <w:sz w:val="28"/>
          <w:lang w:val="uk-UA"/>
        </w:rPr>
        <w:t xml:space="preserve"> (р=0,009). Зниження швидкості мозкового кровотоку за умов зростання периферичного судинного опору може бути свідченням гіповолемії та призводити до мозкової гіпоперфузії.</w:t>
      </w:r>
    </w:p>
    <w:p w:rsidR="005D24C1" w:rsidRPr="00BB1052" w:rsidRDefault="0039798D" w:rsidP="00F10C78">
      <w:pPr>
        <w:spacing w:after="80" w:line="360" w:lineRule="auto"/>
        <w:ind w:right="-1" w:firstLine="708"/>
        <w:contextualSpacing/>
        <w:jc w:val="both"/>
        <w:rPr>
          <w:rFonts w:ascii="Times New Roman" w:eastAsia="Calibri" w:hAnsi="Times New Roman" w:cs="Times New Roman"/>
          <w:sz w:val="28"/>
          <w:lang w:val="uk-UA"/>
        </w:rPr>
      </w:pPr>
      <w:r>
        <w:rPr>
          <w:rFonts w:ascii="Times New Roman" w:eastAsia="Calibri" w:hAnsi="Times New Roman" w:cs="Times New Roman"/>
          <w:sz w:val="28"/>
          <w:lang w:val="uk-UA"/>
        </w:rPr>
        <w:t>Отже, п</w:t>
      </w:r>
      <w:r w:rsidR="00122FC5" w:rsidRPr="00122FC5">
        <w:rPr>
          <w:rFonts w:ascii="Times New Roman" w:eastAsia="Calibri" w:hAnsi="Times New Roman" w:cs="Times New Roman"/>
          <w:sz w:val="28"/>
          <w:lang w:val="uk-UA"/>
        </w:rPr>
        <w:t xml:space="preserve">ри розрахунку питомої об’ємної швидкості кровотоку з розрахунку на 100 г мозкової речовини з’ясувалось, що у досліджуваних хворих при проведенні інфузійної терапії ізоосмолярним 0,9% розчином NaCl та гіперосмолярним </w:t>
      </w:r>
      <w:r w:rsidR="00122FC5" w:rsidRPr="00122FC5">
        <w:rPr>
          <w:rFonts w:ascii="Times New Roman" w:eastAsia="Calibri" w:hAnsi="Times New Roman" w:cs="Times New Roman"/>
          <w:sz w:val="28"/>
          <w:lang w:val="uk-UA"/>
        </w:rPr>
        <w:lastRenderedPageBreak/>
        <w:t xml:space="preserve">розчином манітом визначається тенденція до зниження мозкового кровотоку, що може спричинити гіпоперфузію ГМ. Тоді, як при лікуванні колоїдно-ізоосмолярним розчином ГЕК 130 та колоїдно-гіперосмолярним розчином </w:t>
      </w:r>
      <w:r w:rsidR="00122FC5" w:rsidRPr="00122FC5">
        <w:rPr>
          <w:rFonts w:ascii="Times New Roman" w:eastAsia="Calibri" w:hAnsi="Times New Roman" w:cs="Times New Roman"/>
          <w:sz w:val="28"/>
          <w:lang w:val="en-US"/>
        </w:rPr>
        <w:t>HAES</w:t>
      </w:r>
      <w:r w:rsidR="00122FC5" w:rsidRPr="00122FC5">
        <w:rPr>
          <w:rFonts w:ascii="Times New Roman" w:eastAsia="Calibri" w:hAnsi="Times New Roman" w:cs="Times New Roman"/>
          <w:sz w:val="28"/>
          <w:lang w:val="uk-UA"/>
        </w:rPr>
        <w:t>-</w:t>
      </w:r>
      <w:r w:rsidR="00122FC5" w:rsidRPr="00122FC5">
        <w:rPr>
          <w:rFonts w:ascii="Times New Roman" w:eastAsia="Calibri" w:hAnsi="Times New Roman" w:cs="Times New Roman"/>
          <w:sz w:val="28"/>
          <w:lang w:val="en-US"/>
        </w:rPr>
        <w:t>LX</w:t>
      </w:r>
      <w:r w:rsidR="00122FC5" w:rsidRPr="00122FC5">
        <w:rPr>
          <w:rFonts w:ascii="Times New Roman" w:eastAsia="Calibri" w:hAnsi="Times New Roman" w:cs="Times New Roman"/>
          <w:sz w:val="28"/>
          <w:lang w:val="uk-UA"/>
        </w:rPr>
        <w:t xml:space="preserve">-5% мозковий кровотік зростає, причому його збільшення у групі лікування </w:t>
      </w:r>
      <w:r w:rsidR="00122FC5" w:rsidRPr="00122FC5">
        <w:rPr>
          <w:rFonts w:ascii="Times New Roman" w:eastAsia="Calibri" w:hAnsi="Times New Roman" w:cs="Times New Roman"/>
          <w:sz w:val="28"/>
          <w:lang w:val="en-US"/>
        </w:rPr>
        <w:t>HAES</w:t>
      </w:r>
      <w:r w:rsidR="00122FC5" w:rsidRPr="00122FC5">
        <w:rPr>
          <w:rFonts w:ascii="Times New Roman" w:eastAsia="Calibri" w:hAnsi="Times New Roman" w:cs="Times New Roman"/>
          <w:sz w:val="28"/>
          <w:lang w:val="uk-UA"/>
        </w:rPr>
        <w:t>-</w:t>
      </w:r>
      <w:r w:rsidR="00122FC5" w:rsidRPr="00122FC5">
        <w:rPr>
          <w:rFonts w:ascii="Times New Roman" w:eastAsia="Calibri" w:hAnsi="Times New Roman" w:cs="Times New Roman"/>
          <w:sz w:val="28"/>
          <w:lang w:val="en-US"/>
        </w:rPr>
        <w:t>LX</w:t>
      </w:r>
      <w:r w:rsidR="00122FC5" w:rsidRPr="00122FC5">
        <w:rPr>
          <w:rFonts w:ascii="Times New Roman" w:eastAsia="Calibri" w:hAnsi="Times New Roman" w:cs="Times New Roman"/>
          <w:sz w:val="28"/>
          <w:lang w:val="uk-UA"/>
        </w:rPr>
        <w:t>-5% набуває статистичної достовірності (р=0,004), що і є предиктором адекватної перфузії ГМ у хворих з ішемічним інсультом.</w:t>
      </w:r>
    </w:p>
    <w:p w:rsidR="00F10C78" w:rsidRPr="00BB1052" w:rsidRDefault="00F10C78" w:rsidP="00F10C78">
      <w:pPr>
        <w:spacing w:after="80" w:line="360" w:lineRule="auto"/>
        <w:ind w:right="-1" w:firstLine="708"/>
        <w:contextualSpacing/>
        <w:jc w:val="both"/>
        <w:rPr>
          <w:rFonts w:ascii="Times New Roman" w:eastAsia="Calibri" w:hAnsi="Times New Roman" w:cs="Times New Roman"/>
          <w:sz w:val="28"/>
          <w:lang w:val="uk-UA"/>
        </w:rPr>
      </w:pPr>
    </w:p>
    <w:p w:rsidR="00122FC5" w:rsidRPr="00143435" w:rsidRDefault="00122FC5" w:rsidP="00143435">
      <w:pPr>
        <w:widowControl w:val="0"/>
        <w:shd w:val="clear" w:color="auto" w:fill="FFFFFF"/>
        <w:autoSpaceDE w:val="0"/>
        <w:autoSpaceDN w:val="0"/>
        <w:adjustRightInd w:val="0"/>
        <w:spacing w:after="0" w:line="360" w:lineRule="auto"/>
        <w:ind w:right="284"/>
        <w:contextualSpacing/>
        <w:jc w:val="both"/>
        <w:rPr>
          <w:rFonts w:ascii="Times New Roman" w:eastAsia="Calibri" w:hAnsi="Times New Roman" w:cs="Times New Roman"/>
          <w:sz w:val="24"/>
          <w:szCs w:val="24"/>
          <w:shd w:val="clear" w:color="auto" w:fill="FFFFFF"/>
          <w:lang w:val="uk-UA"/>
        </w:rPr>
      </w:pPr>
      <w:r w:rsidRPr="00122FC5">
        <w:rPr>
          <w:rFonts w:ascii="Times New Roman" w:eastAsia="Times New Roman" w:hAnsi="Times New Roman" w:cs="Times New Roman"/>
          <w:sz w:val="28"/>
          <w:szCs w:val="28"/>
          <w:lang w:val="uk-UA" w:eastAsia="ru-RU"/>
        </w:rPr>
        <w:t xml:space="preserve">Перелік публікацій, в яких висвітлено основні матеріали даного розділу: </w:t>
      </w:r>
      <w:r w:rsidR="001214AC">
        <w:rPr>
          <w:rFonts w:ascii="Times New Roman" w:eastAsia="Calibri" w:hAnsi="Times New Roman" w:cs="Times New Roman"/>
          <w:sz w:val="28"/>
          <w:szCs w:val="28"/>
          <w:lang w:val="uk-UA" w:eastAsia="ru-RU"/>
        </w:rPr>
        <w:t>[</w:t>
      </w:r>
      <w:r w:rsidR="005D24C1">
        <w:rPr>
          <w:rFonts w:ascii="Times New Roman" w:eastAsia="Calibri" w:hAnsi="Times New Roman" w:cs="Times New Roman"/>
          <w:sz w:val="28"/>
          <w:szCs w:val="28"/>
          <w:lang w:val="uk-UA" w:eastAsia="ru-RU"/>
        </w:rPr>
        <w:t>45,</w:t>
      </w:r>
      <w:r w:rsidR="00143435">
        <w:rPr>
          <w:rFonts w:ascii="Times New Roman" w:eastAsia="Calibri" w:hAnsi="Times New Roman" w:cs="Times New Roman"/>
          <w:sz w:val="24"/>
          <w:szCs w:val="24"/>
          <w:shd w:val="clear" w:color="auto" w:fill="FFFFFF"/>
          <w:lang w:val="uk-UA"/>
        </w:rPr>
        <w:t xml:space="preserve"> </w:t>
      </w:r>
      <w:r w:rsidR="00143435">
        <w:rPr>
          <w:rFonts w:ascii="Times New Roman" w:eastAsia="Calibri" w:hAnsi="Times New Roman" w:cs="Times New Roman"/>
          <w:sz w:val="28"/>
          <w:szCs w:val="28"/>
          <w:shd w:val="clear" w:color="auto" w:fill="FFFFFF"/>
          <w:lang w:val="uk-UA"/>
        </w:rPr>
        <w:t xml:space="preserve">104, </w:t>
      </w:r>
      <w:r w:rsidR="001214AC" w:rsidRPr="00143435">
        <w:rPr>
          <w:rFonts w:ascii="Times New Roman" w:eastAsia="Calibri" w:hAnsi="Times New Roman" w:cs="Times New Roman"/>
          <w:sz w:val="28"/>
          <w:szCs w:val="28"/>
          <w:shd w:val="clear" w:color="auto" w:fill="FFFFFF"/>
          <w:lang w:val="uk-UA"/>
        </w:rPr>
        <w:t>108,</w:t>
      </w:r>
      <w:r w:rsidR="001214AC" w:rsidRPr="00143435">
        <w:rPr>
          <w:rFonts w:ascii="Times New Roman" w:eastAsia="Calibri" w:hAnsi="Times New Roman" w:cs="Times New Roman"/>
          <w:sz w:val="28"/>
          <w:szCs w:val="28"/>
          <w:lang w:val="uk-UA" w:eastAsia="ru-RU"/>
        </w:rPr>
        <w:t xml:space="preserve"> 111, </w:t>
      </w:r>
      <w:r w:rsidR="005D24C1" w:rsidRPr="00143435">
        <w:rPr>
          <w:rFonts w:ascii="Times New Roman" w:eastAsia="Calibri" w:hAnsi="Times New Roman" w:cs="Times New Roman"/>
          <w:sz w:val="28"/>
          <w:szCs w:val="28"/>
          <w:lang w:val="uk-UA" w:eastAsia="ru-RU"/>
        </w:rPr>
        <w:t xml:space="preserve">154, 158, 159, </w:t>
      </w:r>
      <w:r w:rsidR="001214AC" w:rsidRPr="00143435">
        <w:rPr>
          <w:rFonts w:ascii="Times New Roman" w:eastAsia="Calibri" w:hAnsi="Times New Roman" w:cs="Times New Roman"/>
          <w:sz w:val="28"/>
          <w:szCs w:val="28"/>
          <w:lang w:val="uk-UA" w:eastAsia="ru-RU"/>
        </w:rPr>
        <w:t xml:space="preserve">170, </w:t>
      </w:r>
      <w:r w:rsidR="005D24C1" w:rsidRPr="00143435">
        <w:rPr>
          <w:rFonts w:ascii="Times New Roman" w:eastAsia="Calibri" w:hAnsi="Times New Roman" w:cs="Times New Roman"/>
          <w:sz w:val="28"/>
          <w:szCs w:val="28"/>
          <w:lang w:val="uk-UA" w:eastAsia="ru-RU"/>
        </w:rPr>
        <w:t>406].</w:t>
      </w:r>
      <w:r w:rsidRPr="00143435">
        <w:rPr>
          <w:rFonts w:ascii="Times New Roman" w:eastAsia="Times New Roman" w:hAnsi="Times New Roman" w:cs="Times New Roman"/>
          <w:b/>
          <w:bCs/>
          <w:sz w:val="28"/>
          <w:szCs w:val="28"/>
          <w:lang w:val="uk-UA" w:eastAsia="ru-RU"/>
        </w:rPr>
        <w:br w:type="page"/>
      </w:r>
    </w:p>
    <w:p w:rsidR="00122FC5" w:rsidRPr="00122FC5" w:rsidRDefault="00122FC5" w:rsidP="00122FC5">
      <w:pPr>
        <w:shd w:val="clear" w:color="auto" w:fill="FFFFFF"/>
        <w:spacing w:after="0" w:line="360" w:lineRule="auto"/>
        <w:ind w:firstLine="709"/>
        <w:jc w:val="center"/>
        <w:rPr>
          <w:rFonts w:ascii="Times New Roman" w:eastAsia="Times New Roman" w:hAnsi="Times New Roman" w:cs="Times New Roman"/>
          <w:b/>
          <w:caps/>
          <w:sz w:val="28"/>
          <w:szCs w:val="28"/>
          <w:lang w:val="uk-UA" w:eastAsia="ru-RU"/>
        </w:rPr>
      </w:pPr>
      <w:r w:rsidRPr="00122FC5">
        <w:rPr>
          <w:rFonts w:ascii="Times New Roman" w:eastAsia="Times New Roman" w:hAnsi="Times New Roman" w:cs="Times New Roman"/>
          <w:b/>
          <w:caps/>
          <w:sz w:val="28"/>
          <w:szCs w:val="28"/>
          <w:lang w:val="uk-UA" w:eastAsia="ru-RU"/>
        </w:rPr>
        <w:lastRenderedPageBreak/>
        <w:t>АНАЛІЗ ТА Узагальнення результатів проведених ДОсліджень</w:t>
      </w:r>
    </w:p>
    <w:p w:rsidR="00122FC5" w:rsidRPr="00122FC5" w:rsidRDefault="00122FC5" w:rsidP="00122FC5">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122FC5" w:rsidRPr="00122FC5" w:rsidRDefault="00122FC5" w:rsidP="00122FC5">
      <w:pPr>
        <w:spacing w:after="0" w:line="360" w:lineRule="auto"/>
        <w:ind w:right="-1" w:firstLine="708"/>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Згідно сучасних даних літератури</w:t>
      </w:r>
      <w:r w:rsidR="008117F3">
        <w:rPr>
          <w:rFonts w:ascii="Times New Roman" w:eastAsia="Times New Roman" w:hAnsi="Times New Roman" w:cs="Times New Roman"/>
          <w:sz w:val="28"/>
          <w:szCs w:val="28"/>
          <w:lang w:val="uk-UA" w:eastAsia="ru-RU"/>
        </w:rPr>
        <w:t xml:space="preserve"> </w:t>
      </w:r>
      <w:r w:rsidR="008117F3" w:rsidRPr="00122FC5">
        <w:rPr>
          <w:rFonts w:ascii="Times New Roman" w:hAnsi="Times New Roman" w:cs="Times New Roman"/>
          <w:sz w:val="28"/>
          <w:szCs w:val="28"/>
          <w:lang w:val="uk-UA"/>
        </w:rPr>
        <w:t>[</w:t>
      </w:r>
      <w:r w:rsidR="008117F3">
        <w:rPr>
          <w:rFonts w:ascii="Times New Roman" w:eastAsia="Calibri" w:hAnsi="Times New Roman" w:cs="Times New Roman"/>
          <w:sz w:val="28"/>
          <w:szCs w:val="28"/>
          <w:lang w:val="uk-UA"/>
        </w:rPr>
        <w:t>343</w:t>
      </w:r>
      <w:r w:rsidR="008117F3" w:rsidRPr="00122FC5">
        <w:rPr>
          <w:rFonts w:ascii="Times New Roman" w:eastAsia="Times New Roman" w:hAnsi="Times New Roman" w:cs="Times New Roman"/>
          <w:sz w:val="28"/>
          <w:szCs w:val="28"/>
          <w:lang w:val="uk-UA" w:eastAsia="uk-UA"/>
        </w:rPr>
        <w:t>]</w:t>
      </w:r>
      <w:r w:rsidR="0075099E">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проблема визначення оптимального якісного та кількісного складу ІР при ІМІ залишається не вирішеною. На сьогодні </w:t>
      </w:r>
      <w:r w:rsidRPr="00122FC5">
        <w:rPr>
          <w:rFonts w:ascii="Times New Roman" w:eastAsia="+mn-ea" w:hAnsi="Times New Roman" w:cs="Times New Roman"/>
          <w:color w:val="000000"/>
          <w:sz w:val="28"/>
          <w:szCs w:val="28"/>
          <w:lang w:val="uk-UA" w:eastAsia="ru-RU"/>
        </w:rPr>
        <w:t>неможливо терапевтично контролювати патофізіологічний каскад за допомогою застосування</w:t>
      </w:r>
      <w:r w:rsidRPr="00122FC5">
        <w:rPr>
          <w:rFonts w:ascii="Times New Roman" w:eastAsia="+mn-ea" w:hAnsi="Times New Roman" w:cs="Times New Roman"/>
          <w:color w:val="000000"/>
          <w:sz w:val="28"/>
          <w:szCs w:val="28"/>
          <w:lang w:val="pt-BR" w:eastAsia="ru-RU"/>
        </w:rPr>
        <w:t xml:space="preserve"> </w:t>
      </w:r>
      <w:r w:rsidRPr="00122FC5">
        <w:rPr>
          <w:rFonts w:ascii="Times New Roman" w:eastAsia="+mn-ea" w:hAnsi="Times New Roman" w:cs="Times New Roman"/>
          <w:color w:val="000000"/>
          <w:sz w:val="28"/>
          <w:szCs w:val="28"/>
          <w:lang w:val="uk-UA" w:eastAsia="ru-RU"/>
        </w:rPr>
        <w:t xml:space="preserve">лише 0,9% розчину </w:t>
      </w:r>
      <w:r w:rsidRPr="00122FC5">
        <w:rPr>
          <w:rFonts w:ascii="Times New Roman" w:eastAsia="+mn-ea" w:hAnsi="Times New Roman" w:cs="Times New Roman"/>
          <w:color w:val="000000"/>
          <w:sz w:val="28"/>
          <w:szCs w:val="28"/>
          <w:lang w:val="pt-BR" w:eastAsia="ru-RU"/>
        </w:rPr>
        <w:t>NaCl</w:t>
      </w:r>
      <w:r w:rsidRPr="00122FC5">
        <w:rPr>
          <w:rFonts w:ascii="Times New Roman" w:eastAsia="+mn-ea" w:hAnsi="Times New Roman" w:cs="Times New Roman"/>
          <w:color w:val="000000"/>
          <w:sz w:val="28"/>
          <w:szCs w:val="28"/>
          <w:lang w:val="uk-UA" w:eastAsia="ru-RU"/>
        </w:rPr>
        <w:t xml:space="preserve"> та розчину маніту, що входять в сучасні рекомендації щодо проведення ІТ у хворих з ІМІ </w:t>
      </w:r>
      <w:r w:rsidRPr="00122FC5">
        <w:rPr>
          <w:rFonts w:ascii="Times New Roman" w:eastAsia="Times New Roman" w:hAnsi="Times New Roman" w:cs="Times New Roman"/>
          <w:sz w:val="28"/>
          <w:szCs w:val="28"/>
          <w:lang w:val="uk-UA" w:eastAsia="uk-UA"/>
        </w:rPr>
        <w:t>[</w:t>
      </w:r>
      <w:r w:rsidR="00A732F0">
        <w:rPr>
          <w:rFonts w:ascii="Times New Roman" w:eastAsia="Times New Roman" w:hAnsi="Times New Roman" w:cs="Times New Roman"/>
          <w:sz w:val="28"/>
          <w:szCs w:val="28"/>
          <w:lang w:val="uk-UA" w:eastAsia="uk-UA"/>
        </w:rPr>
        <w:t xml:space="preserve">294, </w:t>
      </w:r>
      <w:r w:rsidR="00A732F0">
        <w:rPr>
          <w:rFonts w:ascii="Times New Roman" w:eastAsia="Times New Roman" w:hAnsi="Times New Roman" w:cs="Times New Roman"/>
          <w:sz w:val="28"/>
          <w:szCs w:val="28"/>
          <w:lang w:val="uk-UA" w:eastAsia="ru-RU"/>
        </w:rPr>
        <w:t>355</w:t>
      </w:r>
      <w:r w:rsidRPr="00122FC5">
        <w:rPr>
          <w:rFonts w:ascii="Times New Roman" w:eastAsia="Times New Roman" w:hAnsi="Times New Roman" w:cs="Times New Roman"/>
          <w:sz w:val="28"/>
          <w:szCs w:val="28"/>
          <w:lang w:val="uk-UA" w:eastAsia="uk-UA"/>
        </w:rPr>
        <w:t>]</w:t>
      </w:r>
      <w:r w:rsidRPr="00122FC5">
        <w:rPr>
          <w:rFonts w:ascii="Times New Roman" w:eastAsia="Times New Roman" w:hAnsi="Times New Roman" w:cs="Times New Roman"/>
          <w:sz w:val="28"/>
          <w:szCs w:val="28"/>
          <w:lang w:val="uk-UA" w:eastAsia="ru-RU"/>
        </w:rPr>
        <w:t xml:space="preserve">. </w:t>
      </w:r>
      <w:r w:rsidR="004D18B8">
        <w:rPr>
          <w:rFonts w:ascii="Times New Roman" w:hAnsi="Times New Roman" w:cs="Times New Roman"/>
          <w:sz w:val="28"/>
          <w:szCs w:val="28"/>
          <w:lang w:val="uk-UA"/>
        </w:rPr>
        <w:t>Визначення</w:t>
      </w:r>
      <w:r w:rsidR="004D18B8" w:rsidRPr="00122FC5">
        <w:rPr>
          <w:rFonts w:ascii="Times New Roman" w:hAnsi="Times New Roman" w:cs="Times New Roman"/>
          <w:sz w:val="28"/>
          <w:szCs w:val="28"/>
          <w:lang w:val="uk-UA"/>
        </w:rPr>
        <w:t xml:space="preserve"> </w:t>
      </w:r>
      <w:r w:rsidR="004D18B8">
        <w:rPr>
          <w:rFonts w:ascii="Times New Roman" w:hAnsi="Times New Roman" w:cs="Times New Roman"/>
          <w:sz w:val="28"/>
          <w:szCs w:val="28"/>
          <w:lang w:val="uk-UA"/>
        </w:rPr>
        <w:t xml:space="preserve">стратегії </w:t>
      </w:r>
      <w:r w:rsidR="008117F3">
        <w:rPr>
          <w:rFonts w:ascii="Times New Roman" w:hAnsi="Times New Roman" w:cs="Times New Roman"/>
          <w:sz w:val="28"/>
          <w:szCs w:val="28"/>
          <w:lang w:val="uk-UA"/>
        </w:rPr>
        <w:t>ІТ</w:t>
      </w:r>
      <w:r w:rsidR="004D18B8">
        <w:rPr>
          <w:rFonts w:ascii="Times New Roman" w:hAnsi="Times New Roman" w:cs="Times New Roman"/>
          <w:sz w:val="28"/>
          <w:szCs w:val="28"/>
          <w:lang w:val="uk-UA"/>
        </w:rPr>
        <w:t xml:space="preserve"> із застосуванням чітких схем ІР в складі інтенсивної терапії гострого</w:t>
      </w:r>
      <w:r w:rsidR="004D18B8" w:rsidRPr="00122FC5">
        <w:rPr>
          <w:rFonts w:ascii="Times New Roman" w:hAnsi="Times New Roman" w:cs="Times New Roman"/>
          <w:sz w:val="28"/>
          <w:szCs w:val="28"/>
          <w:lang w:val="uk-UA"/>
        </w:rPr>
        <w:t xml:space="preserve"> ішемічн</w:t>
      </w:r>
      <w:r w:rsidR="004D18B8">
        <w:rPr>
          <w:rFonts w:ascii="Times New Roman" w:hAnsi="Times New Roman" w:cs="Times New Roman"/>
          <w:sz w:val="28"/>
          <w:szCs w:val="28"/>
          <w:lang w:val="uk-UA"/>
        </w:rPr>
        <w:t>ого</w:t>
      </w:r>
      <w:r w:rsidR="004D18B8" w:rsidRPr="00122FC5">
        <w:rPr>
          <w:rFonts w:ascii="Times New Roman" w:hAnsi="Times New Roman" w:cs="Times New Roman"/>
          <w:sz w:val="28"/>
          <w:szCs w:val="28"/>
          <w:lang w:val="uk-UA"/>
        </w:rPr>
        <w:t xml:space="preserve"> пошкоджен</w:t>
      </w:r>
      <w:r w:rsidR="004D18B8">
        <w:rPr>
          <w:rFonts w:ascii="Times New Roman" w:hAnsi="Times New Roman" w:cs="Times New Roman"/>
          <w:sz w:val="28"/>
          <w:szCs w:val="28"/>
          <w:lang w:val="uk-UA"/>
        </w:rPr>
        <w:t>ня</w:t>
      </w:r>
      <w:r w:rsidR="004D18B8" w:rsidRPr="00122FC5">
        <w:rPr>
          <w:rFonts w:ascii="Times New Roman" w:hAnsi="Times New Roman" w:cs="Times New Roman"/>
          <w:sz w:val="28"/>
          <w:szCs w:val="28"/>
          <w:lang w:val="uk-UA"/>
        </w:rPr>
        <w:t xml:space="preserve"> ГМ, котрі</w:t>
      </w:r>
      <w:r w:rsidR="004D18B8">
        <w:rPr>
          <w:rFonts w:ascii="Times New Roman" w:hAnsi="Times New Roman" w:cs="Times New Roman"/>
          <w:sz w:val="28"/>
          <w:szCs w:val="28"/>
          <w:lang w:val="uk-UA"/>
        </w:rPr>
        <w:t xml:space="preserve"> б</w:t>
      </w:r>
      <w:r w:rsidR="004D18B8" w:rsidRPr="00122FC5">
        <w:rPr>
          <w:rFonts w:ascii="Times New Roman" w:hAnsi="Times New Roman" w:cs="Times New Roman"/>
          <w:sz w:val="28"/>
          <w:szCs w:val="28"/>
          <w:lang w:val="uk-UA"/>
        </w:rPr>
        <w:t xml:space="preserve"> могли </w:t>
      </w:r>
      <w:r w:rsidR="004D18B8">
        <w:rPr>
          <w:rFonts w:ascii="Times New Roman" w:hAnsi="Times New Roman" w:cs="Times New Roman"/>
          <w:sz w:val="28"/>
          <w:szCs w:val="28"/>
          <w:lang w:val="uk-UA"/>
        </w:rPr>
        <w:t>гармонійно вписуватися у патогенез ГПМК та в подальшому ефективно зменшувати летальність та інвалідизацію таких хворих</w:t>
      </w:r>
      <w:r w:rsidR="004D18B8" w:rsidRPr="00122FC5">
        <w:rPr>
          <w:rFonts w:ascii="Times New Roman" w:hAnsi="Times New Roman" w:cs="Times New Roman"/>
          <w:sz w:val="28"/>
          <w:szCs w:val="28"/>
          <w:lang w:val="uk-UA"/>
        </w:rPr>
        <w:t>, безперечно, є наріжним каменем сучасної нейрореаніматології.</w:t>
      </w:r>
      <w:r w:rsidR="004D18B8">
        <w:rPr>
          <w:rFonts w:ascii="Times New Roman"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 xml:space="preserve">Оптимальним вирішенням даної проблеми, на нашу думку, є застосування комбінованих </w:t>
      </w:r>
      <w:r w:rsidR="008C519B">
        <w:rPr>
          <w:rFonts w:ascii="Times New Roman" w:eastAsia="Times New Roman" w:hAnsi="Times New Roman" w:cs="Times New Roman"/>
          <w:sz w:val="28"/>
          <w:szCs w:val="28"/>
          <w:lang w:val="uk-UA" w:eastAsia="ru-RU"/>
        </w:rPr>
        <w:t>полі</w:t>
      </w:r>
      <w:r w:rsidR="009F3F1A">
        <w:rPr>
          <w:rFonts w:ascii="Times New Roman" w:eastAsia="Times New Roman" w:hAnsi="Times New Roman" w:cs="Times New Roman"/>
          <w:sz w:val="28"/>
          <w:szCs w:val="28"/>
          <w:lang w:val="uk-UA" w:eastAsia="ru-RU"/>
        </w:rPr>
        <w:t xml:space="preserve">функціональних </w:t>
      </w:r>
      <w:r w:rsidRPr="00122FC5">
        <w:rPr>
          <w:rFonts w:ascii="Times New Roman" w:eastAsia="Times New Roman" w:hAnsi="Times New Roman" w:cs="Times New Roman"/>
          <w:sz w:val="28"/>
          <w:szCs w:val="28"/>
          <w:lang w:val="uk-UA" w:eastAsia="ru-RU"/>
        </w:rPr>
        <w:t xml:space="preserve">розчинів, які б </w:t>
      </w:r>
      <w:r w:rsidR="009F3F1A">
        <w:rPr>
          <w:rFonts w:ascii="Times New Roman" w:eastAsia="Times New Roman" w:hAnsi="Times New Roman" w:cs="Times New Roman"/>
          <w:sz w:val="28"/>
          <w:szCs w:val="28"/>
          <w:lang w:val="uk-UA" w:eastAsia="ru-RU"/>
        </w:rPr>
        <w:t>несли</w:t>
      </w:r>
      <w:r w:rsidRPr="00122FC5">
        <w:rPr>
          <w:rFonts w:ascii="Times New Roman" w:eastAsia="Times New Roman" w:hAnsi="Times New Roman" w:cs="Times New Roman"/>
          <w:sz w:val="28"/>
          <w:szCs w:val="28"/>
          <w:lang w:val="uk-UA" w:eastAsia="ru-RU"/>
        </w:rPr>
        <w:t xml:space="preserve"> у собі низку фармакологічних ефектів, </w:t>
      </w:r>
      <w:r w:rsidR="009F3F1A">
        <w:rPr>
          <w:rFonts w:ascii="Times New Roman" w:eastAsia="Times New Roman" w:hAnsi="Times New Roman" w:cs="Times New Roman"/>
          <w:sz w:val="28"/>
          <w:szCs w:val="28"/>
          <w:lang w:val="uk-UA" w:eastAsia="ru-RU"/>
        </w:rPr>
        <w:t>які так</w:t>
      </w:r>
      <w:r w:rsidRPr="00122FC5">
        <w:rPr>
          <w:rFonts w:ascii="Times New Roman" w:eastAsia="Times New Roman" w:hAnsi="Times New Roman" w:cs="Times New Roman"/>
          <w:sz w:val="28"/>
          <w:szCs w:val="28"/>
          <w:lang w:val="uk-UA" w:eastAsia="ru-RU"/>
        </w:rPr>
        <w:t xml:space="preserve"> необхідно забезпечити у випадку проведення інтенсивної терапії </w:t>
      </w:r>
      <w:r w:rsidR="009F3F1A">
        <w:rPr>
          <w:rFonts w:ascii="Times New Roman" w:eastAsia="Times New Roman" w:hAnsi="Times New Roman" w:cs="Times New Roman"/>
          <w:sz w:val="28"/>
          <w:szCs w:val="28"/>
          <w:lang w:val="uk-UA" w:eastAsia="ru-RU"/>
        </w:rPr>
        <w:t xml:space="preserve">у найгостріший період </w:t>
      </w:r>
      <w:r w:rsidRPr="00122FC5">
        <w:rPr>
          <w:rFonts w:ascii="Times New Roman" w:eastAsia="Times New Roman" w:hAnsi="Times New Roman" w:cs="Times New Roman"/>
          <w:sz w:val="28"/>
          <w:szCs w:val="28"/>
          <w:lang w:val="uk-UA" w:eastAsia="ru-RU"/>
        </w:rPr>
        <w:t xml:space="preserve">ГПМК за ішемічним типом. </w:t>
      </w:r>
    </w:p>
    <w:p w:rsidR="00122FC5" w:rsidRPr="00122FC5" w:rsidRDefault="00122FC5" w:rsidP="00122FC5">
      <w:pPr>
        <w:spacing w:after="0"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Адекватна інфузійна терапія є одним з найбільш ефективних методів корекції центральної гемодинаміки. При лікуванні пацієнтів з ІМІ має велике значення розуміння принципів змін та корекції параметрів центральної гемодинаміки для поліпшення інтракраніального кровотоку, перфузії та оксигенації мозкової тканини. [</w:t>
      </w:r>
      <w:r w:rsidR="00A732F0">
        <w:rPr>
          <w:rFonts w:ascii="Times New Roman" w:eastAsia="Times New Roman" w:hAnsi="Times New Roman" w:cs="Times New Roman"/>
          <w:sz w:val="28"/>
          <w:szCs w:val="28"/>
          <w:lang w:val="uk-UA" w:eastAsia="ru-RU"/>
        </w:rPr>
        <w:t>85,</w:t>
      </w:r>
      <w:r w:rsidRPr="00122FC5">
        <w:rPr>
          <w:rFonts w:ascii="Times New Roman" w:eastAsia="Times New Roman" w:hAnsi="Times New Roman" w:cs="Times New Roman"/>
          <w:sz w:val="28"/>
          <w:szCs w:val="28"/>
          <w:lang w:val="uk-UA" w:eastAsia="ru-RU"/>
        </w:rPr>
        <w:t xml:space="preserve"> </w:t>
      </w:r>
      <w:r w:rsidR="00A732F0" w:rsidRPr="00A732F0">
        <w:rPr>
          <w:rFonts w:ascii="Times New Roman" w:eastAsia="Times New Roman" w:hAnsi="Times New Roman" w:cs="Times New Roman"/>
          <w:sz w:val="28"/>
          <w:szCs w:val="28"/>
          <w:lang w:val="uk-UA" w:eastAsia="ru-RU"/>
        </w:rPr>
        <w:t>383</w:t>
      </w:r>
      <w:r w:rsidRPr="00122FC5">
        <w:rPr>
          <w:rFonts w:ascii="Times New Roman" w:eastAsia="Times New Roman" w:hAnsi="Times New Roman" w:cs="Times New Roman"/>
          <w:sz w:val="28"/>
          <w:szCs w:val="28"/>
          <w:lang w:val="uk-UA" w:eastAsia="ru-RU"/>
        </w:rPr>
        <w:t xml:space="preserve">]. Тому, невід’ємною складовою проведення будь-якої ІТ є знання класифікації ІР, </w:t>
      </w:r>
      <w:r w:rsidR="0075099E">
        <w:rPr>
          <w:rFonts w:ascii="Times New Roman" w:eastAsia="Times New Roman" w:hAnsi="Times New Roman" w:cs="Times New Roman"/>
          <w:sz w:val="28"/>
          <w:szCs w:val="28"/>
          <w:lang w:val="uk-UA" w:eastAsia="ru-RU"/>
        </w:rPr>
        <w:t>які</w:t>
      </w:r>
      <w:r w:rsidRPr="00122FC5">
        <w:rPr>
          <w:rFonts w:ascii="Times New Roman" w:eastAsia="Times New Roman" w:hAnsi="Times New Roman" w:cs="Times New Roman"/>
          <w:sz w:val="28"/>
          <w:szCs w:val="28"/>
          <w:lang w:val="uk-UA" w:eastAsia="ru-RU"/>
        </w:rPr>
        <w:t xml:space="preserve"> можуть бути: 1). колоїдні та кристалоїдні; 2). </w:t>
      </w:r>
      <w:r w:rsidR="0075099E">
        <w:rPr>
          <w:rFonts w:ascii="Times New Roman" w:eastAsia="Times New Roman" w:hAnsi="Times New Roman" w:cs="Times New Roman"/>
          <w:sz w:val="28"/>
          <w:szCs w:val="28"/>
          <w:lang w:val="uk-UA" w:eastAsia="ru-RU"/>
        </w:rPr>
        <w:t>г</w:t>
      </w:r>
      <w:r w:rsidR="0075099E" w:rsidRPr="00122FC5">
        <w:rPr>
          <w:rFonts w:ascii="Times New Roman" w:eastAsia="Times New Roman" w:hAnsi="Times New Roman" w:cs="Times New Roman"/>
          <w:sz w:val="28"/>
          <w:szCs w:val="28"/>
          <w:lang w:val="uk-UA" w:eastAsia="ru-RU"/>
        </w:rPr>
        <w:t>іпоосмолярні</w:t>
      </w:r>
      <w:r w:rsidR="0075099E">
        <w:rPr>
          <w:rFonts w:ascii="Times New Roman" w:eastAsia="Times New Roman" w:hAnsi="Times New Roman" w:cs="Times New Roman"/>
          <w:sz w:val="28"/>
          <w:szCs w:val="28"/>
          <w:lang w:val="uk-UA" w:eastAsia="ru-RU"/>
        </w:rPr>
        <w:t>,</w:t>
      </w:r>
      <w:r w:rsidR="0075099E" w:rsidRPr="00122FC5">
        <w:rPr>
          <w:rFonts w:ascii="Times New Roman" w:eastAsia="Times New Roman" w:hAnsi="Times New Roman" w:cs="Times New Roman"/>
          <w:sz w:val="28"/>
          <w:szCs w:val="28"/>
          <w:lang w:val="uk-UA" w:eastAsia="ru-RU"/>
        </w:rPr>
        <w:t xml:space="preserve"> </w:t>
      </w:r>
      <w:r w:rsidR="0075099E">
        <w:rPr>
          <w:rFonts w:ascii="Times New Roman" w:eastAsia="Times New Roman" w:hAnsi="Times New Roman" w:cs="Times New Roman"/>
          <w:sz w:val="28"/>
          <w:szCs w:val="28"/>
          <w:lang w:val="uk-UA" w:eastAsia="ru-RU"/>
        </w:rPr>
        <w:t>ізоосмолярні</w:t>
      </w:r>
      <w:r w:rsidRPr="00122FC5">
        <w:rPr>
          <w:rFonts w:ascii="Times New Roman" w:eastAsia="Times New Roman" w:hAnsi="Times New Roman" w:cs="Times New Roman"/>
          <w:sz w:val="28"/>
          <w:szCs w:val="28"/>
          <w:lang w:val="uk-UA" w:eastAsia="ru-RU"/>
        </w:rPr>
        <w:t xml:space="preserve"> та гіперосмолярні; 3). збалансовані та незбалансовані за катіонним складом по відношенню до плазми [</w:t>
      </w:r>
      <w:r w:rsidR="00A732F0" w:rsidRPr="00A732F0">
        <w:rPr>
          <w:rFonts w:ascii="Times New Roman" w:eastAsia="Times New Roman" w:hAnsi="Times New Roman" w:cs="Times New Roman"/>
          <w:sz w:val="28"/>
          <w:szCs w:val="28"/>
          <w:lang w:val="uk-UA" w:eastAsia="ru-RU"/>
        </w:rPr>
        <w:t>243</w:t>
      </w:r>
      <w:r w:rsidRPr="00122FC5">
        <w:rPr>
          <w:rFonts w:ascii="Times New Roman" w:eastAsia="Times New Roman" w:hAnsi="Times New Roman" w:cs="Times New Roman"/>
          <w:sz w:val="28"/>
          <w:szCs w:val="28"/>
          <w:lang w:val="uk-UA" w:eastAsia="ru-RU"/>
        </w:rPr>
        <w:t>]. Ці знання дають нам можливість правильно</w:t>
      </w:r>
      <w:r w:rsidR="00FD2229">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з точки зору клінічної фармакології</w:t>
      </w:r>
      <w:r w:rsidR="00FD2229">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поєднати кілька ІР або призначити один найбільш підходящий в тій чи іншій невідкладній ситуації. В якості досліджуваних розчинів на різних етапах нашого дослідження використовували: </w:t>
      </w:r>
      <w:r w:rsidR="003C386F" w:rsidRPr="00122FC5">
        <w:rPr>
          <w:rFonts w:ascii="Times New Roman" w:hAnsi="Times New Roman" w:cs="Times New Roman"/>
          <w:color w:val="000000"/>
          <w:sz w:val="28"/>
          <w:szCs w:val="28"/>
          <w:lang w:val="uk-UA"/>
        </w:rPr>
        <w:t xml:space="preserve">ізоосмолярний 0,9% розчин </w:t>
      </w:r>
      <w:r w:rsidR="003C386F" w:rsidRPr="00122FC5">
        <w:rPr>
          <w:rFonts w:ascii="Times New Roman" w:hAnsi="Times New Roman" w:cs="Times New Roman"/>
          <w:color w:val="000000"/>
          <w:sz w:val="28"/>
          <w:szCs w:val="28"/>
          <w:lang w:val="en-US"/>
        </w:rPr>
        <w:t>NaCl</w:t>
      </w:r>
      <w:r w:rsidR="003C386F">
        <w:rPr>
          <w:rFonts w:ascii="Times New Roman" w:hAnsi="Times New Roman" w:cs="Times New Roman"/>
          <w:color w:val="000000"/>
          <w:sz w:val="28"/>
          <w:szCs w:val="28"/>
          <w:lang w:val="uk-UA"/>
        </w:rPr>
        <w:t>,</w:t>
      </w:r>
      <w:r w:rsidR="003C386F" w:rsidRPr="00122FC5">
        <w:rPr>
          <w:rFonts w:ascii="Times New Roman" w:eastAsia="Times New Roman" w:hAnsi="Times New Roman" w:cs="Times New Roman"/>
          <w:sz w:val="28"/>
          <w:szCs w:val="28"/>
          <w:lang w:val="uk-UA" w:eastAsia="ru-RU"/>
        </w:rPr>
        <w:t xml:space="preserve"> </w:t>
      </w:r>
      <w:r w:rsidR="003C386F" w:rsidRPr="00122FC5">
        <w:rPr>
          <w:rFonts w:ascii="Times New Roman" w:hAnsi="Times New Roman" w:cs="Times New Roman"/>
          <w:color w:val="000000"/>
          <w:sz w:val="28"/>
          <w:szCs w:val="28"/>
          <w:lang w:val="uk-UA"/>
        </w:rPr>
        <w:t xml:space="preserve">колоїдно-ізоосмолярний розчин гідроксиетилкрохмаль 6% 130/0,4 (ГЕК 130), гіперосмолярний розчин маніт 15% та </w:t>
      </w:r>
      <w:r w:rsidRPr="00122FC5">
        <w:rPr>
          <w:rFonts w:ascii="Times New Roman" w:eastAsia="Times New Roman" w:hAnsi="Times New Roman" w:cs="Times New Roman"/>
          <w:sz w:val="28"/>
          <w:szCs w:val="28"/>
          <w:lang w:val="uk-UA" w:eastAsia="ru-RU"/>
        </w:rPr>
        <w:lastRenderedPageBreak/>
        <w:t xml:space="preserve">колоїдно-гіперосмолярний розчин </w:t>
      </w:r>
      <w:r w:rsidRPr="00122FC5">
        <w:rPr>
          <w:rFonts w:ascii="Times New Roman" w:hAnsi="Times New Roman" w:cs="Times New Roman"/>
          <w:sz w:val="28"/>
          <w:szCs w:val="28"/>
          <w:lang w:val="uk-UA"/>
        </w:rPr>
        <w:t>HAES-LX-5%,</w:t>
      </w:r>
      <w:r w:rsidRPr="00122FC5">
        <w:rPr>
          <w:rFonts w:ascii="Times New Roman" w:hAnsi="Times New Roman" w:cs="Times New Roman"/>
          <w:color w:val="000000"/>
          <w:sz w:val="28"/>
          <w:szCs w:val="28"/>
          <w:lang w:val="uk-UA"/>
        </w:rPr>
        <w:t xml:space="preserve"> що входили в різні</w:t>
      </w:r>
      <w:r w:rsidR="000B7F7E">
        <w:rPr>
          <w:rFonts w:ascii="Times New Roman" w:hAnsi="Times New Roman" w:cs="Times New Roman"/>
          <w:color w:val="000000"/>
          <w:sz w:val="28"/>
          <w:szCs w:val="28"/>
          <w:lang w:val="uk-UA"/>
        </w:rPr>
        <w:t xml:space="preserve"> (диференційовані)</w:t>
      </w:r>
      <w:r w:rsidRPr="00122FC5">
        <w:rPr>
          <w:rFonts w:ascii="Times New Roman" w:hAnsi="Times New Roman" w:cs="Times New Roman"/>
          <w:color w:val="000000"/>
          <w:sz w:val="28"/>
          <w:szCs w:val="28"/>
          <w:lang w:val="uk-UA"/>
        </w:rPr>
        <w:t xml:space="preserve"> схеми ІТ.</w:t>
      </w:r>
    </w:p>
    <w:p w:rsidR="00122FC5" w:rsidRPr="00122FC5" w:rsidRDefault="00122FC5" w:rsidP="00122FC5">
      <w:pPr>
        <w:autoSpaceDE w:val="0"/>
        <w:autoSpaceDN w:val="0"/>
        <w:adjustRightInd w:val="0"/>
        <w:spacing w:line="360" w:lineRule="auto"/>
        <w:ind w:firstLine="709"/>
        <w:contextualSpacing/>
        <w:jc w:val="both"/>
        <w:rPr>
          <w:rFonts w:ascii="Times New Roman" w:eastAsia="Times New Roman" w:hAnsi="Times New Roman" w:cs="Calibri"/>
          <w:sz w:val="28"/>
          <w:szCs w:val="28"/>
          <w:lang w:val="uk-UA"/>
        </w:rPr>
      </w:pPr>
      <w:r w:rsidRPr="00122FC5">
        <w:rPr>
          <w:rFonts w:ascii="Times New Roman" w:eastAsia="Times New Roman" w:hAnsi="Times New Roman" w:cs="Calibri"/>
          <w:sz w:val="28"/>
          <w:szCs w:val="28"/>
          <w:lang w:val="uk-UA"/>
        </w:rPr>
        <w:t>Сучасна лікувальна доктрина при проведенні ІТ у хворих із захворюваннями та пошкодженнями ГМ, яка передбачає профілактику вторинних ішемічних ушкоджень ГМ, в ряді випадків вступає в суперечність із загальноприйнятими класичними уявленнями про проведення ІТ у пацієнтів з даною патологією [</w:t>
      </w:r>
      <w:r w:rsidR="00A732F0">
        <w:rPr>
          <w:rFonts w:ascii="Times New Roman" w:eastAsia="Times New Roman" w:hAnsi="Times New Roman" w:cs="Calibri"/>
          <w:sz w:val="28"/>
          <w:szCs w:val="28"/>
          <w:lang w:val="uk-UA"/>
        </w:rPr>
        <w:t>58,</w:t>
      </w:r>
      <w:r w:rsidRPr="00122FC5">
        <w:rPr>
          <w:rFonts w:ascii="Times New Roman" w:eastAsia="Times New Roman" w:hAnsi="Times New Roman" w:cs="Calibri"/>
          <w:sz w:val="28"/>
          <w:szCs w:val="28"/>
          <w:lang w:val="uk-UA"/>
        </w:rPr>
        <w:t xml:space="preserve"> </w:t>
      </w:r>
      <w:r w:rsidR="00A732F0">
        <w:rPr>
          <w:rFonts w:ascii="Times New Roman" w:eastAsia="Times New Roman" w:hAnsi="Times New Roman" w:cs="Calibri"/>
          <w:sz w:val="28"/>
          <w:szCs w:val="28"/>
          <w:lang w:val="uk-UA"/>
        </w:rPr>
        <w:t>113</w:t>
      </w:r>
      <w:r w:rsidRPr="00122FC5">
        <w:rPr>
          <w:rFonts w:ascii="Times New Roman" w:eastAsia="Times New Roman" w:hAnsi="Times New Roman" w:cs="Calibri"/>
          <w:sz w:val="28"/>
          <w:szCs w:val="28"/>
          <w:lang w:val="uk-UA"/>
        </w:rPr>
        <w:t xml:space="preserve">]. </w:t>
      </w:r>
    </w:p>
    <w:p w:rsidR="00122FC5" w:rsidRPr="00122FC5" w:rsidRDefault="00122FC5" w:rsidP="00122FC5">
      <w:pPr>
        <w:autoSpaceDE w:val="0"/>
        <w:autoSpaceDN w:val="0"/>
        <w:adjustRightInd w:val="0"/>
        <w:spacing w:line="360" w:lineRule="auto"/>
        <w:ind w:firstLine="709"/>
        <w:contextualSpacing/>
        <w:jc w:val="both"/>
        <w:rPr>
          <w:rFonts w:ascii="Times New Roman" w:eastAsia="Times New Roman" w:hAnsi="Times New Roman" w:cs="Calibri"/>
          <w:sz w:val="28"/>
          <w:szCs w:val="28"/>
          <w:lang w:val="uk-UA"/>
        </w:rPr>
      </w:pPr>
      <w:r w:rsidRPr="00122FC5">
        <w:rPr>
          <w:rFonts w:ascii="Times New Roman" w:eastAsia="Times New Roman" w:hAnsi="Times New Roman" w:cs="Calibri"/>
          <w:sz w:val="28"/>
          <w:szCs w:val="28"/>
          <w:lang w:val="uk-UA"/>
        </w:rPr>
        <w:t xml:space="preserve">Метою </w:t>
      </w:r>
      <w:r w:rsidR="00574AC9">
        <w:rPr>
          <w:rFonts w:ascii="Times New Roman" w:eastAsia="Times New Roman" w:hAnsi="Times New Roman" w:cs="Calibri"/>
          <w:sz w:val="28"/>
          <w:szCs w:val="28"/>
          <w:lang w:val="uk-UA"/>
        </w:rPr>
        <w:t xml:space="preserve">нашої </w:t>
      </w:r>
      <w:r w:rsidRPr="00122FC5">
        <w:rPr>
          <w:rFonts w:ascii="Times New Roman" w:eastAsia="Times New Roman" w:hAnsi="Times New Roman" w:cs="Calibri"/>
          <w:sz w:val="28"/>
          <w:szCs w:val="28"/>
          <w:lang w:val="uk-UA"/>
        </w:rPr>
        <w:t>експериментальної частини дослідження було: провести детальний скриніг досліджуваних ІР, визначити найбільш оптимальні дози ІР, патогенетично обґрунтувати їх дію на перебіг ГПМК за ішемічним типом.</w:t>
      </w:r>
    </w:p>
    <w:p w:rsidR="00122FC5" w:rsidRPr="00574AC9" w:rsidRDefault="00122FC5" w:rsidP="00574AC9">
      <w:pPr>
        <w:spacing w:after="0" w:line="360" w:lineRule="auto"/>
        <w:ind w:firstLine="709"/>
        <w:jc w:val="both"/>
        <w:rPr>
          <w:rFonts w:ascii="Times New Roman" w:eastAsia="Times New Roman" w:hAnsi="Times New Roman" w:cs="Calibri"/>
          <w:sz w:val="28"/>
          <w:szCs w:val="28"/>
          <w:lang w:val="uk-UA"/>
        </w:rPr>
      </w:pPr>
      <w:r w:rsidRPr="00122FC5">
        <w:rPr>
          <w:rFonts w:ascii="Times New Roman" w:eastAsia="Calibri" w:hAnsi="Times New Roman" w:cs="Times New Roman"/>
          <w:sz w:val="28"/>
          <w:szCs w:val="28"/>
          <w:lang w:val="uk-UA"/>
        </w:rPr>
        <w:t xml:space="preserve">Досліджувані </w:t>
      </w:r>
      <w:r w:rsidRPr="00122FC5">
        <w:rPr>
          <w:rFonts w:ascii="Times New Roman" w:eastAsia="Calibri" w:hAnsi="Times New Roman" w:cs="Times New Roman"/>
          <w:sz w:val="28"/>
          <w:szCs w:val="28"/>
          <w:lang w:val="uk-UA" w:eastAsia="ru-RU"/>
        </w:rPr>
        <w:t xml:space="preserve">розчини </w:t>
      </w:r>
      <w:r w:rsidRPr="00122FC5">
        <w:rPr>
          <w:rFonts w:ascii="Times New Roman" w:eastAsia="Calibri" w:hAnsi="Times New Roman" w:cs="Times New Roman"/>
          <w:sz w:val="28"/>
          <w:szCs w:val="28"/>
          <w:lang w:val="en-US" w:eastAsia="ru-RU"/>
        </w:rPr>
        <w:t>HAES</w:t>
      </w:r>
      <w:r w:rsidRPr="00122FC5">
        <w:rPr>
          <w:rFonts w:ascii="Times New Roman" w:eastAsia="Calibri" w:hAnsi="Times New Roman" w:cs="Times New Roman"/>
          <w:sz w:val="28"/>
          <w:szCs w:val="28"/>
          <w:lang w:val="uk-UA" w:eastAsia="ru-RU"/>
        </w:rPr>
        <w:t>-</w:t>
      </w:r>
      <w:r w:rsidRPr="00122FC5">
        <w:rPr>
          <w:rFonts w:ascii="Times New Roman" w:eastAsia="Calibri" w:hAnsi="Times New Roman" w:cs="Times New Roman"/>
          <w:sz w:val="28"/>
          <w:szCs w:val="28"/>
          <w:lang w:val="en-US" w:eastAsia="ru-RU"/>
        </w:rPr>
        <w:t>LX</w:t>
      </w:r>
      <w:r w:rsidRPr="00122FC5">
        <w:rPr>
          <w:rFonts w:ascii="Times New Roman" w:eastAsia="Calibri" w:hAnsi="Times New Roman" w:cs="Times New Roman"/>
          <w:sz w:val="28"/>
          <w:szCs w:val="28"/>
          <w:lang w:val="uk-UA" w:eastAsia="ru-RU"/>
        </w:rPr>
        <w:t xml:space="preserve">-5%, ГЕК 130, маніт та </w:t>
      </w:r>
      <w:r w:rsidRPr="00122FC5">
        <w:rPr>
          <w:rFonts w:ascii="Times New Roman" w:eastAsia="Calibri" w:hAnsi="Times New Roman" w:cs="Times New Roman"/>
          <w:sz w:val="28"/>
          <w:szCs w:val="28"/>
          <w:lang w:val="uk-UA"/>
        </w:rPr>
        <w:t xml:space="preserve">0,9% </w:t>
      </w:r>
      <w:r w:rsidRPr="00122FC5">
        <w:rPr>
          <w:rFonts w:ascii="Times New Roman" w:eastAsia="Calibri" w:hAnsi="Times New Roman" w:cs="Times New Roman"/>
          <w:sz w:val="28"/>
          <w:szCs w:val="28"/>
          <w:lang w:val="en-US"/>
        </w:rPr>
        <w:t>NaCl</w:t>
      </w:r>
      <w:r w:rsidRPr="00122FC5">
        <w:rPr>
          <w:rFonts w:ascii="Times New Roman" w:eastAsia="Calibri" w:hAnsi="Times New Roman" w:cs="Times New Roman"/>
          <w:sz w:val="28"/>
          <w:szCs w:val="28"/>
          <w:lang w:val="uk-UA" w:eastAsia="ru-RU"/>
        </w:rPr>
        <w:t xml:space="preserve"> вводили в/в в різних дозових режимах: по 2,5 мл/кг 1 або 2 </w:t>
      </w:r>
      <w:r w:rsidRPr="00122FC5">
        <w:rPr>
          <w:rFonts w:ascii="Times New Roman" w:eastAsia="Calibri" w:hAnsi="Times New Roman" w:cs="Times New Roman"/>
          <w:sz w:val="28"/>
          <w:szCs w:val="28"/>
          <w:lang w:val="uk-UA"/>
        </w:rPr>
        <w:t>рази/день;</w:t>
      </w:r>
      <w:r w:rsidRPr="00122FC5">
        <w:rPr>
          <w:rFonts w:ascii="Times New Roman" w:eastAsia="Calibri" w:hAnsi="Times New Roman" w:cs="Times New Roman"/>
          <w:sz w:val="24"/>
          <w:szCs w:val="24"/>
          <w:lang w:val="uk-UA"/>
        </w:rPr>
        <w:t xml:space="preserve"> </w:t>
      </w:r>
      <w:r w:rsidRPr="00122FC5">
        <w:rPr>
          <w:rFonts w:ascii="Times New Roman" w:eastAsia="Calibri" w:hAnsi="Times New Roman" w:cs="Times New Roman"/>
          <w:sz w:val="28"/>
          <w:szCs w:val="28"/>
          <w:lang w:val="uk-UA" w:eastAsia="ru-RU"/>
        </w:rPr>
        <w:t xml:space="preserve">по 5 мл/кг 1 або 2 </w:t>
      </w:r>
      <w:r w:rsidRPr="00122FC5">
        <w:rPr>
          <w:rFonts w:ascii="Times New Roman" w:eastAsia="Calibri" w:hAnsi="Times New Roman" w:cs="Times New Roman"/>
          <w:sz w:val="28"/>
          <w:szCs w:val="28"/>
          <w:lang w:val="uk-UA"/>
        </w:rPr>
        <w:t xml:space="preserve">рази/день; по </w:t>
      </w:r>
      <w:r w:rsidRPr="00122FC5">
        <w:rPr>
          <w:rFonts w:ascii="Times New Roman" w:eastAsia="Calibri" w:hAnsi="Times New Roman" w:cs="Times New Roman"/>
          <w:sz w:val="28"/>
          <w:szCs w:val="28"/>
          <w:lang w:val="uk-UA" w:eastAsia="ru-RU"/>
        </w:rPr>
        <w:t xml:space="preserve">10 мл/кг 1 </w:t>
      </w:r>
      <w:r w:rsidRPr="00122FC5">
        <w:rPr>
          <w:rFonts w:ascii="Times New Roman" w:eastAsia="Calibri" w:hAnsi="Times New Roman" w:cs="Times New Roman"/>
          <w:sz w:val="28"/>
          <w:szCs w:val="28"/>
          <w:lang w:val="uk-UA"/>
        </w:rPr>
        <w:t>раз/день</w:t>
      </w:r>
      <w:r w:rsidRPr="00122FC5">
        <w:rPr>
          <w:rFonts w:ascii="Times New Roman" w:eastAsia="Calibri"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 xml:space="preserve">Величину захисного впливу на ГМ досліджуваних розчинів оцінювали за середньою тривалістю життя щурів у годинах та динамікою (у %) показника летальності щурів з ГПМК відносно контрольної групи тварин. </w:t>
      </w:r>
      <w:r w:rsidRPr="00122FC5">
        <w:rPr>
          <w:rFonts w:ascii="Times New Roman" w:eastAsia="Times New Roman" w:hAnsi="Times New Roman" w:cs="Times New Roman"/>
          <w:sz w:val="28"/>
          <w:szCs w:val="28"/>
          <w:lang w:val="uk-UA"/>
        </w:rPr>
        <w:t>В ході експериментальних скринінгових досліджень встановлено</w:t>
      </w:r>
      <w:r w:rsidRPr="00122FC5">
        <w:rPr>
          <w:rFonts w:ascii="Times New Roman" w:eastAsia="Times New Roman" w:hAnsi="Times New Roman" w:cs="Times New Roman"/>
          <w:sz w:val="28"/>
          <w:szCs w:val="28"/>
          <w:lang w:eastAsia="ru-RU"/>
        </w:rPr>
        <w:t>,</w:t>
      </w:r>
      <w:r w:rsidRPr="00122FC5">
        <w:rPr>
          <w:rFonts w:ascii="Times New Roman" w:eastAsia="Times New Roman" w:hAnsi="Times New Roman" w:cs="Times New Roman"/>
          <w:sz w:val="28"/>
          <w:szCs w:val="28"/>
          <w:lang w:val="uk-UA" w:eastAsia="ru-RU"/>
        </w:rPr>
        <w:t xml:space="preserve"> що</w:t>
      </w:r>
      <w:r w:rsidRPr="00122FC5">
        <w:rPr>
          <w:rFonts w:ascii="Times New Roman" w:eastAsia="Times New Roman" w:hAnsi="Times New Roman" w:cs="Times New Roman"/>
          <w:sz w:val="28"/>
          <w:szCs w:val="28"/>
          <w:lang w:eastAsia="ru-RU"/>
        </w:rPr>
        <w:t xml:space="preserve"> </w:t>
      </w:r>
      <w:r w:rsidRPr="00122FC5">
        <w:rPr>
          <w:rFonts w:ascii="Times New Roman" w:eastAsia="Times New Roman" w:hAnsi="Times New Roman" w:cs="Calibri"/>
          <w:sz w:val="28"/>
          <w:szCs w:val="28"/>
        </w:rPr>
        <w:t xml:space="preserve">у групі тварин, яким </w:t>
      </w:r>
      <w:r w:rsidRPr="00122FC5">
        <w:rPr>
          <w:rFonts w:ascii="Times New Roman" w:eastAsia="Times New Roman" w:hAnsi="Times New Roman" w:cs="Calibri"/>
          <w:sz w:val="28"/>
          <w:szCs w:val="28"/>
          <w:lang w:val="uk-UA"/>
        </w:rPr>
        <w:t>не проводилась інфузійна корекція (група контрольної патології)</w:t>
      </w:r>
      <w:r w:rsidRPr="00122FC5">
        <w:rPr>
          <w:rFonts w:ascii="Times New Roman" w:eastAsia="Times New Roman" w:hAnsi="Times New Roman" w:cs="Calibri"/>
          <w:sz w:val="28"/>
          <w:szCs w:val="28"/>
        </w:rPr>
        <w:t xml:space="preserve">, </w:t>
      </w:r>
      <w:r w:rsidRPr="00122FC5">
        <w:rPr>
          <w:rFonts w:ascii="Times New Roman" w:eastAsia="Times New Roman" w:hAnsi="Times New Roman" w:cs="Calibri"/>
          <w:sz w:val="28"/>
          <w:szCs w:val="28"/>
          <w:lang w:val="uk-UA"/>
        </w:rPr>
        <w:t>мало місце</w:t>
      </w:r>
      <w:r w:rsidRPr="00122FC5">
        <w:rPr>
          <w:rFonts w:ascii="Times New Roman" w:eastAsia="Times New Roman" w:hAnsi="Times New Roman" w:cs="Calibri"/>
          <w:sz w:val="28"/>
          <w:szCs w:val="28"/>
        </w:rPr>
        <w:t xml:space="preserve"> прогресу</w:t>
      </w:r>
      <w:r w:rsidRPr="00122FC5">
        <w:rPr>
          <w:rFonts w:ascii="Times New Roman" w:eastAsia="Times New Roman" w:hAnsi="Times New Roman" w:cs="Calibri"/>
          <w:sz w:val="28"/>
          <w:szCs w:val="28"/>
          <w:lang w:val="uk-UA"/>
        </w:rPr>
        <w:t>юче</w:t>
      </w:r>
      <w:r w:rsidRPr="00122FC5">
        <w:rPr>
          <w:rFonts w:ascii="Times New Roman" w:eastAsia="Times New Roman" w:hAnsi="Times New Roman" w:cs="Calibri"/>
          <w:sz w:val="28"/>
          <w:szCs w:val="28"/>
        </w:rPr>
        <w:t xml:space="preserve"> зростання показника летальності. Критичним періодом у розвитку модельного ГПМК є </w:t>
      </w:r>
      <w:r w:rsidRPr="00122FC5">
        <w:rPr>
          <w:rFonts w:ascii="Times New Roman" w:eastAsia="Times New Roman" w:hAnsi="Times New Roman" w:cs="Calibri"/>
          <w:sz w:val="28"/>
          <w:szCs w:val="28"/>
          <w:lang w:val="uk-UA"/>
        </w:rPr>
        <w:t>9</w:t>
      </w:r>
      <w:r w:rsidRPr="00122FC5">
        <w:rPr>
          <w:rFonts w:ascii="Times New Roman" w:eastAsia="Times New Roman" w:hAnsi="Times New Roman" w:cs="Calibri"/>
          <w:sz w:val="28"/>
          <w:szCs w:val="28"/>
        </w:rPr>
        <w:t xml:space="preserve"> год</w:t>
      </w:r>
      <w:r w:rsidRPr="00122FC5">
        <w:rPr>
          <w:rFonts w:ascii="Times New Roman" w:eastAsia="Times New Roman" w:hAnsi="Times New Roman" w:cs="Calibri"/>
          <w:sz w:val="28"/>
          <w:szCs w:val="28"/>
          <w:lang w:val="uk-UA"/>
        </w:rPr>
        <w:t>, коли загинула</w:t>
      </w:r>
      <w:r w:rsidRPr="00122FC5">
        <w:rPr>
          <w:rFonts w:ascii="Times New Roman" w:eastAsia="Times New Roman" w:hAnsi="Times New Roman" w:cs="Calibri"/>
          <w:sz w:val="28"/>
          <w:szCs w:val="28"/>
        </w:rPr>
        <w:t xml:space="preserve"> </w:t>
      </w:r>
      <w:r w:rsidRPr="00122FC5">
        <w:rPr>
          <w:rFonts w:ascii="Times New Roman" w:eastAsia="Times New Roman" w:hAnsi="Times New Roman" w:cs="Calibri"/>
          <w:sz w:val="28"/>
          <w:szCs w:val="28"/>
          <w:lang w:val="uk-UA"/>
        </w:rPr>
        <w:t>п</w:t>
      </w:r>
      <w:r w:rsidRPr="00122FC5">
        <w:rPr>
          <w:rFonts w:ascii="Times New Roman" w:eastAsia="Times New Roman" w:hAnsi="Times New Roman" w:cs="Calibri"/>
          <w:sz w:val="28"/>
          <w:szCs w:val="28"/>
        </w:rPr>
        <w:t xml:space="preserve">ереважна більшість тварин </w:t>
      </w:r>
      <w:r w:rsidR="00574AC9">
        <w:rPr>
          <w:rFonts w:ascii="Times New Roman" w:eastAsia="Times New Roman" w:hAnsi="Times New Roman" w:cs="Calibri"/>
          <w:sz w:val="28"/>
          <w:szCs w:val="28"/>
          <w:lang w:val="uk-UA"/>
        </w:rPr>
        <w:t>–</w:t>
      </w:r>
      <w:r w:rsidRPr="00122FC5">
        <w:rPr>
          <w:rFonts w:ascii="Times New Roman" w:eastAsia="Times New Roman" w:hAnsi="Times New Roman" w:cs="Calibri"/>
          <w:sz w:val="28"/>
          <w:szCs w:val="28"/>
          <w:lang w:val="uk-UA"/>
        </w:rPr>
        <w:t xml:space="preserve"> 7</w:t>
      </w:r>
      <w:r w:rsidRPr="00122FC5">
        <w:rPr>
          <w:rFonts w:ascii="Times New Roman" w:eastAsia="Times New Roman" w:hAnsi="Times New Roman" w:cs="Calibri"/>
          <w:sz w:val="28"/>
          <w:szCs w:val="28"/>
        </w:rPr>
        <w:t>0%</w:t>
      </w:r>
      <w:r w:rsidRPr="00122FC5">
        <w:rPr>
          <w:rFonts w:ascii="Times New Roman" w:eastAsia="Times New Roman" w:hAnsi="Times New Roman" w:cs="Calibri"/>
          <w:sz w:val="28"/>
          <w:szCs w:val="28"/>
          <w:lang w:val="uk-UA"/>
        </w:rPr>
        <w:t>.</w:t>
      </w:r>
      <w:r w:rsidRPr="00122FC5">
        <w:rPr>
          <w:rFonts w:ascii="Times New Roman" w:eastAsia="Times New Roman" w:hAnsi="Times New Roman" w:cs="Calibri"/>
          <w:sz w:val="28"/>
          <w:szCs w:val="28"/>
        </w:rPr>
        <w:t xml:space="preserve"> </w:t>
      </w:r>
      <w:r w:rsidRPr="00122FC5">
        <w:rPr>
          <w:rFonts w:ascii="Times New Roman" w:eastAsia="Times New Roman" w:hAnsi="Times New Roman"/>
          <w:sz w:val="28"/>
          <w:szCs w:val="28"/>
          <w:lang w:val="uk-UA"/>
        </w:rPr>
        <w:t xml:space="preserve">При інфузійному введенні в організм щурів з БКО 0,9% розчину </w:t>
      </w:r>
      <w:r w:rsidRPr="00122FC5">
        <w:rPr>
          <w:rFonts w:ascii="Times New Roman" w:eastAsia="Times New Roman" w:hAnsi="Times New Roman"/>
          <w:sz w:val="28"/>
          <w:szCs w:val="28"/>
          <w:lang w:val="en-US"/>
        </w:rPr>
        <w:t>NaCl</w:t>
      </w:r>
      <w:r w:rsidRPr="00122FC5">
        <w:rPr>
          <w:rFonts w:ascii="Times New Roman" w:eastAsia="Times New Roman" w:hAnsi="Times New Roman"/>
          <w:sz w:val="28"/>
          <w:szCs w:val="28"/>
          <w:lang w:val="uk-UA"/>
        </w:rPr>
        <w:t xml:space="preserve"> </w:t>
      </w:r>
      <w:r w:rsidR="00574AC9">
        <w:rPr>
          <w:rFonts w:ascii="Times New Roman" w:eastAsia="Times New Roman" w:hAnsi="Times New Roman"/>
          <w:sz w:val="28"/>
          <w:szCs w:val="28"/>
          <w:lang w:val="uk-UA"/>
        </w:rPr>
        <w:t xml:space="preserve">жодна з експериментальних доз не </w:t>
      </w:r>
      <w:r w:rsidR="00DA11BA">
        <w:rPr>
          <w:rFonts w:ascii="Times New Roman" w:eastAsia="Times New Roman" w:hAnsi="Times New Roman"/>
          <w:sz w:val="28"/>
          <w:szCs w:val="28"/>
          <w:lang w:val="uk-UA"/>
        </w:rPr>
        <w:t>чинила</w:t>
      </w:r>
      <w:r w:rsidR="00574AC9">
        <w:rPr>
          <w:rFonts w:ascii="Times New Roman" w:eastAsia="Times New Roman" w:hAnsi="Times New Roman"/>
          <w:sz w:val="28"/>
          <w:szCs w:val="28"/>
          <w:lang w:val="uk-UA"/>
        </w:rPr>
        <w:t xml:space="preserve"> </w:t>
      </w:r>
      <w:r w:rsidR="00714961">
        <w:rPr>
          <w:rFonts w:ascii="Times New Roman" w:eastAsia="Times New Roman" w:hAnsi="Times New Roman"/>
          <w:sz w:val="28"/>
          <w:szCs w:val="28"/>
          <w:lang w:val="uk-UA"/>
        </w:rPr>
        <w:t xml:space="preserve">достатньої </w:t>
      </w:r>
      <w:r w:rsidR="001E491B">
        <w:rPr>
          <w:rFonts w:ascii="Times New Roman" w:eastAsia="Times New Roman" w:hAnsi="Times New Roman"/>
          <w:sz w:val="28"/>
          <w:szCs w:val="28"/>
          <w:lang w:val="uk-UA"/>
        </w:rPr>
        <w:t>захисної дії на організм щурів</w:t>
      </w:r>
      <w:r w:rsidR="00714961">
        <w:rPr>
          <w:rFonts w:ascii="Times New Roman" w:eastAsia="Times New Roman" w:hAnsi="Times New Roman"/>
          <w:sz w:val="28"/>
          <w:szCs w:val="28"/>
          <w:lang w:val="uk-UA"/>
        </w:rPr>
        <w:t>,</w:t>
      </w:r>
      <w:r w:rsidR="00DA11BA" w:rsidRPr="00DA11BA">
        <w:rPr>
          <w:rFonts w:ascii="Times New Roman" w:eastAsia="Times New Roman" w:hAnsi="Times New Roman"/>
          <w:sz w:val="28"/>
          <w:szCs w:val="28"/>
          <w:lang w:val="uk-UA"/>
        </w:rPr>
        <w:t xml:space="preserve"> </w:t>
      </w:r>
      <w:r w:rsidR="00714961">
        <w:rPr>
          <w:rFonts w:ascii="Times New Roman" w:eastAsia="Times New Roman" w:hAnsi="Times New Roman"/>
          <w:sz w:val="28"/>
          <w:szCs w:val="28"/>
          <w:lang w:val="uk-UA"/>
        </w:rPr>
        <w:t xml:space="preserve">достовірно </w:t>
      </w:r>
      <w:r w:rsidR="00DA11BA">
        <w:rPr>
          <w:rFonts w:ascii="Times New Roman" w:eastAsia="Times New Roman" w:hAnsi="Times New Roman"/>
          <w:sz w:val="28"/>
          <w:szCs w:val="28"/>
          <w:lang w:val="uk-UA"/>
        </w:rPr>
        <w:t>зменшуючи</w:t>
      </w:r>
      <w:r w:rsidR="00DA11BA" w:rsidRPr="00122FC5">
        <w:rPr>
          <w:rFonts w:ascii="Times New Roman" w:eastAsia="Times New Roman" w:hAnsi="Times New Roman"/>
          <w:sz w:val="28"/>
          <w:szCs w:val="28"/>
          <w:lang w:val="uk-UA"/>
        </w:rPr>
        <w:t xml:space="preserve"> летальн</w:t>
      </w:r>
      <w:r w:rsidR="00DA11BA">
        <w:rPr>
          <w:rFonts w:ascii="Times New Roman" w:eastAsia="Times New Roman" w:hAnsi="Times New Roman"/>
          <w:sz w:val="28"/>
          <w:szCs w:val="28"/>
          <w:lang w:val="uk-UA"/>
        </w:rPr>
        <w:t>ість</w:t>
      </w:r>
      <w:r w:rsidR="00DA11BA" w:rsidRPr="00122FC5">
        <w:rPr>
          <w:rFonts w:ascii="Times New Roman" w:eastAsia="Times New Roman" w:hAnsi="Times New Roman"/>
          <w:sz w:val="28"/>
          <w:szCs w:val="28"/>
          <w:lang w:val="uk-UA"/>
        </w:rPr>
        <w:t xml:space="preserve"> </w:t>
      </w:r>
      <w:r w:rsidR="00714961">
        <w:rPr>
          <w:rFonts w:ascii="Times New Roman" w:eastAsia="Times New Roman" w:hAnsi="Times New Roman"/>
          <w:sz w:val="28"/>
          <w:szCs w:val="28"/>
          <w:lang w:val="uk-UA"/>
        </w:rPr>
        <w:t>за</w:t>
      </w:r>
      <w:r w:rsidR="00DA11BA" w:rsidRPr="00122FC5">
        <w:rPr>
          <w:rFonts w:ascii="Times New Roman" w:eastAsia="Times New Roman" w:hAnsi="Times New Roman"/>
          <w:sz w:val="28"/>
          <w:szCs w:val="28"/>
          <w:lang w:val="uk-UA"/>
        </w:rPr>
        <w:t xml:space="preserve"> період експерименту відно</w:t>
      </w:r>
      <w:r w:rsidR="00714961">
        <w:rPr>
          <w:rFonts w:ascii="Times New Roman" w:eastAsia="Times New Roman" w:hAnsi="Times New Roman"/>
          <w:sz w:val="28"/>
          <w:szCs w:val="28"/>
          <w:lang w:val="uk-UA"/>
        </w:rPr>
        <w:t>сно групи контрольної патології</w:t>
      </w:r>
      <w:r w:rsidR="001E491B">
        <w:rPr>
          <w:rFonts w:ascii="Times New Roman" w:eastAsia="Times New Roman" w:hAnsi="Times New Roman"/>
          <w:sz w:val="28"/>
          <w:szCs w:val="28"/>
          <w:lang w:val="uk-UA"/>
        </w:rPr>
        <w:t xml:space="preserve">, </w:t>
      </w:r>
      <w:r w:rsidR="00714961">
        <w:rPr>
          <w:rFonts w:ascii="Times New Roman" w:eastAsia="Times New Roman" w:hAnsi="Times New Roman"/>
          <w:sz w:val="28"/>
          <w:szCs w:val="28"/>
          <w:lang w:val="uk-UA"/>
        </w:rPr>
        <w:t>при цьому</w:t>
      </w:r>
      <w:r w:rsidR="001E491B">
        <w:rPr>
          <w:rFonts w:ascii="Times New Roman" w:eastAsia="Times New Roman" w:hAnsi="Times New Roman"/>
          <w:sz w:val="28"/>
          <w:szCs w:val="28"/>
          <w:lang w:val="uk-UA"/>
        </w:rPr>
        <w:t xml:space="preserve"> </w:t>
      </w:r>
      <w:r w:rsidRPr="00122FC5">
        <w:rPr>
          <w:rFonts w:ascii="Times New Roman" w:eastAsia="Times New Roman" w:hAnsi="Times New Roman"/>
          <w:sz w:val="28"/>
          <w:szCs w:val="28"/>
          <w:lang w:val="uk-UA"/>
        </w:rPr>
        <w:t>найбільш ефект</w:t>
      </w:r>
      <w:r w:rsidR="00AC0B29">
        <w:rPr>
          <w:rFonts w:ascii="Times New Roman" w:eastAsia="Times New Roman" w:hAnsi="Times New Roman"/>
          <w:sz w:val="28"/>
          <w:szCs w:val="28"/>
          <w:lang w:val="uk-UA"/>
        </w:rPr>
        <w:t xml:space="preserve">ивною схемою його застосування </w:t>
      </w:r>
      <w:r w:rsidRPr="00122FC5">
        <w:rPr>
          <w:rFonts w:ascii="Times New Roman" w:eastAsia="Times New Roman" w:hAnsi="Times New Roman"/>
          <w:sz w:val="28"/>
          <w:szCs w:val="28"/>
          <w:lang w:val="uk-UA"/>
        </w:rPr>
        <w:t xml:space="preserve">є доза </w:t>
      </w:r>
      <w:r w:rsidR="00AC0B29">
        <w:rPr>
          <w:rFonts w:ascii="Times New Roman" w:eastAsia="Times New Roman" w:hAnsi="Times New Roman"/>
          <w:sz w:val="28"/>
          <w:szCs w:val="28"/>
          <w:lang w:val="uk-UA"/>
        </w:rPr>
        <w:t>2,5</w:t>
      </w:r>
      <w:r w:rsidRPr="00122FC5">
        <w:rPr>
          <w:rFonts w:ascii="Times New Roman" w:eastAsia="Times New Roman" w:hAnsi="Times New Roman"/>
          <w:sz w:val="28"/>
          <w:szCs w:val="28"/>
          <w:lang w:val="uk-UA"/>
        </w:rPr>
        <w:t xml:space="preserve"> мл/кг </w:t>
      </w:r>
      <w:r w:rsidR="00AC0B29">
        <w:rPr>
          <w:rFonts w:ascii="Times New Roman" w:eastAsia="Times New Roman" w:hAnsi="Times New Roman"/>
          <w:sz w:val="28"/>
          <w:szCs w:val="28"/>
          <w:lang w:val="uk-UA"/>
        </w:rPr>
        <w:t>2</w:t>
      </w:r>
      <w:r w:rsidRPr="00122FC5">
        <w:rPr>
          <w:rFonts w:ascii="Times New Roman" w:eastAsia="Times New Roman" w:hAnsi="Times New Roman"/>
          <w:sz w:val="28"/>
          <w:szCs w:val="28"/>
          <w:lang w:val="uk-UA"/>
        </w:rPr>
        <w:t xml:space="preserve"> р/д </w:t>
      </w:r>
      <w:r w:rsidR="001E491B">
        <w:rPr>
          <w:rFonts w:ascii="Times New Roman" w:eastAsia="Times New Roman" w:hAnsi="Times New Roman" w:cs="Times New Roman"/>
          <w:sz w:val="28"/>
          <w:szCs w:val="28"/>
          <w:lang w:val="uk-UA" w:eastAsia="ru-RU"/>
        </w:rPr>
        <w:t xml:space="preserve">при </w:t>
      </w:r>
      <w:r w:rsidRPr="00122FC5">
        <w:rPr>
          <w:rFonts w:ascii="Times New Roman" w:eastAsia="Times New Roman" w:hAnsi="Times New Roman" w:cs="Times New Roman"/>
          <w:sz w:val="28"/>
          <w:szCs w:val="28"/>
          <w:lang w:val="uk-UA" w:eastAsia="ru-RU"/>
        </w:rPr>
        <w:t>летальн</w:t>
      </w:r>
      <w:r w:rsidR="001E491B">
        <w:rPr>
          <w:rFonts w:ascii="Times New Roman" w:eastAsia="Times New Roman" w:hAnsi="Times New Roman" w:cs="Times New Roman"/>
          <w:sz w:val="28"/>
          <w:szCs w:val="28"/>
          <w:lang w:val="uk-UA" w:eastAsia="ru-RU"/>
        </w:rPr>
        <w:t>о</w:t>
      </w:r>
      <w:r w:rsidRPr="00122FC5">
        <w:rPr>
          <w:rFonts w:ascii="Times New Roman" w:eastAsia="Times New Roman" w:hAnsi="Times New Roman" w:cs="Times New Roman"/>
          <w:sz w:val="28"/>
          <w:szCs w:val="28"/>
          <w:lang w:val="uk-UA" w:eastAsia="ru-RU"/>
        </w:rPr>
        <w:t>ст</w:t>
      </w:r>
      <w:r w:rsidR="001E491B">
        <w:rPr>
          <w:rFonts w:ascii="Times New Roman" w:eastAsia="Times New Roman" w:hAnsi="Times New Roman" w:cs="Times New Roman"/>
          <w:sz w:val="28"/>
          <w:szCs w:val="28"/>
          <w:lang w:val="uk-UA" w:eastAsia="ru-RU"/>
        </w:rPr>
        <w:t>і</w:t>
      </w:r>
      <w:r w:rsidRPr="00122FC5">
        <w:rPr>
          <w:rFonts w:ascii="Times New Roman" w:eastAsia="Times New Roman" w:hAnsi="Times New Roman" w:cs="Times New Roman"/>
          <w:sz w:val="28"/>
          <w:szCs w:val="28"/>
          <w:lang w:val="uk-UA" w:eastAsia="ru-RU"/>
        </w:rPr>
        <w:t xml:space="preserve"> </w:t>
      </w:r>
      <w:r w:rsidR="00DA11BA">
        <w:rPr>
          <w:rFonts w:ascii="Times New Roman" w:eastAsia="Times New Roman" w:hAnsi="Times New Roman" w:cs="Times New Roman"/>
          <w:sz w:val="28"/>
          <w:szCs w:val="28"/>
          <w:lang w:val="uk-UA" w:eastAsia="ru-RU"/>
        </w:rPr>
        <w:t>8</w:t>
      </w:r>
      <w:r w:rsidRPr="00122FC5">
        <w:rPr>
          <w:rFonts w:ascii="Times New Roman" w:eastAsia="Times New Roman" w:hAnsi="Times New Roman" w:cs="Times New Roman"/>
          <w:sz w:val="28"/>
          <w:szCs w:val="28"/>
          <w:lang w:val="uk-UA" w:eastAsia="ru-RU"/>
        </w:rPr>
        <w:t>0%</w:t>
      </w:r>
      <w:r w:rsidR="001E491B">
        <w:rPr>
          <w:rFonts w:ascii="Times New Roman" w:eastAsia="Times New Roman" w:hAnsi="Times New Roman" w:cs="Times New Roman"/>
          <w:sz w:val="28"/>
          <w:szCs w:val="28"/>
          <w:lang w:val="uk-UA" w:eastAsia="ru-RU"/>
        </w:rPr>
        <w:t xml:space="preserve"> в кінці терміну спостереження</w:t>
      </w:r>
      <w:r w:rsidRPr="00122FC5">
        <w:rPr>
          <w:rFonts w:ascii="Times New Roman" w:eastAsia="Times New Roman" w:hAnsi="Times New Roman"/>
          <w:sz w:val="28"/>
          <w:szCs w:val="28"/>
          <w:lang w:val="uk-UA"/>
        </w:rPr>
        <w:t>.</w:t>
      </w:r>
      <w:r w:rsidRPr="00122FC5">
        <w:rPr>
          <w:rFonts w:ascii="Times New Roman" w:eastAsia="Times New Roman" w:hAnsi="Times New Roman"/>
          <w:i/>
          <w:sz w:val="28"/>
          <w:szCs w:val="28"/>
          <w:lang w:val="uk-UA"/>
        </w:rPr>
        <w:t xml:space="preserve"> </w:t>
      </w:r>
      <w:r w:rsidRPr="00122FC5">
        <w:rPr>
          <w:rFonts w:ascii="Times New Roman" w:eastAsia="Times New Roman" w:hAnsi="Times New Roman" w:cs="Times New Roman"/>
          <w:sz w:val="28"/>
          <w:szCs w:val="28"/>
          <w:lang w:val="uk-UA" w:eastAsia="ru-RU"/>
        </w:rPr>
        <w:t xml:space="preserve">Скринінг ефективності інфузії різних доз ГЕК 130 показав, що найбільш оптимальний терапевтичний ефект даного розчину на 9-ту годину спостереження (летальність 45%) так і на всьому протязі дослідження виявився в дозі 5 мл/кг </w:t>
      </w:r>
      <w:r w:rsidRPr="00122FC5">
        <w:rPr>
          <w:rFonts w:ascii="Times New Roman" w:eastAsia="Times New Roman" w:hAnsi="Times New Roman" w:cs="Times New Roman"/>
          <w:sz w:val="28"/>
          <w:szCs w:val="28"/>
          <w:lang w:val="uk-UA"/>
        </w:rPr>
        <w:t>1 р/д</w:t>
      </w:r>
      <w:r w:rsidRPr="00122FC5">
        <w:rPr>
          <w:rFonts w:ascii="Times New Roman" w:eastAsia="Times New Roman" w:hAnsi="Times New Roman" w:cs="Times New Roman"/>
          <w:sz w:val="28"/>
          <w:szCs w:val="28"/>
          <w:lang w:val="uk-UA" w:eastAsia="ru-RU"/>
        </w:rPr>
        <w:t xml:space="preserve"> (летальність 70%</w:t>
      </w:r>
      <w:r w:rsidR="00714961">
        <w:rPr>
          <w:rFonts w:ascii="Times New Roman" w:eastAsia="Times New Roman" w:hAnsi="Times New Roman" w:cs="Times New Roman"/>
          <w:sz w:val="28"/>
          <w:szCs w:val="28"/>
          <w:lang w:val="uk-UA" w:eastAsia="ru-RU"/>
        </w:rPr>
        <w:t xml:space="preserve"> в кінці спостереження</w:t>
      </w:r>
      <w:r w:rsidRPr="00122FC5">
        <w:rPr>
          <w:rFonts w:ascii="Times New Roman" w:eastAsia="Times New Roman" w:hAnsi="Times New Roman" w:cs="Times New Roman"/>
          <w:sz w:val="28"/>
          <w:szCs w:val="28"/>
          <w:lang w:val="uk-UA" w:eastAsia="ru-RU"/>
        </w:rPr>
        <w:t xml:space="preserve">). Моніторинг ефективності інфузії різних доз маніту показав, що застосування цього розчину в різних дозах призводить до найбільшої летальності серед усіх досліджуваних розчинів. При цьому, профіль летальності доз </w:t>
      </w:r>
      <w:r w:rsidRPr="00122FC5">
        <w:rPr>
          <w:rFonts w:ascii="Times New Roman" w:eastAsia="Times New Roman" w:hAnsi="Times New Roman" w:cs="Times New Roman"/>
          <w:sz w:val="28"/>
          <w:szCs w:val="28"/>
          <w:lang w:val="uk-UA" w:eastAsia="ru-RU"/>
        </w:rPr>
        <w:lastRenderedPageBreak/>
        <w:t xml:space="preserve">2,5; 5,0 та 10,0 1 р/д та 2 р/д є достовірно незадовільними, адже у всіх групах летальність на 96 годину досягає 90-100%. Аналіз ІТ розчину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за показником летальності вказує на те, що максимальна терапевтична дія досліджуваного розчину проявилась при його застосуванні у дозі 2,5 мл/кг 2 р/д (летальність 60%</w:t>
      </w:r>
      <w:r w:rsidR="00714961">
        <w:rPr>
          <w:rFonts w:ascii="Times New Roman" w:eastAsia="Times New Roman" w:hAnsi="Times New Roman" w:cs="Times New Roman"/>
          <w:sz w:val="28"/>
          <w:szCs w:val="28"/>
          <w:lang w:val="uk-UA" w:eastAsia="ru-RU"/>
        </w:rPr>
        <w:t xml:space="preserve"> в кінці спостереження</w:t>
      </w:r>
      <w:r w:rsidRPr="00122FC5">
        <w:rPr>
          <w:rFonts w:ascii="Times New Roman" w:eastAsia="Times New Roman" w:hAnsi="Times New Roman" w:cs="Times New Roman"/>
          <w:sz w:val="28"/>
          <w:szCs w:val="28"/>
          <w:lang w:val="uk-UA" w:eastAsia="ru-RU"/>
        </w:rPr>
        <w:t xml:space="preserve">) при збільшенні кратності введення препарату практично у всіх групах не призвело до призупинення зростання летальності тварин. </w:t>
      </w:r>
    </w:p>
    <w:p w:rsidR="00122FC5" w:rsidRPr="00122FC5" w:rsidRDefault="00122FC5" w:rsidP="00122FC5">
      <w:pPr>
        <w:spacing w:after="0" w:line="360" w:lineRule="auto"/>
        <w:ind w:firstLine="708"/>
        <w:jc w:val="both"/>
        <w:rPr>
          <w:rFonts w:ascii="Times New Roman" w:hAnsi="Times New Roman"/>
          <w:snapToGrid w:val="0"/>
          <w:sz w:val="28"/>
          <w:szCs w:val="20"/>
          <w:lang w:val="uk-UA"/>
        </w:rPr>
      </w:pPr>
      <w:r w:rsidRPr="00122FC5">
        <w:rPr>
          <w:rFonts w:ascii="Times New Roman" w:eastAsia="Times New Roman" w:hAnsi="Times New Roman" w:cs="Times New Roman"/>
          <w:sz w:val="28"/>
          <w:szCs w:val="28"/>
          <w:lang w:val="uk-UA"/>
        </w:rPr>
        <w:t xml:space="preserve">Виходячи з отриманих даних по </w:t>
      </w:r>
      <w:r w:rsidRPr="00122FC5">
        <w:rPr>
          <w:rFonts w:ascii="Times New Roman" w:eastAsia="Times New Roman" w:hAnsi="Times New Roman" w:cs="Times New Roman"/>
          <w:bCs/>
          <w:sz w:val="28"/>
          <w:szCs w:val="28"/>
          <w:lang w:val="uk-UA" w:eastAsia="ru-RU"/>
        </w:rPr>
        <w:t xml:space="preserve">оцінці ефективності </w:t>
      </w:r>
      <w:r w:rsidR="00714961">
        <w:rPr>
          <w:rFonts w:ascii="Times New Roman" w:eastAsia="Times New Roman" w:hAnsi="Times New Roman" w:cs="Times New Roman"/>
          <w:bCs/>
          <w:sz w:val="28"/>
          <w:szCs w:val="28"/>
          <w:lang w:val="uk-UA" w:eastAsia="ru-RU"/>
        </w:rPr>
        <w:t>ІР</w:t>
      </w:r>
      <w:r w:rsidRPr="00122FC5">
        <w:rPr>
          <w:rFonts w:ascii="Times New Roman" w:eastAsia="Times New Roman" w:hAnsi="Times New Roman" w:cs="Times New Roman"/>
          <w:bCs/>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ГЕК 130 та маніту </w:t>
      </w:r>
      <w:r w:rsidRPr="00122FC5">
        <w:rPr>
          <w:rFonts w:ascii="Times New Roman" w:eastAsia="Times New Roman" w:hAnsi="Times New Roman" w:cs="Times New Roman"/>
          <w:bCs/>
          <w:sz w:val="28"/>
          <w:szCs w:val="28"/>
          <w:lang w:val="uk-UA" w:eastAsia="ru-RU"/>
        </w:rPr>
        <w:t>на моделі ІМІ у щурів</w:t>
      </w:r>
      <w:r w:rsidRPr="00122FC5">
        <w:rPr>
          <w:rFonts w:ascii="Times New Roman" w:eastAsia="Times New Roman" w:hAnsi="Times New Roman" w:cs="Times New Roman"/>
          <w:sz w:val="28"/>
          <w:szCs w:val="28"/>
          <w:lang w:val="uk-UA" w:eastAsia="ru-RU"/>
        </w:rPr>
        <w:t xml:space="preserve"> в різних дозах, максимально достовірна терапевтична дія отримана від розчину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у дозі 2,5 мл/кг 2 р/д, яка є умовно-ефективною в умовах даного патологічного </w:t>
      </w:r>
      <w:r w:rsidR="00714961">
        <w:rPr>
          <w:rFonts w:ascii="Times New Roman" w:eastAsia="Times New Roman" w:hAnsi="Times New Roman" w:cs="Times New Roman"/>
          <w:sz w:val="28"/>
          <w:szCs w:val="28"/>
          <w:lang w:val="uk-UA" w:eastAsia="ru-RU"/>
        </w:rPr>
        <w:t>стану за показником летальності</w:t>
      </w:r>
      <w:r w:rsidRPr="00122FC5">
        <w:rPr>
          <w:rFonts w:ascii="Times New Roman" w:hAnsi="Times New Roman"/>
          <w:snapToGrid w:val="0"/>
          <w:sz w:val="28"/>
          <w:szCs w:val="20"/>
          <w:lang w:val="uk-UA"/>
        </w:rPr>
        <w:t xml:space="preserve">, </w:t>
      </w:r>
      <w:r w:rsidR="00714961">
        <w:rPr>
          <w:rFonts w:ascii="Times New Roman" w:hAnsi="Times New Roman"/>
          <w:snapToGrid w:val="0"/>
          <w:sz w:val="28"/>
          <w:szCs w:val="20"/>
          <w:lang w:val="uk-UA"/>
        </w:rPr>
        <w:t xml:space="preserve">ця </w:t>
      </w:r>
      <w:r w:rsidRPr="00122FC5">
        <w:rPr>
          <w:rFonts w:ascii="Times New Roman" w:hAnsi="Times New Roman"/>
          <w:snapToGrid w:val="0"/>
          <w:sz w:val="28"/>
          <w:szCs w:val="20"/>
          <w:lang w:val="uk-UA"/>
        </w:rPr>
        <w:t>доза в 2,5 мл/кг 2 р/д обрана як умовно-ефективна для проведення подальших наших досліджень і є цілком обґрунтованою.</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hAnsi="Times New Roman"/>
          <w:sz w:val="28"/>
          <w:szCs w:val="28"/>
          <w:lang w:val="uk-UA"/>
        </w:rPr>
        <w:t xml:space="preserve">Наступний етап експерименту стосувався дослідження церебральної гемодинаміки у щурів на фоні ІРП при окремому лікувальному введенні досліджуваних ІР. </w:t>
      </w:r>
      <w:r w:rsidRPr="00122FC5">
        <w:rPr>
          <w:rFonts w:ascii="Times New Roman" w:eastAsia="Times New Roman" w:hAnsi="Times New Roman" w:cs="Times New Roman"/>
          <w:sz w:val="28"/>
          <w:szCs w:val="28"/>
          <w:lang w:val="uk-UA" w:eastAsia="ru-RU"/>
        </w:rPr>
        <w:t xml:space="preserve">Двобічна </w:t>
      </w:r>
      <w:r w:rsidRPr="00122FC5">
        <w:rPr>
          <w:rFonts w:ascii="Times New Roman" w:eastAsia="Times New Roman" w:hAnsi="Times New Roman" w:cs="Times New Roman"/>
          <w:sz w:val="28"/>
          <w:lang w:val="uk-UA" w:eastAsia="ru-RU"/>
        </w:rPr>
        <w:t xml:space="preserve">оклюзія </w:t>
      </w:r>
      <w:r w:rsidR="008E6674">
        <w:rPr>
          <w:rFonts w:ascii="Times New Roman" w:eastAsia="Times New Roman" w:hAnsi="Times New Roman" w:cs="Times New Roman"/>
          <w:sz w:val="28"/>
          <w:lang w:val="uk-UA" w:eastAsia="ru-RU"/>
        </w:rPr>
        <w:t>ВСА</w:t>
      </w:r>
      <w:r w:rsidRPr="00122FC5">
        <w:rPr>
          <w:rFonts w:ascii="Times New Roman" w:eastAsia="Times New Roman" w:hAnsi="Times New Roman" w:cs="Times New Roman"/>
          <w:sz w:val="28"/>
          <w:lang w:val="uk-UA" w:eastAsia="ru-RU"/>
        </w:rPr>
        <w:t xml:space="preserve"> і</w:t>
      </w:r>
      <w:r w:rsidRPr="00122FC5">
        <w:rPr>
          <w:rFonts w:ascii="Times New Roman" w:eastAsia="Times New Roman" w:hAnsi="Times New Roman" w:cs="Times New Roman"/>
          <w:sz w:val="28"/>
          <w:szCs w:val="28"/>
          <w:lang w:val="uk-UA" w:eastAsia="ru-RU"/>
        </w:rPr>
        <w:t>з подальшою реперфузією у щурів групи контрольної патології супроводжувалась суттєвим погіршенням кровопостачання ГМ. Вже на 30 хв. спостереження ОШМК знизилася в середньому на 59,3% (</w:t>
      </w:r>
      <w:r w:rsidRPr="00122FC5">
        <w:rPr>
          <w:rFonts w:ascii="Times New Roman" w:eastAsia="Times New Roman" w:hAnsi="Times New Roman" w:cs="Times New Roman"/>
          <w:sz w:val="28"/>
          <w:szCs w:val="28"/>
          <w:lang w:eastAsia="ru-RU"/>
        </w:rPr>
        <w:t>р&lt;0,05</w:t>
      </w:r>
      <w:r w:rsidRPr="00122FC5">
        <w:rPr>
          <w:rFonts w:ascii="Times New Roman" w:eastAsia="Times New Roman" w:hAnsi="Times New Roman" w:cs="Times New Roman"/>
          <w:sz w:val="28"/>
          <w:szCs w:val="28"/>
          <w:lang w:val="uk-UA" w:eastAsia="ru-RU"/>
        </w:rPr>
        <w:t xml:space="preserve">) та залишалась зниженою до кінця спостереження (7 доба) на 42,2% від вихідних даних. Отримані результати стосовно погіршення церебральної гемодинаміки збігаються з даними клінічних спостережень хворих з </w:t>
      </w:r>
      <w:r w:rsidR="008E6674">
        <w:rPr>
          <w:rFonts w:ascii="Times New Roman" w:eastAsia="Times New Roman" w:hAnsi="Times New Roman" w:cs="Times New Roman"/>
          <w:sz w:val="28"/>
          <w:szCs w:val="28"/>
          <w:lang w:val="uk-UA" w:eastAsia="ru-RU"/>
        </w:rPr>
        <w:t>ІМІ</w:t>
      </w:r>
      <w:r w:rsidRPr="00122FC5">
        <w:rPr>
          <w:rFonts w:ascii="Times New Roman" w:eastAsia="Times New Roman" w:hAnsi="Times New Roman" w:cs="Times New Roman"/>
          <w:sz w:val="28"/>
          <w:szCs w:val="28"/>
          <w:lang w:val="uk-UA" w:eastAsia="ru-RU"/>
        </w:rPr>
        <w:t>, яким проводили реваскуляризаційну терапію, яка ускладнилась формуванням синдрому невідновленого кровотоку (</w:t>
      </w:r>
      <w:r w:rsidRPr="00122FC5">
        <w:rPr>
          <w:rFonts w:ascii="Times New Roman" w:eastAsia="Times New Roman" w:hAnsi="Times New Roman" w:cs="Times New Roman"/>
          <w:sz w:val="28"/>
          <w:szCs w:val="28"/>
          <w:lang w:eastAsia="ru-RU"/>
        </w:rPr>
        <w:t>no</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eastAsia="ru-RU"/>
        </w:rPr>
        <w:t>reflow</w:t>
      </w:r>
      <w:r w:rsidRPr="00122FC5">
        <w:rPr>
          <w:rFonts w:ascii="Times New Roman" w:eastAsia="Times New Roman" w:hAnsi="Times New Roman" w:cs="Times New Roman"/>
          <w:sz w:val="28"/>
          <w:szCs w:val="28"/>
          <w:lang w:val="uk-UA" w:eastAsia="ru-RU"/>
        </w:rPr>
        <w:t>) [</w:t>
      </w:r>
      <w:r w:rsidR="00A732F0">
        <w:rPr>
          <w:rFonts w:ascii="Times New Roman" w:eastAsia="Times New Roman" w:hAnsi="Times New Roman" w:cs="Times New Roman"/>
          <w:sz w:val="28"/>
          <w:szCs w:val="28"/>
          <w:lang w:val="uk-UA" w:eastAsia="ru-RU"/>
        </w:rPr>
        <w:t>183,</w:t>
      </w:r>
      <w:r w:rsidRPr="00122FC5">
        <w:rPr>
          <w:rFonts w:ascii="Times New Roman" w:eastAsia="Times New Roman" w:hAnsi="Times New Roman" w:cs="Times New Roman"/>
          <w:sz w:val="28"/>
          <w:szCs w:val="28"/>
          <w:lang w:val="uk-UA" w:eastAsia="ru-RU"/>
        </w:rPr>
        <w:t xml:space="preserve"> </w:t>
      </w:r>
      <w:r w:rsidR="00A732F0">
        <w:rPr>
          <w:rFonts w:ascii="Times New Roman" w:eastAsia="Times New Roman" w:hAnsi="Times New Roman" w:cs="Times New Roman"/>
          <w:sz w:val="28"/>
          <w:szCs w:val="28"/>
          <w:lang w:val="uk-UA" w:eastAsia="ru-RU"/>
        </w:rPr>
        <w:t>194</w:t>
      </w:r>
      <w:r w:rsidRPr="00122FC5">
        <w:rPr>
          <w:rFonts w:ascii="Times New Roman" w:eastAsia="Times New Roman" w:hAnsi="Times New Roman" w:cs="Times New Roman"/>
          <w:sz w:val="28"/>
          <w:szCs w:val="28"/>
          <w:lang w:val="uk-UA" w:eastAsia="ru-RU"/>
        </w:rPr>
        <w:t>].</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Терапевтичне введення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дещо послаблювало інтенсивність постреперфузійних змін у церебральній гемодинаміці, однак в кінці спостереження ОШМК була нижчою за вихідний рівень в середньому на 29,4% (р&lt;0,05). На відміну від групи з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введення розчинів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вже після одноразової інфузії значно (відповідно на 81,3% і 84,4%, </w:t>
      </w:r>
      <w:r w:rsidRPr="00122FC5">
        <w:rPr>
          <w:rFonts w:ascii="Times New Roman" w:eastAsia="Times New Roman" w:hAnsi="Times New Roman" w:cs="Times New Roman"/>
          <w:sz w:val="28"/>
          <w:szCs w:val="28"/>
          <w:lang w:val="en-US" w:eastAsia="ru-RU"/>
        </w:rPr>
        <w:t>p</w:t>
      </w:r>
      <w:r w:rsidRPr="00122FC5">
        <w:rPr>
          <w:rFonts w:ascii="Times New Roman" w:eastAsia="Times New Roman" w:hAnsi="Times New Roman" w:cs="Times New Roman"/>
          <w:sz w:val="28"/>
          <w:szCs w:val="28"/>
          <w:lang w:val="uk-UA" w:eastAsia="ru-RU"/>
        </w:rPr>
        <w:t xml:space="preserve">&lt;0,05 відносно групи контрольної патології) стимулює мозковий кровоплин в басейні </w:t>
      </w:r>
      <w:r w:rsidR="008E6674">
        <w:rPr>
          <w:rFonts w:ascii="Times New Roman" w:eastAsia="Times New Roman" w:hAnsi="Times New Roman" w:cs="Times New Roman"/>
          <w:sz w:val="28"/>
          <w:szCs w:val="28"/>
          <w:lang w:val="uk-UA" w:eastAsia="ru-RU"/>
        </w:rPr>
        <w:t>ВСА</w:t>
      </w:r>
      <w:r w:rsidRPr="00122FC5">
        <w:rPr>
          <w:rFonts w:ascii="Times New Roman" w:eastAsia="Times New Roman" w:hAnsi="Times New Roman" w:cs="Times New Roman"/>
          <w:sz w:val="28"/>
          <w:szCs w:val="28"/>
          <w:lang w:val="uk-UA" w:eastAsia="ru-RU"/>
        </w:rPr>
        <w:t xml:space="preserve">, що може бути </w:t>
      </w:r>
      <w:r w:rsidRPr="00122FC5">
        <w:rPr>
          <w:rFonts w:ascii="Times New Roman" w:eastAsia="Times New Roman" w:hAnsi="Times New Roman" w:cs="Times New Roman"/>
          <w:sz w:val="28"/>
          <w:szCs w:val="28"/>
          <w:lang w:val="uk-UA" w:eastAsia="ru-RU"/>
        </w:rPr>
        <w:lastRenderedPageBreak/>
        <w:t>одним із патогенетичних механізмів їх протекторної дії</w:t>
      </w:r>
      <w:r w:rsidR="008E6674">
        <w:rPr>
          <w:rFonts w:ascii="Times New Roman" w:eastAsia="Times New Roman" w:hAnsi="Times New Roman" w:cs="Times New Roman"/>
          <w:sz w:val="28"/>
          <w:szCs w:val="28"/>
          <w:lang w:val="uk-UA" w:eastAsia="ru-RU"/>
        </w:rPr>
        <w:t xml:space="preserve"> на ГМ</w:t>
      </w:r>
      <w:r w:rsidRPr="00122FC5">
        <w:rPr>
          <w:rFonts w:ascii="Times New Roman" w:eastAsia="Times New Roman" w:hAnsi="Times New Roman" w:cs="Times New Roman"/>
          <w:sz w:val="28"/>
          <w:szCs w:val="28"/>
          <w:lang w:val="uk-UA" w:eastAsia="ru-RU"/>
        </w:rPr>
        <w:t xml:space="preserve">. Порівнюючи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з впливом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на фоні ІРП, з’ясувалось, що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достовірно краще покращували кровообіг в басейні загальній сонній артерії при цьому вірогідні відмінності кровопостачання мозку між групами, що отримували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відсутні. </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Редукція авторегуляції мозкового кровообігу, його адаптаційних можливостей до дії ішемічного чинника, веде до прямої залежності мозкового кровотоку від ефективної роботи серця, основними характеристиками діяльності якого є АТ та ЦВТ [</w:t>
      </w:r>
      <w:r w:rsidR="00A732F0">
        <w:rPr>
          <w:rFonts w:ascii="Times New Roman" w:eastAsia="Times New Roman" w:hAnsi="Times New Roman" w:cs="Times New Roman"/>
          <w:sz w:val="28"/>
          <w:szCs w:val="28"/>
          <w:lang w:val="uk-UA" w:eastAsia="ru-RU"/>
        </w:rPr>
        <w:t>41, 183</w:t>
      </w:r>
      <w:r w:rsidRPr="00122FC5">
        <w:rPr>
          <w:rFonts w:ascii="Times New Roman" w:eastAsia="Times New Roman" w:hAnsi="Times New Roman" w:cs="Times New Roman"/>
          <w:sz w:val="28"/>
          <w:szCs w:val="28"/>
          <w:lang w:val="uk-UA" w:eastAsia="ru-RU"/>
        </w:rPr>
        <w:t>]. Тому доцільним було дослідити вплив досліджуваних розчинів на показники АТ та ЦВТ на предмет з’ясування у них коригувального впливу на показники центральної гемодинаміки, як одного із факторів забезпечення нормального кровопостачання ГМ у постреперфузійний період [</w:t>
      </w:r>
      <w:r w:rsidR="002971C2">
        <w:rPr>
          <w:rFonts w:ascii="Times New Roman" w:eastAsia="Times New Roman" w:hAnsi="Times New Roman" w:cs="Times New Roman"/>
          <w:sz w:val="28"/>
          <w:szCs w:val="28"/>
          <w:lang w:eastAsia="ru-RU"/>
        </w:rPr>
        <w:t>41, 183, 194</w:t>
      </w:r>
      <w:r w:rsidRPr="00122FC5">
        <w:rPr>
          <w:rFonts w:ascii="Times New Roman" w:eastAsia="Times New Roman" w:hAnsi="Times New Roman" w:cs="Times New Roman"/>
          <w:sz w:val="28"/>
          <w:szCs w:val="28"/>
          <w:lang w:val="uk-UA" w:eastAsia="ru-RU"/>
        </w:rPr>
        <w:t xml:space="preserve">]. </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Проведене дослідження показало, що 20 хвилинна двобічна ІРП у щурів без фармакологічної корекції супроводжується не тільки розвитком синдрому невідновленого кровотоку (</w:t>
      </w:r>
      <w:r w:rsidRPr="00122FC5">
        <w:rPr>
          <w:rFonts w:ascii="Times New Roman" w:eastAsia="Times New Roman" w:hAnsi="Times New Roman" w:cs="Times New Roman"/>
          <w:sz w:val="28"/>
          <w:szCs w:val="28"/>
          <w:lang w:eastAsia="ru-RU"/>
        </w:rPr>
        <w:t>no</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eastAsia="ru-RU"/>
        </w:rPr>
        <w:t>reflow</w:t>
      </w:r>
      <w:r w:rsidRPr="00122FC5">
        <w:rPr>
          <w:rFonts w:ascii="Times New Roman" w:eastAsia="Times New Roman" w:hAnsi="Times New Roman" w:cs="Times New Roman"/>
          <w:sz w:val="28"/>
          <w:szCs w:val="28"/>
          <w:lang w:val="uk-UA" w:eastAsia="ru-RU"/>
        </w:rPr>
        <w:t>), а й призводить до розвитку гострої судинної та дихальної недостатності. Останнє, у свою чергу, ще більше погіршує перебіг церебральної ішемії [</w:t>
      </w:r>
      <w:r w:rsidR="002971C2">
        <w:rPr>
          <w:rFonts w:ascii="Times New Roman" w:eastAsia="Times New Roman" w:hAnsi="Times New Roman" w:cs="Times New Roman"/>
          <w:sz w:val="28"/>
          <w:szCs w:val="28"/>
          <w:lang w:eastAsia="ru-RU"/>
        </w:rPr>
        <w:t>41, 183</w:t>
      </w:r>
      <w:r w:rsidRPr="00122FC5">
        <w:rPr>
          <w:rFonts w:ascii="Times New Roman" w:eastAsia="Times New Roman" w:hAnsi="Times New Roman" w:cs="Times New Roman"/>
          <w:sz w:val="28"/>
          <w:szCs w:val="28"/>
          <w:lang w:val="uk-UA" w:eastAsia="ru-RU"/>
        </w:rPr>
        <w:t>]. Таким чином, формується патологічне коло, розірвати яке можна шляхом застосування таких лікарських засобів, як ІР, що володіють багатовекторним поліфункціональним напрямком дії, та здатні одночасно впливати на основні патогенетичні ланки розвитку ішемії ГМ.</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Інфузійна терапія щурів у постреперфузійний період розчинами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w:t>
      </w:r>
      <w:r w:rsidRPr="00122FC5">
        <w:rPr>
          <w:rFonts w:ascii="Times New Roman" w:eastAsia="Times New Roman" w:hAnsi="Times New Roman" w:cs="Times New Roman"/>
          <w:sz w:val="28"/>
          <w:szCs w:val="28"/>
          <w:lang w:val="uk-UA" w:eastAsia="ru-RU"/>
        </w:rPr>
        <w:t xml:space="preserve">Х-5% викликала більш позитивний вплив на показники гемодинаміки ніж терапія 0,9% розчином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та перешкоджала зниженню рівнів АТ, ЦВТ та </w:t>
      </w:r>
      <w:r w:rsidRPr="00122FC5">
        <w:rPr>
          <w:rFonts w:ascii="Times New Roman" w:eastAsia="Times New Roman" w:hAnsi="Times New Roman" w:cs="Times New Roman"/>
          <w:sz w:val="28"/>
          <w:szCs w:val="28"/>
          <w:lang w:val="en-US" w:eastAsia="ru-RU"/>
        </w:rPr>
        <w:t>SaO</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 xml:space="preserve">в порівнянні з контрольною групою. Так, на тлі застосування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АТ достовірно покращувався порівняно з щурами, що отримували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відповідно на 62,2% та 65,5% (30 хв), 93,7% та 98,7% (24 год), 52,4% та 49,5% (4 доба), 47,7% та 44,0% (7 доба). Аналізуючи динаміку ЦВТ, слід підкреслити, що його рівень на тлі застосування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w:t>
      </w:r>
      <w:r w:rsidRPr="00122FC5">
        <w:rPr>
          <w:rFonts w:ascii="Times New Roman" w:eastAsia="Times New Roman" w:hAnsi="Times New Roman" w:cs="Times New Roman"/>
          <w:sz w:val="28"/>
          <w:szCs w:val="28"/>
          <w:lang w:val="uk-UA" w:eastAsia="ru-RU"/>
        </w:rPr>
        <w:t xml:space="preserve">Х-5% упродовж усього терміну спостереження достовірно не відрізнявся від вихідних значень та достовірно був </w:t>
      </w:r>
      <w:r w:rsidRPr="00122FC5">
        <w:rPr>
          <w:rFonts w:ascii="Times New Roman" w:eastAsia="Times New Roman" w:hAnsi="Times New Roman" w:cs="Times New Roman"/>
          <w:sz w:val="28"/>
          <w:szCs w:val="28"/>
          <w:lang w:val="uk-UA" w:eastAsia="ru-RU"/>
        </w:rPr>
        <w:lastRenderedPageBreak/>
        <w:t xml:space="preserve">кращим порівняно з групою тварин, які отримували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у всі терміни спостереження відповідно на: 24,3% та 26,3% (30 хв), 37,6% та 39,8% (12 год), 48,4% та 51,5% (24 год). Це може свідчити про відносну нормалізацію авторегуляції мозкового кровообігу на фоні ГПМК, на достатній об’єм ОЦК, адекватний венозний відтік крові, незмінену скоротливу здатність правого шлуночка та відсутність перевантаження правих відділів серця при застосуванні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w:t>
      </w:r>
      <w:r w:rsidRPr="00122FC5">
        <w:rPr>
          <w:rFonts w:ascii="Times New Roman" w:eastAsia="Times New Roman" w:hAnsi="Times New Roman" w:cs="Times New Roman"/>
          <w:sz w:val="28"/>
          <w:szCs w:val="28"/>
          <w:lang w:val="uk-UA" w:eastAsia="ru-RU"/>
        </w:rPr>
        <w:t>Х-5%.</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При використанні розчинів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протягом 7 діб рівень </w:t>
      </w:r>
      <w:r w:rsidRPr="00122FC5">
        <w:rPr>
          <w:rFonts w:ascii="Times New Roman" w:eastAsia="Times New Roman" w:hAnsi="Times New Roman" w:cs="Times New Roman"/>
          <w:sz w:val="28"/>
          <w:szCs w:val="28"/>
          <w:lang w:val="en-US" w:eastAsia="ru-RU"/>
        </w:rPr>
        <w:t>SaO</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xml:space="preserve"> збільшився відносно групи тварин лікованих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відповідно: 30 хв. спостереження на 13,4% та 13,6%, 12 год – на 16,4% та 16,1%, 7 доба – на 6,5% та 8,3%. Варто відмітити, що застосування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w:t>
      </w:r>
      <w:r w:rsidRPr="00122FC5">
        <w:rPr>
          <w:rFonts w:ascii="Times New Roman" w:eastAsia="Times New Roman" w:hAnsi="Times New Roman" w:cs="Times New Roman"/>
          <w:sz w:val="28"/>
          <w:szCs w:val="28"/>
          <w:lang w:val="uk-UA" w:eastAsia="ru-RU"/>
        </w:rPr>
        <w:t>Х-5% в умовах даного патологічного стану достовірно краще гальмувало розвиток цереброкардіального синдрому</w:t>
      </w:r>
      <w:r w:rsidR="000E5C6F">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ніж терапія 0,9% розчином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що проявилось у стабілізації та відновленні АТ та ЦВТ, а також перешкоджало формуванню дихальної недостатності та порушень мікроциркуляції. </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Переваги курсової інфузії щурам з ГПМК розчинів НАЕ</w:t>
      </w:r>
      <w:r w:rsidRPr="00122FC5">
        <w:rPr>
          <w:rFonts w:ascii="Times New Roman" w:eastAsia="Times New Roman" w:hAnsi="Times New Roman" w:cs="Times New Roman"/>
          <w:sz w:val="28"/>
          <w:szCs w:val="28"/>
          <w:lang w:eastAsia="ru-RU"/>
        </w:rPr>
        <w:t>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та ГЕК 130 над застосуванням лише 0,9% </w:t>
      </w:r>
      <w:r w:rsidRPr="00122FC5">
        <w:rPr>
          <w:rFonts w:ascii="Times New Roman" w:eastAsia="Times New Roman" w:hAnsi="Times New Roman" w:cs="Times New Roman"/>
          <w:sz w:val="28"/>
          <w:szCs w:val="28"/>
          <w:lang w:eastAsia="ru-RU"/>
        </w:rPr>
        <w:t>NaCl</w:t>
      </w:r>
      <w:r w:rsidRPr="00122FC5">
        <w:rPr>
          <w:rFonts w:ascii="Times New Roman" w:eastAsia="Times New Roman" w:hAnsi="Times New Roman" w:cs="Times New Roman"/>
          <w:sz w:val="28"/>
          <w:szCs w:val="28"/>
          <w:lang w:val="uk-UA" w:eastAsia="ru-RU"/>
        </w:rPr>
        <w:t xml:space="preserve"> знайшли своє віддзеркалення і при вивчення </w:t>
      </w:r>
      <w:r w:rsidR="000E5C6F">
        <w:rPr>
          <w:rFonts w:ascii="Times New Roman" w:eastAsia="Times New Roman" w:hAnsi="Times New Roman" w:cs="Times New Roman"/>
          <w:sz w:val="28"/>
          <w:szCs w:val="28"/>
          <w:lang w:val="uk-UA" w:eastAsia="ru-RU"/>
        </w:rPr>
        <w:t xml:space="preserve">мнемотропної активності тварин: </w:t>
      </w:r>
      <w:r w:rsidRPr="00122FC5">
        <w:rPr>
          <w:rFonts w:ascii="Times New Roman" w:eastAsia="Times New Roman" w:hAnsi="Times New Roman" w:cs="Times New Roman"/>
          <w:sz w:val="28"/>
          <w:szCs w:val="28"/>
          <w:lang w:val="uk-UA" w:eastAsia="ru-RU"/>
        </w:rPr>
        <w:t>слід відмітити вірогідне (р&lt;0,05) переважання НАЕ</w:t>
      </w:r>
      <w:r w:rsidRPr="00122FC5">
        <w:rPr>
          <w:rFonts w:ascii="Times New Roman" w:eastAsia="Times New Roman" w:hAnsi="Times New Roman" w:cs="Times New Roman"/>
          <w:sz w:val="28"/>
          <w:szCs w:val="28"/>
          <w:lang w:eastAsia="ru-RU"/>
        </w:rPr>
        <w:t>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w:t>
      </w:r>
      <w:r w:rsidR="000E5C6F">
        <w:rPr>
          <w:rFonts w:ascii="Times New Roman" w:eastAsia="Times New Roman" w:hAnsi="Times New Roman" w:cs="Times New Roman"/>
          <w:sz w:val="28"/>
          <w:szCs w:val="28"/>
          <w:lang w:val="uk-UA" w:eastAsia="ru-RU"/>
        </w:rPr>
        <w:t>як і</w:t>
      </w:r>
      <w:r w:rsidRPr="00122FC5">
        <w:rPr>
          <w:rFonts w:ascii="Times New Roman" w:eastAsia="Times New Roman" w:hAnsi="Times New Roman" w:cs="Times New Roman"/>
          <w:sz w:val="28"/>
          <w:szCs w:val="28"/>
          <w:lang w:val="uk-UA" w:eastAsia="ru-RU"/>
        </w:rPr>
        <w:t xml:space="preserve"> над 0,9% </w:t>
      </w:r>
      <w:r w:rsidRPr="00122FC5">
        <w:rPr>
          <w:rFonts w:ascii="Times New Roman" w:eastAsia="Times New Roman" w:hAnsi="Times New Roman" w:cs="Times New Roman"/>
          <w:sz w:val="28"/>
          <w:szCs w:val="28"/>
          <w:lang w:eastAsia="ru-RU"/>
        </w:rPr>
        <w:t>NaCl</w:t>
      </w:r>
      <w:r w:rsidRPr="00122FC5">
        <w:rPr>
          <w:rFonts w:ascii="Times New Roman" w:eastAsia="Times New Roman" w:hAnsi="Times New Roman" w:cs="Times New Roman"/>
          <w:sz w:val="28"/>
          <w:szCs w:val="28"/>
          <w:lang w:val="uk-UA" w:eastAsia="ru-RU"/>
        </w:rPr>
        <w:t xml:space="preserve">, </w:t>
      </w:r>
      <w:r w:rsidR="000E5C6F">
        <w:rPr>
          <w:rFonts w:ascii="Times New Roman" w:eastAsia="Times New Roman" w:hAnsi="Times New Roman" w:cs="Times New Roman"/>
          <w:sz w:val="28"/>
          <w:szCs w:val="28"/>
          <w:lang w:val="uk-UA" w:eastAsia="ru-RU"/>
        </w:rPr>
        <w:t>так</w:t>
      </w:r>
      <w:r w:rsidRPr="00122FC5">
        <w:rPr>
          <w:rFonts w:ascii="Times New Roman" w:eastAsia="Times New Roman" w:hAnsi="Times New Roman" w:cs="Times New Roman"/>
          <w:sz w:val="28"/>
          <w:szCs w:val="28"/>
          <w:lang w:val="uk-UA" w:eastAsia="ru-RU"/>
        </w:rPr>
        <w:t xml:space="preserve"> і над ГЕК 130 за спроможністю покращувати навчання та пам'ять щурів з модельною церебральною ішемією (БКО </w:t>
      </w:r>
      <w:r w:rsidR="000E5C6F">
        <w:rPr>
          <w:rFonts w:ascii="Times New Roman" w:eastAsia="Times New Roman" w:hAnsi="Times New Roman" w:cs="Times New Roman"/>
          <w:sz w:val="28"/>
          <w:szCs w:val="28"/>
          <w:lang w:val="uk-UA" w:eastAsia="ru-RU"/>
        </w:rPr>
        <w:t>ВСА</w:t>
      </w:r>
      <w:r w:rsidRPr="00122FC5">
        <w:rPr>
          <w:rFonts w:ascii="Times New Roman" w:eastAsia="Times New Roman" w:hAnsi="Times New Roman" w:cs="Times New Roman"/>
          <w:sz w:val="28"/>
          <w:szCs w:val="28"/>
          <w:lang w:val="uk-UA" w:eastAsia="ru-RU"/>
        </w:rPr>
        <w:t>).</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Як відомо, вивільнення </w:t>
      </w:r>
      <w:r w:rsidRPr="00122FC5">
        <w:rPr>
          <w:rFonts w:ascii="Times New Roman" w:eastAsia="Times New Roman" w:hAnsi="Times New Roman" w:cs="Times New Roman"/>
          <w:sz w:val="28"/>
          <w:szCs w:val="28"/>
          <w:lang w:eastAsia="ru-RU"/>
        </w:rPr>
        <w:t>NSE</w:t>
      </w:r>
      <w:r w:rsidRPr="00122FC5">
        <w:rPr>
          <w:rFonts w:ascii="Times New Roman" w:eastAsia="Times New Roman" w:hAnsi="Times New Roman" w:cs="Times New Roman"/>
          <w:sz w:val="28"/>
          <w:szCs w:val="28"/>
          <w:lang w:val="uk-UA" w:eastAsia="ru-RU"/>
        </w:rPr>
        <w:t xml:space="preserve"> з нейронів у цереброспінальний ліквор і кров, аналогічно до підвищення рівня білка S 100, є маркерами ушкодження нервової тканини. Рівень досліджуваних нейромаркерів у сироватці крові пацієнтів із ГПМК корелює з об’ємом інфаркту ГМ [</w:t>
      </w:r>
      <w:r w:rsidR="002971C2">
        <w:rPr>
          <w:rFonts w:ascii="Times New Roman" w:eastAsia="Times New Roman" w:hAnsi="Times New Roman" w:cs="Times New Roman"/>
          <w:sz w:val="28"/>
          <w:szCs w:val="28"/>
          <w:lang w:val="uk-UA" w:eastAsia="ru-RU"/>
        </w:rPr>
        <w:t>98, 122</w:t>
      </w:r>
      <w:r w:rsidRPr="00122FC5">
        <w:rPr>
          <w:rFonts w:ascii="Times New Roman" w:eastAsia="Times New Roman" w:hAnsi="Times New Roman" w:cs="Times New Roman"/>
          <w:spacing w:val="-8"/>
          <w:sz w:val="28"/>
          <w:szCs w:val="28"/>
          <w:lang w:val="uk-UA" w:eastAsia="ru-RU"/>
        </w:rPr>
        <w:t xml:space="preserve">]. </w:t>
      </w:r>
      <w:r w:rsidRPr="00122FC5">
        <w:rPr>
          <w:rFonts w:ascii="Times New Roman" w:eastAsia="Times New Roman" w:hAnsi="Times New Roman" w:cs="Times New Roman"/>
          <w:sz w:val="28"/>
          <w:szCs w:val="28"/>
          <w:lang w:val="uk-UA" w:eastAsia="ru-RU"/>
        </w:rPr>
        <w:t>Отримані дані динаміки активності NSE та рівня білка S 100 в нашому дослідженні вказують на те, що у щурів з модельним ГПМК відбувається інтенсивне формування ядра ішемічного вогнища, яке завершується його організацією на 7-му добу експерименту. Фармакотерапія модельного постреперфузійного синдрому розчинами ГЕК 130 та, більшою мірою,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гальмувало розвиток нейронекрозу, що проявилось у достовірно менших рівнях активності NSE, як на 4-ту так і на 7-му добу ГПМК. Так, в кінці </w:t>
      </w:r>
      <w:r w:rsidRPr="00122FC5">
        <w:rPr>
          <w:rFonts w:ascii="Times New Roman" w:eastAsia="Times New Roman" w:hAnsi="Times New Roman" w:cs="Times New Roman"/>
          <w:sz w:val="28"/>
          <w:szCs w:val="28"/>
          <w:lang w:val="uk-UA" w:eastAsia="ru-RU"/>
        </w:rPr>
        <w:lastRenderedPageBreak/>
        <w:t>спостереження, після реперфузії ГМ, терапія щурів розчинами ГЕК 130 та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перешкоджала наростанню активності NSE, при цьому, інфузія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аналогічно результатам на 4-ту добу, виявилась більш ефективною, переважаючи 0,9% NaCl в середньому на 55,4% (0,75 та 1,68 нг/мл відповідно) та ГЕК 130 в середньому на 38,7% (1,03 та 1,68 нг/мл відповідно). </w:t>
      </w:r>
    </w:p>
    <w:p w:rsidR="00122FC5" w:rsidRPr="00122FC5" w:rsidRDefault="00122FC5" w:rsidP="00122FC5">
      <w:pPr>
        <w:spacing w:after="0" w:line="360" w:lineRule="auto"/>
        <w:ind w:firstLine="708"/>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Аналізуючи дані рівня білка S 100 у постреперфузійний період на 4-ту та 7-му добу інсульту, встановлено, що введення тваринам з ГПМК розчинів: 0,9% NaCl, ГЕК 130 та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сприяє достовірно меншому вмісту досліджуваного маркера відносно групи контрольної патології у всі періоди спостереження. При цьому, за спроможністю зменшувати рівень гіперпротеїнемії S 100, терапія постреперфузійної церебральної ішемії розчином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на 4-ту та 7-му добу виявилась ефективнішою, ніж застосування ГЕК 130 та 0,9% NaCl (відповідно на 50,3 та 39,1%) (р&lt;0,05) та (відповідно в 3,7 та 6,9 рази) (р&lt;0,05). Отримані результати активності нейромаркерів NSE та білка S 100 свідчать про те, що протекторний ефект ГЕК 130 та в більшій мірі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пов'язаний з гальмуванням процесів нейронекрозу при експериментальному ГПМК. </w:t>
      </w:r>
    </w:p>
    <w:p w:rsidR="00122FC5" w:rsidRPr="00122FC5" w:rsidRDefault="00122FC5" w:rsidP="00122FC5">
      <w:pPr>
        <w:spacing w:after="0" w:line="360" w:lineRule="auto"/>
        <w:ind w:firstLine="708"/>
        <w:jc w:val="both"/>
        <w:rPr>
          <w:rFonts w:ascii="Times New Roman" w:eastAsia="Calibri" w:hAnsi="Times New Roman" w:cs="Times New Roman"/>
          <w:color w:val="000000"/>
          <w:sz w:val="28"/>
          <w:szCs w:val="28"/>
          <w:lang w:val="uk-UA" w:eastAsia="ru-RU"/>
        </w:rPr>
      </w:pPr>
      <w:r w:rsidRPr="00122FC5">
        <w:rPr>
          <w:rFonts w:ascii="Times New Roman" w:eastAsia="Times New Roman" w:hAnsi="Times New Roman" w:cs="Times New Roman"/>
          <w:sz w:val="28"/>
          <w:szCs w:val="28"/>
          <w:lang w:val="uk-UA" w:eastAsia="ru-RU"/>
        </w:rPr>
        <w:t>Як свідчать сучасні літературні джерела в умовах ГПМК у формуванні вогнища ішемії беруть участь механізми, реалізація яких призводить до руйнації нейронів за механізмом некрозу. Однак, поряд із цим існує ще принаймні один механізм, який відіграє суттєву роль у формуванні зони пенумбри, а саме нейроапоптоз [</w:t>
      </w:r>
      <w:r w:rsidR="002971C2">
        <w:rPr>
          <w:rFonts w:ascii="Times New Roman" w:eastAsia="Times New Roman" w:hAnsi="Times New Roman" w:cs="Times New Roman"/>
          <w:spacing w:val="-10"/>
          <w:sz w:val="28"/>
          <w:szCs w:val="28"/>
          <w:lang w:val="uk-UA" w:eastAsia="ru-RU"/>
        </w:rPr>
        <w:t>201</w:t>
      </w:r>
      <w:r w:rsidRPr="00122FC5">
        <w:rPr>
          <w:rFonts w:ascii="Times New Roman" w:eastAsia="Times New Roman" w:hAnsi="Times New Roman" w:cs="Times New Roman"/>
          <w:color w:val="000000"/>
          <w:sz w:val="28"/>
          <w:szCs w:val="28"/>
          <w:lang w:val="uk-UA" w:eastAsia="ru-RU"/>
        </w:rPr>
        <w:t>]</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color w:val="000000"/>
          <w:sz w:val="28"/>
          <w:szCs w:val="28"/>
          <w:lang w:val="uk-UA" w:eastAsia="ru-RU"/>
        </w:rPr>
        <w:t>Проведене дослідження показало, що у групі контрольної патології (ІРП без лікування) показник фрагментації ДНК в ядрах клітин соматосенсорної</w:t>
      </w:r>
      <w:r w:rsidRPr="00122FC5">
        <w:rPr>
          <w:rFonts w:ascii="Times New Roman" w:eastAsia="Calibri" w:hAnsi="Times New Roman" w:cs="Times New Roman"/>
          <w:b/>
          <w:color w:val="000000"/>
          <w:sz w:val="28"/>
          <w:szCs w:val="28"/>
          <w:lang w:val="uk-UA" w:eastAsia="ru-RU"/>
        </w:rPr>
        <w:t xml:space="preserve"> </w:t>
      </w:r>
      <w:r w:rsidRPr="00122FC5">
        <w:rPr>
          <w:rFonts w:ascii="Times New Roman" w:eastAsia="Calibri" w:hAnsi="Times New Roman" w:cs="Times New Roman"/>
          <w:color w:val="000000"/>
          <w:sz w:val="28"/>
          <w:szCs w:val="28"/>
          <w:lang w:val="uk-UA" w:eastAsia="ru-RU"/>
        </w:rPr>
        <w:t>кори ГМ через 96 год після ІРП був вірогідно вищим у 3,4 раза або на +241% порівняно з групою інтактних щурів. Це вказує на процес інтенсивного формування вогнища ішемічної напівтіні (пенумбри) саме за рахунок нейроцитів, які перебувають у стані апоптотичної смерті.</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color w:val="000000"/>
          <w:sz w:val="28"/>
          <w:szCs w:val="28"/>
          <w:lang w:val="uk-UA" w:eastAsia="ru-RU"/>
        </w:rPr>
        <w:t xml:space="preserve">Порівнюючи вплив розчинів ГЕК 130 та </w:t>
      </w:r>
      <w:r w:rsidRPr="00122FC5">
        <w:rPr>
          <w:rFonts w:ascii="Times New Roman" w:eastAsia="Calibri" w:hAnsi="Times New Roman" w:cs="Times New Roman"/>
          <w:color w:val="000000"/>
          <w:sz w:val="28"/>
          <w:szCs w:val="28"/>
          <w:lang w:val="en-US" w:eastAsia="ru-RU"/>
        </w:rPr>
        <w:t>HAES</w:t>
      </w:r>
      <w:r w:rsidRPr="00122FC5">
        <w:rPr>
          <w:rFonts w:ascii="Times New Roman" w:eastAsia="Calibri" w:hAnsi="Times New Roman" w:cs="Times New Roman"/>
          <w:color w:val="000000"/>
          <w:sz w:val="28"/>
          <w:szCs w:val="28"/>
          <w:lang w:val="uk-UA" w:eastAsia="ru-RU"/>
        </w:rPr>
        <w:t xml:space="preserve">-LX-5% з впливом 0,9% </w:t>
      </w:r>
      <w:r w:rsidRPr="00122FC5">
        <w:rPr>
          <w:rFonts w:ascii="Times New Roman" w:eastAsia="Calibri" w:hAnsi="Times New Roman" w:cs="Times New Roman"/>
          <w:color w:val="000000"/>
          <w:sz w:val="28"/>
          <w:szCs w:val="28"/>
          <w:lang w:val="en-US" w:eastAsia="ru-RU"/>
        </w:rPr>
        <w:t>NaCl</w:t>
      </w:r>
      <w:r w:rsidRPr="00122FC5">
        <w:rPr>
          <w:rFonts w:ascii="Times New Roman" w:eastAsia="Calibri" w:hAnsi="Times New Roman" w:cs="Times New Roman"/>
          <w:color w:val="000000"/>
          <w:sz w:val="28"/>
          <w:szCs w:val="28"/>
          <w:lang w:val="uk-UA" w:eastAsia="ru-RU"/>
        </w:rPr>
        <w:t xml:space="preserve"> з’ясувалось, що на 4-ту добу спостереження інфузії </w:t>
      </w:r>
      <w:r w:rsidRPr="00122FC5">
        <w:rPr>
          <w:rFonts w:ascii="Times New Roman" w:eastAsia="Calibri" w:hAnsi="Times New Roman" w:cs="Times New Roman"/>
          <w:color w:val="000000"/>
          <w:sz w:val="28"/>
          <w:szCs w:val="28"/>
          <w:lang w:val="en-US" w:eastAsia="ru-RU"/>
        </w:rPr>
        <w:t>HAES</w:t>
      </w:r>
      <w:r w:rsidRPr="00122FC5">
        <w:rPr>
          <w:rFonts w:ascii="Times New Roman" w:eastAsia="Calibri" w:hAnsi="Times New Roman" w:cs="Times New Roman"/>
          <w:color w:val="000000"/>
          <w:sz w:val="28"/>
          <w:szCs w:val="28"/>
          <w:lang w:val="uk-UA" w:eastAsia="ru-RU"/>
        </w:rPr>
        <w:t xml:space="preserve">-LX-5% та ГЕК 130 за величиною антиапоптотичного ефекту переважали введення 0,9% </w:t>
      </w:r>
      <w:r w:rsidRPr="00122FC5">
        <w:rPr>
          <w:rFonts w:ascii="Times New Roman" w:eastAsia="Calibri" w:hAnsi="Times New Roman" w:cs="Times New Roman"/>
          <w:color w:val="000000"/>
          <w:sz w:val="28"/>
          <w:szCs w:val="28"/>
          <w:lang w:val="en-US" w:eastAsia="ru-RU"/>
        </w:rPr>
        <w:t>NaCl</w:t>
      </w:r>
      <w:r w:rsidRPr="00122FC5">
        <w:rPr>
          <w:rFonts w:ascii="Times New Roman" w:eastAsia="Calibri" w:hAnsi="Times New Roman" w:cs="Times New Roman"/>
          <w:color w:val="000000"/>
          <w:sz w:val="28"/>
          <w:szCs w:val="28"/>
          <w:lang w:val="uk-UA" w:eastAsia="ru-RU"/>
        </w:rPr>
        <w:t xml:space="preserve"> в середньому на 24,1 та 37,8% (р&lt;0,05). ІТ при </w:t>
      </w:r>
      <w:r w:rsidRPr="00122FC5">
        <w:rPr>
          <w:rFonts w:ascii="Times New Roman" w:eastAsia="Calibri" w:hAnsi="Times New Roman" w:cs="Times New Roman"/>
          <w:color w:val="000000"/>
          <w:sz w:val="28"/>
          <w:szCs w:val="28"/>
          <w:lang w:val="uk-UA" w:eastAsia="ru-RU"/>
        </w:rPr>
        <w:lastRenderedPageBreak/>
        <w:t xml:space="preserve">ГПМК призводить до гальмуванням процесів нейроапоптозу, що, очевидно, пов’язано з покращенням кровообігу в зоні ішемії ГМ в результаті зменшення дегідратації та створення лікувальної гемодилюції. При цьому, ефективність ІТ залежить саме від розчину: </w:t>
      </w:r>
      <w:r w:rsidR="00CD1C72">
        <w:rPr>
          <w:rFonts w:ascii="Times New Roman" w:eastAsia="Calibri" w:hAnsi="Times New Roman" w:cs="Times New Roman"/>
          <w:color w:val="000000"/>
          <w:sz w:val="28"/>
          <w:szCs w:val="28"/>
          <w:lang w:val="uk-UA" w:eastAsia="ru-RU"/>
        </w:rPr>
        <w:t>ІР з колоїдною основою</w:t>
      </w:r>
      <w:r w:rsidRPr="00122FC5">
        <w:rPr>
          <w:rFonts w:ascii="Times New Roman" w:eastAsia="Calibri" w:hAnsi="Times New Roman" w:cs="Times New Roman"/>
          <w:color w:val="000000"/>
          <w:sz w:val="28"/>
          <w:szCs w:val="28"/>
          <w:lang w:val="uk-UA" w:eastAsia="ru-RU"/>
        </w:rPr>
        <w:t xml:space="preserve"> мали набагато кращий ефект порівняно з кристалоїдами. </w:t>
      </w:r>
    </w:p>
    <w:p w:rsidR="00122FC5" w:rsidRPr="00122FC5" w:rsidRDefault="00122FC5" w:rsidP="00122FC5">
      <w:pPr>
        <w:spacing w:after="0" w:line="360" w:lineRule="auto"/>
        <w:ind w:firstLine="708"/>
        <w:jc w:val="both"/>
        <w:rPr>
          <w:rFonts w:ascii="Times New Roman" w:eastAsia="Calibri" w:hAnsi="Times New Roman" w:cs="Times New Roman"/>
          <w:color w:val="000000"/>
          <w:sz w:val="28"/>
          <w:szCs w:val="28"/>
          <w:lang w:val="uk-UA" w:eastAsia="ru-RU"/>
        </w:rPr>
      </w:pPr>
      <w:r w:rsidRPr="00122FC5">
        <w:rPr>
          <w:rFonts w:ascii="Times New Roman" w:hAnsi="Times New Roman" w:cs="Times New Roman"/>
          <w:sz w:val="28"/>
          <w:szCs w:val="28"/>
          <w:lang w:val="uk-UA"/>
        </w:rPr>
        <w:t xml:space="preserve">Оцінка біохімічних показників ГМ щурів за умов БКО та ІРП на тлі фармакотерапії досліджуваними ІР була одним з основних етапів нашого експериментального дослідження, що чітко показала базові біохімічні механізми вливу ІТ на </w:t>
      </w:r>
      <w:r w:rsidR="00332890">
        <w:rPr>
          <w:rFonts w:ascii="Times New Roman" w:hAnsi="Times New Roman" w:cs="Times New Roman"/>
          <w:sz w:val="28"/>
          <w:szCs w:val="28"/>
          <w:lang w:val="uk-UA"/>
        </w:rPr>
        <w:t xml:space="preserve">ішемізований </w:t>
      </w:r>
      <w:r w:rsidRPr="00122FC5">
        <w:rPr>
          <w:rFonts w:ascii="Times New Roman" w:hAnsi="Times New Roman" w:cs="Times New Roman"/>
          <w:sz w:val="28"/>
          <w:szCs w:val="28"/>
          <w:lang w:val="uk-UA"/>
        </w:rPr>
        <w:t>ГМ</w:t>
      </w:r>
      <w:r w:rsidRPr="00122FC5">
        <w:rPr>
          <w:rFonts w:ascii="Times New Roman" w:eastAsia="Calibri" w:hAnsi="Times New Roman" w:cs="Times New Roman"/>
          <w:color w:val="000000"/>
          <w:sz w:val="28"/>
          <w:szCs w:val="28"/>
          <w:lang w:val="uk-UA" w:eastAsia="ru-RU"/>
        </w:rPr>
        <w:t>.</w:t>
      </w:r>
      <w:r w:rsidRPr="00122FC5">
        <w:rPr>
          <w:rFonts w:ascii="Times New Roman" w:eastAsia="Times New Roman" w:hAnsi="Times New Roman" w:cs="Times New Roman"/>
          <w:sz w:val="28"/>
          <w:szCs w:val="28"/>
          <w:lang w:val="uk-UA" w:eastAsia="ru-RU"/>
        </w:rPr>
        <w:t xml:space="preserve"> При оцінці метаболізму аденілових нуклеотидів в тканинах ГМ, виявилось, що застосування ГЕК 130 та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в значній мірі покращувало обмін аденілових нуклеотидів, посилювало окисне фосфорилування та його супряження з тканинним диханням в структурах ГМ. Динаміка рівня АТФ, АДФ, АМФ та енергетичного заряду щурів з ГПМК на 7-му добу інсульту, показує, що введення тваринам з ГПМК розчинів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та ГЕК 130 сприяє достовірному відносно групи контрольної патології збільшенню рівня: АТФ в середньому на 49,4 та 46,4%; енергетичного заряду – 23,1 та 21,4%; та зменшенню рівня АДФ – 38,8 та 35,6%; АМФ – 32,0 та 29,5%. З отриманих даних слід зауважити, що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-LX-5% та ГЕК 130 практично в однаковій мірі зменшували пертурбації в метаболізмі пуринів.</w:t>
      </w:r>
      <w:r w:rsidRPr="00122FC5">
        <w:rPr>
          <w:rFonts w:ascii="Times New Roman" w:eastAsia="Calibri" w:hAnsi="Times New Roman" w:cs="Times New Roman"/>
          <w:color w:val="000000"/>
          <w:sz w:val="28"/>
          <w:szCs w:val="28"/>
          <w:lang w:val="uk-UA" w:eastAsia="ru-RU"/>
        </w:rPr>
        <w:t xml:space="preserve"> </w:t>
      </w:r>
      <w:r w:rsidRPr="00122FC5">
        <w:rPr>
          <w:rFonts w:ascii="Times New Roman" w:eastAsia="Times New Roman" w:hAnsi="Times New Roman" w:cs="Times New Roman"/>
          <w:sz w:val="28"/>
          <w:szCs w:val="28"/>
          <w:lang w:val="uk-UA" w:eastAsia="ru-RU"/>
        </w:rPr>
        <w:t>В кінці спостереження з’ясувалось, що інфузія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 та ГЕК 130 виявилась більш ефективною, переважаючи 0,9 % NaCl в середньому на 31,5% та 28,0% (відповідно для АДФ) та на 24,2% та 21,4% (відповідно для АМФ).</w:t>
      </w:r>
    </w:p>
    <w:p w:rsidR="00122FC5" w:rsidRPr="00122FC5" w:rsidRDefault="00122FC5" w:rsidP="00122FC5">
      <w:pPr>
        <w:spacing w:after="0" w:line="360" w:lineRule="auto"/>
        <w:ind w:firstLine="708"/>
        <w:jc w:val="both"/>
        <w:rPr>
          <w:rFonts w:ascii="Times New Roman" w:eastAsia="TimesNewRomanPSMT" w:hAnsi="Times New Roman" w:cs="Times New Roman"/>
          <w:sz w:val="28"/>
          <w:szCs w:val="28"/>
          <w:lang w:val="uk-UA"/>
        </w:rPr>
      </w:pPr>
      <w:r w:rsidRPr="00122FC5">
        <w:rPr>
          <w:rFonts w:ascii="Times New Roman" w:eastAsia="TimesNewRomanPSMT" w:hAnsi="Times New Roman" w:cs="Times New Roman"/>
          <w:sz w:val="28"/>
          <w:szCs w:val="28"/>
          <w:lang w:val="uk-UA"/>
        </w:rPr>
        <w:t>На думку багатьох авторів [</w:t>
      </w:r>
      <w:r w:rsidR="002971C2">
        <w:rPr>
          <w:rFonts w:ascii="Times New Roman" w:eastAsia="TimesNewRomanPSMT" w:hAnsi="Times New Roman" w:cs="Times New Roman"/>
          <w:sz w:val="28"/>
          <w:szCs w:val="28"/>
          <w:lang w:val="uk-UA"/>
        </w:rPr>
        <w:t>201,</w:t>
      </w:r>
      <w:r w:rsidRPr="00122FC5">
        <w:rPr>
          <w:rFonts w:ascii="Times New Roman" w:eastAsia="TimesNewRomanPSMT" w:hAnsi="Times New Roman" w:cs="Times New Roman"/>
          <w:sz w:val="28"/>
          <w:szCs w:val="28"/>
          <w:lang w:val="uk-UA"/>
        </w:rPr>
        <w:t xml:space="preserve"> </w:t>
      </w:r>
      <w:r w:rsidR="002971C2" w:rsidRPr="002971C2">
        <w:rPr>
          <w:rFonts w:ascii="Times New Roman" w:eastAsia="TimesNewRomanPSMT" w:hAnsi="Times New Roman" w:cs="Times New Roman"/>
          <w:sz w:val="28"/>
          <w:szCs w:val="28"/>
          <w:lang w:val="uk-UA"/>
        </w:rPr>
        <w:t>354</w:t>
      </w:r>
      <w:r w:rsidRPr="00122FC5">
        <w:rPr>
          <w:rFonts w:ascii="Times New Roman" w:eastAsia="TimesNewRomanPSMT" w:hAnsi="Times New Roman" w:cs="Times New Roman"/>
          <w:sz w:val="28"/>
          <w:szCs w:val="28"/>
          <w:lang w:val="uk-UA"/>
        </w:rPr>
        <w:t xml:space="preserve">], на стадії енергетичних порушень зниження вмісту АТФ в ішемізованій тканині ГМ призводить до компенсаторної активації анаеробного гліколізу і посиленому утворенню лактату та іонів водню, що зумовлює розвиток метаболічного ацидозу. </w:t>
      </w:r>
      <w:r w:rsidRPr="00122FC5">
        <w:rPr>
          <w:rFonts w:ascii="Times New Roman" w:hAnsi="Times New Roman"/>
          <w:sz w:val="28"/>
          <w:szCs w:val="28"/>
          <w:lang w:val="uk-UA"/>
        </w:rPr>
        <w:t xml:space="preserve">Порушення в балансі КЛР при гострій церебральній ішемії є одним із головних пускових механізмів, що лежать в основі реакцій направлених на порушення морфологічної цілісності нервової тканини, тому основний шлях у реалізації протективних механізмів на ГМ при ГЦІ полягає у </w:t>
      </w:r>
      <w:r w:rsidRPr="00122FC5">
        <w:rPr>
          <w:rFonts w:ascii="Times New Roman" w:hAnsi="Times New Roman"/>
          <w:sz w:val="28"/>
          <w:szCs w:val="28"/>
          <w:lang w:val="uk-UA"/>
        </w:rPr>
        <w:lastRenderedPageBreak/>
        <w:t>спроможності ЛЗ впливати на кислотно-основний гомеостаз. [</w:t>
      </w:r>
      <w:r w:rsidR="00AB4592">
        <w:rPr>
          <w:rFonts w:ascii="Times New Roman" w:hAnsi="Times New Roman"/>
          <w:sz w:val="28"/>
          <w:szCs w:val="28"/>
          <w:lang w:val="uk-UA"/>
        </w:rPr>
        <w:t>85, 239, 253</w:t>
      </w:r>
      <w:r w:rsidRPr="00122FC5">
        <w:rPr>
          <w:rFonts w:ascii="Times New Roman" w:hAnsi="Times New Roman"/>
          <w:sz w:val="28"/>
          <w:szCs w:val="28"/>
          <w:lang w:val="uk-UA"/>
        </w:rPr>
        <w:t xml:space="preserve">]. </w:t>
      </w:r>
      <w:r w:rsidRPr="00122FC5">
        <w:rPr>
          <w:rFonts w:ascii="Times New Roman" w:eastAsia="TimesNewRomanPSMT" w:hAnsi="Times New Roman" w:cs="Times New Roman"/>
          <w:sz w:val="28"/>
          <w:szCs w:val="28"/>
          <w:lang w:val="uk-UA"/>
        </w:rPr>
        <w:t xml:space="preserve">В нашому експерименті встановлено, що на фоні ГЦІ </w:t>
      </w:r>
      <w:r w:rsidRPr="00122FC5">
        <w:rPr>
          <w:rFonts w:ascii="Times New Roman" w:eastAsia="Times New Roman" w:hAnsi="Times New Roman" w:cs="Times New Roman"/>
          <w:sz w:val="28"/>
          <w:szCs w:val="28"/>
          <w:lang w:val="uk-UA" w:eastAsia="ru-RU"/>
        </w:rPr>
        <w:t>пригнічувався процес аеробного окиснення глюкози, посилювався анаеробний гліколіз та розвивався лактатацидоз в тканинах ГМ. Окреме внутрішньовенне введення щурам розчинів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та ГЕК 130, після ГПМК впродовж усього терміну спостереження, супроводжувалось більш суттєвим, порівняно із терапією 0,9% </w:t>
      </w:r>
      <w:r w:rsidRPr="00122FC5">
        <w:rPr>
          <w:rFonts w:ascii="Times New Roman" w:eastAsia="Times New Roman" w:hAnsi="Times New Roman" w:cs="Times New Roman"/>
          <w:sz w:val="28"/>
          <w:szCs w:val="28"/>
          <w:lang w:eastAsia="ru-RU"/>
        </w:rPr>
        <w:t>NaCl</w:t>
      </w:r>
      <w:r w:rsidRPr="00122FC5">
        <w:rPr>
          <w:rFonts w:ascii="Times New Roman" w:eastAsia="Times New Roman" w:hAnsi="Times New Roman" w:cs="Times New Roman"/>
          <w:sz w:val="28"/>
          <w:szCs w:val="28"/>
          <w:lang w:val="uk-UA" w:eastAsia="ru-RU"/>
        </w:rPr>
        <w:t xml:space="preserve"> зменшенням процесів анаеробного гліколізу та покращенням аеробного окиснення глюкози. На тлі фармакотерапії розчинами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eastAsia="ru-RU"/>
        </w:rPr>
        <w:t>-</w:t>
      </w:r>
      <w:r w:rsidRPr="00122FC5">
        <w:rPr>
          <w:rFonts w:ascii="Times New Roman" w:eastAsia="Times New Roman" w:hAnsi="Times New Roman" w:cs="Times New Roman"/>
          <w:sz w:val="28"/>
          <w:szCs w:val="28"/>
          <w:lang w:val="uk-UA" w:eastAsia="ru-RU"/>
        </w:rPr>
        <w:t xml:space="preserve">LX-5% та ГЕК 130 відмічалось вірогідне зростання вмісту пірувату (на 21,5; 24,0 % - станом на 4 добу; на 31,2 та 35,0 % - станом на 7 добу), падіння рівня лактату (на 32,8; 34,3% - станом на 4 добу; на 46,2 та 47,6 % - станом на 7 добу) та їх співвідношення (44,2; 47,2% - станом на 4 добу; на 59,0 та 61,2% - станом на 7 добу), порівняно з групою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Виходячи з отриманих даних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-LX-5% та ГЕК 130 були співставними щодо впливу на процеси анаеробного гліколізу та аеробного окиснення глюкози. Застосування досліджуваних розчинів сприяло вираженій активації аеробних шляхів метаболізму глюкози та зменшенню лактатацидозу в клітинах мозку порівняно з тваринами з ГПМК без лікування.</w:t>
      </w:r>
    </w:p>
    <w:p w:rsidR="00122FC5" w:rsidRPr="00122FC5" w:rsidRDefault="00122FC5" w:rsidP="00122FC5">
      <w:pPr>
        <w:autoSpaceDE w:val="0"/>
        <w:autoSpaceDN w:val="0"/>
        <w:adjustRightInd w:val="0"/>
        <w:spacing w:after="0" w:line="360" w:lineRule="auto"/>
        <w:ind w:firstLine="709"/>
        <w:jc w:val="both"/>
        <w:rPr>
          <w:rFonts w:ascii="Times New Roman" w:eastAsia="Calibri" w:hAnsi="Times New Roman" w:cs="Times New Roman"/>
          <w:color w:val="000000"/>
          <w:sz w:val="28"/>
          <w:szCs w:val="28"/>
          <w:lang w:val="uk-UA"/>
        </w:rPr>
      </w:pPr>
      <w:r w:rsidRPr="00122FC5">
        <w:rPr>
          <w:rFonts w:ascii="Times New Roman" w:eastAsia="Times New Roman" w:hAnsi="Times New Roman" w:cs="Times New Roman"/>
          <w:sz w:val="28"/>
          <w:szCs w:val="28"/>
          <w:lang w:val="uk-UA" w:eastAsia="ru-RU"/>
        </w:rPr>
        <w:t xml:space="preserve">Встановлено, що за умов експериментального ГПМК у щурів </w:t>
      </w:r>
      <w:r w:rsidRPr="00122FC5">
        <w:rPr>
          <w:rFonts w:ascii="Times New Roman" w:eastAsia="Times New Roman" w:hAnsi="Times New Roman" w:cs="Times New Roman"/>
          <w:sz w:val="28"/>
          <w:szCs w:val="28"/>
          <w:lang w:eastAsia="ru-RU"/>
        </w:rPr>
        <w:t>потенціювались</w:t>
      </w:r>
      <w:r w:rsidRPr="00122FC5">
        <w:rPr>
          <w:rFonts w:ascii="Times New Roman" w:eastAsia="Times New Roman" w:hAnsi="Times New Roman" w:cs="Times New Roman"/>
          <w:sz w:val="28"/>
          <w:szCs w:val="28"/>
          <w:lang w:val="uk-UA" w:eastAsia="ru-RU"/>
        </w:rPr>
        <w:t xml:space="preserve"> процеси ПОЛ та ОМБ в структурах ГМ. Використання розчинів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та ГЕК 130 протягом 7 діб порівняно з групою з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викликало більш значне зниження вмісту ДК відповідно на 18,0 та 19,8%, МД –31,2 та 29,7 %, КГП – на 21,2 та 19,1%.</w:t>
      </w:r>
      <w:r w:rsidRPr="00122FC5">
        <w:rPr>
          <w:rFonts w:ascii="Times New Roman" w:eastAsia="TimesNewRomanPSMT"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 xml:space="preserve">Дослідження активності прооксидантного ензиму НАДФН-оксидази показало, що за умов ГПМК </w:t>
      </w:r>
      <w:r w:rsidR="00332890">
        <w:rPr>
          <w:rFonts w:ascii="Times New Roman" w:eastAsia="Times New Roman" w:hAnsi="Times New Roman" w:cs="Times New Roman"/>
          <w:sz w:val="28"/>
          <w:szCs w:val="28"/>
          <w:lang w:val="uk-UA" w:eastAsia="ru-RU"/>
        </w:rPr>
        <w:t>очікувалося</w:t>
      </w:r>
      <w:r w:rsidRPr="00122FC5">
        <w:rPr>
          <w:rFonts w:ascii="Times New Roman" w:eastAsia="Times New Roman" w:hAnsi="Times New Roman" w:cs="Times New Roman"/>
          <w:sz w:val="28"/>
          <w:szCs w:val="28"/>
          <w:lang w:val="uk-UA" w:eastAsia="ru-RU"/>
        </w:rPr>
        <w:t xml:space="preserve"> посилення генерації супероксидного аніон-радикалу. Так, на 7 добу експерименту у контрольної групи щурів відносно інтактних тварин активність цього ензиму була вищою на 28,4%. Призначення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статистично достовірно не впливало на активність НАДФН-оксидази.</w:t>
      </w:r>
      <w:r w:rsidRPr="00122FC5">
        <w:rPr>
          <w:rFonts w:ascii="Times New Roman" w:eastAsia="TimesNewRomanPSMT"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 xml:space="preserve">На відміну від призначення розчинів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та ГЕК 130, що в однаковій мірі зменшувало ензиматичну продукцію супероксидного аніон-радикалу, про що доказово свідчить вірогідне зниження активності НАДФН-оксидази станом на 7 добу – на 13%, відносно показників в групі з 0,9% розчином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w:t>
      </w:r>
    </w:p>
    <w:p w:rsidR="00332890" w:rsidRDefault="00122FC5" w:rsidP="00122FC5">
      <w:pPr>
        <w:spacing w:after="0" w:line="360" w:lineRule="auto"/>
        <w:ind w:firstLine="708"/>
        <w:jc w:val="both"/>
        <w:rPr>
          <w:rFonts w:ascii="Times New Roman" w:eastAsia="TimesNewRomanPSMT" w:hAnsi="Times New Roman" w:cs="Times New Roman"/>
          <w:sz w:val="28"/>
          <w:szCs w:val="28"/>
          <w:lang w:val="uk-UA"/>
        </w:rPr>
      </w:pPr>
      <w:r w:rsidRPr="00122FC5">
        <w:rPr>
          <w:rFonts w:ascii="Times New Roman" w:eastAsia="Times New Roman" w:hAnsi="Times New Roman" w:cs="Times New Roman"/>
          <w:sz w:val="28"/>
          <w:szCs w:val="28"/>
          <w:lang w:val="uk-UA" w:eastAsia="ru-RU"/>
        </w:rPr>
        <w:lastRenderedPageBreak/>
        <w:t xml:space="preserve">Слідуючим етапом біохімічних досліджень була оцінка активності антиоксидантних ензимних систем, які залучені до інактивації активних кисневих дериватів в мозку щурів. З’ясувалось, що за умов ішемічного інсульту в мозку щурів знижувалась здатність до дисмутації супероксидного-аніон радикалу за участі СОД, а також інактивації гідроген пероксиду за участі ГПО та каталази. Встановлено, що на 7 добу введення розчинів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та ГЕК 130 відмічалось більш виразне зростання активності антиоксидантних ензимів відповідно: ГПО (на 40,9 та 34,9%), СОД (на 33,1 та 30,0 %) та каталази (на 27,2 та 23,2%), порівняно з такими ж показниками в групі з 0,9%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При цьому терапія HAES-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була дещо ефективніша за інфузію ГЕК 130.</w:t>
      </w:r>
      <w:r w:rsidRPr="00122FC5">
        <w:rPr>
          <w:rFonts w:ascii="Times New Roman" w:eastAsia="TimesNewRomanPSMT" w:hAnsi="Times New Roman" w:cs="Times New Roman"/>
          <w:sz w:val="28"/>
          <w:szCs w:val="28"/>
          <w:lang w:val="uk-UA"/>
        </w:rPr>
        <w:t xml:space="preserve"> </w:t>
      </w:r>
    </w:p>
    <w:p w:rsidR="00122FC5" w:rsidRPr="00122FC5" w:rsidRDefault="00122FC5" w:rsidP="00122FC5">
      <w:pPr>
        <w:spacing w:after="0" w:line="360" w:lineRule="auto"/>
        <w:ind w:firstLine="708"/>
        <w:jc w:val="both"/>
        <w:rPr>
          <w:rFonts w:ascii="Times New Roman" w:eastAsia="TimesNewRomanPSMT" w:hAnsi="Times New Roman" w:cs="Times New Roman"/>
          <w:sz w:val="28"/>
          <w:szCs w:val="28"/>
          <w:lang w:val="uk-UA"/>
        </w:rPr>
      </w:pPr>
      <w:r w:rsidRPr="00122FC5">
        <w:rPr>
          <w:rFonts w:ascii="Times New Roman" w:eastAsia="Times New Roman" w:hAnsi="Times New Roman" w:cs="Times New Roman"/>
          <w:sz w:val="28"/>
          <w:szCs w:val="28"/>
          <w:lang w:val="uk-UA" w:eastAsia="ru-RU"/>
        </w:rPr>
        <w:t xml:space="preserve">Експериментальне моделювання ішемічного ураження ГМ провокує розвиток нітрозативного стресу, що характеризується вірогідним зростанням сумарної активності </w:t>
      </w:r>
      <w:r w:rsidRPr="00122FC5">
        <w:rPr>
          <w:rFonts w:ascii="Times New Roman" w:eastAsia="Times New Roman" w:hAnsi="Times New Roman" w:cs="Times New Roman"/>
          <w:sz w:val="28"/>
          <w:szCs w:val="28"/>
          <w:lang w:val="en-US" w:eastAsia="ru-RU"/>
        </w:rPr>
        <w:t>NO</w:t>
      </w:r>
      <w:r w:rsidRPr="00122FC5">
        <w:rPr>
          <w:rFonts w:ascii="Times New Roman" w:eastAsia="Times New Roman" w:hAnsi="Times New Roman" w:cs="Times New Roman"/>
          <w:sz w:val="28"/>
          <w:szCs w:val="28"/>
          <w:lang w:val="uk-UA" w:eastAsia="ru-RU"/>
        </w:rPr>
        <w:t>-синтази в клітинах ГМ, що співставляється з літературними даними [</w:t>
      </w:r>
      <w:r w:rsidR="002971C2">
        <w:rPr>
          <w:rFonts w:ascii="Times New Roman" w:eastAsia="Times New Roman" w:hAnsi="Times New Roman" w:cs="Times New Roman"/>
          <w:sz w:val="28"/>
          <w:szCs w:val="28"/>
          <w:lang w:val="uk-UA" w:eastAsia="ru-RU"/>
        </w:rPr>
        <w:t>71, 100</w:t>
      </w:r>
      <w:r w:rsidRPr="00122FC5">
        <w:rPr>
          <w:rFonts w:ascii="Times New Roman" w:eastAsia="Times New Roman" w:hAnsi="Times New Roman" w:cs="Times New Roman"/>
          <w:sz w:val="28"/>
          <w:szCs w:val="28"/>
          <w:lang w:val="uk-UA" w:eastAsia="ru-RU"/>
        </w:rPr>
        <w:t xml:space="preserve">]. Станом на 4 добу експерименту зростання сумарної активності </w:t>
      </w:r>
      <w:r w:rsidRPr="00122FC5">
        <w:rPr>
          <w:rFonts w:ascii="Times New Roman" w:eastAsia="Times New Roman" w:hAnsi="Times New Roman" w:cs="Times New Roman"/>
          <w:sz w:val="28"/>
          <w:szCs w:val="28"/>
          <w:lang w:val="en-US" w:eastAsia="ru-RU"/>
        </w:rPr>
        <w:t>NO</w:t>
      </w:r>
      <w:r w:rsidRPr="00122FC5">
        <w:rPr>
          <w:rFonts w:ascii="Times New Roman" w:eastAsia="Times New Roman" w:hAnsi="Times New Roman" w:cs="Times New Roman"/>
          <w:sz w:val="28"/>
          <w:szCs w:val="28"/>
          <w:lang w:val="uk-UA" w:eastAsia="ru-RU"/>
        </w:rPr>
        <w:t>-синтази в ГМ щурів контрольної групи</w:t>
      </w:r>
      <w:r w:rsidRPr="00122FC5">
        <w:rPr>
          <w:rFonts w:ascii="Times New Roman" w:eastAsia="Times New Roman" w:hAnsi="Times New Roman" w:cs="Times New Roman"/>
          <w:b/>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становило 47,0%, тоді як на 7 добу – 40,8%, порівняно з інтактними тваринами. Порівняно з групою лікованою 0,9% розчином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7-денне застосування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та ГЕК 130 мало більш виразний вплив: активність </w:t>
      </w:r>
      <w:r w:rsidRPr="00122FC5">
        <w:rPr>
          <w:rFonts w:ascii="Times New Roman" w:eastAsia="Times New Roman" w:hAnsi="Times New Roman" w:cs="Times New Roman"/>
          <w:sz w:val="28"/>
          <w:szCs w:val="28"/>
          <w:lang w:val="en-US" w:eastAsia="ru-RU"/>
        </w:rPr>
        <w:t>NO</w:t>
      </w:r>
      <w:r w:rsidRPr="00122FC5">
        <w:rPr>
          <w:rFonts w:ascii="Times New Roman" w:eastAsia="Times New Roman" w:hAnsi="Times New Roman" w:cs="Times New Roman"/>
          <w:sz w:val="28"/>
          <w:szCs w:val="28"/>
          <w:lang w:val="uk-UA" w:eastAsia="ru-RU"/>
        </w:rPr>
        <w:t>-синтази знижувалась відповідно на 18,6 та 17,3%, від</w:t>
      </w:r>
      <w:r w:rsidR="00332890">
        <w:rPr>
          <w:rFonts w:ascii="Times New Roman" w:eastAsia="Times New Roman" w:hAnsi="Times New Roman" w:cs="Times New Roman"/>
          <w:sz w:val="28"/>
          <w:szCs w:val="28"/>
          <w:lang w:val="uk-UA" w:eastAsia="ru-RU"/>
        </w:rPr>
        <w:t>носно до показників групи з 0,9</w:t>
      </w:r>
      <w:r w:rsidRPr="00122FC5">
        <w:rPr>
          <w:rFonts w:ascii="Times New Roman" w:eastAsia="Times New Roman" w:hAnsi="Times New Roman" w:cs="Times New Roman"/>
          <w:sz w:val="28"/>
          <w:szCs w:val="28"/>
          <w:lang w:val="uk-UA" w:eastAsia="ru-RU"/>
        </w:rPr>
        <w:t xml:space="preserve">% розчином </w:t>
      </w:r>
      <w:r w:rsidRPr="00122FC5">
        <w:rPr>
          <w:rFonts w:ascii="Times New Roman" w:eastAsia="Times New Roman" w:hAnsi="Times New Roman" w:cs="Times New Roman"/>
          <w:sz w:val="28"/>
          <w:szCs w:val="28"/>
          <w:lang w:val="en-US" w:eastAsia="ru-RU"/>
        </w:rPr>
        <w:t>NaCl</w:t>
      </w:r>
      <w:r w:rsidRPr="00122FC5">
        <w:rPr>
          <w:rFonts w:ascii="Times New Roman" w:eastAsia="Times New Roman" w:hAnsi="Times New Roman" w:cs="Times New Roman"/>
          <w:sz w:val="28"/>
          <w:szCs w:val="28"/>
          <w:lang w:val="uk-UA" w:eastAsia="ru-RU"/>
        </w:rPr>
        <w:t xml:space="preserve">. </w:t>
      </w:r>
    </w:p>
    <w:p w:rsidR="00122FC5" w:rsidRPr="00122FC5" w:rsidRDefault="00023242" w:rsidP="00122FC5">
      <w:pPr>
        <w:spacing w:after="0" w:line="360" w:lineRule="auto"/>
        <w:ind w:firstLine="708"/>
        <w:jc w:val="both"/>
        <w:rPr>
          <w:rFonts w:ascii="Times New Roman" w:eastAsia="TimesNewRomanPSMT" w:hAnsi="Times New Roman" w:cs="Times New Roman"/>
          <w:sz w:val="28"/>
          <w:szCs w:val="28"/>
          <w:lang w:val="uk-UA"/>
        </w:rPr>
      </w:pPr>
      <w:r>
        <w:rPr>
          <w:rFonts w:ascii="Times New Roman" w:eastAsia="Times New Roman" w:hAnsi="Times New Roman" w:cs="Times New Roman"/>
          <w:sz w:val="28"/>
          <w:szCs w:val="28"/>
          <w:lang w:val="uk-UA" w:eastAsia="ru-RU"/>
        </w:rPr>
        <w:t>О</w:t>
      </w:r>
      <w:r w:rsidR="00122FC5" w:rsidRPr="00122FC5">
        <w:rPr>
          <w:rFonts w:ascii="Times New Roman" w:eastAsia="Times New Roman" w:hAnsi="Times New Roman" w:cs="Times New Roman"/>
          <w:sz w:val="28"/>
          <w:szCs w:val="28"/>
          <w:lang w:val="uk-UA" w:eastAsia="ru-RU"/>
        </w:rPr>
        <w:t>ксидативний стрес розвивається в основному в мембранах, так як це ліпідна структура нейрону. При пригніченні антиоксидантного захисту на фоні ішемії відбуваються незворотні зміни в морфологічній структурі нейронів, міжсинаптичних контактів, що приводить до «смерті» нейрону як основної одиниці нервової тканини [</w:t>
      </w:r>
      <w:r w:rsidR="002971C2">
        <w:rPr>
          <w:rFonts w:ascii="Times New Roman" w:eastAsia="Calibri" w:hAnsi="Times New Roman" w:cs="Times New Roman"/>
          <w:color w:val="000000"/>
          <w:sz w:val="28"/>
          <w:szCs w:val="28"/>
          <w:lang w:val="uk-UA"/>
        </w:rPr>
        <w:t xml:space="preserve">16, </w:t>
      </w:r>
      <w:r w:rsidR="002971C2" w:rsidRPr="002971C2">
        <w:rPr>
          <w:rFonts w:ascii="Times New Roman" w:eastAsia="Calibri" w:hAnsi="Times New Roman" w:cs="Times New Roman"/>
          <w:sz w:val="28"/>
          <w:szCs w:val="28"/>
          <w:lang w:val="uk-UA"/>
        </w:rPr>
        <w:t xml:space="preserve">98, </w:t>
      </w:r>
      <w:r w:rsidR="002971C2">
        <w:rPr>
          <w:rFonts w:ascii="Times New Roman" w:eastAsia="Calibri" w:hAnsi="Times New Roman" w:cs="Times New Roman"/>
          <w:sz w:val="28"/>
          <w:szCs w:val="28"/>
          <w:lang w:val="uk-UA"/>
        </w:rPr>
        <w:t>132</w:t>
      </w:r>
      <w:r w:rsidR="00122FC5" w:rsidRPr="00122FC5">
        <w:rPr>
          <w:rFonts w:ascii="Times New Roman" w:eastAsia="Times New Roman" w:hAnsi="Times New Roman" w:cs="Times New Roman"/>
          <w:color w:val="000000"/>
          <w:sz w:val="28"/>
          <w:szCs w:val="28"/>
          <w:lang w:val="uk-UA" w:eastAsia="ru-RU"/>
        </w:rPr>
        <w:t>]</w:t>
      </w:r>
      <w:r w:rsidR="00122FC5" w:rsidRPr="00122FC5">
        <w:rPr>
          <w:rFonts w:ascii="Times New Roman" w:eastAsia="Times New Roman" w:hAnsi="Times New Roman" w:cs="Times New Roman"/>
          <w:sz w:val="28"/>
          <w:szCs w:val="28"/>
          <w:lang w:val="uk-UA" w:eastAsia="ru-RU"/>
        </w:rPr>
        <w:t xml:space="preserve">. Тому, ліквідація нестачі АТФ, блокування розвитку оксидативного стресу, підвищення активності системи антиоксидантного захисту під впливом адекватної </w:t>
      </w:r>
      <w:r>
        <w:rPr>
          <w:rFonts w:ascii="Times New Roman" w:eastAsia="Times New Roman" w:hAnsi="Times New Roman" w:cs="Times New Roman"/>
          <w:sz w:val="28"/>
          <w:szCs w:val="28"/>
          <w:lang w:val="uk-UA" w:eastAsia="ru-RU"/>
        </w:rPr>
        <w:t>ІТ</w:t>
      </w:r>
      <w:r w:rsidR="00122FC5" w:rsidRPr="00122FC5">
        <w:rPr>
          <w:rFonts w:ascii="Times New Roman" w:eastAsia="Times New Roman" w:hAnsi="Times New Roman" w:cs="Times New Roman"/>
          <w:sz w:val="28"/>
          <w:szCs w:val="28"/>
          <w:lang w:val="uk-UA" w:eastAsia="ru-RU"/>
        </w:rPr>
        <w:t>, є основою для збереження цілісності нейромембран, що свідчить про</w:t>
      </w:r>
      <w:r>
        <w:rPr>
          <w:rFonts w:ascii="Times New Roman" w:eastAsia="Times New Roman" w:hAnsi="Times New Roman" w:cs="Times New Roman"/>
          <w:sz w:val="28"/>
          <w:szCs w:val="28"/>
          <w:lang w:val="uk-UA" w:eastAsia="ru-RU"/>
        </w:rPr>
        <w:t xml:space="preserve"> </w:t>
      </w:r>
      <w:r w:rsidR="00122FC5" w:rsidRPr="00122FC5">
        <w:rPr>
          <w:rFonts w:ascii="Times New Roman" w:eastAsia="Times New Roman" w:hAnsi="Times New Roman" w:cs="Times New Roman"/>
          <w:sz w:val="28"/>
          <w:szCs w:val="28"/>
          <w:lang w:val="uk-UA" w:eastAsia="ru-RU"/>
        </w:rPr>
        <w:t xml:space="preserve">опосередкований мембранопротекторний ефект при застосуванні досліджуваних розчинів. </w:t>
      </w:r>
    </w:p>
    <w:p w:rsidR="002971C2" w:rsidRDefault="00122FC5" w:rsidP="002971C2">
      <w:pPr>
        <w:spacing w:after="0" w:line="360" w:lineRule="auto"/>
        <w:ind w:firstLine="708"/>
        <w:jc w:val="both"/>
        <w:rPr>
          <w:rFonts w:ascii="Times New Roman" w:eastAsia="TimesNewRomanPSMT" w:hAnsi="Times New Roman" w:cs="Times New Roman"/>
          <w:sz w:val="28"/>
          <w:szCs w:val="28"/>
          <w:lang w:val="uk-UA"/>
        </w:rPr>
      </w:pPr>
      <w:r w:rsidRPr="00122FC5">
        <w:rPr>
          <w:rFonts w:ascii="Times New Roman" w:hAnsi="Times New Roman" w:cs="Times New Roman"/>
          <w:sz w:val="28"/>
          <w:szCs w:val="28"/>
          <w:lang w:val="uk-UA"/>
        </w:rPr>
        <w:lastRenderedPageBreak/>
        <w:t>Оцінка динаміки біохімічних показників ГМ щурів за умов ІР</w:t>
      </w:r>
      <w:r w:rsidR="009C662F">
        <w:rPr>
          <w:rFonts w:ascii="Times New Roman" w:hAnsi="Times New Roman" w:cs="Times New Roman"/>
          <w:sz w:val="28"/>
          <w:szCs w:val="28"/>
          <w:lang w:val="uk-UA"/>
        </w:rPr>
        <w:t>П</w:t>
      </w:r>
      <w:r w:rsidRPr="00122FC5">
        <w:rPr>
          <w:rFonts w:ascii="Times New Roman" w:hAnsi="Times New Roman" w:cs="Times New Roman"/>
          <w:sz w:val="28"/>
          <w:szCs w:val="28"/>
          <w:lang w:val="uk-UA"/>
        </w:rPr>
        <w:t xml:space="preserve"> на тлі фармакотерапії </w:t>
      </w:r>
      <w:r w:rsidR="009C662F">
        <w:rPr>
          <w:rFonts w:ascii="Times New Roman" w:hAnsi="Times New Roman" w:cs="Times New Roman"/>
          <w:sz w:val="28"/>
          <w:szCs w:val="28"/>
          <w:lang w:val="uk-UA"/>
        </w:rPr>
        <w:t xml:space="preserve">ІР </w:t>
      </w:r>
      <w:r w:rsidRPr="00122FC5">
        <w:rPr>
          <w:rFonts w:ascii="Times New Roman" w:hAnsi="Times New Roman" w:cs="Times New Roman"/>
          <w:sz w:val="28"/>
          <w:szCs w:val="28"/>
          <w:lang w:val="uk-UA"/>
        </w:rPr>
        <w:t>показала схожі результати як і при БКО. В зв’язку з цим можна стверджувати, що</w:t>
      </w:r>
      <w:r w:rsidRPr="00122FC5">
        <w:rPr>
          <w:rFonts w:ascii="Times New Roman" w:eastAsia="Times New Roman" w:hAnsi="Times New Roman" w:cs="Times New Roman"/>
          <w:sz w:val="28"/>
          <w:szCs w:val="28"/>
          <w:lang w:val="uk-UA" w:eastAsia="ru-RU"/>
        </w:rPr>
        <w:t xml:space="preserve"> захисна дія досліджуваних розчинів на </w:t>
      </w:r>
      <w:r w:rsidR="009C662F">
        <w:rPr>
          <w:rFonts w:ascii="Times New Roman" w:eastAsia="Times New Roman" w:hAnsi="Times New Roman" w:cs="Times New Roman"/>
          <w:sz w:val="28"/>
          <w:szCs w:val="28"/>
          <w:lang w:val="uk-UA" w:eastAsia="ru-RU"/>
        </w:rPr>
        <w:t>ГМ</w:t>
      </w:r>
      <w:r w:rsidRPr="00122FC5">
        <w:rPr>
          <w:rFonts w:ascii="Times New Roman" w:eastAsia="Times New Roman" w:hAnsi="Times New Roman" w:cs="Times New Roman"/>
          <w:sz w:val="28"/>
          <w:szCs w:val="28"/>
          <w:lang w:val="uk-UA" w:eastAsia="ru-RU"/>
        </w:rPr>
        <w:t xml:space="preserve">, в більшій мірі розчинів </w:t>
      </w:r>
      <w:r w:rsidRPr="00122FC5">
        <w:rPr>
          <w:rFonts w:ascii="Times New Roman" w:eastAsia="Times New Roman" w:hAnsi="Times New Roman" w:cs="Times New Roman"/>
          <w:sz w:val="28"/>
          <w:szCs w:val="28"/>
          <w:lang w:val="en-US" w:eastAsia="ru-RU"/>
        </w:rPr>
        <w:t>HAES</w:t>
      </w:r>
      <w:r w:rsidRPr="00122FC5">
        <w:rPr>
          <w:rFonts w:ascii="Times New Roman" w:eastAsia="Times New Roman" w:hAnsi="Times New Roman" w:cs="Times New Roman"/>
          <w:sz w:val="28"/>
          <w:szCs w:val="28"/>
          <w:lang w:val="uk-UA" w:eastAsia="ru-RU"/>
        </w:rPr>
        <w:t xml:space="preserve">-LX-5% та ГЕК 130 на моделях БКО, а також ІРП пов'язана з їх здатністю відновлювати нормальний баланс оксидантно-антиоксидантної системи, зменшувати енергодефіцит, корегувати ацидоз. </w:t>
      </w:r>
    </w:p>
    <w:p w:rsidR="00122FC5" w:rsidRPr="002971C2" w:rsidRDefault="00122FC5" w:rsidP="002971C2">
      <w:pPr>
        <w:spacing w:after="0" w:line="360" w:lineRule="auto"/>
        <w:ind w:firstLine="708"/>
        <w:jc w:val="both"/>
        <w:rPr>
          <w:rFonts w:ascii="Times New Roman" w:eastAsia="TimesNewRomanPSMT" w:hAnsi="Times New Roman" w:cs="Times New Roman"/>
          <w:sz w:val="28"/>
          <w:szCs w:val="28"/>
          <w:lang w:val="uk-UA"/>
        </w:rPr>
      </w:pPr>
      <w:r w:rsidRPr="00122FC5">
        <w:rPr>
          <w:rFonts w:ascii="Times New Roman" w:eastAsia="Calibri" w:hAnsi="Times New Roman" w:cs="Times New Roman"/>
          <w:sz w:val="28"/>
          <w:szCs w:val="28"/>
          <w:lang w:val="uk-UA" w:eastAsia="ru-RU"/>
        </w:rPr>
        <w:t>Сучасні уявлення про механізми індукції стрес-реакції при ГПМК включають гемореологічну складову. Вона фігурує не тільки як вузлова ланка у формуванні гормонально-метаболічного статусу організму, а також як генералізована реакція гематологічного стрес-синдрому в системі крові при впливі ішемічно-гіпоксичного фактору [</w:t>
      </w:r>
      <w:r w:rsidR="002971C2">
        <w:rPr>
          <w:rFonts w:ascii="Times New Roman" w:eastAsia="Calibri" w:hAnsi="Times New Roman" w:cs="Times New Roman"/>
          <w:sz w:val="28"/>
          <w:szCs w:val="28"/>
          <w:lang w:val="uk-UA" w:eastAsia="ru-RU"/>
        </w:rPr>
        <w:t>350, 356</w:t>
      </w:r>
      <w:r w:rsidRPr="00122FC5">
        <w:rPr>
          <w:rFonts w:ascii="Times New Roman" w:eastAsia="Calibri" w:hAnsi="Times New Roman" w:cs="Times New Roman"/>
          <w:sz w:val="28"/>
          <w:szCs w:val="28"/>
          <w:lang w:val="uk-UA" w:eastAsia="ru-RU"/>
        </w:rPr>
        <w:t>].</w:t>
      </w:r>
      <w:r w:rsidRPr="00122FC5">
        <w:rPr>
          <w:rFonts w:ascii="Times New Roman" w:eastAsia="TimesNewRomanPSMT" w:hAnsi="Times New Roman" w:cs="Times New Roman"/>
          <w:sz w:val="28"/>
          <w:szCs w:val="28"/>
          <w:lang w:val="uk-UA" w:eastAsia="ru-RU"/>
        </w:rPr>
        <w:t xml:space="preserve"> </w:t>
      </w:r>
      <w:r w:rsidRPr="00122FC5">
        <w:rPr>
          <w:rFonts w:ascii="Times New Roman" w:eastAsia="Calibri" w:hAnsi="Times New Roman" w:cs="Times New Roman"/>
          <w:sz w:val="28"/>
          <w:szCs w:val="28"/>
          <w:lang w:val="uk-UA" w:eastAsia="ru-RU"/>
        </w:rPr>
        <w:t>Так, на 4-ту добу експериментального ГПМК відмічалась тенденція до лейкоцитопенії (р&gt;0,05), яка проявилась зменшенням відносно інтактних тварин кількості лейкоцитів в середньому на 35,9%. При цьому, відсоток сегментоядерних нейтрофілів зменшився в середньому в 1,7 рази (р&lt;0,05). Це ймовірно обумовлено виснаженням судинного та кістковомозкового гранулоцитарних резервів (сегменоядерних нейтрофілів). Переважання процесів некробіозу в умовах тотальної редукції мозкового кровотоку, знайшло своє віддзеркалення у зменшенні відносно інтактних тварин кількості моноцитів (в середньому на 36,7%, р&lt;0,05), які як відомо активуються під час реалізації апоптотичних програм [</w:t>
      </w:r>
      <w:r w:rsidR="002971C2" w:rsidRPr="002971C2">
        <w:rPr>
          <w:rFonts w:ascii="Times New Roman" w:eastAsia="Calibri" w:hAnsi="Times New Roman" w:cs="Times New Roman"/>
          <w:color w:val="000000"/>
          <w:sz w:val="28"/>
          <w:szCs w:val="28"/>
          <w:lang w:val="uk-UA" w:eastAsia="ru-RU"/>
        </w:rPr>
        <w:t>438</w:t>
      </w:r>
      <w:r w:rsidRPr="00122FC5">
        <w:rPr>
          <w:rFonts w:ascii="Times New Roman" w:eastAsia="Calibri" w:hAnsi="Times New Roman" w:cs="Times New Roman"/>
          <w:sz w:val="28"/>
          <w:szCs w:val="28"/>
          <w:lang w:val="uk-UA" w:eastAsia="ru-RU"/>
        </w:rPr>
        <w:t>]. Пригнічення імунної відповіді організму в зазначений період також характеризує зменшення швидкості осідання еритроцитів (ШОЕ) в середньому в 1,8 раз</w:t>
      </w:r>
      <w:r w:rsidR="009C662F">
        <w:rPr>
          <w:rFonts w:ascii="Times New Roman" w:eastAsia="Calibri" w:hAnsi="Times New Roman" w:cs="Times New Roman"/>
          <w:sz w:val="28"/>
          <w:szCs w:val="28"/>
          <w:lang w:val="uk-UA" w:eastAsia="ru-RU"/>
        </w:rPr>
        <w:t>и</w:t>
      </w:r>
      <w:r w:rsidRPr="00122FC5">
        <w:rPr>
          <w:rFonts w:ascii="Times New Roman" w:eastAsia="Calibri" w:hAnsi="Times New Roman" w:cs="Times New Roman"/>
          <w:sz w:val="28"/>
          <w:szCs w:val="28"/>
          <w:lang w:val="uk-UA" w:eastAsia="ru-RU"/>
        </w:rPr>
        <w:t xml:space="preserve"> (р&lt;0,05). Враховуючи важкість моделі БКО у щурів, яка на 4-ту добу супроводжується максимальною летальністю (сягає до </w:t>
      </w:r>
      <w:r w:rsidR="009C662F">
        <w:rPr>
          <w:rFonts w:ascii="Times New Roman" w:eastAsia="Calibri" w:hAnsi="Times New Roman" w:cs="Times New Roman"/>
          <w:sz w:val="28"/>
          <w:szCs w:val="28"/>
          <w:lang w:val="uk-UA" w:eastAsia="ru-RU"/>
        </w:rPr>
        <w:t>9</w:t>
      </w:r>
      <w:r w:rsidRPr="00122FC5">
        <w:rPr>
          <w:rFonts w:ascii="Times New Roman" w:eastAsia="Calibri" w:hAnsi="Times New Roman" w:cs="Times New Roman"/>
          <w:sz w:val="28"/>
          <w:szCs w:val="28"/>
          <w:lang w:val="uk-UA" w:eastAsia="ru-RU"/>
        </w:rPr>
        <w:t xml:space="preserve">0%) та гематологічну картину білої крові, зазначені зміни вписуються в патофізіологічну картину третьої стадії стресової реакції за класифікацією </w:t>
      </w:r>
      <w:r w:rsidRPr="00122FC5">
        <w:rPr>
          <w:rFonts w:ascii="Times New Roman" w:eastAsia="Calibri" w:hAnsi="Times New Roman" w:cs="Times New Roman"/>
          <w:color w:val="252525"/>
          <w:sz w:val="28"/>
          <w:szCs w:val="28"/>
          <w:shd w:val="clear" w:color="auto" w:fill="FFFFFF"/>
          <w:lang w:val="uk-UA" w:eastAsia="ru-RU"/>
        </w:rPr>
        <w:t xml:space="preserve">Сельє, а саме стадію виснаження </w:t>
      </w:r>
      <w:r w:rsidRPr="00122FC5">
        <w:rPr>
          <w:rFonts w:ascii="Times New Roman" w:eastAsia="Calibri" w:hAnsi="Times New Roman" w:cs="Times New Roman"/>
          <w:sz w:val="28"/>
          <w:szCs w:val="28"/>
          <w:shd w:val="clear" w:color="auto" w:fill="FFFFFF"/>
          <w:lang w:val="uk-UA" w:eastAsia="ru-RU"/>
        </w:rPr>
        <w:t>[</w:t>
      </w:r>
      <w:r w:rsidR="002971C2">
        <w:rPr>
          <w:rFonts w:ascii="Times New Roman" w:eastAsia="Calibri" w:hAnsi="Times New Roman" w:cs="Times New Roman"/>
          <w:sz w:val="28"/>
          <w:szCs w:val="28"/>
          <w:lang w:val="uk-UA" w:eastAsia="ru-RU"/>
        </w:rPr>
        <w:t>135</w:t>
      </w:r>
      <w:r w:rsidRPr="00122FC5">
        <w:rPr>
          <w:rFonts w:ascii="Times New Roman" w:eastAsia="Calibri" w:hAnsi="Times New Roman" w:cs="Times New Roman"/>
          <w:sz w:val="28"/>
          <w:szCs w:val="28"/>
          <w:shd w:val="clear" w:color="auto" w:fill="FFFFFF"/>
          <w:lang w:val="uk-UA" w:eastAsia="ru-RU"/>
        </w:rPr>
        <w:t>]</w:t>
      </w:r>
      <w:r w:rsidRPr="00122FC5">
        <w:rPr>
          <w:rFonts w:ascii="Times New Roman" w:eastAsia="Calibri" w:hAnsi="Times New Roman" w:cs="Times New Roman"/>
          <w:color w:val="252525"/>
          <w:sz w:val="28"/>
          <w:szCs w:val="28"/>
          <w:shd w:val="clear" w:color="auto" w:fill="FFFFFF"/>
          <w:lang w:val="uk-UA" w:eastAsia="ru-RU"/>
        </w:rPr>
        <w:t>. Беручи до уваги той факт, що щурам групи контрольної патології не проводилась фармакологічна корекція гострої церебральної ішемії та не було ліквідовано вплив патогенного фактору (наприклад, реперфузія або реканалізація інфаркт-залежної судини)</w:t>
      </w:r>
      <w:r w:rsidRPr="00122FC5">
        <w:rPr>
          <w:rFonts w:ascii="Times New Roman" w:eastAsia="Calibri" w:hAnsi="Times New Roman" w:cs="Times New Roman"/>
          <w:color w:val="252525"/>
          <w:sz w:val="28"/>
          <w:szCs w:val="28"/>
          <w:lang w:val="uk-UA" w:eastAsia="ru-RU"/>
        </w:rPr>
        <w:t xml:space="preserve"> розвивається стійке виснаження кори наднирників. </w:t>
      </w:r>
      <w:r w:rsidRPr="00122FC5">
        <w:rPr>
          <w:rFonts w:ascii="Times New Roman" w:eastAsia="Calibri" w:hAnsi="Times New Roman" w:cs="Times New Roman"/>
          <w:color w:val="252525"/>
          <w:sz w:val="28"/>
          <w:szCs w:val="28"/>
          <w:lang w:eastAsia="ru-RU"/>
        </w:rPr>
        <w:t xml:space="preserve">Ці </w:t>
      </w:r>
      <w:r w:rsidRPr="00122FC5">
        <w:rPr>
          <w:rFonts w:ascii="Times New Roman" w:eastAsia="Calibri" w:hAnsi="Times New Roman" w:cs="Times New Roman"/>
          <w:color w:val="252525"/>
          <w:sz w:val="28"/>
          <w:szCs w:val="28"/>
          <w:lang w:eastAsia="ru-RU"/>
        </w:rPr>
        <w:lastRenderedPageBreak/>
        <w:t>процеси є необоротн</w:t>
      </w:r>
      <w:r w:rsidRPr="00122FC5">
        <w:rPr>
          <w:rFonts w:ascii="Times New Roman" w:eastAsia="Calibri" w:hAnsi="Times New Roman" w:cs="Times New Roman"/>
          <w:color w:val="252525"/>
          <w:sz w:val="28"/>
          <w:szCs w:val="28"/>
          <w:lang w:val="uk-UA" w:eastAsia="ru-RU"/>
        </w:rPr>
        <w:t>и</w:t>
      </w:r>
      <w:r w:rsidRPr="00122FC5">
        <w:rPr>
          <w:rFonts w:ascii="Times New Roman" w:eastAsia="Calibri" w:hAnsi="Times New Roman" w:cs="Times New Roman"/>
          <w:color w:val="252525"/>
          <w:sz w:val="28"/>
          <w:szCs w:val="28"/>
          <w:lang w:eastAsia="ru-RU"/>
        </w:rPr>
        <w:t>ми і за</w:t>
      </w:r>
      <w:r w:rsidRPr="00122FC5">
        <w:rPr>
          <w:rFonts w:ascii="Times New Roman" w:eastAsia="Calibri" w:hAnsi="Times New Roman" w:cs="Times New Roman"/>
          <w:color w:val="252525"/>
          <w:sz w:val="28"/>
          <w:szCs w:val="28"/>
          <w:lang w:val="uk-UA" w:eastAsia="ru-RU"/>
        </w:rPr>
        <w:t>вершуються</w:t>
      </w:r>
      <w:r w:rsidRPr="00122FC5">
        <w:rPr>
          <w:rFonts w:ascii="Times New Roman" w:eastAsia="Calibri" w:hAnsi="Times New Roman" w:cs="Times New Roman"/>
          <w:color w:val="252525"/>
          <w:sz w:val="28"/>
          <w:szCs w:val="28"/>
          <w:lang w:eastAsia="ru-RU"/>
        </w:rPr>
        <w:t xml:space="preserve"> </w:t>
      </w:r>
      <w:r w:rsidRPr="00122FC5">
        <w:rPr>
          <w:rFonts w:ascii="Times New Roman" w:eastAsia="Calibri" w:hAnsi="Times New Roman" w:cs="Times New Roman"/>
          <w:color w:val="252525"/>
          <w:sz w:val="28"/>
          <w:szCs w:val="28"/>
          <w:lang w:val="uk-UA" w:eastAsia="ru-RU"/>
        </w:rPr>
        <w:t>фатально, що і було доведено нами при моніторингу летальності щурів з ГПМК без лікування.</w:t>
      </w:r>
    </w:p>
    <w:p w:rsidR="00122FC5" w:rsidRPr="00122FC5" w:rsidRDefault="00122FC5" w:rsidP="00122FC5">
      <w:pPr>
        <w:spacing w:after="0" w:line="360" w:lineRule="auto"/>
        <w:ind w:firstLine="708"/>
        <w:jc w:val="both"/>
        <w:rPr>
          <w:rFonts w:ascii="Times New Roman" w:eastAsia="Times New Roman" w:hAnsi="Times New Roman" w:cs="Times New Roman"/>
          <w:color w:val="252525"/>
          <w:sz w:val="28"/>
          <w:szCs w:val="28"/>
          <w:lang w:val="uk-UA" w:eastAsia="ru-RU"/>
        </w:rPr>
      </w:pPr>
      <w:r w:rsidRPr="00122FC5">
        <w:rPr>
          <w:rFonts w:ascii="Times New Roman" w:eastAsia="Times New Roman" w:hAnsi="Times New Roman" w:cs="Times New Roman"/>
          <w:color w:val="252525"/>
          <w:sz w:val="28"/>
          <w:szCs w:val="28"/>
          <w:lang w:val="uk-UA" w:eastAsia="ru-RU"/>
        </w:rPr>
        <w:t>Окрім лейкоцитарної формули, патобіохімічні зміни мали місце і в показниках червоної крові. Так, наприкінці гострого періоду експериментального інсульту, у щурів групи контрольної патології зафіксовано підвищення відносно інтактних тварин вмісту гемоглобіну (р&lt;0,05) та рівня гемотокриту (р&gt;0,05) в середньому відповідно на 25,6 та 9,7%. Зростання останнього показника, свідчить про розвиток гемоконцентрації, яка є характерним для тро</w:t>
      </w:r>
      <w:r w:rsidR="0075275C">
        <w:rPr>
          <w:rFonts w:ascii="Times New Roman" w:eastAsia="Times New Roman" w:hAnsi="Times New Roman" w:cs="Times New Roman"/>
          <w:color w:val="252525"/>
          <w:sz w:val="28"/>
          <w:szCs w:val="28"/>
          <w:lang w:val="uk-UA" w:eastAsia="ru-RU"/>
        </w:rPr>
        <w:t>м</w:t>
      </w:r>
      <w:r w:rsidRPr="00122FC5">
        <w:rPr>
          <w:rFonts w:ascii="Times New Roman" w:eastAsia="Times New Roman" w:hAnsi="Times New Roman" w:cs="Times New Roman"/>
          <w:color w:val="252525"/>
          <w:sz w:val="28"/>
          <w:szCs w:val="28"/>
          <w:lang w:val="uk-UA" w:eastAsia="ru-RU"/>
        </w:rPr>
        <w:t>бозу та тромбоемболій, які супроводжуються зневодненням, депонуванням крові, погішенням мікроциркуляторних процесів та розладами центральної гемодинаміки</w:t>
      </w:r>
      <w:r w:rsidRPr="00122FC5">
        <w:rPr>
          <w:rFonts w:ascii="Times New Roman" w:hAnsi="Times New Roman" w:cs="Times New Roman"/>
          <w:sz w:val="28"/>
          <w:szCs w:val="28"/>
          <w:lang w:val="uk-UA"/>
        </w:rPr>
        <w:t xml:space="preserve"> [</w:t>
      </w:r>
      <w:r w:rsidR="002971C2">
        <w:rPr>
          <w:rFonts w:ascii="Times New Roman" w:hAnsi="Times New Roman" w:cs="Times New Roman"/>
          <w:sz w:val="28"/>
          <w:szCs w:val="28"/>
          <w:lang w:val="uk-UA"/>
        </w:rPr>
        <w:t>31</w:t>
      </w:r>
      <w:r w:rsidRPr="00122FC5">
        <w:rPr>
          <w:rFonts w:ascii="Times New Roman" w:hAnsi="Times New Roman" w:cs="Times New Roman"/>
          <w:sz w:val="28"/>
          <w:szCs w:val="28"/>
          <w:lang w:val="uk-UA"/>
        </w:rPr>
        <w:t>].</w:t>
      </w:r>
      <w:r w:rsidRPr="00122FC5">
        <w:rPr>
          <w:rFonts w:ascii="Times New Roman" w:eastAsia="Times New Roman" w:hAnsi="Times New Roman" w:cs="Times New Roman"/>
          <w:color w:val="252525"/>
          <w:sz w:val="28"/>
          <w:szCs w:val="28"/>
          <w:lang w:val="uk-UA" w:eastAsia="ru-RU"/>
        </w:rPr>
        <w:t xml:space="preserve"> </w:t>
      </w:r>
      <w:r w:rsidRPr="00122FC5">
        <w:rPr>
          <w:rFonts w:ascii="Times New Roman" w:hAnsi="Times New Roman" w:cs="Times New Roman"/>
          <w:sz w:val="28"/>
          <w:szCs w:val="28"/>
          <w:lang w:val="uk-UA"/>
        </w:rPr>
        <w:t xml:space="preserve">На 7-му добу ГПМК, гематокрит продемонстрував тенденцію до зростання, що вказує на збереження гемоконцентрації та можливість ретромбозу церебральних судин. </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Застосування в умовах експериментального ГПМК 0,9% розчину NaCl на противагу від умов моделювання інсульту без фармакологічної корекції, за рахунок </w:t>
      </w:r>
      <w:r w:rsidR="00190D96">
        <w:rPr>
          <w:rFonts w:ascii="Times New Roman" w:hAnsi="Times New Roman" w:cs="Times New Roman"/>
          <w:sz w:val="28"/>
          <w:szCs w:val="28"/>
          <w:lang w:val="uk-UA"/>
        </w:rPr>
        <w:t xml:space="preserve">нормалізації </w:t>
      </w:r>
      <w:r w:rsidRPr="00122FC5">
        <w:rPr>
          <w:rFonts w:ascii="Times New Roman" w:hAnsi="Times New Roman" w:cs="Times New Roman"/>
          <w:sz w:val="28"/>
          <w:szCs w:val="28"/>
          <w:lang w:val="uk-UA"/>
        </w:rPr>
        <w:t xml:space="preserve">ОЦК сприяло пришвидшенню розвитку стадії стресової резистентності з обмеженим та відстроченим переходом до стадії виснаження, що знайшло своє підтвердження у зменшенні показника летальності. Інфузійне забезпечення щурів з ГПМК розчином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 створювало гемодилютаційний ефект, що обумовило реалізацію їх протигіпоксичних та церебропротекторних ефектів та знайшло відображення в досліджуваних гематологічних показниках, які за своїм значенням наближались до аналогічних у інтактних щурів. Особливо слід відмітити сталість показників лейкоцитарної складової. Це вказує на помірність імунної відповіді, що можливо лише у випадку збереження морфологічної цілісності нервової тканини та превалювання процесів апоптозу над некрозом [</w:t>
      </w:r>
      <w:r w:rsidR="002971C2">
        <w:rPr>
          <w:rFonts w:ascii="Times New Roman" w:hAnsi="Times New Roman" w:cs="Times New Roman"/>
          <w:sz w:val="28"/>
          <w:szCs w:val="28"/>
          <w:lang w:val="uk-UA"/>
        </w:rPr>
        <w:t>438</w:t>
      </w:r>
      <w:r w:rsidRPr="00122FC5">
        <w:rPr>
          <w:rFonts w:ascii="Times New Roman" w:hAnsi="Times New Roman" w:cs="Times New Roman"/>
          <w:sz w:val="28"/>
          <w:szCs w:val="28"/>
          <w:lang w:val="uk-UA"/>
        </w:rPr>
        <w:t>]. Таким чином</w:t>
      </w:r>
      <w:r w:rsidR="00190D96">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запальна відповідь на тлі застосування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 xml:space="preserve">-5% є локальною без розповсюдження альтераційного процесу за межі пенумбри. На користь цього вказує наявність тенденції до наростання відносно тварин, які отримували терапію 0,9% розчином NaCl відсоткової частки моноцитів на 4-ту добу терапії в середньому на 50,8% (р&lt;0,05). Подібне явище, на нашу думку, обумовлено </w:t>
      </w:r>
      <w:r w:rsidRPr="00122FC5">
        <w:rPr>
          <w:rFonts w:ascii="Times New Roman" w:hAnsi="Times New Roman" w:cs="Times New Roman"/>
          <w:sz w:val="28"/>
          <w:szCs w:val="28"/>
          <w:lang w:val="uk-UA"/>
        </w:rPr>
        <w:lastRenderedPageBreak/>
        <w:t xml:space="preserve">необхідністю елімінації нейронів, які перебувають на кінцевих стадіях апоптозу. Застосування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 опосередковано володіє модулювальною дією на імунні процеси при модельному ГПМК. Подібний ефект реалізується за рахунок зрушення рівноваги нейронекроз/нейроапоптоз у бік останнього, що обмежує та значно зменшує розвиток запальної відповіді на противагу від застосування 0,9 % NaCl або без фармакокореції взагалі.</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Аналіз літературних джерел [</w:t>
      </w:r>
      <w:r w:rsidR="002971C2">
        <w:rPr>
          <w:rFonts w:ascii="Times New Roman" w:hAnsi="Times New Roman" w:cs="Times New Roman"/>
          <w:sz w:val="28"/>
          <w:szCs w:val="28"/>
          <w:lang w:val="uk-UA"/>
        </w:rPr>
        <w:t>30, 32</w:t>
      </w:r>
      <w:r w:rsidRPr="00122FC5">
        <w:rPr>
          <w:rFonts w:ascii="Times New Roman" w:hAnsi="Times New Roman" w:cs="Times New Roman"/>
          <w:sz w:val="28"/>
          <w:szCs w:val="28"/>
          <w:lang w:val="uk-UA"/>
        </w:rPr>
        <w:t>] свідчить, що якщо в плазмі крові з'явився фібриноген В або етаноловий тест став позитивним – це вірогідна ознака появи в ній продуктів розпаду фібриногену. Така реакція свідчить про наявність ДВС-синдрому або реперфузії тромбованої судини. Ризик реоклюзії церебральних судин без адекватної фармакокорекції є дуже високим упродовж усього гострого періоду. На нашу думку, це пов’язано, по-перше з гемоконцентрацією, а по-друге із порушенням функціонування ендотелію мозкових судин, тобто розвитком ЕД. На 7-му добу модельного ГПМК, коли максимально функціонують адаптаційні процеси, а система фібринолізу ще достатньо активна, рівень фібриногену А в групі контрольної патології відносно попереднього строку вірогідно не змінився, однак зменшився (р&lt;0,05) відсоток тварин з позитивним етаноловим тестом (в середньому на 14,3%) та із вмістом в плазмі фібриногену В (в середньому на 28,6%). Таким, чином у підгострий період БКО у тварин без лікування, вірогідно мають місце спонтанні тромбози церебральних судин, що суттєво погіршує перебіг ГПМК і знаходить своє віддзеркалення у високих показниках летальності та неврологічному дефіциту важкого ступеня.</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Експериментальна терапія ГПМК щурів 0,9% розчином NaCl свідчить про створення на тлі даного розчину певного гемодилютаційного ефекту, хоча ризик тромбоутворення залишався все ще досить високим: мала місце лише тенденція до зменшення кількості тварин із позитивним етаноловим тестом та ная</w:t>
      </w:r>
      <w:r w:rsidR="00190D96">
        <w:rPr>
          <w:rFonts w:ascii="Times New Roman" w:hAnsi="Times New Roman" w:cs="Times New Roman"/>
          <w:sz w:val="28"/>
          <w:szCs w:val="28"/>
          <w:lang w:val="uk-UA"/>
        </w:rPr>
        <w:t>вним фібриногеном В. Фібриноген</w:t>
      </w:r>
      <w:r w:rsidRPr="00122FC5">
        <w:rPr>
          <w:rFonts w:ascii="Times New Roman" w:hAnsi="Times New Roman" w:cs="Times New Roman"/>
          <w:sz w:val="28"/>
          <w:szCs w:val="28"/>
          <w:lang w:val="uk-UA"/>
        </w:rPr>
        <w:t xml:space="preserve"> В проявив лише тенденцію до зниження (р&gt;0,05). Найбільш виразний достовірний коригувальний вплив на показники коагулограми у тварин в умовах експериментального ГПМК продемонструвало курсове інфузійне </w:t>
      </w:r>
      <w:r w:rsidRPr="00122FC5">
        <w:rPr>
          <w:rFonts w:ascii="Times New Roman" w:hAnsi="Times New Roman" w:cs="Times New Roman"/>
          <w:sz w:val="28"/>
          <w:szCs w:val="28"/>
          <w:lang w:val="uk-UA"/>
        </w:rPr>
        <w:lastRenderedPageBreak/>
        <w:t xml:space="preserve">застосування розчину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w:t>
      </w:r>
      <w:r w:rsidR="00190D96">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w:t>
      </w:r>
      <w:r w:rsidR="00190D96">
        <w:rPr>
          <w:rFonts w:ascii="Times New Roman" w:hAnsi="Times New Roman" w:cs="Times New Roman"/>
          <w:sz w:val="28"/>
          <w:szCs w:val="28"/>
          <w:lang w:val="uk-UA"/>
        </w:rPr>
        <w:t>с</w:t>
      </w:r>
      <w:r w:rsidRPr="00122FC5">
        <w:rPr>
          <w:rFonts w:ascii="Times New Roman" w:hAnsi="Times New Roman" w:cs="Times New Roman"/>
          <w:sz w:val="28"/>
          <w:szCs w:val="28"/>
          <w:lang w:val="uk-UA"/>
        </w:rPr>
        <w:t xml:space="preserve">таном на 4-ту добу </w:t>
      </w:r>
      <w:r w:rsidR="00190D96">
        <w:rPr>
          <w:rFonts w:ascii="Times New Roman" w:hAnsi="Times New Roman" w:cs="Times New Roman"/>
          <w:sz w:val="28"/>
          <w:szCs w:val="28"/>
          <w:lang w:val="uk-UA"/>
        </w:rPr>
        <w:t xml:space="preserve">ця </w:t>
      </w:r>
      <w:r w:rsidRPr="00122FC5">
        <w:rPr>
          <w:rFonts w:ascii="Times New Roman" w:hAnsi="Times New Roman" w:cs="Times New Roman"/>
          <w:sz w:val="28"/>
          <w:szCs w:val="28"/>
          <w:lang w:val="uk-UA"/>
        </w:rPr>
        <w:t>терапі</w:t>
      </w:r>
      <w:r w:rsidR="00190D96">
        <w:rPr>
          <w:rFonts w:ascii="Times New Roman" w:hAnsi="Times New Roman" w:cs="Times New Roman"/>
          <w:sz w:val="28"/>
          <w:szCs w:val="28"/>
          <w:lang w:val="uk-UA"/>
        </w:rPr>
        <w:t>я</w:t>
      </w:r>
      <w:r w:rsidRPr="00122FC5">
        <w:rPr>
          <w:rFonts w:ascii="Times New Roman" w:hAnsi="Times New Roman" w:cs="Times New Roman"/>
          <w:sz w:val="28"/>
          <w:szCs w:val="28"/>
          <w:lang w:val="uk-UA"/>
        </w:rPr>
        <w:t xml:space="preserve"> забезпечувал</w:t>
      </w:r>
      <w:r w:rsidR="00190D96">
        <w:rPr>
          <w:rFonts w:ascii="Times New Roman" w:hAnsi="Times New Roman" w:cs="Times New Roman"/>
          <w:sz w:val="28"/>
          <w:szCs w:val="28"/>
          <w:lang w:val="uk-UA"/>
        </w:rPr>
        <w:t>а</w:t>
      </w:r>
      <w:r w:rsidRPr="00122FC5">
        <w:rPr>
          <w:rFonts w:ascii="Times New Roman" w:hAnsi="Times New Roman" w:cs="Times New Roman"/>
          <w:sz w:val="28"/>
          <w:szCs w:val="28"/>
          <w:lang w:val="uk-UA"/>
        </w:rPr>
        <w:t xml:space="preserve"> вірогідне, відносно контрольної патології, підвищення ПТЧ в середньому на 17,4% та зниження ПТІ на 14,5% при паралельному зменшення кількості тварин із наявним в плазмі фібриногеном В на 71,4% та числа щурів із позитивним етаноловим тестом в середньому на 85,7%. Отримані дані при порівняльній оцінці змін показників коагулограми щурів з ГПМК упродовж 7-ми діб </w:t>
      </w:r>
      <w:r w:rsidRPr="00122FC5">
        <w:rPr>
          <w:rFonts w:ascii="Times New Roman" w:hAnsi="Times New Roman" w:cs="Times New Roman"/>
          <w:color w:val="252525"/>
          <w:sz w:val="28"/>
          <w:szCs w:val="28"/>
          <w:lang w:val="uk-UA"/>
        </w:rPr>
        <w:t xml:space="preserve">окремої інфузійної терапії </w:t>
      </w:r>
      <w:r w:rsidRPr="00122FC5">
        <w:rPr>
          <w:rFonts w:ascii="Times New Roman" w:hAnsi="Times New Roman" w:cs="Times New Roman"/>
          <w:sz w:val="28"/>
          <w:szCs w:val="28"/>
          <w:lang w:val="uk-UA"/>
        </w:rPr>
        <w:t xml:space="preserve">0,9% NaCl, ГЕК 130 та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 xml:space="preserve">-5% показують вірогідно доведений (р&lt;0,05) модулюючий та запобіжний вплив на процес тромбоутворення чинить переважно лише колоїдно-гіперосмолярний розчин </w:t>
      </w:r>
      <w:r w:rsidRPr="00122FC5">
        <w:rPr>
          <w:rFonts w:ascii="Times New Roman" w:hAnsi="Times New Roman" w:cs="Times New Roman"/>
          <w:sz w:val="28"/>
          <w:szCs w:val="28"/>
          <w:lang w:val="en-US"/>
        </w:rPr>
        <w:t>HAES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LX</w:t>
      </w:r>
      <w:r w:rsidRPr="00122FC5">
        <w:rPr>
          <w:rFonts w:ascii="Times New Roman" w:hAnsi="Times New Roman" w:cs="Times New Roman"/>
          <w:sz w:val="28"/>
          <w:szCs w:val="28"/>
          <w:lang w:val="uk-UA"/>
        </w:rPr>
        <w:t>-5%, що більш надійно, порівняно з іншими досліджуваними розчинами</w:t>
      </w:r>
      <w:r w:rsidR="00190D96">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профілактує церебральний ретромбоз.</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spacing w:val="-8"/>
          <w:sz w:val="28"/>
          <w:szCs w:val="28"/>
          <w:lang w:val="uk-UA"/>
        </w:rPr>
        <w:t xml:space="preserve">Як свідчать літературні джерела зниження рН, що є ініціатором процесів ПОЛ та ОМБ, чинить нейротоксичний вплив на клітини </w:t>
      </w:r>
      <w:r w:rsidR="00190D96">
        <w:rPr>
          <w:rFonts w:ascii="Times New Roman" w:hAnsi="Times New Roman"/>
          <w:spacing w:val="-8"/>
          <w:sz w:val="28"/>
          <w:szCs w:val="28"/>
          <w:lang w:val="uk-UA"/>
        </w:rPr>
        <w:t>ГМ</w:t>
      </w:r>
      <w:r w:rsidRPr="00122FC5">
        <w:rPr>
          <w:rFonts w:ascii="Times New Roman" w:hAnsi="Times New Roman"/>
          <w:spacing w:val="-8"/>
          <w:sz w:val="28"/>
          <w:szCs w:val="28"/>
          <w:lang w:val="uk-UA"/>
        </w:rPr>
        <w:t xml:space="preserve"> за рахунок протекції розвитку глутаматної ексайтотоксичності та розширенню зони ішемічної напівтіні на фоні розвитку ацидозу </w:t>
      </w:r>
      <w:r w:rsidRPr="00122FC5">
        <w:rPr>
          <w:rFonts w:ascii="Times New Roman" w:hAnsi="Times New Roman"/>
          <w:sz w:val="28"/>
          <w:szCs w:val="28"/>
          <w:lang w:val="uk-UA"/>
        </w:rPr>
        <w:t>[</w:t>
      </w:r>
      <w:r w:rsidR="002971C2">
        <w:rPr>
          <w:rFonts w:ascii="Times New Roman" w:eastAsia="Calibri" w:hAnsi="Times New Roman" w:cs="Times New Roman"/>
          <w:sz w:val="28"/>
          <w:szCs w:val="28"/>
          <w:lang w:val="uk-UA"/>
        </w:rPr>
        <w:t>95</w:t>
      </w:r>
      <w:r w:rsidRPr="00122FC5">
        <w:rPr>
          <w:rFonts w:ascii="Times New Roman" w:hAnsi="Times New Roman"/>
          <w:sz w:val="28"/>
          <w:szCs w:val="28"/>
          <w:lang w:val="uk-UA"/>
        </w:rPr>
        <w:t>].</w:t>
      </w:r>
      <w:r w:rsidRPr="00122FC5">
        <w:rPr>
          <w:rFonts w:ascii="Times New Roman" w:hAnsi="Times New Roman"/>
          <w:spacing w:val="-8"/>
          <w:sz w:val="28"/>
          <w:szCs w:val="28"/>
          <w:lang w:val="uk-UA"/>
        </w:rPr>
        <w:t xml:space="preserve"> Патологічні механізми ліпопероксидації гальмують можливість мембран генерувати потенціал дії та порушують найважливіші функції нормальної роботи </w:t>
      </w:r>
      <w:r w:rsidR="00190D96">
        <w:rPr>
          <w:rFonts w:ascii="Times New Roman" w:hAnsi="Times New Roman"/>
          <w:spacing w:val="-8"/>
          <w:sz w:val="28"/>
          <w:szCs w:val="28"/>
          <w:lang w:val="uk-UA"/>
        </w:rPr>
        <w:t>ГМ</w:t>
      </w:r>
      <w:r w:rsidRPr="00122FC5">
        <w:rPr>
          <w:rFonts w:ascii="Times New Roman" w:hAnsi="Times New Roman"/>
          <w:spacing w:val="-8"/>
          <w:sz w:val="28"/>
          <w:szCs w:val="28"/>
          <w:lang w:val="uk-UA"/>
        </w:rPr>
        <w:t xml:space="preserve"> </w:t>
      </w:r>
      <w:r w:rsidRPr="00122FC5">
        <w:rPr>
          <w:rFonts w:ascii="Times New Roman" w:hAnsi="Times New Roman"/>
          <w:sz w:val="28"/>
          <w:szCs w:val="28"/>
          <w:lang w:val="uk-UA"/>
        </w:rPr>
        <w:t>[</w:t>
      </w:r>
      <w:r w:rsidR="002971C2">
        <w:rPr>
          <w:rFonts w:ascii="Times New Roman" w:hAnsi="Times New Roman" w:cs="Times New Roman"/>
          <w:sz w:val="28"/>
          <w:szCs w:val="28"/>
          <w:lang w:val="uk-UA"/>
        </w:rPr>
        <w:t>36,</w:t>
      </w:r>
      <w:r w:rsidRPr="00122FC5">
        <w:rPr>
          <w:rFonts w:ascii="Times New Roman" w:hAnsi="Times New Roman"/>
          <w:sz w:val="28"/>
          <w:szCs w:val="28"/>
          <w:lang w:val="uk-UA"/>
        </w:rPr>
        <w:t xml:space="preserve"> </w:t>
      </w:r>
      <w:r w:rsidR="002971C2">
        <w:rPr>
          <w:rFonts w:ascii="Times New Roman" w:eastAsia="Calibri" w:hAnsi="Times New Roman" w:cs="Times New Roman"/>
          <w:sz w:val="28"/>
          <w:szCs w:val="28"/>
          <w:lang w:val="uk-UA"/>
        </w:rPr>
        <w:t>88,</w:t>
      </w:r>
      <w:r w:rsidRPr="00122FC5">
        <w:rPr>
          <w:rFonts w:ascii="Times New Roman" w:hAnsi="Times New Roman"/>
          <w:sz w:val="28"/>
          <w:szCs w:val="28"/>
          <w:lang w:val="uk-UA"/>
        </w:rPr>
        <w:t xml:space="preserve"> </w:t>
      </w:r>
      <w:r w:rsidR="002971C2">
        <w:rPr>
          <w:rFonts w:ascii="Times New Roman" w:hAnsi="Times New Roman" w:cs="Times New Roman"/>
          <w:sz w:val="28"/>
          <w:szCs w:val="28"/>
          <w:lang w:val="uk-UA"/>
        </w:rPr>
        <w:t>177</w:t>
      </w:r>
      <w:r w:rsidRPr="00122FC5">
        <w:rPr>
          <w:rFonts w:ascii="Times New Roman" w:hAnsi="Times New Roman"/>
          <w:sz w:val="28"/>
          <w:szCs w:val="28"/>
          <w:lang w:val="uk-UA"/>
        </w:rPr>
        <w:t>].</w:t>
      </w:r>
      <w:r w:rsidRPr="00122FC5">
        <w:rPr>
          <w:rFonts w:ascii="Times New Roman" w:eastAsia="Times New Roman" w:hAnsi="Times New Roman" w:cs="Times New Roman"/>
          <w:sz w:val="28"/>
          <w:szCs w:val="28"/>
          <w:lang w:val="uk-UA" w:eastAsia="ru-RU"/>
        </w:rPr>
        <w:t xml:space="preserve"> Проведене дослідження показало, що терапевтичне застосування жодного із застосовуваних розчинів не супроводжувалось нормалізацією рівня рН до вихідних показників. Слід зауважити, що рН крові є величиною постійною і коливання цього показника всього на 0,2 одиниці у будь-який бік, може призвести до деструктивних змін у нейронах [</w:t>
      </w:r>
      <w:r w:rsidR="002971C2">
        <w:rPr>
          <w:rFonts w:ascii="Times New Roman" w:eastAsia="Calibri" w:hAnsi="Times New Roman" w:cs="Times New Roman"/>
          <w:sz w:val="28"/>
          <w:szCs w:val="28"/>
          <w:lang w:val="uk-UA"/>
        </w:rPr>
        <w:t>183</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
          <w:bCs/>
          <w:sz w:val="28"/>
          <w:szCs w:val="28"/>
          <w:lang w:val="uk-UA" w:eastAsia="ru-RU"/>
        </w:rPr>
        <w:t xml:space="preserve"> </w:t>
      </w:r>
      <w:r w:rsidRPr="00122FC5">
        <w:rPr>
          <w:rFonts w:ascii="Times New Roman" w:eastAsia="Times New Roman" w:hAnsi="Times New Roman" w:cs="Times New Roman"/>
          <w:bCs/>
          <w:sz w:val="28"/>
          <w:szCs w:val="28"/>
          <w:lang w:val="uk-UA" w:eastAsia="ru-RU"/>
        </w:rPr>
        <w:t>Результати</w:t>
      </w:r>
      <w:r w:rsidRPr="00122FC5">
        <w:rPr>
          <w:rFonts w:ascii="Times New Roman" w:eastAsia="Times New Roman" w:hAnsi="Times New Roman" w:cs="Times New Roman"/>
          <w:bCs/>
          <w:sz w:val="28"/>
          <w:szCs w:val="28"/>
          <w:lang w:eastAsia="ru-RU"/>
        </w:rPr>
        <w:t xml:space="preserve"> нашого досл</w:t>
      </w:r>
      <w:r w:rsidRPr="00122FC5">
        <w:rPr>
          <w:rFonts w:ascii="Times New Roman" w:eastAsia="Times New Roman" w:hAnsi="Times New Roman" w:cs="Times New Roman"/>
          <w:bCs/>
          <w:sz w:val="28"/>
          <w:szCs w:val="28"/>
          <w:lang w:val="uk-UA" w:eastAsia="ru-RU"/>
        </w:rPr>
        <w:t>і</w:t>
      </w:r>
      <w:r w:rsidRPr="00122FC5">
        <w:rPr>
          <w:rFonts w:ascii="Times New Roman" w:eastAsia="Times New Roman" w:hAnsi="Times New Roman" w:cs="Times New Roman"/>
          <w:bCs/>
          <w:sz w:val="28"/>
          <w:szCs w:val="28"/>
          <w:lang w:eastAsia="ru-RU"/>
        </w:rPr>
        <w:t>дження показали, що</w:t>
      </w:r>
      <w:r w:rsidRPr="00122FC5">
        <w:rPr>
          <w:rFonts w:ascii="Times New Roman" w:eastAsia="Times New Roman" w:hAnsi="Times New Roman" w:cs="Times New Roman"/>
          <w:sz w:val="28"/>
          <w:szCs w:val="28"/>
          <w:lang w:val="uk-UA" w:eastAsia="ru-RU"/>
        </w:rPr>
        <w:t xml:space="preserve"> у групі контрольної патології (щурі з ІР</w:t>
      </w:r>
      <w:r w:rsidR="00190D96">
        <w:rPr>
          <w:rFonts w:ascii="Times New Roman" w:eastAsia="Times New Roman" w:hAnsi="Times New Roman" w:cs="Times New Roman"/>
          <w:sz w:val="28"/>
          <w:szCs w:val="28"/>
          <w:lang w:val="uk-UA" w:eastAsia="ru-RU"/>
        </w:rPr>
        <w:t>П</w:t>
      </w:r>
      <w:r w:rsidRPr="00122FC5">
        <w:rPr>
          <w:rFonts w:ascii="Times New Roman" w:eastAsia="Times New Roman" w:hAnsi="Times New Roman" w:cs="Times New Roman"/>
          <w:sz w:val="28"/>
          <w:szCs w:val="28"/>
          <w:lang w:val="uk-UA" w:eastAsia="ru-RU"/>
        </w:rPr>
        <w:t xml:space="preserve"> без лікування) через 96 год, показник рН становив у середньому 7,145±0,011, що на 0,249 одиниці менше, ніж у інтактних тварин (р&lt;0,05). В підгострий період ГПМК цей показник залишався на 0,177 одиниці нижчим відносно інтактних щурів (р&lt;0,05).</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Як свідчать літературні дані [</w:t>
      </w:r>
      <w:r w:rsidR="002971C2">
        <w:rPr>
          <w:rFonts w:ascii="Times New Roman" w:eastAsia="Calibri" w:hAnsi="Times New Roman" w:cs="Times New Roman"/>
          <w:sz w:val="28"/>
          <w:szCs w:val="28"/>
          <w:lang w:val="uk-UA"/>
        </w:rPr>
        <w:t>183</w:t>
      </w:r>
      <w:r w:rsidR="00FA6CA2">
        <w:rPr>
          <w:rFonts w:ascii="Times New Roman" w:eastAsia="Calibri" w:hAnsi="Times New Roman" w:cs="Times New Roman"/>
          <w:sz w:val="28"/>
          <w:szCs w:val="28"/>
          <w:lang w:val="uk-UA"/>
        </w:rPr>
        <w:t>, 189</w:t>
      </w:r>
      <w:r w:rsidRPr="00122FC5">
        <w:rPr>
          <w:rFonts w:ascii="Times New Roman" w:eastAsia="Times New Roman" w:hAnsi="Times New Roman" w:cs="Times New Roman"/>
          <w:sz w:val="28"/>
          <w:szCs w:val="28"/>
          <w:lang w:val="uk-UA" w:eastAsia="ru-RU"/>
        </w:rPr>
        <w:t>]</w:t>
      </w:r>
      <w:r w:rsidR="0065498E">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навіть незначні зміни концентрації крові рСО</w:t>
      </w:r>
      <w:r w:rsidRPr="00122FC5">
        <w:rPr>
          <w:rFonts w:ascii="Times New Roman" w:eastAsia="Times New Roman" w:hAnsi="Times New Roman" w:cs="Times New Roman"/>
          <w:sz w:val="28"/>
          <w:szCs w:val="28"/>
          <w:vertAlign w:val="subscript"/>
          <w:lang w:val="uk-UA" w:eastAsia="ru-RU"/>
        </w:rPr>
        <w:t xml:space="preserve">2 </w:t>
      </w:r>
      <w:r w:rsidRPr="00122FC5">
        <w:rPr>
          <w:rFonts w:ascii="Times New Roman" w:eastAsia="Times New Roman" w:hAnsi="Times New Roman" w:cs="Times New Roman"/>
          <w:sz w:val="28"/>
          <w:szCs w:val="28"/>
          <w:lang w:val="uk-UA" w:eastAsia="ru-RU"/>
        </w:rPr>
        <w:t>та рО</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xml:space="preserve"> суттєво впливають на стан церебральної гемодинаміки. Поряд зі спазмом церебральних артерій, що відбувається на тлі венодилатації</w:t>
      </w:r>
      <w:r w:rsidR="0065498E">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виникає набряк-набухання </w:t>
      </w:r>
      <w:r w:rsidR="00F333E6">
        <w:rPr>
          <w:rFonts w:ascii="Times New Roman" w:eastAsia="Times New Roman" w:hAnsi="Times New Roman" w:cs="Times New Roman"/>
          <w:sz w:val="28"/>
          <w:szCs w:val="28"/>
          <w:lang w:val="uk-UA" w:eastAsia="ru-RU"/>
        </w:rPr>
        <w:t xml:space="preserve">ГМ </w:t>
      </w:r>
      <w:r w:rsidR="00F333E6" w:rsidRPr="00122FC5">
        <w:rPr>
          <w:rFonts w:ascii="Times New Roman" w:eastAsia="Times New Roman" w:hAnsi="Times New Roman" w:cs="Times New Roman"/>
          <w:sz w:val="28"/>
          <w:szCs w:val="28"/>
          <w:lang w:val="uk-UA" w:eastAsia="ru-RU"/>
        </w:rPr>
        <w:t>[</w:t>
      </w:r>
      <w:r w:rsidR="00F333E6">
        <w:rPr>
          <w:rFonts w:ascii="Times New Roman" w:eastAsia="Calibri" w:hAnsi="Times New Roman" w:cs="Times New Roman"/>
          <w:sz w:val="28"/>
          <w:szCs w:val="28"/>
          <w:lang w:val="uk-UA"/>
        </w:rPr>
        <w:t>110</w:t>
      </w:r>
      <w:r w:rsidR="00F333E6"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 xml:space="preserve">. Результати наших досліджень вказують, що застосування у постреперфузійному періоді 0,9% розчину NaCl має тенденцію на </w:t>
      </w:r>
      <w:r w:rsidRPr="00122FC5">
        <w:rPr>
          <w:rFonts w:ascii="Times New Roman" w:eastAsia="Times New Roman" w:hAnsi="Times New Roman" w:cs="Times New Roman"/>
          <w:sz w:val="28"/>
          <w:szCs w:val="28"/>
          <w:lang w:val="uk-UA" w:eastAsia="ru-RU"/>
        </w:rPr>
        <w:lastRenderedPageBreak/>
        <w:t>зниження рО</w:t>
      </w:r>
      <w:r w:rsidRPr="00122FC5">
        <w:rPr>
          <w:rFonts w:ascii="Times New Roman" w:eastAsia="Times New Roman" w:hAnsi="Times New Roman" w:cs="Times New Roman"/>
          <w:sz w:val="28"/>
          <w:szCs w:val="28"/>
          <w:vertAlign w:val="subscript"/>
          <w:lang w:val="uk-UA" w:eastAsia="ru-RU"/>
        </w:rPr>
        <w:t>2</w:t>
      </w:r>
      <w:r w:rsidRPr="00122FC5">
        <w:rPr>
          <w:rFonts w:ascii="Times New Roman" w:eastAsia="Times New Roman" w:hAnsi="Times New Roman" w:cs="Times New Roman"/>
          <w:sz w:val="28"/>
          <w:szCs w:val="28"/>
          <w:lang w:val="uk-UA" w:eastAsia="ru-RU"/>
        </w:rPr>
        <w:t>, що може бути підґрунтям до формування гіпоксичного набряку мозку.</w:t>
      </w:r>
      <w:r w:rsidRPr="00122FC5">
        <w:rPr>
          <w:rFonts w:ascii="Times New Roman" w:eastAsia="Times New Roman" w:hAnsi="Times New Roman" w:cs="Times New Roman"/>
          <w:b/>
          <w:bCs/>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На підтвердждення того, що постреперфузійний період </w:t>
      </w:r>
      <w:r w:rsidR="00F333E6">
        <w:rPr>
          <w:rFonts w:ascii="Times New Roman" w:eastAsia="Times New Roman" w:hAnsi="Times New Roman" w:cs="Times New Roman"/>
          <w:sz w:val="28"/>
          <w:szCs w:val="28"/>
          <w:lang w:val="uk-UA" w:eastAsia="ru-RU"/>
        </w:rPr>
        <w:t>ГЦІ</w:t>
      </w:r>
      <w:r w:rsidRPr="00122FC5">
        <w:rPr>
          <w:rFonts w:ascii="Times New Roman" w:eastAsia="Times New Roman" w:hAnsi="Times New Roman" w:cs="Times New Roman"/>
          <w:sz w:val="28"/>
          <w:szCs w:val="28"/>
          <w:lang w:val="uk-UA" w:eastAsia="ru-RU"/>
        </w:rPr>
        <w:t xml:space="preserve"> супроводжується розвитком метаболічного ацидозу, вказувало вірогідне зменшення у групі контрольної патології відносно інтактних щурів концентрації буферних основ АВ та SВ наприкінці 4 доби ГПМК в середньому відповідно на 34,1% та 43,2%, а показник ВЕ зменшився</w:t>
      </w:r>
      <w:r w:rsidRPr="00122FC5">
        <w:rPr>
          <w:rFonts w:ascii="Times New Roman" w:eastAsia="Times New Roman" w:hAnsi="Times New Roman" w:cs="Times New Roman"/>
          <w:color w:val="000080"/>
          <w:sz w:val="28"/>
          <w:szCs w:val="28"/>
          <w:lang w:val="uk-UA" w:eastAsia="ru-RU"/>
        </w:rPr>
        <w:t xml:space="preserve"> </w:t>
      </w:r>
      <w:r w:rsidRPr="00122FC5">
        <w:rPr>
          <w:rFonts w:ascii="Times New Roman" w:eastAsia="Times New Roman" w:hAnsi="Times New Roman" w:cs="Times New Roman"/>
          <w:sz w:val="28"/>
          <w:szCs w:val="28"/>
          <w:lang w:val="uk-UA" w:eastAsia="ru-RU"/>
        </w:rPr>
        <w:t>майже у 5 разів (з +1,9±1,2 до –7,5±3,5 ммоль/л). Однаковий вектор змін показників рН та ВЕ (обидва зсунуті у кислий бік) є ознакою</w:t>
      </w:r>
      <w:r w:rsidRPr="00122FC5">
        <w:rPr>
          <w:rFonts w:ascii="Times New Roman" w:eastAsia="Times New Roman" w:hAnsi="Times New Roman" w:cs="Times New Roman"/>
          <w:sz w:val="28"/>
          <w:szCs w:val="28"/>
          <w:lang w:eastAsia="ru-RU"/>
        </w:rPr>
        <w:t xml:space="preserve"> того</w:t>
      </w:r>
      <w:r w:rsidRPr="00122FC5">
        <w:rPr>
          <w:rFonts w:ascii="Times New Roman" w:eastAsia="Times New Roman" w:hAnsi="Times New Roman" w:cs="Times New Roman"/>
          <w:sz w:val="28"/>
          <w:szCs w:val="28"/>
          <w:lang w:val="uk-UA" w:eastAsia="ru-RU"/>
        </w:rPr>
        <w:t xml:space="preserve">, що порушення КЛР мають метаболічний характер. </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На відміну від інфузійного забезпечення щурів з модельною постреперфузійною церебральною ішемією 0,9% NaCl, застосування ГЕК 130, а в більшій мірі 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сприяло більш повноцінному та адекватному відновленню балансу буферних основ в усі терміни спостереження. Станом на 4-ту добу експерименту на тлі інфузії щурам з ГПМК розчину 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рівні істинного та стандартного бікарбонату достовірно не відрізнялись від фонових показників, причому за спроможністю корегувати рівень SВ </w:t>
      </w:r>
      <w:r w:rsidR="008E7BA1" w:rsidRPr="00122FC5">
        <w:rPr>
          <w:rFonts w:ascii="Times New Roman" w:eastAsia="Times New Roman" w:hAnsi="Times New Roman" w:cs="Times New Roman"/>
          <w:sz w:val="28"/>
          <w:szCs w:val="28"/>
          <w:lang w:val="uk-UA" w:eastAsia="ru-RU"/>
        </w:rPr>
        <w:t>НАЕS-</w:t>
      </w:r>
      <w:r w:rsidR="008E7BA1" w:rsidRPr="00122FC5">
        <w:rPr>
          <w:rFonts w:ascii="Times New Roman" w:eastAsia="Times New Roman" w:hAnsi="Times New Roman" w:cs="Times New Roman"/>
          <w:sz w:val="28"/>
          <w:szCs w:val="28"/>
          <w:lang w:val="en-US" w:eastAsia="ru-RU"/>
        </w:rPr>
        <w:t>LX</w:t>
      </w:r>
      <w:r w:rsidR="008E7BA1" w:rsidRPr="00122FC5">
        <w:rPr>
          <w:rFonts w:ascii="Times New Roman" w:eastAsia="Times New Roman" w:hAnsi="Times New Roman" w:cs="Times New Roman"/>
          <w:sz w:val="28"/>
          <w:szCs w:val="28"/>
          <w:lang w:val="uk-UA" w:eastAsia="ru-RU"/>
        </w:rPr>
        <w:t xml:space="preserve">-5% </w:t>
      </w:r>
      <w:r w:rsidRPr="00122FC5">
        <w:rPr>
          <w:rFonts w:ascii="Times New Roman" w:eastAsia="Times New Roman" w:hAnsi="Times New Roman" w:cs="Times New Roman"/>
          <w:sz w:val="28"/>
          <w:szCs w:val="28"/>
          <w:lang w:val="uk-UA" w:eastAsia="ru-RU"/>
        </w:rPr>
        <w:t xml:space="preserve">переважав застосування 0,9% NaCl в середньому на 19,4% (р&lt;0,05). У цей же час ГЕК 130 не відновлював буферні основи до рівня інтактних тварин та не мав достовірних переваг над 0,9% розчином NaCl. </w:t>
      </w:r>
      <w:r w:rsidR="0065498E">
        <w:rPr>
          <w:rFonts w:ascii="Times New Roman" w:eastAsia="Times New Roman" w:hAnsi="Times New Roman" w:cs="Times New Roman"/>
          <w:sz w:val="28"/>
          <w:szCs w:val="28"/>
          <w:lang w:val="uk-UA" w:eastAsia="ru-RU"/>
        </w:rPr>
        <w:t>Отже,</w:t>
      </w:r>
      <w:r w:rsidRPr="00122FC5">
        <w:rPr>
          <w:rFonts w:ascii="Times New Roman" w:eastAsia="Times New Roman" w:hAnsi="Times New Roman" w:cs="Times New Roman"/>
          <w:sz w:val="28"/>
          <w:szCs w:val="28"/>
          <w:lang w:val="uk-UA" w:eastAsia="ru-RU"/>
        </w:rPr>
        <w:t xml:space="preserve"> за спроможністю відновлювати показники стандартного та істинного бікарбонатів до значень у інтактних тварин обидва розчини </w:t>
      </w:r>
      <w:r w:rsidR="0065498E" w:rsidRPr="00122FC5">
        <w:rPr>
          <w:rFonts w:ascii="Times New Roman" w:eastAsia="Times New Roman" w:hAnsi="Times New Roman" w:cs="Times New Roman"/>
          <w:sz w:val="28"/>
          <w:szCs w:val="28"/>
          <w:lang w:val="uk-UA" w:eastAsia="ru-RU"/>
        </w:rPr>
        <w:t>ГЕК 130 та НАЕS-</w:t>
      </w:r>
      <w:r w:rsidR="0065498E" w:rsidRPr="00122FC5">
        <w:rPr>
          <w:rFonts w:ascii="Times New Roman" w:eastAsia="Times New Roman" w:hAnsi="Times New Roman" w:cs="Times New Roman"/>
          <w:sz w:val="28"/>
          <w:szCs w:val="28"/>
          <w:lang w:val="en-US" w:eastAsia="ru-RU"/>
        </w:rPr>
        <w:t>LX</w:t>
      </w:r>
      <w:r w:rsidR="0065498E" w:rsidRPr="00122FC5">
        <w:rPr>
          <w:rFonts w:ascii="Times New Roman" w:eastAsia="Times New Roman" w:hAnsi="Times New Roman" w:cs="Times New Roman"/>
          <w:sz w:val="28"/>
          <w:szCs w:val="28"/>
          <w:lang w:val="uk-UA" w:eastAsia="ru-RU"/>
        </w:rPr>
        <w:t>-5%</w:t>
      </w:r>
      <w:r w:rsidR="0065498E">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uk-UA" w:eastAsia="ru-RU"/>
        </w:rPr>
        <w:t>співставлялись, проте на відміну від першого, 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переважав 0,9% NaCl за ліквідацією дефіциту основ. </w:t>
      </w:r>
    </w:p>
    <w:p w:rsidR="00122FC5" w:rsidRPr="00202599" w:rsidRDefault="00122FC5" w:rsidP="00202599">
      <w:pPr>
        <w:spacing w:after="0" w:line="360" w:lineRule="auto"/>
        <w:ind w:firstLine="708"/>
        <w:jc w:val="both"/>
        <w:rPr>
          <w:rFonts w:ascii="Times New Roman" w:eastAsia="Times New Roman" w:hAnsi="Times New Roman" w:cs="Times New Roman"/>
          <w:sz w:val="28"/>
          <w:szCs w:val="28"/>
          <w:lang w:val="uk-UA" w:eastAsia="uk-UA"/>
        </w:rPr>
      </w:pPr>
      <w:r w:rsidRPr="00122FC5">
        <w:rPr>
          <w:rFonts w:ascii="Times New Roman" w:eastAsia="Times New Roman" w:hAnsi="Times New Roman" w:cs="Times New Roman"/>
          <w:bCs/>
          <w:sz w:val="28"/>
          <w:szCs w:val="28"/>
          <w:lang w:val="uk-UA" w:eastAsia="uk-UA"/>
        </w:rPr>
        <w:t xml:space="preserve">За даними </w:t>
      </w:r>
      <w:r w:rsidRPr="002971C2">
        <w:rPr>
          <w:rFonts w:ascii="Times New Roman" w:eastAsia="Times New Roman" w:hAnsi="Times New Roman" w:cs="Times New Roman"/>
          <w:bCs/>
          <w:sz w:val="28"/>
          <w:szCs w:val="28"/>
          <w:lang w:val="uk-UA" w:eastAsia="uk-UA"/>
        </w:rPr>
        <w:t>літератури [</w:t>
      </w:r>
      <w:r w:rsidR="002971C2">
        <w:rPr>
          <w:rFonts w:ascii="Times New Roman" w:eastAsia="Times New Roman" w:hAnsi="Times New Roman" w:cs="Times New Roman"/>
          <w:bCs/>
          <w:sz w:val="28"/>
          <w:szCs w:val="28"/>
          <w:lang w:val="uk-UA" w:eastAsia="uk-UA"/>
        </w:rPr>
        <w:t xml:space="preserve">42, 196, </w:t>
      </w:r>
      <w:r w:rsidR="002971C2" w:rsidRPr="002971C2">
        <w:rPr>
          <w:rFonts w:ascii="Times New Roman" w:eastAsia="Times New Roman" w:hAnsi="Times New Roman" w:cs="Times New Roman"/>
          <w:sz w:val="28"/>
          <w:szCs w:val="28"/>
          <w:lang w:val="uk-UA" w:eastAsia="uk-UA"/>
        </w:rPr>
        <w:t>207</w:t>
      </w:r>
      <w:r w:rsidRPr="002971C2">
        <w:rPr>
          <w:rFonts w:ascii="Times New Roman" w:eastAsia="Times New Roman" w:hAnsi="Times New Roman" w:cs="Times New Roman"/>
          <w:sz w:val="28"/>
          <w:szCs w:val="28"/>
          <w:lang w:val="uk-UA" w:eastAsia="uk-UA"/>
        </w:rPr>
        <w:t xml:space="preserve">], відомо, що </w:t>
      </w:r>
      <w:r w:rsidRPr="002971C2">
        <w:rPr>
          <w:rFonts w:ascii="Times New Roman" w:eastAsia="Times New Roman" w:hAnsi="Times New Roman" w:cs="Times New Roman"/>
          <w:bCs/>
          <w:sz w:val="28"/>
          <w:szCs w:val="28"/>
          <w:lang w:val="uk-UA" w:eastAsia="uk-UA"/>
        </w:rPr>
        <w:t>при ІМІ запускається ланцюг механізмів, які на фініші призводять до формування незворотних деструктивних змін в нервових клітинах ГМ. В залежності від тривалості ішемії відбувається формування зони інфаркту мозку [</w:t>
      </w:r>
      <w:r w:rsidR="002971C2" w:rsidRPr="002971C2">
        <w:rPr>
          <w:rFonts w:ascii="Times New Roman" w:eastAsia="Times New Roman" w:hAnsi="Times New Roman" w:cs="Times New Roman"/>
          <w:sz w:val="28"/>
          <w:szCs w:val="28"/>
          <w:lang w:val="uk-UA" w:eastAsia="uk-UA"/>
        </w:rPr>
        <w:t>138</w:t>
      </w:r>
      <w:r w:rsidRPr="002971C2">
        <w:rPr>
          <w:rFonts w:ascii="Times New Roman" w:eastAsia="Times New Roman" w:hAnsi="Times New Roman" w:cs="Times New Roman"/>
          <w:sz w:val="28"/>
          <w:szCs w:val="28"/>
          <w:lang w:val="uk-UA" w:eastAsia="uk-UA"/>
        </w:rPr>
        <w:t>]</w:t>
      </w:r>
      <w:r w:rsidRPr="002971C2">
        <w:rPr>
          <w:rFonts w:ascii="Times New Roman" w:eastAsia="Times New Roman" w:hAnsi="Times New Roman" w:cs="Times New Roman"/>
          <w:bCs/>
          <w:sz w:val="28"/>
          <w:szCs w:val="28"/>
          <w:lang w:val="uk-UA" w:eastAsia="uk-UA"/>
        </w:rPr>
        <w:t>.</w:t>
      </w:r>
      <w:r w:rsidRPr="002971C2">
        <w:rPr>
          <w:rFonts w:ascii="Times New Roman" w:hAnsi="Times New Roman" w:cs="Times New Roman"/>
          <w:sz w:val="28"/>
          <w:szCs w:val="28"/>
          <w:lang w:val="uk-UA"/>
        </w:rPr>
        <w:t xml:space="preserve"> </w:t>
      </w:r>
      <w:r w:rsidRPr="002971C2">
        <w:rPr>
          <w:rFonts w:ascii="Times New Roman" w:eastAsia="Times New Roman" w:hAnsi="Times New Roman" w:cs="Times New Roman"/>
          <w:sz w:val="28"/>
          <w:szCs w:val="28"/>
          <w:lang w:val="uk-UA" w:eastAsia="uk-UA"/>
        </w:rPr>
        <w:t>Так, результати нашого дослідження показали, що в кінці гострого</w:t>
      </w:r>
      <w:r w:rsidRPr="00122FC5">
        <w:rPr>
          <w:rFonts w:ascii="Times New Roman" w:eastAsia="Times New Roman" w:hAnsi="Times New Roman" w:cs="Times New Roman"/>
          <w:sz w:val="28"/>
          <w:szCs w:val="28"/>
          <w:lang w:val="uk-UA" w:eastAsia="uk-UA"/>
        </w:rPr>
        <w:t xml:space="preserve"> періоду після ІРП без фармакокорекції в зрізах СДК зони ішемічного інфаркту склали 33,7±2,5%</w:t>
      </w:r>
      <w:r w:rsidR="007D7D37">
        <w:rPr>
          <w:rFonts w:ascii="Times New Roman" w:eastAsia="Times New Roman" w:hAnsi="Times New Roman" w:cs="Times New Roman"/>
          <w:sz w:val="28"/>
          <w:szCs w:val="28"/>
          <w:lang w:val="uk-UA" w:eastAsia="uk-UA"/>
        </w:rPr>
        <w:t>;</w:t>
      </w:r>
      <w:r w:rsidRPr="00122FC5">
        <w:rPr>
          <w:rFonts w:ascii="Times New Roman" w:eastAsia="Times New Roman" w:hAnsi="Times New Roman" w:cs="Times New Roman"/>
          <w:sz w:val="28"/>
          <w:szCs w:val="28"/>
          <w:lang w:val="uk-UA" w:eastAsia="uk-UA"/>
        </w:rPr>
        <w:t xml:space="preserve"> на фоні введення 0,9% </w:t>
      </w:r>
      <w:r w:rsidRPr="00122FC5">
        <w:rPr>
          <w:rFonts w:ascii="Times New Roman" w:eastAsia="Times New Roman" w:hAnsi="Times New Roman" w:cs="Times New Roman"/>
          <w:sz w:val="28"/>
          <w:szCs w:val="28"/>
          <w:lang w:val="en-US" w:eastAsia="uk-UA"/>
        </w:rPr>
        <w:t>NaCl</w:t>
      </w:r>
      <w:r w:rsidR="00202599">
        <w:rPr>
          <w:rFonts w:ascii="Times New Roman" w:eastAsia="Times New Roman" w:hAnsi="Times New Roman" w:cs="Times New Roman"/>
          <w:sz w:val="28"/>
          <w:szCs w:val="28"/>
          <w:lang w:val="uk-UA" w:eastAsia="uk-UA"/>
        </w:rPr>
        <w:t xml:space="preserve"> – </w:t>
      </w:r>
      <w:r w:rsidRPr="00122FC5">
        <w:rPr>
          <w:rFonts w:ascii="Times New Roman" w:eastAsia="Times New Roman" w:hAnsi="Times New Roman" w:cs="Times New Roman"/>
          <w:sz w:val="28"/>
          <w:szCs w:val="28"/>
          <w:lang w:val="uk-UA" w:eastAsia="uk-UA"/>
        </w:rPr>
        <w:t>28,7±2,8%</w:t>
      </w:r>
      <w:r w:rsidR="00202599">
        <w:rPr>
          <w:rFonts w:ascii="Times New Roman" w:eastAsia="Times New Roman" w:hAnsi="Times New Roman" w:cs="Times New Roman"/>
          <w:sz w:val="28"/>
          <w:szCs w:val="28"/>
          <w:lang w:val="uk-UA" w:eastAsia="uk-UA"/>
        </w:rPr>
        <w:t>;</w:t>
      </w:r>
      <w:r w:rsidRPr="00122FC5">
        <w:rPr>
          <w:rFonts w:ascii="Times New Roman" w:eastAsia="Times New Roman" w:hAnsi="Times New Roman" w:cs="Times New Roman"/>
          <w:sz w:val="28"/>
          <w:szCs w:val="28"/>
          <w:lang w:val="uk-UA" w:eastAsia="uk-UA"/>
        </w:rPr>
        <w:t xml:space="preserve"> при введенні ГЕК 130</w:t>
      </w:r>
      <w:r w:rsidR="00202599">
        <w:rPr>
          <w:rFonts w:ascii="Times New Roman" w:eastAsia="Times New Roman" w:hAnsi="Times New Roman" w:cs="Times New Roman"/>
          <w:sz w:val="28"/>
          <w:szCs w:val="28"/>
          <w:lang w:val="uk-UA" w:eastAsia="uk-UA"/>
        </w:rPr>
        <w:t xml:space="preserve"> – </w:t>
      </w:r>
      <w:r w:rsidRPr="00122FC5">
        <w:rPr>
          <w:rFonts w:ascii="Times New Roman" w:eastAsia="Times New Roman" w:hAnsi="Times New Roman" w:cs="Times New Roman"/>
          <w:sz w:val="28"/>
          <w:szCs w:val="28"/>
          <w:lang w:val="uk-UA" w:eastAsia="uk-UA"/>
        </w:rPr>
        <w:t>18,5±2,8%, що на 45% менш</w:t>
      </w:r>
      <w:r w:rsidR="007D7D37">
        <w:rPr>
          <w:rFonts w:ascii="Times New Roman" w:eastAsia="Times New Roman" w:hAnsi="Times New Roman" w:cs="Times New Roman"/>
          <w:sz w:val="28"/>
          <w:szCs w:val="28"/>
          <w:lang w:val="uk-UA" w:eastAsia="uk-UA"/>
        </w:rPr>
        <w:t>і</w:t>
      </w:r>
      <w:r w:rsidRPr="00122FC5">
        <w:rPr>
          <w:rFonts w:ascii="Times New Roman" w:eastAsia="Times New Roman" w:hAnsi="Times New Roman" w:cs="Times New Roman"/>
          <w:sz w:val="28"/>
          <w:szCs w:val="28"/>
          <w:lang w:val="uk-UA" w:eastAsia="uk-UA"/>
        </w:rPr>
        <w:t xml:space="preserve">, ніж в групі без фармакокорекції та </w:t>
      </w:r>
      <w:r w:rsidR="00202599">
        <w:rPr>
          <w:rFonts w:ascii="Times New Roman" w:eastAsia="Times New Roman" w:hAnsi="Times New Roman" w:cs="Times New Roman"/>
          <w:sz w:val="28"/>
          <w:szCs w:val="28"/>
          <w:lang w:val="uk-UA" w:eastAsia="uk-UA"/>
        </w:rPr>
        <w:t xml:space="preserve">на 35% менші за групу </w:t>
      </w:r>
      <w:r w:rsidR="00202599" w:rsidRPr="005F5024">
        <w:rPr>
          <w:rFonts w:ascii="Times New Roman" w:eastAsia="Times New Roman" w:hAnsi="Times New Roman" w:cs="Times New Roman"/>
          <w:sz w:val="28"/>
          <w:szCs w:val="28"/>
          <w:lang w:val="uk-UA" w:eastAsia="uk-UA"/>
        </w:rPr>
        <w:t xml:space="preserve">0,9% </w:t>
      </w:r>
      <w:r w:rsidR="00202599" w:rsidRPr="005F5024">
        <w:rPr>
          <w:rFonts w:ascii="Times New Roman" w:eastAsia="Times New Roman" w:hAnsi="Times New Roman" w:cs="Times New Roman"/>
          <w:sz w:val="28"/>
          <w:szCs w:val="28"/>
          <w:lang w:val="en-US" w:eastAsia="uk-UA"/>
        </w:rPr>
        <w:t>NaCl</w:t>
      </w:r>
      <w:r w:rsidR="00202599">
        <w:rPr>
          <w:rFonts w:ascii="Times New Roman" w:eastAsia="Times New Roman" w:hAnsi="Times New Roman" w:cs="Times New Roman"/>
          <w:sz w:val="28"/>
          <w:szCs w:val="28"/>
          <w:lang w:val="uk-UA" w:eastAsia="uk-UA"/>
        </w:rPr>
        <w:t>; при</w:t>
      </w:r>
      <w:r w:rsidRPr="00122FC5">
        <w:rPr>
          <w:rFonts w:ascii="Times New Roman" w:eastAsia="Times New Roman" w:hAnsi="Times New Roman" w:cs="Times New Roman"/>
          <w:sz w:val="28"/>
          <w:szCs w:val="28"/>
          <w:lang w:val="uk-UA" w:eastAsia="uk-UA"/>
        </w:rPr>
        <w:t xml:space="preserve"> </w:t>
      </w:r>
      <w:r w:rsidR="00202599">
        <w:rPr>
          <w:rFonts w:ascii="Times New Roman" w:eastAsia="Times New Roman" w:hAnsi="Times New Roman" w:cs="Times New Roman"/>
          <w:sz w:val="28"/>
          <w:szCs w:val="28"/>
          <w:lang w:val="uk-UA" w:eastAsia="uk-UA"/>
        </w:rPr>
        <w:t>введенні</w:t>
      </w:r>
      <w:r w:rsidRPr="00122FC5">
        <w:rPr>
          <w:rFonts w:ascii="Times New Roman" w:eastAsia="Times New Roman" w:hAnsi="Times New Roman" w:cs="Times New Roman"/>
          <w:sz w:val="28"/>
          <w:szCs w:val="28"/>
          <w:lang w:val="uk-UA" w:eastAsia="uk-UA"/>
        </w:rPr>
        <w:t xml:space="preserve">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Times New Roman" w:hAnsi="Times New Roman" w:cs="Times New Roman"/>
          <w:sz w:val="28"/>
          <w:szCs w:val="28"/>
          <w:lang w:val="uk-UA" w:eastAsia="uk-UA"/>
        </w:rPr>
        <w:t xml:space="preserve"> </w:t>
      </w:r>
      <w:r w:rsidRPr="00122FC5">
        <w:rPr>
          <w:rFonts w:ascii="Times New Roman" w:eastAsia="Times New Roman" w:hAnsi="Times New Roman" w:cs="Times New Roman"/>
          <w:sz w:val="28"/>
          <w:szCs w:val="28"/>
          <w:lang w:val="uk-UA" w:eastAsia="uk-UA"/>
        </w:rPr>
        <w:lastRenderedPageBreak/>
        <w:t xml:space="preserve">ішемічні інфаркти </w:t>
      </w:r>
      <w:r w:rsidR="00CF269F">
        <w:rPr>
          <w:rFonts w:ascii="Times New Roman" w:eastAsia="Times New Roman" w:hAnsi="Times New Roman" w:cs="Times New Roman"/>
          <w:sz w:val="28"/>
          <w:szCs w:val="28"/>
          <w:lang w:val="uk-UA" w:eastAsia="uk-UA"/>
        </w:rPr>
        <w:t>складали 15,7±1,9</w:t>
      </w:r>
      <w:r w:rsidR="00E7776E" w:rsidRPr="005F5024">
        <w:rPr>
          <w:rFonts w:ascii="Times New Roman" w:eastAsia="Times New Roman" w:hAnsi="Times New Roman" w:cs="Times New Roman"/>
          <w:sz w:val="28"/>
          <w:szCs w:val="28"/>
          <w:lang w:val="uk-UA" w:eastAsia="uk-UA"/>
        </w:rPr>
        <w:t>%, що співставляється з такими, як у щурів з ІРП ГМ, які отримували ГЕК 130, і на 53% менш</w:t>
      </w:r>
      <w:r w:rsidR="00AD4C50">
        <w:rPr>
          <w:rFonts w:ascii="Times New Roman" w:eastAsia="Times New Roman" w:hAnsi="Times New Roman" w:cs="Times New Roman"/>
          <w:sz w:val="28"/>
          <w:szCs w:val="28"/>
          <w:lang w:val="uk-UA" w:eastAsia="uk-UA"/>
        </w:rPr>
        <w:t>і</w:t>
      </w:r>
      <w:r w:rsidR="00E7776E" w:rsidRPr="005F5024">
        <w:rPr>
          <w:rFonts w:ascii="Times New Roman" w:eastAsia="Times New Roman" w:hAnsi="Times New Roman" w:cs="Times New Roman"/>
          <w:sz w:val="28"/>
          <w:szCs w:val="28"/>
          <w:lang w:val="uk-UA" w:eastAsia="uk-UA"/>
        </w:rPr>
        <w:t xml:space="preserve">, ніж в групі контролю, та на </w:t>
      </w:r>
      <w:r w:rsidR="00E7776E">
        <w:rPr>
          <w:rFonts w:ascii="Times New Roman" w:eastAsia="Times New Roman" w:hAnsi="Times New Roman" w:cs="Times New Roman"/>
          <w:sz w:val="28"/>
          <w:szCs w:val="28"/>
          <w:lang w:val="uk-UA" w:eastAsia="uk-UA"/>
        </w:rPr>
        <w:t>4</w:t>
      </w:r>
      <w:r w:rsidR="00E7776E" w:rsidRPr="005F5024">
        <w:rPr>
          <w:rFonts w:ascii="Times New Roman" w:eastAsia="Times New Roman" w:hAnsi="Times New Roman" w:cs="Times New Roman"/>
          <w:sz w:val="28"/>
          <w:szCs w:val="28"/>
          <w:lang w:val="uk-UA" w:eastAsia="uk-UA"/>
        </w:rPr>
        <w:t>5% менш</w:t>
      </w:r>
      <w:r w:rsidR="00AD4C50">
        <w:rPr>
          <w:rFonts w:ascii="Times New Roman" w:eastAsia="Times New Roman" w:hAnsi="Times New Roman" w:cs="Times New Roman"/>
          <w:sz w:val="28"/>
          <w:szCs w:val="28"/>
          <w:lang w:val="uk-UA" w:eastAsia="uk-UA"/>
        </w:rPr>
        <w:t>і</w:t>
      </w:r>
      <w:r w:rsidR="00E7776E" w:rsidRPr="005F5024">
        <w:rPr>
          <w:rFonts w:ascii="Times New Roman" w:eastAsia="Times New Roman" w:hAnsi="Times New Roman" w:cs="Times New Roman"/>
          <w:sz w:val="28"/>
          <w:szCs w:val="28"/>
          <w:lang w:val="uk-UA" w:eastAsia="uk-UA"/>
        </w:rPr>
        <w:t>, ніж в г</w:t>
      </w:r>
      <w:r w:rsidR="007D7D37">
        <w:rPr>
          <w:rFonts w:ascii="Times New Roman" w:eastAsia="Times New Roman" w:hAnsi="Times New Roman" w:cs="Times New Roman"/>
          <w:sz w:val="28"/>
          <w:szCs w:val="28"/>
          <w:lang w:val="uk-UA" w:eastAsia="uk-UA"/>
        </w:rPr>
        <w:t>рупі тварин, які отримували 0,9</w:t>
      </w:r>
      <w:r w:rsidR="00E7776E" w:rsidRPr="005F5024">
        <w:rPr>
          <w:rFonts w:ascii="Times New Roman" w:eastAsia="Times New Roman" w:hAnsi="Times New Roman" w:cs="Times New Roman"/>
          <w:sz w:val="28"/>
          <w:szCs w:val="28"/>
          <w:lang w:val="uk-UA" w:eastAsia="uk-UA"/>
        </w:rPr>
        <w:t xml:space="preserve">% </w:t>
      </w:r>
      <w:r w:rsidR="00E7776E" w:rsidRPr="005F5024">
        <w:rPr>
          <w:rFonts w:ascii="Times New Roman" w:eastAsia="Times New Roman" w:hAnsi="Times New Roman" w:cs="Times New Roman"/>
          <w:sz w:val="28"/>
          <w:szCs w:val="28"/>
          <w:lang w:val="en-US" w:eastAsia="uk-UA"/>
        </w:rPr>
        <w:t>NaCl</w:t>
      </w:r>
      <w:r w:rsidR="00E7776E" w:rsidRPr="005F5024">
        <w:rPr>
          <w:rFonts w:ascii="Times New Roman" w:eastAsia="Times New Roman" w:hAnsi="Times New Roman" w:cs="Times New Roman"/>
          <w:sz w:val="28"/>
          <w:szCs w:val="28"/>
          <w:lang w:val="uk-UA" w:eastAsia="uk-UA"/>
        </w:rPr>
        <w:t xml:space="preserve">. </w:t>
      </w:r>
      <w:r w:rsidRPr="00122FC5">
        <w:rPr>
          <w:rFonts w:ascii="Times New Roman" w:eastAsia="Times New Roman" w:hAnsi="Times New Roman" w:cs="Times New Roman"/>
          <w:sz w:val="28"/>
          <w:szCs w:val="28"/>
          <w:lang w:val="uk-UA" w:eastAsia="uk-UA"/>
        </w:rPr>
        <w:t xml:space="preserve">Отже, курсове лікуванне введення щурам з ІРП будь-якого інфузійного розчину не призводило до повного нівелювання некротичних змін в тканинах ГМ, але в порівнянні з контролем та щурами, що отримували 0,9% </w:t>
      </w:r>
      <w:r w:rsidRPr="00122FC5">
        <w:rPr>
          <w:rFonts w:ascii="Times New Roman" w:eastAsia="Times New Roman" w:hAnsi="Times New Roman" w:cs="Times New Roman"/>
          <w:sz w:val="28"/>
          <w:szCs w:val="28"/>
          <w:lang w:val="en-US" w:eastAsia="uk-UA"/>
        </w:rPr>
        <w:t>NaCl</w:t>
      </w:r>
      <w:r w:rsidR="003B793B">
        <w:rPr>
          <w:rFonts w:ascii="Times New Roman" w:eastAsia="Times New Roman" w:hAnsi="Times New Roman" w:cs="Times New Roman"/>
          <w:sz w:val="28"/>
          <w:szCs w:val="28"/>
          <w:lang w:val="uk-UA" w:eastAsia="uk-UA"/>
        </w:rPr>
        <w:t>,</w:t>
      </w:r>
      <w:r w:rsidRPr="00122FC5">
        <w:rPr>
          <w:rFonts w:ascii="Times New Roman" w:eastAsia="Times New Roman" w:hAnsi="Times New Roman" w:cs="Times New Roman"/>
          <w:sz w:val="28"/>
          <w:szCs w:val="28"/>
          <w:lang w:val="uk-UA" w:eastAsia="uk-UA"/>
        </w:rPr>
        <w:t xml:space="preserve"> щурі, яким проводилась фармакокорекція розчинами ГЕК 130 та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Times New Roman" w:hAnsi="Times New Roman" w:cs="Times New Roman"/>
          <w:sz w:val="28"/>
          <w:szCs w:val="28"/>
          <w:lang w:val="uk-UA" w:eastAsia="uk-UA"/>
        </w:rPr>
        <w:t xml:space="preserve"> мали значно менші зони ішемічного інфаркту, </w:t>
      </w:r>
      <w:r w:rsidR="003B793B">
        <w:rPr>
          <w:rFonts w:ascii="Times New Roman" w:eastAsia="Times New Roman" w:hAnsi="Times New Roman" w:cs="Times New Roman"/>
          <w:sz w:val="28"/>
          <w:szCs w:val="28"/>
          <w:lang w:val="uk-UA" w:eastAsia="uk-UA"/>
        </w:rPr>
        <w:t>(на 4-ту,</w:t>
      </w:r>
      <w:r w:rsidRPr="00122FC5">
        <w:rPr>
          <w:rFonts w:ascii="Times New Roman" w:eastAsia="Times New Roman" w:hAnsi="Times New Roman" w:cs="Times New Roman"/>
          <w:sz w:val="28"/>
          <w:szCs w:val="28"/>
          <w:lang w:val="uk-UA" w:eastAsia="uk-UA"/>
        </w:rPr>
        <w:t xml:space="preserve"> на 7-му та 21-у добу спостереження</w:t>
      </w:r>
      <w:r w:rsidR="003B793B">
        <w:rPr>
          <w:rFonts w:ascii="Times New Roman" w:eastAsia="Times New Roman" w:hAnsi="Times New Roman" w:cs="Times New Roman"/>
          <w:sz w:val="28"/>
          <w:szCs w:val="28"/>
          <w:lang w:val="uk-UA" w:eastAsia="uk-UA"/>
        </w:rPr>
        <w:t>)</w:t>
      </w:r>
      <w:r w:rsidRPr="00122FC5">
        <w:rPr>
          <w:rFonts w:ascii="Times New Roman" w:eastAsia="Times New Roman" w:hAnsi="Times New Roman" w:cs="Times New Roman"/>
          <w:sz w:val="28"/>
          <w:szCs w:val="28"/>
          <w:lang w:val="uk-UA" w:eastAsia="uk-UA"/>
        </w:rPr>
        <w:t>.</w:t>
      </w:r>
      <w:r w:rsidRPr="00122FC5">
        <w:rPr>
          <w:rFonts w:ascii="Times New Roman" w:eastAsia="Times New Roman" w:hAnsi="Times New Roman" w:cs="Times New Roman"/>
          <w:noProof/>
          <w:sz w:val="28"/>
          <w:szCs w:val="28"/>
          <w:lang w:val="uk-UA" w:eastAsia="uk-UA"/>
        </w:rPr>
        <w:t xml:space="preserve"> </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eastAsia="Times New Roman" w:hAnsi="Times New Roman" w:cs="Calibri"/>
          <w:sz w:val="28"/>
          <w:szCs w:val="28"/>
          <w:lang w:val="uk-UA"/>
        </w:rPr>
        <w:t xml:space="preserve">На сьогодні в медицині існує багато прикладів експериментальної ефективності різних лікарських засобів, що, на жаль, в клінічній практиці може не показувати достовірного результату. В зв’язку з чим наступним етапом нашої роботи було дослідити та оцінити ефективність </w:t>
      </w:r>
      <w:r w:rsidR="001B2A29">
        <w:rPr>
          <w:rFonts w:ascii="Times New Roman" w:eastAsia="Times New Roman" w:hAnsi="Times New Roman" w:cs="Calibri"/>
          <w:sz w:val="28"/>
          <w:szCs w:val="28"/>
          <w:lang w:val="uk-UA"/>
        </w:rPr>
        <w:t xml:space="preserve">застосування </w:t>
      </w:r>
      <w:r w:rsidR="00F2650C">
        <w:rPr>
          <w:rFonts w:ascii="Times New Roman" w:eastAsia="Times New Roman" w:hAnsi="Times New Roman" w:cs="Calibri"/>
          <w:sz w:val="28"/>
          <w:szCs w:val="28"/>
          <w:lang w:val="uk-UA"/>
        </w:rPr>
        <w:t xml:space="preserve">теоретично обґрунтованих та </w:t>
      </w:r>
      <w:r w:rsidRPr="00122FC5">
        <w:rPr>
          <w:rFonts w:ascii="Times New Roman" w:eastAsia="Times New Roman" w:hAnsi="Times New Roman" w:cs="Calibri"/>
          <w:sz w:val="28"/>
          <w:szCs w:val="28"/>
          <w:lang w:val="uk-UA"/>
        </w:rPr>
        <w:t xml:space="preserve">експериментально доведених схем інфузійної терапії </w:t>
      </w:r>
      <w:r w:rsidR="001B2A29">
        <w:rPr>
          <w:rFonts w:ascii="Times New Roman" w:eastAsia="Times New Roman" w:hAnsi="Times New Roman" w:cs="Calibri"/>
          <w:sz w:val="28"/>
          <w:szCs w:val="28"/>
          <w:lang w:val="uk-UA"/>
        </w:rPr>
        <w:t>у</w:t>
      </w:r>
      <w:r w:rsidRPr="00122FC5">
        <w:rPr>
          <w:rFonts w:ascii="Times New Roman" w:eastAsia="Times New Roman" w:hAnsi="Times New Roman" w:cs="Calibri"/>
          <w:sz w:val="28"/>
          <w:szCs w:val="28"/>
          <w:lang w:val="uk-UA"/>
        </w:rPr>
        <w:t xml:space="preserve"> хворих з ГПМК за ішемічним типом.</w:t>
      </w:r>
      <w:r w:rsidRPr="00122FC5">
        <w:rPr>
          <w:rFonts w:ascii="Times New Roman" w:hAnsi="Times New Roman" w:cs="Times New Roman"/>
          <w:sz w:val="28"/>
          <w:szCs w:val="28"/>
          <w:lang w:val="uk-UA"/>
        </w:rPr>
        <w:t xml:space="preserve"> </w:t>
      </w:r>
    </w:p>
    <w:p w:rsidR="00122FC5" w:rsidRPr="00122FC5" w:rsidRDefault="00122FC5" w:rsidP="00122FC5">
      <w:pPr>
        <w:spacing w:after="0" w:line="360" w:lineRule="auto"/>
        <w:ind w:right="-1" w:firstLine="708"/>
        <w:jc w:val="both"/>
        <w:rPr>
          <w:rFonts w:ascii="Times New Roman" w:eastAsia="Times New Roman" w:hAnsi="Times New Roman" w:cs="Times New Roman"/>
          <w:spacing w:val="-4"/>
          <w:sz w:val="28"/>
          <w:szCs w:val="28"/>
          <w:lang w:val="uk-UA" w:eastAsia="ru-RU"/>
        </w:rPr>
      </w:pPr>
      <w:r w:rsidRPr="00122FC5">
        <w:rPr>
          <w:rFonts w:ascii="Times New Roman" w:eastAsia="Times New Roman" w:hAnsi="Times New Roman" w:cs="Times New Roman"/>
          <w:sz w:val="28"/>
          <w:szCs w:val="28"/>
          <w:lang w:val="uk-UA" w:eastAsia="ru-RU"/>
        </w:rPr>
        <w:t xml:space="preserve">Початком клінічного етапу дослідження в даній науковій роботі було проведення ретроспективного </w:t>
      </w:r>
      <w:r w:rsidRPr="00122FC5">
        <w:rPr>
          <w:rFonts w:ascii="Times New Roman" w:eastAsia="Calibri" w:hAnsi="Times New Roman" w:cs="Times New Roman"/>
          <w:sz w:val="28"/>
          <w:lang w:val="uk-UA"/>
        </w:rPr>
        <w:t xml:space="preserve">непараметричного рангового кореляційного аналізу Спірмена: результатів лікування хворих з ГПМК за ішемічним типом, яким не проводилась диференційована ІТ на початкових етапах ГПМК (7 діб) з метою визначення основних клінічних та лабораторних показників, що достовірно впливають на клінічний перебіг ГПМК та на які можна орієнтуватися з метою визначення чіткої </w:t>
      </w:r>
      <w:r w:rsidR="008565A8">
        <w:rPr>
          <w:rFonts w:ascii="Times New Roman" w:eastAsia="Calibri" w:hAnsi="Times New Roman" w:cs="Times New Roman"/>
          <w:sz w:val="28"/>
          <w:lang w:val="uk-UA"/>
        </w:rPr>
        <w:t xml:space="preserve">клінічної </w:t>
      </w:r>
      <w:r w:rsidRPr="00122FC5">
        <w:rPr>
          <w:rFonts w:ascii="Times New Roman" w:eastAsia="Calibri" w:hAnsi="Times New Roman" w:cs="Times New Roman"/>
          <w:sz w:val="28"/>
          <w:lang w:val="uk-UA"/>
        </w:rPr>
        <w:t xml:space="preserve">ефективності досліджуваних схем </w:t>
      </w:r>
      <w:r w:rsidR="008565A8">
        <w:rPr>
          <w:rFonts w:ascii="Times New Roman" w:eastAsia="Calibri" w:hAnsi="Times New Roman" w:cs="Times New Roman"/>
          <w:sz w:val="28"/>
          <w:lang w:val="uk-UA"/>
        </w:rPr>
        <w:t>ІТ</w:t>
      </w:r>
      <w:r w:rsidRPr="00122FC5">
        <w:rPr>
          <w:rFonts w:ascii="Times New Roman" w:eastAsia="Calibri" w:hAnsi="Times New Roman" w:cs="Times New Roman"/>
          <w:sz w:val="28"/>
          <w:lang w:val="uk-UA"/>
        </w:rPr>
        <w:t xml:space="preserve">. Отримані дані ретроспективного аналізу свідчать, що майже у всі періоди спостереження існує переконливий (вірогідний) зв'язок між летальністю пацієнтів та: зниженням показника САТ, появою фібриногену В, негативною динамікою неврологічного статусу за ШКГ, зростанням рівня сечовини. Тому, вищевказані показники варто використовувати в якості прогностичних маркерів та критеріїв ефективності інтенсивної терапії ГПМК за ішемічним типом. Інші досліджувані показники мали вірогідне значення і корелювали зі смертністю лише у певні часові відрізки ГПМК, що пов’язано з особливостями патогенезу та розвитком ускладнень при </w:t>
      </w:r>
      <w:r w:rsidR="008565A8">
        <w:rPr>
          <w:rFonts w:ascii="Times New Roman" w:eastAsia="Calibri" w:hAnsi="Times New Roman" w:cs="Times New Roman"/>
          <w:sz w:val="28"/>
          <w:lang w:val="uk-UA"/>
        </w:rPr>
        <w:t>ІМІ</w:t>
      </w:r>
      <w:r w:rsidRPr="00122FC5">
        <w:rPr>
          <w:rFonts w:ascii="Times New Roman" w:eastAsia="Calibri" w:hAnsi="Times New Roman" w:cs="Times New Roman"/>
          <w:sz w:val="28"/>
          <w:lang w:val="uk-UA"/>
        </w:rPr>
        <w:t xml:space="preserve"> </w:t>
      </w:r>
      <w:r w:rsidRPr="00122FC5">
        <w:rPr>
          <w:rFonts w:ascii="Times New Roman" w:eastAsia="Times New Roman" w:hAnsi="Times New Roman" w:cs="Times New Roman"/>
          <w:sz w:val="28"/>
          <w:szCs w:val="28"/>
          <w:lang w:val="uk-UA" w:eastAsia="ru-RU"/>
        </w:rPr>
        <w:t>[</w:t>
      </w:r>
      <w:r w:rsidR="001B2A29">
        <w:rPr>
          <w:rFonts w:ascii="Times New Roman" w:hAnsi="Times New Roman" w:cs="Times New Roman"/>
          <w:sz w:val="28"/>
          <w:szCs w:val="28"/>
          <w:lang w:val="uk-UA"/>
        </w:rPr>
        <w:t>183</w:t>
      </w:r>
      <w:r w:rsidRPr="00122FC5">
        <w:rPr>
          <w:rFonts w:ascii="Times New Roman" w:eastAsia="Times New Roman" w:hAnsi="Times New Roman" w:cs="Times New Roman"/>
          <w:sz w:val="28"/>
          <w:szCs w:val="28"/>
          <w:lang w:val="uk-UA" w:eastAsia="ru-RU"/>
        </w:rPr>
        <w:t>]</w:t>
      </w:r>
      <w:r w:rsidRPr="00122FC5">
        <w:rPr>
          <w:rFonts w:ascii="Times New Roman" w:eastAsia="Calibri" w:hAnsi="Times New Roman" w:cs="Times New Roman"/>
          <w:sz w:val="28"/>
          <w:lang w:val="uk-UA"/>
        </w:rPr>
        <w:t xml:space="preserve">. </w:t>
      </w:r>
    </w:p>
    <w:p w:rsidR="00122FC5" w:rsidRPr="00122FC5" w:rsidRDefault="008565A8" w:rsidP="00122F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Проспективне клінічне дослідження включало</w:t>
      </w:r>
      <w:r w:rsidR="00122FC5" w:rsidRPr="00122FC5">
        <w:rPr>
          <w:rFonts w:ascii="Times New Roman" w:hAnsi="Times New Roman" w:cs="Times New Roman"/>
          <w:sz w:val="28"/>
          <w:szCs w:val="28"/>
          <w:lang w:val="uk-UA"/>
        </w:rPr>
        <w:t xml:space="preserve"> 4 групи пацієнтів з різними схемами ІТ (аналогічні розчини, що й в експерименті): 0,9% NaCl, ГЕК 130, </w:t>
      </w:r>
      <w:r w:rsidR="00122FC5" w:rsidRPr="00122FC5">
        <w:rPr>
          <w:rFonts w:ascii="Times New Roman" w:eastAsia="Times New Roman" w:hAnsi="Times New Roman" w:cs="Times New Roman"/>
          <w:sz w:val="28"/>
          <w:szCs w:val="28"/>
          <w:lang w:val="uk-UA" w:eastAsia="ru-RU"/>
        </w:rPr>
        <w:t>НАЕS-</w:t>
      </w:r>
      <w:r w:rsidR="00122FC5" w:rsidRPr="00122FC5">
        <w:rPr>
          <w:rFonts w:ascii="Times New Roman" w:eastAsia="Times New Roman" w:hAnsi="Times New Roman" w:cs="Times New Roman"/>
          <w:sz w:val="28"/>
          <w:szCs w:val="28"/>
          <w:lang w:val="en-US" w:eastAsia="ru-RU"/>
        </w:rPr>
        <w:t>LX</w:t>
      </w:r>
      <w:r w:rsidR="00122FC5" w:rsidRPr="00122FC5">
        <w:rPr>
          <w:rFonts w:ascii="Times New Roman" w:eastAsia="Times New Roman" w:hAnsi="Times New Roman" w:cs="Times New Roman"/>
          <w:sz w:val="28"/>
          <w:szCs w:val="28"/>
          <w:lang w:val="uk-UA" w:eastAsia="ru-RU"/>
        </w:rPr>
        <w:t>-5%</w:t>
      </w:r>
      <w:r w:rsidR="00122FC5" w:rsidRPr="00122FC5">
        <w:rPr>
          <w:rFonts w:ascii="Times New Roman" w:hAnsi="Times New Roman" w:cs="Times New Roman"/>
          <w:sz w:val="28"/>
          <w:szCs w:val="28"/>
          <w:lang w:val="uk-UA"/>
        </w:rPr>
        <w:t xml:space="preserve"> та маніт. Всі групи отримували не лише досліджуваний розчин у визначеній дозі, а й 0,9% розчин NаСІ (згідно протоколу №602</w:t>
      </w:r>
      <w:r w:rsidR="001B2A29" w:rsidRPr="001B2A29">
        <w:rPr>
          <w:rFonts w:ascii="Times New Roman" w:hAnsi="Times New Roman" w:cs="Times New Roman"/>
          <w:sz w:val="28"/>
          <w:szCs w:val="28"/>
          <w:lang w:val="uk-UA"/>
        </w:rPr>
        <w:t xml:space="preserve"> </w:t>
      </w:r>
      <w:r w:rsidR="001B2A29">
        <w:rPr>
          <w:rFonts w:ascii="Times New Roman" w:hAnsi="Times New Roman" w:cs="Times New Roman"/>
          <w:sz w:val="28"/>
          <w:szCs w:val="28"/>
          <w:lang w:val="uk-UA"/>
        </w:rPr>
        <w:t xml:space="preserve">МОЗ України та рекомендацій </w:t>
      </w:r>
      <w:r w:rsidR="001B2A29">
        <w:rPr>
          <w:rFonts w:ascii="Times New Roman" w:hAnsi="Times New Roman" w:cs="Times New Roman"/>
          <w:sz w:val="28"/>
          <w:szCs w:val="28"/>
          <w:lang w:val="en-US"/>
        </w:rPr>
        <w:t>ESO</w:t>
      </w:r>
      <w:r w:rsidR="00122FC5" w:rsidRPr="00122FC5">
        <w:rPr>
          <w:rFonts w:ascii="Times New Roman" w:hAnsi="Times New Roman" w:cs="Times New Roman"/>
          <w:sz w:val="28"/>
          <w:szCs w:val="28"/>
          <w:lang w:val="uk-UA"/>
        </w:rPr>
        <w:t xml:space="preserve"> </w:t>
      </w:r>
      <w:r w:rsidR="001B2A29" w:rsidRPr="001B2A29">
        <w:rPr>
          <w:rFonts w:ascii="Times New Roman" w:hAnsi="Times New Roman" w:cs="Times New Roman"/>
          <w:sz w:val="28"/>
          <w:szCs w:val="28"/>
          <w:lang w:val="uk-UA"/>
        </w:rPr>
        <w:t>0</w:t>
      </w:r>
      <w:r w:rsidR="001B2A29">
        <w:rPr>
          <w:rFonts w:ascii="Times New Roman" w:hAnsi="Times New Roman" w:cs="Times New Roman"/>
          <w:sz w:val="28"/>
          <w:szCs w:val="28"/>
          <w:lang w:val="uk-UA"/>
        </w:rPr>
        <w:t>,</w:t>
      </w:r>
      <w:r w:rsidR="001B2A29" w:rsidRPr="001B2A29">
        <w:rPr>
          <w:rFonts w:ascii="Times New Roman" w:hAnsi="Times New Roman" w:cs="Times New Roman"/>
          <w:sz w:val="28"/>
          <w:szCs w:val="28"/>
          <w:lang w:val="uk-UA"/>
        </w:rPr>
        <w:t xml:space="preserve">9% </w:t>
      </w:r>
      <w:r w:rsidR="001B2A29" w:rsidRPr="00122FC5">
        <w:rPr>
          <w:rFonts w:ascii="Times New Roman" w:hAnsi="Times New Roman" w:cs="Times New Roman"/>
          <w:sz w:val="28"/>
          <w:szCs w:val="28"/>
          <w:lang w:val="uk-UA"/>
        </w:rPr>
        <w:t xml:space="preserve">NаСІ </w:t>
      </w:r>
      <w:r w:rsidR="001B2A29">
        <w:rPr>
          <w:rFonts w:ascii="Times New Roman" w:hAnsi="Times New Roman" w:cs="Times New Roman"/>
          <w:sz w:val="28"/>
          <w:szCs w:val="28"/>
          <w:lang w:val="uk-UA"/>
        </w:rPr>
        <w:t xml:space="preserve">є </w:t>
      </w:r>
      <w:r w:rsidR="00122FC5" w:rsidRPr="00122FC5">
        <w:rPr>
          <w:rFonts w:ascii="Times New Roman" w:hAnsi="Times New Roman" w:cs="Times New Roman"/>
          <w:sz w:val="28"/>
          <w:szCs w:val="28"/>
          <w:lang w:val="uk-UA"/>
        </w:rPr>
        <w:t>рекомендовани</w:t>
      </w:r>
      <w:r w:rsidR="001B2A29">
        <w:rPr>
          <w:rFonts w:ascii="Times New Roman" w:hAnsi="Times New Roman" w:cs="Times New Roman"/>
          <w:sz w:val="28"/>
          <w:szCs w:val="28"/>
          <w:lang w:val="uk-UA"/>
        </w:rPr>
        <w:t>м</w:t>
      </w:r>
      <w:r w:rsidR="00122FC5" w:rsidRPr="00122FC5">
        <w:rPr>
          <w:rFonts w:ascii="Times New Roman" w:hAnsi="Times New Roman" w:cs="Times New Roman"/>
          <w:sz w:val="28"/>
          <w:szCs w:val="28"/>
          <w:lang w:val="uk-UA"/>
        </w:rPr>
        <w:t xml:space="preserve"> </w:t>
      </w:r>
      <w:r w:rsidR="00036CF8">
        <w:rPr>
          <w:rFonts w:ascii="Times New Roman" w:hAnsi="Times New Roman" w:cs="Times New Roman"/>
          <w:sz w:val="28"/>
          <w:szCs w:val="28"/>
          <w:lang w:val="uk-UA"/>
        </w:rPr>
        <w:t xml:space="preserve">«базовим» </w:t>
      </w:r>
      <w:r w:rsidR="00122FC5" w:rsidRPr="00122FC5">
        <w:rPr>
          <w:rFonts w:ascii="Times New Roman" w:hAnsi="Times New Roman" w:cs="Times New Roman"/>
          <w:sz w:val="28"/>
          <w:szCs w:val="28"/>
          <w:lang w:val="uk-UA"/>
        </w:rPr>
        <w:t>інфузійни</w:t>
      </w:r>
      <w:r w:rsidR="001B2A29">
        <w:rPr>
          <w:rFonts w:ascii="Times New Roman" w:hAnsi="Times New Roman" w:cs="Times New Roman"/>
          <w:sz w:val="28"/>
          <w:szCs w:val="28"/>
          <w:lang w:val="uk-UA"/>
        </w:rPr>
        <w:t>м</w:t>
      </w:r>
      <w:r w:rsidR="00122FC5" w:rsidRPr="00122FC5">
        <w:rPr>
          <w:rFonts w:ascii="Times New Roman" w:hAnsi="Times New Roman" w:cs="Times New Roman"/>
          <w:sz w:val="28"/>
          <w:szCs w:val="28"/>
          <w:lang w:val="uk-UA"/>
        </w:rPr>
        <w:t xml:space="preserve"> розчин</w:t>
      </w:r>
      <w:r w:rsidR="001B2A29">
        <w:rPr>
          <w:rFonts w:ascii="Times New Roman" w:hAnsi="Times New Roman" w:cs="Times New Roman"/>
          <w:sz w:val="28"/>
          <w:szCs w:val="28"/>
          <w:lang w:val="uk-UA"/>
        </w:rPr>
        <w:t>ом</w:t>
      </w:r>
      <w:r w:rsidR="00122FC5" w:rsidRPr="00122FC5">
        <w:rPr>
          <w:rFonts w:ascii="Times New Roman" w:hAnsi="Times New Roman" w:cs="Times New Roman"/>
          <w:sz w:val="28"/>
          <w:szCs w:val="28"/>
          <w:lang w:val="uk-UA"/>
        </w:rPr>
        <w:t>). Досліджувані розчини вводили внутрішньовенно крапельно в умовно</w:t>
      </w:r>
      <w:r w:rsidR="00036CF8">
        <w:rPr>
          <w:rFonts w:ascii="Times New Roman" w:hAnsi="Times New Roman" w:cs="Times New Roman"/>
          <w:sz w:val="28"/>
          <w:szCs w:val="28"/>
          <w:lang w:val="uk-UA"/>
        </w:rPr>
        <w:t>-</w:t>
      </w:r>
      <w:r w:rsidR="00122FC5" w:rsidRPr="00122FC5">
        <w:rPr>
          <w:rFonts w:ascii="Times New Roman" w:hAnsi="Times New Roman" w:cs="Times New Roman"/>
          <w:sz w:val="28"/>
          <w:szCs w:val="28"/>
          <w:lang w:val="uk-UA"/>
        </w:rPr>
        <w:t xml:space="preserve">ефективній дозі 2,5 мл/кг 2 р/д (5 мл/кг на добу) (визначеній в експерименті) одразу при підтвердженні діагнозу (СКТ), і далі щодоби через кожні 12 год впродовж 7-ми діб. </w:t>
      </w:r>
    </w:p>
    <w:p w:rsidR="00122FC5" w:rsidRPr="00122FC5" w:rsidRDefault="000952CD" w:rsidP="00122FC5">
      <w:pPr>
        <w:spacing w:after="0" w:line="360" w:lineRule="auto"/>
        <w:ind w:firstLine="708"/>
        <w:jc w:val="both"/>
        <w:rPr>
          <w:rFonts w:ascii="Times New Roman" w:hAnsi="Times New Roman" w:cs="Times New Roman"/>
          <w:sz w:val="28"/>
          <w:szCs w:val="28"/>
          <w:lang w:val="uk-UA"/>
        </w:rPr>
      </w:pPr>
      <w:r>
        <w:rPr>
          <w:rFonts w:ascii="Times New Roman" w:eastAsia="Calibri" w:hAnsi="Times New Roman" w:cs="Times New Roman"/>
          <w:sz w:val="28"/>
          <w:lang w:val="uk-UA"/>
        </w:rPr>
        <w:t>Одним</w:t>
      </w:r>
      <w:r w:rsidR="00122FC5" w:rsidRPr="00122FC5">
        <w:rPr>
          <w:rFonts w:ascii="Times New Roman" w:eastAsia="Calibri" w:hAnsi="Times New Roman" w:cs="Times New Roman"/>
          <w:sz w:val="28"/>
          <w:lang w:val="uk-UA"/>
        </w:rPr>
        <w:t xml:space="preserve"> з основних показників клінічної ефективності </w:t>
      </w:r>
      <w:r>
        <w:rPr>
          <w:rFonts w:ascii="Times New Roman" w:eastAsia="Calibri" w:hAnsi="Times New Roman" w:cs="Times New Roman"/>
          <w:sz w:val="28"/>
          <w:lang w:val="uk-UA"/>
        </w:rPr>
        <w:t>будь-якої інтенсивної терапії є показник летальності</w:t>
      </w:r>
      <w:r w:rsidR="00122FC5" w:rsidRPr="00122FC5">
        <w:rPr>
          <w:rFonts w:ascii="Times New Roman" w:eastAsia="Calibri" w:hAnsi="Times New Roman" w:cs="Times New Roman"/>
          <w:sz w:val="28"/>
          <w:lang w:val="uk-UA"/>
        </w:rPr>
        <w:t>. Аналізуючи частоту летальних випадків пацієнтів з ГПМК за ішемічним типом на фоні диференційованої інфузійної терапії у різних групах</w:t>
      </w:r>
      <w:r>
        <w:rPr>
          <w:rFonts w:ascii="Times New Roman" w:eastAsia="Calibri" w:hAnsi="Times New Roman" w:cs="Times New Roman"/>
          <w:sz w:val="28"/>
          <w:lang w:val="uk-UA"/>
        </w:rPr>
        <w:t xml:space="preserve"> пацієнтів</w:t>
      </w:r>
      <w:r w:rsidR="00122FC5" w:rsidRPr="00122FC5">
        <w:rPr>
          <w:rFonts w:ascii="Times New Roman" w:eastAsia="Calibri" w:hAnsi="Times New Roman" w:cs="Times New Roman"/>
          <w:sz w:val="28"/>
          <w:lang w:val="uk-UA"/>
        </w:rPr>
        <w:t xml:space="preserve">, варто відмітити перші дві доби лікування </w:t>
      </w:r>
      <w:r>
        <w:rPr>
          <w:rFonts w:ascii="Times New Roman" w:eastAsia="Calibri" w:hAnsi="Times New Roman" w:cs="Times New Roman"/>
          <w:sz w:val="28"/>
          <w:lang w:val="uk-UA"/>
        </w:rPr>
        <w:t xml:space="preserve">всіх </w:t>
      </w:r>
      <w:r w:rsidR="00122FC5" w:rsidRPr="00122FC5">
        <w:rPr>
          <w:rFonts w:ascii="Times New Roman" w:eastAsia="Calibri" w:hAnsi="Times New Roman" w:cs="Times New Roman"/>
          <w:sz w:val="28"/>
          <w:lang w:val="uk-UA"/>
        </w:rPr>
        <w:t>хворих у стаціонарі, що не супроводжувались летальними випадками у жодній з 4-х груп. В кінці спостереження сумарний показник летальності пацієнтів для кожної досліджуваної групи склав: група</w:t>
      </w:r>
      <w:r>
        <w:rPr>
          <w:rFonts w:ascii="Times New Roman" w:eastAsia="Calibri" w:hAnsi="Times New Roman" w:cs="Times New Roman"/>
          <w:sz w:val="28"/>
          <w:lang w:val="uk-UA"/>
        </w:rPr>
        <w:t xml:space="preserve"> пацієнтів</w:t>
      </w:r>
      <w:r w:rsidR="00122FC5" w:rsidRPr="00122FC5">
        <w:rPr>
          <w:rFonts w:ascii="Times New Roman" w:eastAsia="Calibri" w:hAnsi="Times New Roman" w:cs="Times New Roman"/>
          <w:sz w:val="28"/>
          <w:lang w:val="uk-UA"/>
        </w:rPr>
        <w:t xml:space="preserve"> 0,9% </w:t>
      </w:r>
      <w:r w:rsidR="00122FC5" w:rsidRPr="00122FC5">
        <w:rPr>
          <w:rFonts w:ascii="Times New Roman" w:eastAsia="Calibri" w:hAnsi="Times New Roman" w:cs="Times New Roman"/>
          <w:sz w:val="28"/>
          <w:lang w:val="en-US"/>
        </w:rPr>
        <w:t>NaCl</w:t>
      </w:r>
      <w:r w:rsidR="00122FC5" w:rsidRPr="00122FC5">
        <w:rPr>
          <w:rFonts w:ascii="Times New Roman" w:eastAsia="Calibri" w:hAnsi="Times New Roman" w:cs="Times New Roman"/>
          <w:sz w:val="28"/>
          <w:lang w:val="uk-UA"/>
        </w:rPr>
        <w:t xml:space="preserve"> – 8 (32%), ГЕК 130 – 6 (24%), </w:t>
      </w:r>
      <w:r w:rsidR="00122FC5" w:rsidRPr="00122FC5">
        <w:rPr>
          <w:rFonts w:ascii="Times New Roman" w:eastAsia="Times New Roman" w:hAnsi="Times New Roman" w:cs="Times New Roman"/>
          <w:sz w:val="28"/>
          <w:szCs w:val="28"/>
          <w:lang w:val="uk-UA" w:eastAsia="ru-RU"/>
        </w:rPr>
        <w:t>НАЕS-</w:t>
      </w:r>
      <w:r w:rsidR="00122FC5" w:rsidRPr="00122FC5">
        <w:rPr>
          <w:rFonts w:ascii="Times New Roman" w:eastAsia="Times New Roman" w:hAnsi="Times New Roman" w:cs="Times New Roman"/>
          <w:sz w:val="28"/>
          <w:szCs w:val="28"/>
          <w:lang w:val="en-US" w:eastAsia="ru-RU"/>
        </w:rPr>
        <w:t>LX</w:t>
      </w:r>
      <w:r w:rsidR="00122FC5" w:rsidRPr="00122FC5">
        <w:rPr>
          <w:rFonts w:ascii="Times New Roman" w:eastAsia="Times New Roman" w:hAnsi="Times New Roman" w:cs="Times New Roman"/>
          <w:sz w:val="28"/>
          <w:szCs w:val="28"/>
          <w:lang w:val="uk-UA" w:eastAsia="ru-RU"/>
        </w:rPr>
        <w:t>-5%</w:t>
      </w:r>
      <w:r w:rsidR="00122FC5" w:rsidRPr="00122FC5">
        <w:rPr>
          <w:rFonts w:ascii="Times New Roman" w:eastAsia="Calibri" w:hAnsi="Times New Roman" w:cs="Times New Roman"/>
          <w:sz w:val="28"/>
          <w:lang w:val="uk-UA"/>
        </w:rPr>
        <w:t xml:space="preserve"> – 3 (12%), маніт – 8 (32%). Міжгруповий статистичний аналіз показника летальності показав, що лише група </w:t>
      </w:r>
      <w:r>
        <w:rPr>
          <w:rFonts w:ascii="Times New Roman" w:eastAsia="Calibri" w:hAnsi="Times New Roman" w:cs="Times New Roman"/>
          <w:sz w:val="28"/>
          <w:lang w:val="uk-UA"/>
        </w:rPr>
        <w:t xml:space="preserve">пацієнтів </w:t>
      </w:r>
      <w:r w:rsidR="00122FC5" w:rsidRPr="00122FC5">
        <w:rPr>
          <w:rFonts w:ascii="Times New Roman" w:eastAsia="Calibri" w:hAnsi="Times New Roman" w:cs="Times New Roman"/>
          <w:sz w:val="28"/>
          <w:lang w:val="uk-UA"/>
        </w:rPr>
        <w:t xml:space="preserve">з </w:t>
      </w:r>
      <w:r w:rsidR="007746E2" w:rsidRPr="005C6FC6">
        <w:rPr>
          <w:rFonts w:ascii="Times New Roman" w:eastAsia="Times New Roman" w:hAnsi="Times New Roman"/>
          <w:sz w:val="28"/>
          <w:szCs w:val="28"/>
          <w:lang w:val="uk-UA" w:eastAsia="ru-RU"/>
        </w:rPr>
        <w:t>НАЕS-</w:t>
      </w:r>
      <w:r w:rsidR="007746E2" w:rsidRPr="005C6FC6">
        <w:rPr>
          <w:rFonts w:ascii="Times New Roman" w:eastAsia="Times New Roman" w:hAnsi="Times New Roman"/>
          <w:sz w:val="28"/>
          <w:szCs w:val="28"/>
          <w:lang w:val="en-US" w:eastAsia="ru-RU"/>
        </w:rPr>
        <w:t>LX</w:t>
      </w:r>
      <w:r w:rsidR="007746E2" w:rsidRPr="005C6FC6">
        <w:rPr>
          <w:rFonts w:ascii="Times New Roman" w:eastAsia="Times New Roman" w:hAnsi="Times New Roman"/>
          <w:sz w:val="28"/>
          <w:szCs w:val="28"/>
          <w:lang w:val="uk-UA" w:eastAsia="ru-RU"/>
        </w:rPr>
        <w:t>-5%</w:t>
      </w:r>
      <w:r w:rsidR="007746E2" w:rsidRPr="005C6FC6">
        <w:rPr>
          <w:rFonts w:ascii="Times New Roman" w:hAnsi="Times New Roman"/>
          <w:sz w:val="28"/>
          <w:lang w:val="uk-UA"/>
        </w:rPr>
        <w:t xml:space="preserve"> </w:t>
      </w:r>
      <w:r w:rsidR="00122FC5" w:rsidRPr="00122FC5">
        <w:rPr>
          <w:rFonts w:ascii="Times New Roman" w:eastAsia="Calibri" w:hAnsi="Times New Roman" w:cs="Times New Roman"/>
          <w:sz w:val="28"/>
          <w:lang w:val="uk-UA"/>
        </w:rPr>
        <w:t>показала найменшу летальність та ма</w:t>
      </w:r>
      <w:r w:rsidR="00351BE7">
        <w:rPr>
          <w:rFonts w:ascii="Times New Roman" w:eastAsia="Calibri" w:hAnsi="Times New Roman" w:cs="Times New Roman"/>
          <w:sz w:val="28"/>
          <w:lang w:val="uk-UA"/>
        </w:rPr>
        <w:t>ла</w:t>
      </w:r>
      <w:r w:rsidR="00122FC5" w:rsidRPr="00122FC5">
        <w:rPr>
          <w:rFonts w:ascii="Times New Roman" w:eastAsia="Calibri" w:hAnsi="Times New Roman" w:cs="Times New Roman"/>
          <w:sz w:val="28"/>
          <w:lang w:val="uk-UA"/>
        </w:rPr>
        <w:t xml:space="preserve"> достовірну різницю (р=0,09) в порівнянні з групами 0,9% </w:t>
      </w:r>
      <w:r w:rsidR="00122FC5" w:rsidRPr="00122FC5">
        <w:rPr>
          <w:rFonts w:ascii="Times New Roman" w:eastAsia="Calibri" w:hAnsi="Times New Roman" w:cs="Times New Roman"/>
          <w:sz w:val="28"/>
          <w:lang w:val="en-US"/>
        </w:rPr>
        <w:t>NaCl</w:t>
      </w:r>
      <w:r w:rsidR="00122FC5" w:rsidRPr="00122FC5">
        <w:rPr>
          <w:rFonts w:ascii="Times New Roman" w:eastAsia="Calibri" w:hAnsi="Times New Roman" w:cs="Times New Roman"/>
          <w:sz w:val="28"/>
          <w:lang w:val="uk-UA"/>
        </w:rPr>
        <w:t xml:space="preserve"> та маніту. Порівнюючи групу</w:t>
      </w:r>
      <w:r>
        <w:rPr>
          <w:rFonts w:ascii="Times New Roman" w:eastAsia="Calibri" w:hAnsi="Times New Roman" w:cs="Times New Roman"/>
          <w:sz w:val="28"/>
          <w:lang w:val="uk-UA"/>
        </w:rPr>
        <w:t xml:space="preserve"> пацієнтів</w:t>
      </w:r>
      <w:r w:rsidR="00122FC5" w:rsidRPr="00122FC5">
        <w:rPr>
          <w:rFonts w:ascii="Times New Roman" w:eastAsia="Calibri" w:hAnsi="Times New Roman" w:cs="Times New Roman"/>
          <w:sz w:val="28"/>
          <w:lang w:val="uk-UA"/>
        </w:rPr>
        <w:t xml:space="preserve"> ГЕК 130 та </w:t>
      </w:r>
      <w:r w:rsidR="00122FC5" w:rsidRPr="00122FC5">
        <w:rPr>
          <w:rFonts w:ascii="Times New Roman" w:eastAsia="Times New Roman" w:hAnsi="Times New Roman" w:cs="Times New Roman"/>
          <w:sz w:val="28"/>
          <w:szCs w:val="28"/>
          <w:lang w:val="uk-UA" w:eastAsia="ru-RU"/>
        </w:rPr>
        <w:t>НАЕS-</w:t>
      </w:r>
      <w:r w:rsidR="00122FC5" w:rsidRPr="00122FC5">
        <w:rPr>
          <w:rFonts w:ascii="Times New Roman" w:eastAsia="Times New Roman" w:hAnsi="Times New Roman" w:cs="Times New Roman"/>
          <w:sz w:val="28"/>
          <w:szCs w:val="28"/>
          <w:lang w:val="en-US" w:eastAsia="ru-RU"/>
        </w:rPr>
        <w:t>LX</w:t>
      </w:r>
      <w:r w:rsidR="00122FC5" w:rsidRPr="00122FC5">
        <w:rPr>
          <w:rFonts w:ascii="Times New Roman" w:eastAsia="Times New Roman" w:hAnsi="Times New Roman" w:cs="Times New Roman"/>
          <w:sz w:val="28"/>
          <w:szCs w:val="28"/>
          <w:lang w:val="uk-UA" w:eastAsia="ru-RU"/>
        </w:rPr>
        <w:t>-5%</w:t>
      </w:r>
      <w:r w:rsidR="00122FC5" w:rsidRPr="00122FC5">
        <w:rPr>
          <w:rFonts w:ascii="Times New Roman" w:eastAsia="Calibri" w:hAnsi="Times New Roman" w:cs="Times New Roman"/>
          <w:sz w:val="28"/>
          <w:lang w:val="uk-UA"/>
        </w:rPr>
        <w:t xml:space="preserve"> в кінці спостереження</w:t>
      </w:r>
      <w:r w:rsidR="00DA0828">
        <w:rPr>
          <w:rFonts w:ascii="Times New Roman" w:eastAsia="Calibri" w:hAnsi="Times New Roman" w:cs="Times New Roman"/>
          <w:sz w:val="28"/>
          <w:lang w:val="uk-UA"/>
        </w:rPr>
        <w:t>,</w:t>
      </w:r>
      <w:r w:rsidR="00122FC5" w:rsidRPr="00122FC5">
        <w:rPr>
          <w:rFonts w:ascii="Times New Roman" w:eastAsia="Calibri" w:hAnsi="Times New Roman" w:cs="Times New Roman"/>
          <w:sz w:val="28"/>
          <w:lang w:val="uk-UA"/>
        </w:rPr>
        <w:t xml:space="preserve"> можна говорити про різну летальність, що склала відповідно: 6 (24,0%) та 3</w:t>
      </w:r>
      <w:r w:rsidR="00351BE7">
        <w:rPr>
          <w:rFonts w:ascii="Times New Roman" w:eastAsia="Calibri" w:hAnsi="Times New Roman" w:cs="Times New Roman"/>
          <w:sz w:val="28"/>
          <w:lang w:val="uk-UA"/>
        </w:rPr>
        <w:t xml:space="preserve"> </w:t>
      </w:r>
      <w:r w:rsidR="00122FC5" w:rsidRPr="00122FC5">
        <w:rPr>
          <w:rFonts w:ascii="Times New Roman" w:eastAsia="Calibri" w:hAnsi="Times New Roman" w:cs="Times New Roman"/>
          <w:sz w:val="28"/>
          <w:lang w:val="uk-UA"/>
        </w:rPr>
        <w:t xml:space="preserve">(12,0%), але без достовірної різниці між ними (р=0,27). Подобовий аналіз динаміки зростання стаціонарної </w:t>
      </w:r>
      <w:r>
        <w:rPr>
          <w:rFonts w:ascii="Times New Roman" w:eastAsia="Calibri" w:hAnsi="Times New Roman" w:cs="Times New Roman"/>
          <w:sz w:val="28"/>
          <w:lang w:val="uk-UA"/>
        </w:rPr>
        <w:t>летальності</w:t>
      </w:r>
      <w:r w:rsidR="00122FC5" w:rsidRPr="00122FC5">
        <w:rPr>
          <w:rFonts w:ascii="Times New Roman" w:eastAsia="Calibri" w:hAnsi="Times New Roman" w:cs="Times New Roman"/>
          <w:sz w:val="28"/>
          <w:lang w:val="uk-UA"/>
        </w:rPr>
        <w:t xml:space="preserve"> показав співставимість даного показника у групі 0,9% </w:t>
      </w:r>
      <w:r w:rsidR="00122FC5" w:rsidRPr="00122FC5">
        <w:rPr>
          <w:rFonts w:ascii="Times New Roman" w:eastAsia="Calibri" w:hAnsi="Times New Roman" w:cs="Times New Roman"/>
          <w:sz w:val="28"/>
          <w:lang w:val="en-US"/>
        </w:rPr>
        <w:t>NaCl</w:t>
      </w:r>
      <w:r w:rsidR="00122FC5" w:rsidRPr="00122FC5">
        <w:rPr>
          <w:rFonts w:ascii="Times New Roman" w:eastAsia="Calibri" w:hAnsi="Times New Roman" w:cs="Times New Roman"/>
          <w:sz w:val="28"/>
          <w:lang w:val="uk-UA"/>
        </w:rPr>
        <w:t xml:space="preserve"> та маніту і складав з 5-ї доби 8% проти 32% (р=0,03). Група ГЕК 130 показала дещо кращі результати</w:t>
      </w:r>
      <w:r w:rsidR="00DA0828">
        <w:rPr>
          <w:rFonts w:ascii="Times New Roman" w:eastAsia="Calibri" w:hAnsi="Times New Roman" w:cs="Times New Roman"/>
          <w:sz w:val="28"/>
          <w:lang w:val="uk-UA"/>
        </w:rPr>
        <w:t>:</w:t>
      </w:r>
      <w:r w:rsidR="00122FC5" w:rsidRPr="00122FC5">
        <w:rPr>
          <w:rFonts w:ascii="Times New Roman" w:eastAsia="Calibri" w:hAnsi="Times New Roman" w:cs="Times New Roman"/>
          <w:sz w:val="28"/>
          <w:lang w:val="uk-UA"/>
        </w:rPr>
        <w:t xml:space="preserve"> зростання летальності з 3-Ї доби 0% проти 24% (р=0,009). Лише зростання показника стаціонарної летальності у групі з </w:t>
      </w:r>
      <w:r w:rsidR="00122FC5" w:rsidRPr="00122FC5">
        <w:rPr>
          <w:rFonts w:ascii="Times New Roman" w:eastAsia="Times New Roman" w:hAnsi="Times New Roman" w:cs="Times New Roman"/>
          <w:sz w:val="28"/>
          <w:szCs w:val="28"/>
          <w:lang w:val="uk-UA" w:eastAsia="ru-RU"/>
        </w:rPr>
        <w:t>НАЕS-</w:t>
      </w:r>
      <w:r w:rsidR="00122FC5" w:rsidRPr="00122FC5">
        <w:rPr>
          <w:rFonts w:ascii="Times New Roman" w:eastAsia="Times New Roman" w:hAnsi="Times New Roman" w:cs="Times New Roman"/>
          <w:sz w:val="28"/>
          <w:szCs w:val="28"/>
          <w:lang w:val="en-US" w:eastAsia="ru-RU"/>
        </w:rPr>
        <w:t>LX</w:t>
      </w:r>
      <w:r w:rsidR="00122FC5" w:rsidRPr="00122FC5">
        <w:rPr>
          <w:rFonts w:ascii="Times New Roman" w:eastAsia="Times New Roman" w:hAnsi="Times New Roman" w:cs="Times New Roman"/>
          <w:sz w:val="28"/>
          <w:szCs w:val="28"/>
          <w:lang w:val="uk-UA" w:eastAsia="ru-RU"/>
        </w:rPr>
        <w:t>-5%</w:t>
      </w:r>
      <w:r w:rsidR="00122FC5" w:rsidRPr="00122FC5">
        <w:rPr>
          <w:rFonts w:ascii="Times New Roman" w:eastAsia="Calibri" w:hAnsi="Times New Roman" w:cs="Times New Roman"/>
          <w:sz w:val="28"/>
          <w:lang w:val="uk-UA"/>
        </w:rPr>
        <w:t xml:space="preserve"> не мало достовірного значення </w:t>
      </w:r>
      <w:r w:rsidR="00122FC5" w:rsidRPr="00122FC5">
        <w:rPr>
          <w:rFonts w:ascii="Times New Roman" w:eastAsia="Calibri" w:hAnsi="Times New Roman" w:cs="Times New Roman"/>
          <w:sz w:val="28"/>
          <w:szCs w:val="28"/>
          <w:lang w:val="uk-UA"/>
        </w:rPr>
        <w:t>(</w:t>
      </w:r>
      <w:r w:rsidR="00122FC5" w:rsidRPr="00122FC5">
        <w:rPr>
          <w:rFonts w:ascii="Times New Roman" w:hAnsi="Times New Roman" w:cs="Times New Roman"/>
          <w:sz w:val="28"/>
          <w:szCs w:val="28"/>
          <w:lang w:val="uk-UA"/>
        </w:rPr>
        <w:t>р</w:t>
      </w:r>
      <w:r w:rsidR="00122FC5" w:rsidRPr="00122FC5">
        <w:rPr>
          <w:rFonts w:ascii="Times New Roman" w:hAnsi="Times New Roman" w:cs="Times New Roman"/>
          <w:sz w:val="28"/>
          <w:szCs w:val="28"/>
        </w:rPr>
        <w:t>&gt;0,06</w:t>
      </w:r>
      <w:r w:rsidR="00122FC5" w:rsidRPr="00122FC5">
        <w:rPr>
          <w:rFonts w:ascii="Times New Roman" w:hAnsi="Times New Roman" w:cs="Times New Roman"/>
          <w:sz w:val="28"/>
          <w:szCs w:val="28"/>
          <w:lang w:val="uk-UA"/>
        </w:rPr>
        <w:t>).</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eastAsia="Calibri" w:hAnsi="Times New Roman" w:cs="Times New Roman"/>
          <w:sz w:val="28"/>
          <w:lang w:val="uk-UA"/>
        </w:rPr>
        <w:t>Проведений ретроспективний аналіз показників, що вірогідно впливають на виживання пацієнтів з ГПМК за ішемічним типом (при не диференційованій інфузійній терапії)</w:t>
      </w:r>
      <w:r w:rsidR="00DA0828">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спонукав зробити проспективний аналіз на фоні </w:t>
      </w:r>
      <w:r w:rsidRPr="00122FC5">
        <w:rPr>
          <w:rFonts w:ascii="Times New Roman" w:eastAsia="Calibri" w:hAnsi="Times New Roman" w:cs="Times New Roman"/>
          <w:sz w:val="28"/>
          <w:lang w:val="uk-UA"/>
        </w:rPr>
        <w:lastRenderedPageBreak/>
        <w:t>диференційованої інфузійної терапії і проаналізувати отримані дані Так, аналіз даних проспективного дослідження показав аналогічні результати, як і при ретроспективному аналізі. Тому, на основі отриманих даних, можна чітко стверджувати, що не дивлячись на якісний</w:t>
      </w:r>
      <w:r w:rsidR="00670E0E">
        <w:rPr>
          <w:rFonts w:ascii="Times New Roman" w:eastAsia="Calibri" w:hAnsi="Times New Roman" w:cs="Times New Roman"/>
          <w:sz w:val="28"/>
          <w:lang w:val="uk-UA"/>
        </w:rPr>
        <w:t xml:space="preserve"> та кількісний</w:t>
      </w:r>
      <w:r w:rsidRPr="00122FC5">
        <w:rPr>
          <w:rFonts w:ascii="Times New Roman" w:eastAsia="Calibri" w:hAnsi="Times New Roman" w:cs="Times New Roman"/>
          <w:sz w:val="28"/>
          <w:lang w:val="uk-UA"/>
        </w:rPr>
        <w:t xml:space="preserve"> склад інтенсивної фармакотерапії вірогідний зв'язок існує між летальністю пацієнтів з ІМІ та зниженням показника САТ, появою фібриногену В, негативною динамікою неврологічного статусу за ШКГ та зростанням рівня сечовини. Отже, на цих показниках варто акцентувати основну увагу при проведенні лікування у таких хворих.</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Основним завданням інфузійної терапії при ІМІ є усунення зневоднення. Несприятливі ефекти негативного балансу рідини: підвищення гематокриту і в’язкості крові; погіршення перфузії мозку; зниження САТ; у відповідь на підвищення гематокриту і в’язкості крові відбувається розширення мозкових судин, збільшення об’єму крові у мозку, при цьому ВЧТ може суттєво зростати, що може спричиняти зниження ЦМП [</w:t>
      </w:r>
      <w:r w:rsidR="00FA6CA2">
        <w:rPr>
          <w:rFonts w:ascii="Times New Roman" w:hAnsi="Times New Roman" w:cs="Times New Roman"/>
          <w:sz w:val="28"/>
          <w:szCs w:val="28"/>
          <w:lang w:val="uk-UA"/>
        </w:rPr>
        <w:t>125,</w:t>
      </w:r>
      <w:r w:rsidRPr="00122FC5">
        <w:rPr>
          <w:rFonts w:ascii="Times New Roman" w:hAnsi="Times New Roman" w:cs="Times New Roman"/>
          <w:sz w:val="28"/>
          <w:szCs w:val="28"/>
          <w:lang w:val="uk-UA"/>
        </w:rPr>
        <w:t xml:space="preserve"> </w:t>
      </w:r>
      <w:r w:rsidR="00FA6CA2" w:rsidRPr="00FA6CA2">
        <w:rPr>
          <w:rFonts w:ascii="Times New Roman" w:hAnsi="Times New Roman" w:cs="Times New Roman"/>
          <w:sz w:val="28"/>
          <w:szCs w:val="28"/>
          <w:lang w:val="uk-UA"/>
        </w:rPr>
        <w:t>318</w:t>
      </w:r>
      <w:r w:rsidRPr="00122FC5">
        <w:rPr>
          <w:rFonts w:ascii="Times New Roman" w:hAnsi="Times New Roman" w:cs="Times New Roman"/>
          <w:sz w:val="28"/>
          <w:szCs w:val="28"/>
          <w:lang w:val="uk-UA"/>
        </w:rPr>
        <w:t>].</w:t>
      </w:r>
      <w:r w:rsidRPr="00122FC5">
        <w:rPr>
          <w:lang w:val="uk-UA"/>
        </w:rPr>
        <w:t xml:space="preserve"> </w:t>
      </w:r>
      <w:r w:rsidRPr="00122FC5">
        <w:rPr>
          <w:rFonts w:ascii="Times New Roman" w:hAnsi="Times New Roman" w:cs="Times New Roman"/>
          <w:sz w:val="28"/>
          <w:szCs w:val="28"/>
          <w:lang w:val="uk-UA"/>
        </w:rPr>
        <w:t xml:space="preserve">Недостатність церебральної перфузії веде до утворення значної кількості вогнищ ішемічного ушкодження, а в зв’язку з цим до неблагоприєного прогнозу в лікуванні таких хворих </w:t>
      </w:r>
      <w:r w:rsidRPr="00FA6CA2">
        <w:rPr>
          <w:rFonts w:ascii="Times New Roman" w:hAnsi="Times New Roman" w:cs="Times New Roman"/>
          <w:sz w:val="28"/>
          <w:szCs w:val="28"/>
          <w:lang w:val="uk-UA"/>
        </w:rPr>
        <w:t>[</w:t>
      </w:r>
      <w:r w:rsidR="00FA6CA2" w:rsidRPr="00FA6CA2">
        <w:rPr>
          <w:rFonts w:ascii="Times New Roman" w:hAnsi="Times New Roman" w:cs="Times New Roman"/>
          <w:sz w:val="28"/>
          <w:szCs w:val="28"/>
          <w:lang w:val="uk-UA"/>
        </w:rPr>
        <w:t>31, 85</w:t>
      </w:r>
      <w:r w:rsidRPr="00122FC5">
        <w:rPr>
          <w:rFonts w:ascii="Times New Roman" w:hAnsi="Times New Roman" w:cs="Times New Roman"/>
          <w:sz w:val="28"/>
          <w:szCs w:val="28"/>
          <w:lang w:val="uk-UA"/>
        </w:rPr>
        <w:t>].</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На сьогоднішній день доведено, що існує прямий взаємозв’язок між рівнем неврологічного дефіциту і зміною реологічних показників крові [</w:t>
      </w:r>
      <w:r w:rsidR="00FA6CA2">
        <w:rPr>
          <w:rFonts w:ascii="Times New Roman" w:hAnsi="Times New Roman" w:cs="Times New Roman"/>
          <w:sz w:val="28"/>
          <w:szCs w:val="28"/>
          <w:lang w:val="uk-UA"/>
        </w:rPr>
        <w:t>188</w:t>
      </w:r>
      <w:r w:rsidRPr="00122FC5">
        <w:rPr>
          <w:rFonts w:ascii="Times New Roman" w:hAnsi="Times New Roman" w:cs="Times New Roman"/>
          <w:sz w:val="28"/>
          <w:szCs w:val="28"/>
          <w:lang w:val="uk-UA"/>
        </w:rPr>
        <w:t>]. У хворих з гострим ІМІ синдром підвищеної в’язкості крові є одним з істотних механізмів формування недостатності кровопостачання мозку [</w:t>
      </w:r>
      <w:r w:rsidR="00FA6CA2">
        <w:rPr>
          <w:rFonts w:ascii="Times New Roman" w:hAnsi="Times New Roman" w:cs="Times New Roman"/>
          <w:sz w:val="28"/>
          <w:szCs w:val="28"/>
          <w:lang w:val="uk-UA"/>
        </w:rPr>
        <w:t>252</w:t>
      </w:r>
      <w:r w:rsidRPr="00122FC5">
        <w:rPr>
          <w:rFonts w:ascii="Times New Roman" w:hAnsi="Times New Roman" w:cs="Times New Roman"/>
          <w:sz w:val="28"/>
          <w:szCs w:val="28"/>
          <w:lang w:val="uk-UA"/>
        </w:rPr>
        <w:t xml:space="preserve">]. </w:t>
      </w:r>
    </w:p>
    <w:p w:rsidR="00122FC5" w:rsidRPr="00122FC5" w:rsidRDefault="00122FC5" w:rsidP="00122FC5">
      <w:pPr>
        <w:spacing w:after="0" w:line="360" w:lineRule="auto"/>
        <w:ind w:firstLine="708"/>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В нашому дослідженні був проведений детальний статистичний аналіз усіх основних лабораторних та клінічних показників, що є базовими в відділенні інтенсивної терапії з метою аналізу </w:t>
      </w:r>
      <w:r w:rsidR="00DA0828">
        <w:rPr>
          <w:rFonts w:ascii="Times New Roman" w:hAnsi="Times New Roman" w:cs="Times New Roman"/>
          <w:sz w:val="28"/>
          <w:szCs w:val="28"/>
          <w:lang w:val="uk-UA"/>
        </w:rPr>
        <w:t xml:space="preserve">динаміки </w:t>
      </w:r>
      <w:r w:rsidRPr="00122FC5">
        <w:rPr>
          <w:rFonts w:ascii="Times New Roman" w:hAnsi="Times New Roman" w:cs="Times New Roman"/>
          <w:sz w:val="28"/>
          <w:szCs w:val="28"/>
          <w:lang w:val="uk-UA"/>
        </w:rPr>
        <w:t xml:space="preserve">клінічної ефективності досліджуваних схем ІТ у хворих з ІМІ. Показники, що опосередковано вказують на функціональний стан кардіореспіраторної системи, а саме ЧСС, ЧД, систолічний та діастолічний АТ, ЦВТ, зміни електролітного балансу та осмолярності плазми, а також показники, що характеризують стан коагуляційної ланки гемостазу, не набули статистичної </w:t>
      </w:r>
      <w:r w:rsidRPr="00122FC5">
        <w:rPr>
          <w:rFonts w:ascii="Times New Roman" w:hAnsi="Times New Roman" w:cs="Times New Roman"/>
          <w:sz w:val="28"/>
          <w:szCs w:val="28"/>
          <w:lang w:val="uk-UA"/>
        </w:rPr>
        <w:lastRenderedPageBreak/>
        <w:t xml:space="preserve">значимості між групами хворих з ІМІ, </w:t>
      </w:r>
      <w:r w:rsidR="00DA0828">
        <w:rPr>
          <w:rFonts w:ascii="Times New Roman" w:hAnsi="Times New Roman" w:cs="Times New Roman"/>
          <w:sz w:val="28"/>
          <w:szCs w:val="28"/>
          <w:lang w:val="uk-UA"/>
        </w:rPr>
        <w:t xml:space="preserve">а </w:t>
      </w:r>
      <w:r w:rsidRPr="00122FC5">
        <w:rPr>
          <w:rFonts w:ascii="Times New Roman" w:hAnsi="Times New Roman" w:cs="Times New Roman"/>
          <w:sz w:val="28"/>
          <w:szCs w:val="28"/>
          <w:lang w:val="uk-UA"/>
        </w:rPr>
        <w:t xml:space="preserve">знаходились у межах задовільних значень та не залежали від </w:t>
      </w:r>
      <w:r w:rsidR="00DA0828">
        <w:rPr>
          <w:rFonts w:ascii="Times New Roman" w:hAnsi="Times New Roman" w:cs="Times New Roman"/>
          <w:sz w:val="28"/>
          <w:szCs w:val="28"/>
          <w:lang w:val="uk-UA"/>
        </w:rPr>
        <w:t>стратегії</w:t>
      </w:r>
      <w:r w:rsidRPr="00122FC5">
        <w:rPr>
          <w:rFonts w:ascii="Times New Roman" w:hAnsi="Times New Roman" w:cs="Times New Roman"/>
          <w:sz w:val="28"/>
          <w:szCs w:val="28"/>
          <w:lang w:val="uk-UA"/>
        </w:rPr>
        <w:t xml:space="preserve"> обраної інфузійної терапії (р&gt;0,05).</w:t>
      </w:r>
    </w:p>
    <w:p w:rsidR="00122FC5" w:rsidRPr="00122FC5" w:rsidRDefault="00122FC5" w:rsidP="00122FC5">
      <w:pPr>
        <w:spacing w:after="0" w:line="360" w:lineRule="auto"/>
        <w:ind w:firstLine="708"/>
        <w:jc w:val="both"/>
        <w:rPr>
          <w:rFonts w:ascii="Times New Roman" w:eastAsia="Calibri" w:hAnsi="Times New Roman" w:cs="Times New Roman"/>
          <w:sz w:val="28"/>
          <w:lang w:val="uk-UA"/>
        </w:rPr>
      </w:pPr>
      <w:r w:rsidRPr="00122FC5">
        <w:rPr>
          <w:rFonts w:ascii="Times New Roman" w:hAnsi="Times New Roman" w:cs="Times New Roman"/>
          <w:sz w:val="28"/>
          <w:szCs w:val="28"/>
          <w:lang w:val="uk-UA"/>
        </w:rPr>
        <w:t>Аналіз лікування хворих з групи маніту показав розвиток дегідратації (зростання гематокриту, рівнів еритроцитів та гемоглобіну)</w:t>
      </w:r>
      <w:r w:rsidR="00DA0828">
        <w:rPr>
          <w:rFonts w:ascii="Times New Roman" w:hAnsi="Times New Roman" w:cs="Times New Roman"/>
          <w:sz w:val="28"/>
          <w:szCs w:val="28"/>
          <w:lang w:val="uk-UA"/>
        </w:rPr>
        <w:t>,</w:t>
      </w:r>
      <w:r w:rsidRPr="00122FC5">
        <w:rPr>
          <w:rFonts w:ascii="Times New Roman" w:hAnsi="Times New Roman" w:cs="Times New Roman"/>
          <w:sz w:val="28"/>
          <w:szCs w:val="28"/>
          <w:lang w:val="uk-UA"/>
        </w:rPr>
        <w:t xml:space="preserve"> причому більш високі значення гематокриту у групі маніту зберігались на 7-му добу спостереження (р=0,007 порівняно з групою 0,9% NaCl; р=0,001 порівняно з групою ГЕК 130; р=0,002 порівняно з групою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hAnsi="Times New Roman" w:cs="Times New Roman"/>
          <w:sz w:val="28"/>
          <w:szCs w:val="28"/>
          <w:lang w:val="uk-UA"/>
        </w:rPr>
        <w:t>).</w:t>
      </w:r>
      <w:r w:rsidRPr="00122FC5">
        <w:rPr>
          <w:rFonts w:ascii="Times New Roman" w:eastAsia="Calibri" w:hAnsi="Times New Roman" w:cs="Times New Roman"/>
          <w:sz w:val="28"/>
          <w:lang w:val="uk-UA"/>
        </w:rPr>
        <w:t xml:space="preserve"> Варто відмітити розвиток ниркової дисфункції у групі маніту, </w:t>
      </w:r>
      <w:r w:rsidRPr="00122FC5">
        <w:rPr>
          <w:rFonts w:ascii="Times New Roman" w:hAnsi="Times New Roman" w:cs="Times New Roman"/>
          <w:sz w:val="28"/>
          <w:szCs w:val="28"/>
          <w:lang w:val="uk-UA"/>
        </w:rPr>
        <w:t xml:space="preserve">що проявлялось істотним зростанням та перевищенням нормативних значень креатиніну починаючи з 4-ї доби і під час 7-ої доби спостереження порівняно з групами хворих, котрі отримували лише 0,9% NaCl (р=0,009 та р=0,01 відповідно в 4-й та 7-й дні); ГЕК 130 (р=0,001 та р=0,007 відповідно) та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hAnsi="Times New Roman" w:cs="Times New Roman"/>
          <w:sz w:val="28"/>
          <w:szCs w:val="28"/>
          <w:lang w:val="uk-UA"/>
        </w:rPr>
        <w:t xml:space="preserve"> (р=0,02 та р= 0,006 відповідно), </w:t>
      </w:r>
      <w:r w:rsidRPr="00122FC5">
        <w:rPr>
          <w:rFonts w:ascii="Times New Roman" w:eastAsia="Calibri" w:hAnsi="Times New Roman" w:cs="Times New Roman"/>
          <w:sz w:val="28"/>
          <w:lang w:val="uk-UA"/>
        </w:rPr>
        <w:t xml:space="preserve">що напряму впливає на виживання таких хворих. </w:t>
      </w:r>
    </w:p>
    <w:p w:rsidR="00122FC5" w:rsidRPr="00122FC5" w:rsidRDefault="00122FC5" w:rsidP="00122FC5">
      <w:pPr>
        <w:spacing w:after="0" w:line="360" w:lineRule="auto"/>
        <w:ind w:firstLine="708"/>
        <w:jc w:val="both"/>
        <w:rPr>
          <w:rFonts w:ascii="Times New Roman" w:eastAsia="Calibri" w:hAnsi="Times New Roman" w:cs="Times New Roman"/>
          <w:sz w:val="28"/>
          <w:lang w:val="uk-UA"/>
        </w:rPr>
      </w:pPr>
      <w:r w:rsidRPr="00122FC5">
        <w:rPr>
          <w:rFonts w:ascii="Times New Roman" w:eastAsia="Times New Roman" w:hAnsi="Times New Roman" w:cs="Times New Roman"/>
          <w:sz w:val="28"/>
          <w:szCs w:val="28"/>
          <w:lang w:val="uk-UA" w:eastAsia="ru-RU"/>
        </w:rPr>
        <w:t xml:space="preserve">Порушення КЛР, завжди супроводжують важкий інсульт, тому одним із основних завдань інтенсивної терапії, що проводиться в </w:t>
      </w:r>
      <w:r w:rsidR="00DA0828">
        <w:rPr>
          <w:rFonts w:ascii="Times New Roman" w:eastAsia="Times New Roman" w:hAnsi="Times New Roman" w:cs="Times New Roman"/>
          <w:sz w:val="28"/>
          <w:szCs w:val="28"/>
          <w:lang w:val="uk-UA" w:eastAsia="ru-RU"/>
        </w:rPr>
        <w:t>найгостріший та гострий</w:t>
      </w:r>
      <w:r w:rsidRPr="00122FC5">
        <w:rPr>
          <w:rFonts w:ascii="Times New Roman" w:eastAsia="Times New Roman" w:hAnsi="Times New Roman" w:cs="Times New Roman"/>
          <w:sz w:val="28"/>
          <w:szCs w:val="28"/>
          <w:lang w:val="uk-UA" w:eastAsia="ru-RU"/>
        </w:rPr>
        <w:t xml:space="preserve"> період ГПМК – це корекція та перешкоджання змін гомеостазу КЛР. Своєчасна, ефективна корекція негативних змін КЛР при ГПМК, найбільш надійно забезпечується призначенням відповідної </w:t>
      </w:r>
      <w:r w:rsidR="00DA0828">
        <w:rPr>
          <w:rFonts w:ascii="Times New Roman" w:eastAsia="Times New Roman" w:hAnsi="Times New Roman" w:cs="Times New Roman"/>
          <w:sz w:val="28"/>
          <w:szCs w:val="28"/>
          <w:lang w:val="uk-UA" w:eastAsia="ru-RU"/>
        </w:rPr>
        <w:t>ІТ та</w:t>
      </w:r>
      <w:r w:rsidRPr="00122FC5">
        <w:rPr>
          <w:rFonts w:ascii="Times New Roman" w:eastAsia="Times New Roman" w:hAnsi="Times New Roman" w:cs="Times New Roman"/>
          <w:sz w:val="28"/>
          <w:szCs w:val="28"/>
          <w:lang w:val="uk-UA" w:eastAsia="ru-RU"/>
        </w:rPr>
        <w:t xml:space="preserve"> є запорукою деескалації експансії </w:t>
      </w:r>
      <w:r w:rsidRPr="00FA6CA2">
        <w:rPr>
          <w:rFonts w:ascii="Times New Roman" w:eastAsia="Times New Roman" w:hAnsi="Times New Roman" w:cs="Times New Roman"/>
          <w:sz w:val="28"/>
          <w:szCs w:val="28"/>
          <w:lang w:val="uk-UA" w:eastAsia="ru-RU"/>
        </w:rPr>
        <w:t>вогнища пенумбри та відновлення морфо-функціональної активності нервової тканини [</w:t>
      </w:r>
      <w:r w:rsidR="00FA6CA2" w:rsidRPr="00FA6CA2">
        <w:rPr>
          <w:rFonts w:ascii="Times New Roman" w:eastAsia="Times New Roman" w:hAnsi="Times New Roman" w:cs="Times New Roman"/>
          <w:sz w:val="28"/>
          <w:szCs w:val="28"/>
          <w:lang w:val="uk-UA" w:eastAsia="ru-RU"/>
        </w:rPr>
        <w:t>190, 201</w:t>
      </w:r>
      <w:r w:rsidRPr="00FA6CA2">
        <w:rPr>
          <w:rFonts w:ascii="Times New Roman" w:eastAsia="Times New Roman" w:hAnsi="Times New Roman" w:cs="Times New Roman"/>
          <w:spacing w:val="-8"/>
          <w:sz w:val="28"/>
          <w:szCs w:val="28"/>
          <w:lang w:val="uk-UA" w:eastAsia="ru-RU"/>
        </w:rPr>
        <w:t>]</w:t>
      </w:r>
      <w:r w:rsidRPr="00FA6CA2">
        <w:rPr>
          <w:rFonts w:ascii="Times New Roman" w:eastAsia="Times New Roman" w:hAnsi="Times New Roman" w:cs="Times New Roman"/>
          <w:sz w:val="28"/>
          <w:szCs w:val="28"/>
          <w:lang w:val="uk-UA" w:eastAsia="ru-RU"/>
        </w:rPr>
        <w:t>.</w:t>
      </w:r>
      <w:r w:rsidRPr="00FA6CA2">
        <w:rPr>
          <w:rFonts w:ascii="Times New Roman" w:hAnsi="Times New Roman" w:cs="Times New Roman"/>
          <w:sz w:val="28"/>
          <w:szCs w:val="28"/>
          <w:lang w:val="uk-UA"/>
        </w:rPr>
        <w:t xml:space="preserve"> </w:t>
      </w:r>
      <w:r w:rsidR="00D35405">
        <w:rPr>
          <w:rFonts w:ascii="Times New Roman" w:eastAsia="Times New Roman" w:hAnsi="Times New Roman" w:cs="Times New Roman"/>
          <w:sz w:val="28"/>
          <w:szCs w:val="28"/>
          <w:lang w:val="uk-UA" w:eastAsia="ru-RU"/>
        </w:rPr>
        <w:t>Р</w:t>
      </w:r>
      <w:r w:rsidRPr="00FA6CA2">
        <w:rPr>
          <w:rFonts w:ascii="Times New Roman" w:eastAsia="Times New Roman" w:hAnsi="Times New Roman" w:cs="Times New Roman"/>
          <w:sz w:val="28"/>
          <w:szCs w:val="28"/>
          <w:lang w:val="uk-UA" w:eastAsia="ru-RU"/>
        </w:rPr>
        <w:t>ізні ІР по різному впливають на показники КЛР,</w:t>
      </w:r>
      <w:r w:rsidRPr="00122FC5">
        <w:rPr>
          <w:rFonts w:ascii="Times New Roman" w:eastAsia="Times New Roman" w:hAnsi="Times New Roman" w:cs="Times New Roman"/>
          <w:sz w:val="28"/>
          <w:szCs w:val="28"/>
          <w:lang w:val="uk-UA" w:eastAsia="ru-RU"/>
        </w:rPr>
        <w:t xml:space="preserve"> нівелювати негативні зміни КЛР при ІМІ можна ефективно лише при правильному проведенні ІТ: призначенні ефективних ІР</w:t>
      </w:r>
      <w:r w:rsidR="00B64185">
        <w:rPr>
          <w:rFonts w:ascii="Times New Roman" w:eastAsia="Times New Roman" w:hAnsi="Times New Roman" w:cs="Times New Roman"/>
          <w:sz w:val="28"/>
          <w:szCs w:val="28"/>
          <w:lang w:val="uk-UA" w:eastAsia="ru-RU"/>
        </w:rPr>
        <w:t xml:space="preserve"> з поліфункціональними властивостями</w:t>
      </w:r>
      <w:r w:rsidRPr="00122FC5">
        <w:rPr>
          <w:rFonts w:ascii="Times New Roman" w:eastAsia="Times New Roman" w:hAnsi="Times New Roman" w:cs="Times New Roman"/>
          <w:sz w:val="28"/>
          <w:szCs w:val="28"/>
          <w:lang w:val="uk-UA" w:eastAsia="ru-RU"/>
        </w:rPr>
        <w:t xml:space="preserve"> у відповідних дозах та режимах, </w:t>
      </w:r>
      <w:r w:rsidR="002B4862">
        <w:rPr>
          <w:rFonts w:ascii="Times New Roman" w:eastAsia="Times New Roman" w:hAnsi="Times New Roman" w:cs="Times New Roman"/>
          <w:sz w:val="28"/>
          <w:szCs w:val="28"/>
          <w:lang w:val="uk-UA" w:eastAsia="ru-RU"/>
        </w:rPr>
        <w:t>є</w:t>
      </w:r>
      <w:r w:rsidRPr="00122FC5">
        <w:rPr>
          <w:rFonts w:ascii="Times New Roman" w:eastAsia="Times New Roman" w:hAnsi="Times New Roman" w:cs="Times New Roman"/>
          <w:sz w:val="28"/>
          <w:szCs w:val="28"/>
          <w:lang w:val="uk-UA" w:eastAsia="ru-RU"/>
        </w:rPr>
        <w:t xml:space="preserve"> </w:t>
      </w:r>
      <w:r w:rsidR="002B4862">
        <w:rPr>
          <w:rFonts w:ascii="Times New Roman" w:eastAsia="Times New Roman" w:hAnsi="Times New Roman" w:cs="Times New Roman"/>
          <w:sz w:val="28"/>
          <w:szCs w:val="28"/>
          <w:lang w:val="uk-UA" w:eastAsia="ru-RU"/>
        </w:rPr>
        <w:t>на нашу думку</w:t>
      </w:r>
      <w:r w:rsidR="00F23E32">
        <w:rPr>
          <w:rFonts w:ascii="Times New Roman" w:eastAsia="Times New Roman" w:hAnsi="Times New Roman" w:cs="Times New Roman"/>
          <w:sz w:val="28"/>
          <w:szCs w:val="28"/>
          <w:lang w:val="uk-UA" w:eastAsia="ru-RU"/>
        </w:rPr>
        <w:t>,</w:t>
      </w:r>
      <w:r w:rsidR="002B4862">
        <w:rPr>
          <w:rFonts w:ascii="Times New Roman" w:eastAsia="Times New Roman" w:hAnsi="Times New Roman" w:cs="Times New Roman"/>
          <w:sz w:val="28"/>
          <w:szCs w:val="28"/>
          <w:lang w:val="uk-UA" w:eastAsia="ru-RU"/>
        </w:rPr>
        <w:t xml:space="preserve"> </w:t>
      </w:r>
      <w:r w:rsidR="00B64185">
        <w:rPr>
          <w:rFonts w:ascii="Times New Roman" w:eastAsia="Times New Roman" w:hAnsi="Times New Roman" w:cs="Times New Roman"/>
          <w:sz w:val="28"/>
          <w:szCs w:val="28"/>
          <w:lang w:val="uk-UA" w:eastAsia="ru-RU"/>
        </w:rPr>
        <w:t>основною стратегією</w:t>
      </w:r>
      <w:r w:rsidRPr="00122FC5">
        <w:rPr>
          <w:rFonts w:ascii="Times New Roman" w:eastAsia="Times New Roman" w:hAnsi="Times New Roman" w:cs="Times New Roman"/>
          <w:sz w:val="28"/>
          <w:szCs w:val="28"/>
          <w:lang w:val="uk-UA" w:eastAsia="ru-RU"/>
        </w:rPr>
        <w:t xml:space="preserve"> успішн</w:t>
      </w:r>
      <w:r w:rsidR="00B64185">
        <w:rPr>
          <w:rFonts w:ascii="Times New Roman" w:eastAsia="Times New Roman" w:hAnsi="Times New Roman" w:cs="Times New Roman"/>
          <w:sz w:val="28"/>
          <w:szCs w:val="28"/>
          <w:lang w:val="uk-UA" w:eastAsia="ru-RU"/>
        </w:rPr>
        <w:t>ої</w:t>
      </w:r>
      <w:r w:rsidRPr="00122FC5">
        <w:rPr>
          <w:rFonts w:ascii="Times New Roman" w:eastAsia="Times New Roman" w:hAnsi="Times New Roman" w:cs="Times New Roman"/>
          <w:sz w:val="28"/>
          <w:szCs w:val="28"/>
          <w:lang w:val="uk-UA" w:eastAsia="ru-RU"/>
        </w:rPr>
        <w:t xml:space="preserve"> </w:t>
      </w:r>
      <w:r w:rsidR="009A5129">
        <w:rPr>
          <w:rFonts w:ascii="Times New Roman" w:eastAsia="Times New Roman" w:hAnsi="Times New Roman" w:cs="Times New Roman"/>
          <w:sz w:val="28"/>
          <w:szCs w:val="28"/>
          <w:lang w:val="uk-UA" w:eastAsia="ru-RU"/>
        </w:rPr>
        <w:t>ІТ в складі інтенсивної терапії</w:t>
      </w:r>
      <w:r w:rsidRPr="00122FC5">
        <w:rPr>
          <w:rFonts w:ascii="Times New Roman" w:eastAsia="Times New Roman" w:hAnsi="Times New Roman" w:cs="Times New Roman"/>
          <w:sz w:val="28"/>
          <w:szCs w:val="28"/>
          <w:lang w:val="uk-UA" w:eastAsia="ru-RU"/>
        </w:rPr>
        <w:t xml:space="preserve"> таких хворих. </w:t>
      </w:r>
    </w:p>
    <w:p w:rsidR="00122FC5" w:rsidRPr="00122FC5" w:rsidRDefault="00122FC5" w:rsidP="00122FC5">
      <w:pPr>
        <w:spacing w:after="0" w:line="360" w:lineRule="auto"/>
        <w:ind w:firstLine="708"/>
        <w:jc w:val="both"/>
        <w:rPr>
          <w:rFonts w:ascii="Times New Roman" w:eastAsia="Calibri" w:hAnsi="Times New Roman" w:cs="Times New Roman"/>
          <w:sz w:val="28"/>
          <w:lang w:val="uk-UA"/>
        </w:rPr>
      </w:pPr>
      <w:r w:rsidRPr="00122FC5">
        <w:rPr>
          <w:rFonts w:ascii="Times New Roman" w:eastAsia="Times New Roman" w:hAnsi="Times New Roman" w:cs="Times New Roman"/>
          <w:sz w:val="28"/>
          <w:szCs w:val="28"/>
          <w:lang w:val="uk-UA" w:eastAsia="ru-RU"/>
        </w:rPr>
        <w:t xml:space="preserve">Статистичний аналіз змін КЛР на фоні проведення різних схем ІТ хворим з ІМІ показав, що у всіх групах спостереження на 1-шу добу відмічались прояви метаболічного ацидозу, що характерно для хворих з ГЦІ. Статистично значима динаміка нормалізації показників КЛР, а саме </w:t>
      </w:r>
      <w:r w:rsidRPr="00122FC5">
        <w:rPr>
          <w:rFonts w:ascii="Times New Roman" w:eastAsia="Calibri" w:hAnsi="Times New Roman" w:cs="Times New Roman"/>
          <w:sz w:val="28"/>
          <w:szCs w:val="24"/>
          <w:lang w:val="uk-UA"/>
        </w:rPr>
        <w:t>рН та ВЕ</w:t>
      </w:r>
      <w:r w:rsidRPr="00122FC5">
        <w:rPr>
          <w:rFonts w:ascii="Times New Roman" w:eastAsia="Times New Roman" w:hAnsi="Times New Roman" w:cs="Times New Roman"/>
          <w:sz w:val="28"/>
          <w:szCs w:val="28"/>
          <w:lang w:val="uk-UA" w:eastAsia="ru-RU"/>
        </w:rPr>
        <w:t xml:space="preserve"> на 7-му добу відмічена у групах ГЕК 130 та 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 а в групі пацієнтів, що отримували 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 xml:space="preserve">-5%, </w:t>
      </w:r>
      <w:r w:rsidRPr="00122FC5">
        <w:rPr>
          <w:rFonts w:ascii="Times New Roman" w:eastAsia="Times New Roman" w:hAnsi="Times New Roman" w:cs="Times New Roman"/>
          <w:sz w:val="28"/>
          <w:szCs w:val="28"/>
          <w:lang w:val="uk-UA" w:eastAsia="ru-RU"/>
        </w:rPr>
        <w:lastRenderedPageBreak/>
        <w:t xml:space="preserve">ще й </w:t>
      </w:r>
      <w:r w:rsidRPr="00122FC5">
        <w:rPr>
          <w:rFonts w:ascii="Times New Roman" w:eastAsia="Calibri" w:hAnsi="Times New Roman" w:cs="Times New Roman"/>
          <w:sz w:val="28"/>
          <w:szCs w:val="24"/>
          <w:lang w:val="en-US"/>
        </w:rPr>
        <w:t>SB</w:t>
      </w:r>
      <w:r w:rsidRPr="00122FC5">
        <w:rPr>
          <w:rFonts w:ascii="Times New Roman" w:eastAsia="Times New Roman" w:hAnsi="Times New Roman" w:cs="Times New Roman"/>
          <w:sz w:val="28"/>
          <w:szCs w:val="28"/>
          <w:lang w:val="uk-UA" w:eastAsia="ru-RU"/>
        </w:rPr>
        <w:t xml:space="preserve"> (р&lt;0,05). </w:t>
      </w:r>
      <w:r w:rsidR="000A0C3A">
        <w:rPr>
          <w:rFonts w:ascii="Times New Roman" w:eastAsia="Times New Roman" w:hAnsi="Times New Roman" w:cs="Times New Roman"/>
          <w:sz w:val="28"/>
          <w:szCs w:val="28"/>
          <w:lang w:val="uk-UA" w:eastAsia="ru-RU"/>
        </w:rPr>
        <w:t>У</w:t>
      </w:r>
      <w:r w:rsidRPr="00122FC5">
        <w:rPr>
          <w:rFonts w:ascii="Times New Roman" w:eastAsia="Times New Roman" w:hAnsi="Times New Roman" w:cs="Times New Roman"/>
          <w:sz w:val="28"/>
          <w:szCs w:val="28"/>
          <w:lang w:val="uk-UA" w:eastAsia="ru-RU"/>
        </w:rPr>
        <w:t xml:space="preserve"> цих двох групах інші досліджувані показники на 7-му добу були в межах норми. Група 0,9% NaCl, також на 7-му добу показала результати наближені до норми по досліджуваним показникам, що свідчить про нівелювання ацидозу, що розвинувся у даній групі на 1 добу та значно поглибився на 4-ту добу спостереження: ВЕ(</w:t>
      </w:r>
      <w:r w:rsidRPr="00122FC5">
        <w:rPr>
          <w:rFonts w:ascii="Times New Roman" w:eastAsia="Calibri" w:hAnsi="Times New Roman" w:cs="Times New Roman"/>
          <w:sz w:val="28"/>
          <w:szCs w:val="28"/>
          <w:lang w:val="uk-UA"/>
        </w:rPr>
        <w:t xml:space="preserve">-4,9 (-8,3; -3,9) р=0,03) та </w:t>
      </w:r>
      <w:r w:rsidRPr="00122FC5">
        <w:rPr>
          <w:rFonts w:ascii="Times New Roman" w:eastAsia="Calibri" w:hAnsi="Times New Roman" w:cs="Times New Roman"/>
          <w:sz w:val="28"/>
          <w:szCs w:val="28"/>
          <w:lang w:val="en-US"/>
        </w:rPr>
        <w:t>pO</w:t>
      </w:r>
      <w:r w:rsidRPr="00122FC5">
        <w:rPr>
          <w:rFonts w:ascii="Times New Roman" w:eastAsia="Calibri" w:hAnsi="Times New Roman" w:cs="Times New Roman"/>
          <w:sz w:val="28"/>
          <w:szCs w:val="28"/>
          <w:vertAlign w:val="subscript"/>
          <w:lang w:val="uk-UA"/>
        </w:rPr>
        <w:t>2</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 xml:space="preserve">23 (21; 29), р=0,008). Найгірша корекція метаболічного ацидозу була у групі маніту. Так, на 7-му добу спостереження прояви ацидозу достовірно не відрізнялись від 1-ї доби та складали відповідно: рН=7,33 (7,24; 7,36); </w:t>
      </w:r>
      <w:r w:rsidRPr="00122FC5">
        <w:rPr>
          <w:rFonts w:ascii="Times New Roman" w:eastAsia="Calibri" w:hAnsi="Times New Roman" w:cs="Times New Roman"/>
          <w:sz w:val="28"/>
          <w:szCs w:val="28"/>
          <w:lang w:val="en-US"/>
        </w:rPr>
        <w:t>pO</w:t>
      </w:r>
      <w:r w:rsidRPr="00122FC5">
        <w:rPr>
          <w:rFonts w:ascii="Times New Roman" w:eastAsia="Calibri" w:hAnsi="Times New Roman" w:cs="Times New Roman"/>
          <w:sz w:val="28"/>
          <w:szCs w:val="28"/>
          <w:vertAlign w:val="subscript"/>
          <w:lang w:val="uk-UA"/>
        </w:rPr>
        <w:t>2</w:t>
      </w:r>
      <w:r w:rsidRPr="00122FC5">
        <w:rPr>
          <w:rFonts w:ascii="Times New Roman" w:eastAsia="Calibri" w:hAnsi="Times New Roman" w:cs="Times New Roman"/>
          <w:sz w:val="28"/>
          <w:szCs w:val="28"/>
          <w:lang w:val="uk-UA"/>
        </w:rPr>
        <w:t>=36 (33; 39);</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 xml:space="preserve">АВ=23 (15; 26); ВЕ=-3,4 (-13,5; 0,2), </w:t>
      </w:r>
      <w:r w:rsidRPr="00122FC5">
        <w:rPr>
          <w:rFonts w:ascii="Times New Roman" w:eastAsia="Calibri" w:hAnsi="Times New Roman" w:cs="Times New Roman"/>
          <w:sz w:val="28"/>
          <w:szCs w:val="28"/>
          <w:lang w:val="en-US"/>
        </w:rPr>
        <w:t>SB</w:t>
      </w:r>
      <w:r w:rsidRPr="00122FC5">
        <w:rPr>
          <w:rFonts w:ascii="Times New Roman" w:eastAsia="Calibri" w:hAnsi="Times New Roman" w:cs="Times New Roman"/>
          <w:sz w:val="28"/>
          <w:szCs w:val="28"/>
          <w:lang w:val="uk-UA"/>
        </w:rPr>
        <w:t>=22,9 (18,0; 25,4).</w:t>
      </w:r>
      <w:r w:rsidRPr="00122FC5">
        <w:rPr>
          <w:rFonts w:ascii="Times New Roman" w:eastAsia="Times New Roman" w:hAnsi="Times New Roman" w:cs="Times New Roman"/>
          <w:sz w:val="28"/>
          <w:szCs w:val="28"/>
          <w:lang w:val="uk-UA" w:eastAsia="ru-RU"/>
        </w:rPr>
        <w:t xml:space="preserve"> </w:t>
      </w:r>
    </w:p>
    <w:p w:rsidR="00122FC5" w:rsidRPr="00122FC5" w:rsidRDefault="00122FC5" w:rsidP="000A0C3A">
      <w:pPr>
        <w:spacing w:after="0" w:line="360" w:lineRule="auto"/>
        <w:ind w:firstLine="708"/>
        <w:jc w:val="both"/>
        <w:rPr>
          <w:rFonts w:ascii="Times New Roman" w:eastAsia="Calibri" w:hAnsi="Times New Roman" w:cs="Times New Roman"/>
          <w:sz w:val="28"/>
          <w:lang w:val="uk-UA"/>
        </w:rPr>
      </w:pPr>
      <w:r w:rsidRPr="00122FC5">
        <w:rPr>
          <w:rFonts w:ascii="Times New Roman" w:eastAsia="Calibri" w:hAnsi="Times New Roman" w:cs="Times New Roman"/>
          <w:color w:val="222222"/>
          <w:sz w:val="28"/>
          <w:szCs w:val="28"/>
          <w:lang w:val="uk-UA"/>
        </w:rPr>
        <w:t xml:space="preserve">Неврологічне обстеження хворих з ІМІ є невід’ємним компонентом не тільки діагностики інсульту, а й для об'єктивізації ступеня тяжкості ГПМК, динаміки ефективності лікування, вираженості неврологічних змін. </w:t>
      </w:r>
      <w:r w:rsidRPr="00122FC5">
        <w:rPr>
          <w:rFonts w:ascii="Times New Roman" w:eastAsia="Calibri" w:hAnsi="Times New Roman" w:cs="Times New Roman"/>
          <w:sz w:val="28"/>
          <w:szCs w:val="28"/>
          <w:lang w:val="uk-UA"/>
        </w:rPr>
        <w:t xml:space="preserve">Контроль результатів </w:t>
      </w:r>
      <w:r w:rsidR="000A0C3A">
        <w:rPr>
          <w:rFonts w:ascii="Times New Roman" w:eastAsia="Calibri" w:hAnsi="Times New Roman" w:cs="Times New Roman"/>
          <w:sz w:val="28"/>
          <w:szCs w:val="28"/>
          <w:lang w:val="uk-UA"/>
        </w:rPr>
        <w:t xml:space="preserve">інтенсивної </w:t>
      </w:r>
      <w:r w:rsidRPr="00122FC5">
        <w:rPr>
          <w:rFonts w:ascii="Times New Roman" w:eastAsia="Calibri" w:hAnsi="Times New Roman" w:cs="Times New Roman"/>
          <w:sz w:val="28"/>
          <w:szCs w:val="28"/>
          <w:lang w:val="uk-UA"/>
        </w:rPr>
        <w:t xml:space="preserve">терапії в нашому дослідженні проводився щодня за допомогою ШКГ, </w:t>
      </w:r>
      <w:r w:rsidRPr="00122FC5">
        <w:rPr>
          <w:rFonts w:ascii="Times New Roman" w:eastAsia="Calibri" w:hAnsi="Times New Roman" w:cs="Times New Roman"/>
          <w:color w:val="222222"/>
          <w:sz w:val="28"/>
          <w:szCs w:val="28"/>
          <w:lang w:val="uk-UA"/>
        </w:rPr>
        <w:t>шкал</w:t>
      </w:r>
      <w:r w:rsidR="000A0C3A">
        <w:rPr>
          <w:rFonts w:ascii="Times New Roman" w:eastAsia="Calibri" w:hAnsi="Times New Roman" w:cs="Times New Roman"/>
          <w:color w:val="222222"/>
          <w:sz w:val="28"/>
          <w:szCs w:val="28"/>
          <w:lang w:val="uk-UA"/>
        </w:rPr>
        <w:t>и</w:t>
      </w:r>
      <w:r w:rsidRPr="00122FC5">
        <w:rPr>
          <w:rFonts w:ascii="Times New Roman" w:eastAsia="Calibri" w:hAnsi="Times New Roman" w:cs="Times New Roman"/>
          <w:color w:val="222222"/>
          <w:sz w:val="28"/>
          <w:szCs w:val="28"/>
          <w:lang w:val="uk-UA"/>
        </w:rPr>
        <w:t xml:space="preserve"> </w:t>
      </w:r>
      <w:r w:rsidRPr="00122FC5">
        <w:rPr>
          <w:rFonts w:ascii="Times New Roman" w:eastAsia="Times New Roman" w:hAnsi="Times New Roman" w:cs="Times New Roman"/>
          <w:sz w:val="28"/>
          <w:szCs w:val="28"/>
          <w:lang w:val="en-US" w:eastAsia="ru-RU"/>
        </w:rPr>
        <w:t>FOUR</w:t>
      </w:r>
      <w:r w:rsidRPr="00122FC5">
        <w:rPr>
          <w:rFonts w:ascii="Times New Roman" w:eastAsia="Calibri" w:hAnsi="Times New Roman" w:cs="Times New Roman"/>
          <w:color w:val="222222"/>
          <w:sz w:val="28"/>
          <w:szCs w:val="28"/>
          <w:lang w:val="uk-UA"/>
        </w:rPr>
        <w:t xml:space="preserve"> та NIHSS</w:t>
      </w:r>
      <w:r w:rsidRPr="00122FC5">
        <w:rPr>
          <w:rFonts w:ascii="Times New Roman" w:eastAsia="Calibri" w:hAnsi="Times New Roman" w:cs="Times New Roman"/>
          <w:sz w:val="28"/>
          <w:szCs w:val="28"/>
          <w:lang w:val="uk-UA"/>
        </w:rPr>
        <w:t>. Рівень свідомості реєструвався за допомогою BIS-</w:t>
      </w:r>
      <w:r w:rsidR="000A0C3A">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color w:val="222222"/>
          <w:sz w:val="28"/>
          <w:szCs w:val="28"/>
          <w:lang w:val="uk-UA"/>
        </w:rPr>
        <w:t>[</w:t>
      </w:r>
      <w:r w:rsidR="00FA6CA2">
        <w:rPr>
          <w:rFonts w:ascii="Times New Roman" w:eastAsia="Calibri" w:hAnsi="Times New Roman" w:cs="Times New Roman"/>
          <w:color w:val="222222"/>
          <w:sz w:val="28"/>
          <w:szCs w:val="28"/>
          <w:lang w:val="uk-UA"/>
        </w:rPr>
        <w:t>128</w:t>
      </w:r>
      <w:r w:rsidRPr="00122FC5">
        <w:rPr>
          <w:rFonts w:ascii="Times New Roman" w:eastAsia="Calibri" w:hAnsi="Times New Roman" w:cs="Times New Roman"/>
          <w:color w:val="222222"/>
          <w:sz w:val="28"/>
          <w:szCs w:val="28"/>
          <w:lang w:val="uk-UA"/>
        </w:rPr>
        <w:t>].</w:t>
      </w:r>
      <w:r w:rsidRPr="00122FC5">
        <w:rPr>
          <w:rFonts w:ascii="Times New Roman" w:eastAsia="Calibri" w:hAnsi="Times New Roman" w:cs="Times New Roman"/>
          <w:sz w:val="28"/>
          <w:szCs w:val="28"/>
          <w:lang w:val="uk-UA"/>
        </w:rPr>
        <w:t xml:space="preserve"> </w:t>
      </w:r>
      <w:r w:rsidR="000A0C3A">
        <w:rPr>
          <w:rFonts w:ascii="Times New Roman" w:eastAsia="Calibri" w:hAnsi="Times New Roman" w:cs="Times New Roman"/>
          <w:sz w:val="28"/>
          <w:lang w:val="uk-UA"/>
        </w:rPr>
        <w:t>У</w:t>
      </w:r>
      <w:r w:rsidRPr="00122FC5">
        <w:rPr>
          <w:rFonts w:ascii="Times New Roman" w:eastAsia="Calibri" w:hAnsi="Times New Roman" w:cs="Times New Roman"/>
          <w:sz w:val="28"/>
          <w:lang w:val="uk-UA"/>
        </w:rPr>
        <w:t xml:space="preserve"> всіх досліджуваних групах </w:t>
      </w:r>
      <w:r w:rsidR="000A0C3A">
        <w:rPr>
          <w:rFonts w:ascii="Times New Roman" w:eastAsia="Calibri" w:hAnsi="Times New Roman" w:cs="Times New Roman"/>
          <w:sz w:val="28"/>
          <w:lang w:val="uk-UA"/>
        </w:rPr>
        <w:t xml:space="preserve">пацієнтів </w:t>
      </w:r>
      <w:r w:rsidRPr="00122FC5">
        <w:rPr>
          <w:rFonts w:ascii="Times New Roman" w:eastAsia="Calibri" w:hAnsi="Times New Roman" w:cs="Times New Roman"/>
          <w:sz w:val="28"/>
          <w:lang w:val="uk-UA"/>
        </w:rPr>
        <w:t>спостерігався неврологічний дефіцит на початку лікування</w:t>
      </w:r>
      <w:r w:rsidR="00024617">
        <w:rPr>
          <w:rFonts w:ascii="Times New Roman" w:eastAsia="Calibri" w:hAnsi="Times New Roman" w:cs="Times New Roman"/>
          <w:sz w:val="28"/>
          <w:lang w:val="uk-UA"/>
        </w:rPr>
        <w:t>, в зв’язку з чим хворі потребували проведення інтенсивної терапії.</w:t>
      </w:r>
      <w:r w:rsidRPr="00122FC5">
        <w:rPr>
          <w:rFonts w:ascii="Times New Roman" w:eastAsia="Calibri" w:hAnsi="Times New Roman" w:cs="Times New Roman"/>
          <w:sz w:val="28"/>
          <w:lang w:val="uk-UA"/>
        </w:rPr>
        <w:t xml:space="preserve"> Так, за ШКГ в середньому свідомість була 12 балів для 3-х груп, крім групи з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lang w:val="uk-UA"/>
        </w:rPr>
        <w:t xml:space="preserve"> де показник складав в середньому 10 балів.</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lang w:val="uk-UA"/>
        </w:rPr>
        <w:t xml:space="preserve">Застосування </w:t>
      </w:r>
      <w:r w:rsidR="00024617">
        <w:rPr>
          <w:rFonts w:ascii="Times New Roman" w:eastAsia="Calibri" w:hAnsi="Times New Roman" w:cs="Times New Roman"/>
          <w:color w:val="000000"/>
          <w:sz w:val="28"/>
          <w:szCs w:val="28"/>
          <w:lang w:val="uk-UA"/>
        </w:rPr>
        <w:t>0,9</w:t>
      </w:r>
      <w:r w:rsidRPr="00122FC5">
        <w:rPr>
          <w:rFonts w:ascii="Times New Roman" w:eastAsia="Calibri" w:hAnsi="Times New Roman" w:cs="Times New Roman"/>
          <w:color w:val="000000"/>
          <w:sz w:val="28"/>
          <w:szCs w:val="28"/>
          <w:lang w:val="uk-UA"/>
        </w:rPr>
        <w:t xml:space="preserve">% NаСІ та маніту не мало достовірного впливу на динаміку неврологічного дефіциту за показниками шкал коми Глазго,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та </w:t>
      </w:r>
      <w:r w:rsidRPr="00122FC5">
        <w:rPr>
          <w:rFonts w:ascii="Times New Roman" w:eastAsia="Calibri" w:hAnsi="Times New Roman" w:cs="Times New Roman"/>
          <w:color w:val="222222"/>
          <w:sz w:val="28"/>
          <w:szCs w:val="28"/>
          <w:lang w:val="uk-UA"/>
        </w:rPr>
        <w:t>NIHSS</w:t>
      </w:r>
      <w:r w:rsidRPr="00122FC5">
        <w:rPr>
          <w:rFonts w:ascii="Times New Roman" w:eastAsia="Calibri" w:hAnsi="Times New Roman" w:cs="Times New Roman"/>
          <w:color w:val="000000"/>
          <w:sz w:val="28"/>
          <w:szCs w:val="28"/>
          <w:lang w:val="uk-UA"/>
        </w:rPr>
        <w:t xml:space="preserve"> </w:t>
      </w:r>
      <w:r w:rsidR="00024617">
        <w:rPr>
          <w:rFonts w:ascii="Times New Roman" w:eastAsia="Calibri" w:hAnsi="Times New Roman" w:cs="Times New Roman"/>
          <w:color w:val="000000"/>
          <w:sz w:val="28"/>
          <w:szCs w:val="28"/>
          <w:lang w:val="uk-UA"/>
        </w:rPr>
        <w:t>протягом</w:t>
      </w:r>
      <w:r w:rsidRPr="00122FC5">
        <w:rPr>
          <w:rFonts w:ascii="Times New Roman" w:eastAsia="Calibri" w:hAnsi="Times New Roman" w:cs="Times New Roman"/>
          <w:color w:val="000000"/>
          <w:sz w:val="28"/>
          <w:szCs w:val="28"/>
          <w:lang w:val="uk-UA"/>
        </w:rPr>
        <w:t xml:space="preserve"> 7-ми діб спостереження </w:t>
      </w:r>
      <w:r w:rsidRPr="00122FC5">
        <w:rPr>
          <w:rFonts w:ascii="Times New Roman" w:eastAsia="Calibri" w:hAnsi="Times New Roman" w:cs="Times New Roman"/>
          <w:sz w:val="28"/>
          <w:szCs w:val="28"/>
          <w:lang w:val="uk-UA"/>
        </w:rPr>
        <w:t>(р&gt;0,05)</w:t>
      </w:r>
      <w:r w:rsidRPr="00122FC5">
        <w:rPr>
          <w:rFonts w:ascii="Times New Roman" w:eastAsia="Calibri" w:hAnsi="Times New Roman" w:cs="Times New Roman"/>
          <w:color w:val="000000"/>
          <w:sz w:val="28"/>
          <w:szCs w:val="28"/>
          <w:lang w:val="uk-UA"/>
        </w:rPr>
        <w:t xml:space="preserve">. Застосування ГЕК 130 сприяло статистично значимому покращенню показників ШКГ </w:t>
      </w:r>
      <w:r w:rsidRPr="00122FC5">
        <w:rPr>
          <w:rFonts w:ascii="Times New Roman" w:eastAsia="Calibri" w:hAnsi="Times New Roman" w:cs="Times New Roman"/>
          <w:sz w:val="28"/>
          <w:szCs w:val="28"/>
          <w:lang w:val="uk-UA"/>
        </w:rPr>
        <w:t>(р&lt;0,05)</w:t>
      </w:r>
      <w:r w:rsidRPr="00122FC5">
        <w:rPr>
          <w:rFonts w:ascii="Times New Roman" w:eastAsia="Calibri" w:hAnsi="Times New Roman" w:cs="Times New Roman"/>
          <w:color w:val="000000"/>
          <w:sz w:val="28"/>
          <w:szCs w:val="28"/>
          <w:lang w:val="uk-UA"/>
        </w:rPr>
        <w:t xml:space="preserve">, що підтверджується достовірними змінами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024617">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(р&lt;0,05). Найбільш достовірні зміни отримані в групі з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szCs w:val="28"/>
          <w:lang w:val="uk-UA"/>
        </w:rPr>
        <w:t xml:space="preserve">, де відмічалось покращенням неврологічної картини на протязі 7-ми діб лікування за показниками ШКГ,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та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024617">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(р&lt;0,05). Міжгруповий аналіз </w:t>
      </w:r>
      <w:r w:rsidRPr="00122FC5">
        <w:rPr>
          <w:rFonts w:ascii="Times New Roman" w:eastAsia="Calibri" w:hAnsi="Times New Roman" w:cs="Times New Roman"/>
          <w:sz w:val="28"/>
          <w:lang w:val="uk-UA"/>
        </w:rPr>
        <w:t xml:space="preserve">неврологічного дефіциту показав найгірший достовірний результат у групі маніту на 4-ту добу в порівнянні з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lang w:val="uk-UA"/>
        </w:rPr>
        <w:t xml:space="preserve"> за показниками:</w:t>
      </w:r>
      <w:r w:rsidRPr="00122FC5">
        <w:rPr>
          <w:rFonts w:ascii="Times New Roman" w:eastAsia="Calibri" w:hAnsi="Times New Roman" w:cs="Times New Roman"/>
          <w:sz w:val="28"/>
          <w:szCs w:val="28"/>
          <w:lang w:val="uk-UA"/>
        </w:rPr>
        <w:t xml:space="preserve"> ШКГ,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color w:val="222222"/>
          <w:sz w:val="28"/>
          <w:szCs w:val="28"/>
          <w:lang w:val="uk-UA"/>
        </w:rPr>
        <w:t>NIHSS</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024617">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(р&lt;0,05) </w:t>
      </w:r>
      <w:r w:rsidRPr="00122FC5">
        <w:rPr>
          <w:rFonts w:ascii="Times New Roman" w:eastAsia="Calibri" w:hAnsi="Times New Roman" w:cs="Times New Roman"/>
          <w:sz w:val="28"/>
          <w:lang w:val="uk-UA"/>
        </w:rPr>
        <w:t xml:space="preserve">та ГЕК 130: </w:t>
      </w:r>
      <w:r w:rsidRPr="00122FC5">
        <w:rPr>
          <w:rFonts w:ascii="Times New Roman" w:eastAsia="Calibri" w:hAnsi="Times New Roman" w:cs="Times New Roman"/>
          <w:sz w:val="28"/>
          <w:szCs w:val="28"/>
          <w:lang w:val="uk-UA"/>
        </w:rPr>
        <w:t xml:space="preserve">ШКГ,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BIS</w:t>
      </w:r>
      <w:r w:rsidRPr="00122FC5">
        <w:rPr>
          <w:rFonts w:ascii="Times New Roman" w:eastAsia="Calibri" w:hAnsi="Times New Roman" w:cs="Times New Roman"/>
          <w:sz w:val="28"/>
          <w:szCs w:val="28"/>
          <w:lang w:val="uk-UA"/>
        </w:rPr>
        <w:t>-</w:t>
      </w:r>
      <w:r w:rsidR="00024617">
        <w:rPr>
          <w:rFonts w:ascii="Times New Roman" w:eastAsia="Calibri" w:hAnsi="Times New Roman" w:cs="Times New Roman"/>
          <w:sz w:val="28"/>
          <w:szCs w:val="28"/>
          <w:lang w:val="uk-UA"/>
        </w:rPr>
        <w:t>індексу</w:t>
      </w:r>
      <w:r w:rsidRPr="00122FC5">
        <w:rPr>
          <w:rFonts w:ascii="Times New Roman" w:eastAsia="Calibri" w:hAnsi="Times New Roman" w:cs="Times New Roman"/>
          <w:sz w:val="28"/>
          <w:szCs w:val="28"/>
          <w:lang w:val="uk-UA"/>
        </w:rPr>
        <w:t xml:space="preserve"> (р&lt;0,05); та на 7-му добу в порівнянні </w:t>
      </w:r>
      <w:r w:rsidRPr="00122FC5">
        <w:rPr>
          <w:rFonts w:ascii="Times New Roman" w:eastAsia="Calibri" w:hAnsi="Times New Roman" w:cs="Times New Roman"/>
          <w:sz w:val="28"/>
          <w:lang w:val="uk-UA"/>
        </w:rPr>
        <w:t xml:space="preserve">з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lastRenderedPageBreak/>
        <w:t>5%</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(р=0,02), </w:t>
      </w:r>
      <w:r w:rsidRPr="00122FC5">
        <w:rPr>
          <w:rFonts w:ascii="Times New Roman" w:eastAsia="Calibri" w:hAnsi="Times New Roman" w:cs="Times New Roman"/>
          <w:color w:val="222222"/>
          <w:sz w:val="28"/>
          <w:szCs w:val="28"/>
          <w:lang w:val="uk-UA"/>
        </w:rPr>
        <w:t xml:space="preserve">NIHSS </w:t>
      </w:r>
      <w:r w:rsidRPr="00122FC5">
        <w:rPr>
          <w:rFonts w:ascii="Times New Roman" w:eastAsia="Calibri" w:hAnsi="Times New Roman" w:cs="Times New Roman"/>
          <w:sz w:val="28"/>
          <w:szCs w:val="28"/>
          <w:lang w:val="uk-UA"/>
        </w:rPr>
        <w:t>(р=0,02),</w:t>
      </w:r>
      <w:r w:rsidRPr="00122FC5">
        <w:rPr>
          <w:rFonts w:ascii="Times New Roman" w:eastAsia="Calibri" w:hAnsi="Times New Roman" w:cs="Times New Roman"/>
          <w:sz w:val="28"/>
          <w:lang w:val="uk-UA"/>
        </w:rPr>
        <w:t xml:space="preserve"> ГЕК 130: </w:t>
      </w:r>
      <w:r w:rsidRPr="00122FC5">
        <w:rPr>
          <w:rFonts w:ascii="Times New Roman" w:eastAsia="Calibri" w:hAnsi="Times New Roman" w:cs="Times New Roman"/>
          <w:sz w:val="28"/>
          <w:szCs w:val="28"/>
          <w:lang w:val="en-US"/>
        </w:rPr>
        <w:t>FOUR</w:t>
      </w:r>
      <w:r w:rsidR="00024617">
        <w:rPr>
          <w:rFonts w:ascii="Times New Roman" w:eastAsia="Calibri" w:hAnsi="Times New Roman" w:cs="Times New Roman"/>
          <w:sz w:val="28"/>
          <w:szCs w:val="28"/>
          <w:lang w:val="uk-UA"/>
        </w:rPr>
        <w:t xml:space="preserve"> (р=0,04), 0,9</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lang w:val="en-US"/>
        </w:rPr>
        <w:t>NaCl</w:t>
      </w:r>
      <w:r w:rsidRPr="00122FC5">
        <w:rPr>
          <w:rFonts w:ascii="Times New Roman" w:eastAsia="Calibri" w:hAnsi="Times New Roman" w:cs="Times New Roman"/>
          <w:sz w:val="28"/>
          <w:lang w:val="uk-UA"/>
        </w:rPr>
        <w:t>:</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FOUR</w:t>
      </w:r>
      <w:r w:rsidRPr="00122FC5">
        <w:rPr>
          <w:rFonts w:ascii="Times New Roman" w:eastAsia="Calibri" w:hAnsi="Times New Roman" w:cs="Times New Roman"/>
          <w:sz w:val="28"/>
          <w:szCs w:val="28"/>
          <w:lang w:val="uk-UA"/>
        </w:rPr>
        <w:t xml:space="preserve"> (р=0,02). </w:t>
      </w:r>
    </w:p>
    <w:p w:rsidR="00122FC5" w:rsidRPr="00122FC5" w:rsidRDefault="00122FC5" w:rsidP="00122FC5">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Активність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віддзеркалює в нейроцитах саме некротичні зміни, які мають місце в ядерній зоні (пошкодження, деструкція мембран) і дає лише опосередковану інформацію про перебіг нейроапоптозу, який, здебільшого, відбувається в пенумбрі [</w:t>
      </w:r>
      <w:r w:rsidR="00FA6CA2">
        <w:rPr>
          <w:rFonts w:ascii="Times New Roman" w:eastAsia="Calibri" w:hAnsi="Times New Roman" w:cs="Times New Roman"/>
          <w:sz w:val="28"/>
          <w:szCs w:val="28"/>
          <w:lang w:val="uk-UA"/>
        </w:rPr>
        <w:t>98</w:t>
      </w:r>
      <w:r w:rsidR="00F1077A">
        <w:rPr>
          <w:rFonts w:ascii="Times New Roman" w:eastAsia="Calibri" w:hAnsi="Times New Roman" w:cs="Times New Roman"/>
          <w:sz w:val="28"/>
          <w:szCs w:val="28"/>
          <w:lang w:val="uk-UA"/>
        </w:rPr>
        <w:t>]. ІТ</w:t>
      </w:r>
      <w:r w:rsidRPr="00122FC5">
        <w:rPr>
          <w:rFonts w:ascii="Times New Roman" w:eastAsia="Calibri" w:hAnsi="Times New Roman" w:cs="Times New Roman"/>
          <w:sz w:val="28"/>
          <w:szCs w:val="28"/>
          <w:lang w:val="uk-UA"/>
        </w:rPr>
        <w:t xml:space="preserve"> в </w:t>
      </w:r>
      <w:r w:rsidR="00F1077A">
        <w:rPr>
          <w:rFonts w:ascii="Times New Roman" w:eastAsia="Calibri" w:hAnsi="Times New Roman" w:cs="Times New Roman"/>
          <w:sz w:val="28"/>
          <w:szCs w:val="28"/>
          <w:lang w:val="uk-UA"/>
        </w:rPr>
        <w:t>найгостріший період ГПМК лише розчином 0,9</w:t>
      </w:r>
      <w:r w:rsidRPr="00122FC5">
        <w:rPr>
          <w:rFonts w:ascii="Times New Roman" w:eastAsia="Calibri" w:hAnsi="Times New Roman" w:cs="Times New Roman"/>
          <w:sz w:val="28"/>
          <w:szCs w:val="28"/>
          <w:lang w:val="uk-UA"/>
        </w:rPr>
        <w:t>% NaCl, не сприя</w:t>
      </w:r>
      <w:r w:rsidR="000E5B34">
        <w:rPr>
          <w:rFonts w:ascii="Times New Roman" w:eastAsia="Calibri" w:hAnsi="Times New Roman" w:cs="Times New Roman"/>
          <w:sz w:val="28"/>
          <w:szCs w:val="28"/>
          <w:lang w:val="uk-UA"/>
        </w:rPr>
        <w:t>ла</w:t>
      </w:r>
      <w:r w:rsidRPr="00122FC5">
        <w:rPr>
          <w:rFonts w:ascii="Times New Roman" w:eastAsia="Calibri" w:hAnsi="Times New Roman" w:cs="Times New Roman"/>
          <w:sz w:val="28"/>
          <w:szCs w:val="28"/>
          <w:lang w:val="uk-UA"/>
        </w:rPr>
        <w:t xml:space="preserve"> реалізації нейропротективних засад, а лише локалізує ішемічний процес, перешкоджаючи неконтрольованій експансії некробіозу на ділянки пенумбри. На нашу думку, подібні зрушення у системі нейронекроз – нейроапоптоз в ядрі та пенумбрі інфартку мозку є можливим за рахунок помірної гемодилюції, яка мала місце на тлі застосування 0,9% NaCl.</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szCs w:val="28"/>
          <w:lang w:val="uk-UA"/>
        </w:rPr>
        <w:t xml:space="preserve">Достовірне, відносно першої доби зменшення активності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 xml:space="preserve"> в кінці спостереження (7 доба) в середньому на 17,3% спостерігається у групі ГЕК 130, що на відміну від 0,9% NaCl, </w:t>
      </w:r>
      <w:r w:rsidR="00F1077A">
        <w:rPr>
          <w:rFonts w:ascii="Times New Roman" w:eastAsia="Calibri" w:hAnsi="Times New Roman" w:cs="Times New Roman"/>
          <w:sz w:val="28"/>
          <w:szCs w:val="28"/>
          <w:lang w:val="uk-UA"/>
        </w:rPr>
        <w:t>свідчить про</w:t>
      </w:r>
      <w:r w:rsidRPr="00122FC5">
        <w:rPr>
          <w:rFonts w:ascii="Times New Roman" w:eastAsia="Calibri" w:hAnsi="Times New Roman" w:cs="Times New Roman"/>
          <w:sz w:val="28"/>
          <w:szCs w:val="28"/>
          <w:lang w:val="uk-UA"/>
        </w:rPr>
        <w:t xml:space="preserve"> </w:t>
      </w:r>
      <w:r w:rsidR="00F1077A">
        <w:rPr>
          <w:rFonts w:ascii="Times New Roman" w:eastAsia="Calibri" w:hAnsi="Times New Roman" w:cs="Times New Roman"/>
          <w:sz w:val="28"/>
          <w:szCs w:val="28"/>
          <w:lang w:val="uk-UA"/>
        </w:rPr>
        <w:t xml:space="preserve">більший </w:t>
      </w:r>
      <w:r w:rsidRPr="00122FC5">
        <w:rPr>
          <w:rFonts w:ascii="Times New Roman" w:eastAsia="Calibri" w:hAnsi="Times New Roman" w:cs="Times New Roman"/>
          <w:sz w:val="28"/>
          <w:szCs w:val="28"/>
          <w:lang w:val="uk-UA"/>
        </w:rPr>
        <w:t>нейропротективний ефект</w:t>
      </w:r>
      <w:r w:rsidR="00F1077A" w:rsidRPr="00F1077A">
        <w:rPr>
          <w:rFonts w:ascii="Times New Roman" w:eastAsia="Calibri" w:hAnsi="Times New Roman" w:cs="Times New Roman"/>
          <w:sz w:val="28"/>
          <w:szCs w:val="28"/>
          <w:lang w:val="uk-UA"/>
        </w:rPr>
        <w:t xml:space="preserve"> </w:t>
      </w:r>
      <w:r w:rsidR="00F1077A" w:rsidRPr="00122FC5">
        <w:rPr>
          <w:rFonts w:ascii="Times New Roman" w:eastAsia="Calibri" w:hAnsi="Times New Roman" w:cs="Times New Roman"/>
          <w:sz w:val="28"/>
          <w:szCs w:val="28"/>
          <w:lang w:val="uk-UA"/>
        </w:rPr>
        <w:t>ГЕК 130</w:t>
      </w:r>
      <w:r w:rsidRPr="00122FC5">
        <w:rPr>
          <w:rFonts w:ascii="Times New Roman" w:eastAsia="Calibri" w:hAnsi="Times New Roman" w:cs="Times New Roman"/>
          <w:sz w:val="28"/>
          <w:szCs w:val="28"/>
          <w:lang w:val="uk-UA"/>
        </w:rPr>
        <w:t xml:space="preserve">, який обумовлений не тільки гемодилюційною дією, а і його спроможністю покращувати мікроциркуляцію, наявністю ендотеліопротекторної дії, що має суттєве значення саме в зоні пенубри. На відміну від інфузії 0,9% NaCl, нейрони в цей час не некротизуються (на користь чого свідчить позитивна тенденція (р&lt;0,05) в динаміці активності </w:t>
      </w:r>
      <w:r w:rsidRPr="00122FC5">
        <w:rPr>
          <w:rFonts w:ascii="Times New Roman" w:eastAsia="Calibri" w:hAnsi="Times New Roman" w:cs="Times New Roman"/>
          <w:sz w:val="28"/>
          <w:szCs w:val="28"/>
          <w:lang w:val="en-US"/>
        </w:rPr>
        <w:t>NSE</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lang w:val="uk-UA"/>
        </w:rPr>
        <w:t xml:space="preserve"> </w:t>
      </w:r>
      <w:r w:rsidRPr="00122FC5">
        <w:rPr>
          <w:rFonts w:ascii="Times New Roman" w:eastAsia="Calibri" w:hAnsi="Times New Roman" w:cs="Times New Roman"/>
          <w:sz w:val="28"/>
          <w:szCs w:val="28"/>
          <w:lang w:val="uk-UA"/>
        </w:rPr>
        <w:t xml:space="preserve">Терапія хворих з ІМІ манітом супроводжувалась постійними значеннями гіперактивності досліджуваного маркера нейродеструкції у всі періоди спостереження в межах 17-23 нм/мл, без вірогідних коливань в окремі часові проміжки. Найбільш достовірну часову динаміку активності NSE продемонстрував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szCs w:val="28"/>
          <w:lang w:val="uk-UA"/>
        </w:rPr>
        <w:t xml:space="preserve">. Подібна дія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szCs w:val="28"/>
          <w:lang w:val="uk-UA"/>
        </w:rPr>
        <w:t xml:space="preserve"> може бути обумовлена </w:t>
      </w:r>
      <w:r w:rsidR="000071E0">
        <w:rPr>
          <w:rFonts w:ascii="Times New Roman" w:eastAsia="Calibri" w:hAnsi="Times New Roman" w:cs="Times New Roman"/>
          <w:sz w:val="28"/>
          <w:szCs w:val="28"/>
          <w:lang w:val="uk-UA"/>
        </w:rPr>
        <w:t xml:space="preserve">його поліфункціональними ефектами: </w:t>
      </w:r>
      <w:r w:rsidRPr="00122FC5">
        <w:rPr>
          <w:rFonts w:ascii="Times New Roman" w:eastAsia="Calibri" w:hAnsi="Times New Roman" w:cs="Times New Roman"/>
          <w:sz w:val="28"/>
          <w:szCs w:val="28"/>
          <w:lang w:val="uk-UA"/>
        </w:rPr>
        <w:t xml:space="preserve">гемодилютаційним, покращенням перфузії зони ішемічної напівтіні, ендотеліопротекторною та антигіпоксичною активністю за рахунок поліпшення умов мікроциркуляції. Найкращий нейроцитопротекторний ефект на тлі </w:t>
      </w:r>
      <w:r w:rsidR="004E548B">
        <w:rPr>
          <w:rFonts w:ascii="Times New Roman" w:eastAsia="Calibri" w:hAnsi="Times New Roman" w:cs="Times New Roman"/>
          <w:sz w:val="28"/>
          <w:szCs w:val="28"/>
          <w:lang w:val="uk-UA"/>
        </w:rPr>
        <w:t>ІТ</w:t>
      </w:r>
      <w:r w:rsidRPr="00122FC5">
        <w:rPr>
          <w:rFonts w:ascii="Times New Roman" w:eastAsia="Calibri" w:hAnsi="Times New Roman" w:cs="Times New Roman"/>
          <w:sz w:val="28"/>
          <w:szCs w:val="28"/>
          <w:lang w:val="uk-UA"/>
        </w:rPr>
        <w:t xml:space="preserve"> хворих з ГПМК проявлявся на фоні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szCs w:val="28"/>
          <w:lang w:val="uk-UA"/>
        </w:rPr>
        <w:t xml:space="preserve"> та був зафіксований на 7-му добу спостереження (р&lt;0,05). Так, активність NSE знизилась відносно першої доби </w:t>
      </w:r>
      <w:r w:rsidRPr="00122FC5">
        <w:rPr>
          <w:rFonts w:ascii="Times New Roman" w:eastAsia="Calibri" w:hAnsi="Times New Roman" w:cs="Times New Roman"/>
          <w:sz w:val="28"/>
          <w:szCs w:val="28"/>
          <w:lang w:val="uk-UA"/>
        </w:rPr>
        <w:lastRenderedPageBreak/>
        <w:t>спо</w:t>
      </w:r>
      <w:r w:rsidR="00B4659A">
        <w:rPr>
          <w:rFonts w:ascii="Times New Roman" w:eastAsia="Calibri" w:hAnsi="Times New Roman" w:cs="Times New Roman"/>
          <w:sz w:val="28"/>
          <w:szCs w:val="28"/>
          <w:lang w:val="uk-UA"/>
        </w:rPr>
        <w:t>стереження в середньому на 34,6</w:t>
      </w:r>
      <w:r w:rsidRPr="00122FC5">
        <w:rPr>
          <w:rFonts w:ascii="Times New Roman" w:eastAsia="Calibri" w:hAnsi="Times New Roman" w:cs="Times New Roman"/>
          <w:sz w:val="28"/>
          <w:szCs w:val="28"/>
          <w:lang w:val="uk-UA"/>
        </w:rPr>
        <w:t>% (р&lt;0,05), і була вірогідно меншою ніж на тлі</w:t>
      </w:r>
      <w:r w:rsidR="00B4659A">
        <w:rPr>
          <w:rFonts w:ascii="Times New Roman" w:eastAsia="Calibri" w:hAnsi="Times New Roman" w:cs="Times New Roman"/>
          <w:sz w:val="28"/>
          <w:szCs w:val="28"/>
          <w:lang w:val="uk-UA"/>
        </w:rPr>
        <w:t xml:space="preserve"> окремої ІТ 0,9</w:t>
      </w:r>
      <w:r w:rsidRPr="00122FC5">
        <w:rPr>
          <w:rFonts w:ascii="Times New Roman" w:eastAsia="Calibri" w:hAnsi="Times New Roman" w:cs="Times New Roman"/>
          <w:sz w:val="28"/>
          <w:szCs w:val="28"/>
          <w:lang w:val="uk-UA"/>
        </w:rPr>
        <w:t>% розчином NaCl, ГЕК 130 та манітом.</w:t>
      </w:r>
    </w:p>
    <w:p w:rsidR="00122FC5" w:rsidRPr="00122FC5" w:rsidRDefault="00122FC5" w:rsidP="00122FC5">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Times New Roman" w:hAnsi="Times New Roman" w:cs="Times New Roman"/>
          <w:sz w:val="28"/>
          <w:szCs w:val="28"/>
          <w:lang w:val="uk-UA" w:eastAsia="ru-RU"/>
        </w:rPr>
        <w:t>ЕД відіграє важливу роль у патогенезі ІМІ [</w:t>
      </w:r>
      <w:r w:rsidR="00FA6CA2">
        <w:rPr>
          <w:rFonts w:ascii="Times New Roman" w:eastAsia="Times New Roman" w:hAnsi="Times New Roman" w:cs="Times New Roman"/>
          <w:sz w:val="28"/>
          <w:szCs w:val="28"/>
          <w:lang w:eastAsia="ru-RU"/>
        </w:rPr>
        <w:t>396</w:t>
      </w:r>
      <w:r w:rsidRPr="00122FC5">
        <w:rPr>
          <w:rFonts w:ascii="Times New Roman" w:eastAsia="Times New Roman" w:hAnsi="Times New Roman" w:cs="Times New Roman"/>
          <w:sz w:val="28"/>
          <w:szCs w:val="28"/>
          <w:lang w:val="uk-UA" w:eastAsia="ru-RU"/>
        </w:rPr>
        <w:t xml:space="preserve">]. </w:t>
      </w:r>
      <w:r w:rsidRPr="00122FC5">
        <w:rPr>
          <w:rFonts w:ascii="Times New Roman" w:hAnsi="Times New Roman" w:cs="Times New Roman"/>
          <w:sz w:val="28"/>
          <w:szCs w:val="28"/>
          <w:lang w:val="uk-UA"/>
        </w:rPr>
        <w:t>ЕД є безпосереднім фактором, що сприяє вазоконстрикції, спричиняє порушення мікроциркуляції та запускає тромбоцитарну ланку гемостазу, що в підсумку, при активації плазмових факторів завершує</w:t>
      </w:r>
      <w:r w:rsidR="00285DF5">
        <w:rPr>
          <w:rFonts w:ascii="Times New Roman" w:hAnsi="Times New Roman" w:cs="Times New Roman"/>
          <w:sz w:val="28"/>
          <w:szCs w:val="28"/>
          <w:lang w:val="uk-UA"/>
        </w:rPr>
        <w:t>ться тромбоутворенням</w:t>
      </w:r>
      <w:r w:rsidRPr="00122FC5">
        <w:rPr>
          <w:rFonts w:ascii="Times New Roman" w:eastAsia="Times New Roman" w:hAnsi="Times New Roman" w:cs="Times New Roman"/>
          <w:bCs/>
          <w:sz w:val="28"/>
          <w:szCs w:val="28"/>
          <w:lang w:val="uk-UA" w:eastAsia="ru-RU"/>
        </w:rPr>
        <w:t xml:space="preserve"> [</w:t>
      </w:r>
      <w:r w:rsidR="00FA6CA2">
        <w:rPr>
          <w:rFonts w:ascii="Times New Roman" w:eastAsia="Times New Roman" w:hAnsi="Times New Roman" w:cs="Times New Roman"/>
          <w:bCs/>
          <w:sz w:val="28"/>
          <w:szCs w:val="28"/>
          <w:lang w:val="uk-UA" w:eastAsia="ru-RU"/>
        </w:rPr>
        <w:t>36</w:t>
      </w:r>
      <w:r w:rsidRPr="00122FC5">
        <w:rPr>
          <w:rFonts w:ascii="Times New Roman" w:eastAsia="Times New Roman" w:hAnsi="Times New Roman" w:cs="Times New Roman"/>
          <w:bCs/>
          <w:sz w:val="28"/>
          <w:szCs w:val="28"/>
          <w:lang w:val="uk-UA" w:eastAsia="ru-RU"/>
        </w:rPr>
        <w:t>].</w:t>
      </w:r>
      <w:r w:rsidRPr="00122FC5">
        <w:rPr>
          <w:rFonts w:ascii="Times New Roman" w:hAnsi="Times New Roman" w:cs="Times New Roman"/>
          <w:sz w:val="28"/>
          <w:szCs w:val="28"/>
          <w:lang w:val="uk-UA"/>
        </w:rPr>
        <w:t xml:space="preserve"> </w:t>
      </w:r>
      <w:r w:rsidRPr="00122FC5">
        <w:rPr>
          <w:rFonts w:ascii="Times New Roman" w:eastAsia="Calibri" w:hAnsi="Times New Roman" w:cs="Times New Roman"/>
          <w:sz w:val="28"/>
          <w:szCs w:val="28"/>
          <w:lang w:val="uk-UA"/>
        </w:rPr>
        <w:t>Оцінюючи спроможність досліджуваних розчинів впливати на формування та перебіг ЕД в умовах ГПМК за рівнем одного із її маркерів – ендотеліну, нами було встановлено, що всі досліджувані розчини, тою чи іншою мірою, чинили модулювальний ефект на розвиток ЕД, однак суттєво різнились між собою за впливом на поетапність її розвитку. ІТ хворих з ГПМК 0,9% NaCl мала негативний вплив на рівень ендотеліну. Так, на 7 добу, його рівень вірогідно зріс відносно 4-ої доби в 3,17 раз</w:t>
      </w:r>
      <w:r w:rsidR="00285DF5">
        <w:rPr>
          <w:rFonts w:ascii="Times New Roman" w:eastAsia="Calibri" w:hAnsi="Times New Roman" w:cs="Times New Roman"/>
          <w:sz w:val="28"/>
          <w:szCs w:val="28"/>
          <w:lang w:val="uk-UA"/>
        </w:rPr>
        <w:t>и</w:t>
      </w:r>
      <w:r w:rsidRPr="00122FC5">
        <w:rPr>
          <w:rFonts w:ascii="Times New Roman" w:eastAsia="Calibri" w:hAnsi="Times New Roman" w:cs="Times New Roman"/>
          <w:sz w:val="28"/>
          <w:szCs w:val="28"/>
          <w:lang w:val="uk-UA"/>
        </w:rPr>
        <w:t xml:space="preserve"> (р&lt;0,05). Подібна негативна динаміка досліджуваного маркера вказує на формування та подальше підтримання ЕД на пізніх етапах терапії цим </w:t>
      </w:r>
      <w:r w:rsidR="00285DF5">
        <w:rPr>
          <w:rFonts w:ascii="Times New Roman" w:eastAsia="Calibri" w:hAnsi="Times New Roman" w:cs="Times New Roman"/>
          <w:sz w:val="28"/>
          <w:szCs w:val="28"/>
          <w:lang w:val="uk-UA"/>
        </w:rPr>
        <w:t>ІР</w:t>
      </w:r>
      <w:r w:rsidRPr="00122FC5">
        <w:rPr>
          <w:rFonts w:ascii="Times New Roman" w:eastAsia="Calibri" w:hAnsi="Times New Roman" w:cs="Times New Roman"/>
          <w:sz w:val="28"/>
          <w:szCs w:val="28"/>
          <w:lang w:val="uk-UA"/>
        </w:rPr>
        <w:t>. Подібну за спрямованістю, продемонструвала терапія ГПМК манітом. На тлі його застосування відмічалась тенденція до вірогідно</w:t>
      </w:r>
      <w:r w:rsidR="00285DF5">
        <w:rPr>
          <w:rFonts w:ascii="Times New Roman" w:eastAsia="Calibri" w:hAnsi="Times New Roman" w:cs="Times New Roman"/>
          <w:sz w:val="28"/>
          <w:szCs w:val="28"/>
          <w:lang w:val="uk-UA"/>
        </w:rPr>
        <w:t>го</w:t>
      </w:r>
      <w:r w:rsidRPr="00122FC5">
        <w:rPr>
          <w:rFonts w:ascii="Times New Roman" w:eastAsia="Calibri" w:hAnsi="Times New Roman" w:cs="Times New Roman"/>
          <w:sz w:val="28"/>
          <w:szCs w:val="28"/>
          <w:lang w:val="uk-UA"/>
        </w:rPr>
        <w:t xml:space="preserve"> зростання ендотеліну з 1 та 4 доби порівняно з 7 добою в середньому у 3,73 та 3,48 раз</w:t>
      </w:r>
      <w:r w:rsidR="00285DF5">
        <w:rPr>
          <w:rFonts w:ascii="Times New Roman" w:eastAsia="Calibri" w:hAnsi="Times New Roman" w:cs="Times New Roman"/>
          <w:sz w:val="28"/>
          <w:szCs w:val="28"/>
          <w:lang w:val="uk-UA"/>
        </w:rPr>
        <w:t>и</w:t>
      </w:r>
      <w:r w:rsidRPr="00122FC5">
        <w:rPr>
          <w:rFonts w:ascii="Times New Roman" w:eastAsia="Calibri" w:hAnsi="Times New Roman" w:cs="Times New Roman"/>
          <w:sz w:val="28"/>
          <w:szCs w:val="28"/>
          <w:lang w:val="uk-UA"/>
        </w:rPr>
        <w:t xml:space="preserve">. Підвищення рівня досліджуваного маркера ЕД в сироватці крові на 7-му добу, можна пов’язати із негативним впливом розчину маніту на ендотелій судин мікроциркуляторного русла при тривалому введенні. Інший можливий механізм – підтримання високих концентрацій іонів кальцію в результаті вторинної ішемізації ГМ. Подібне явище на тлі маніту може мати місце або при повторенні його інфузії, або застосуванні у великих дозах, що призводить до зневоднення (дегідратації) нейронів, подальшій їх загибелі та підтримання активності глутаматної ексайтотоксичності. Терапія ГПМК розчинами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szCs w:val="28"/>
          <w:lang w:val="uk-UA"/>
        </w:rPr>
        <w:t xml:space="preserve"> та ГЕК 130, порівняно з манітом та 0,9% NaCl, чинила кращу депримуючу дію на формування ЕД упродовж 7-х діб терапії. </w:t>
      </w:r>
    </w:p>
    <w:p w:rsidR="00122FC5" w:rsidRPr="00122FC5" w:rsidRDefault="00122FC5" w:rsidP="00122FC5">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Подібна дія цілком узгоджується із раніше отриманими нами даними стосовно впливу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szCs w:val="28"/>
          <w:lang w:val="uk-UA"/>
        </w:rPr>
        <w:t xml:space="preserve"> на динаміку активності NSE. Зменшення нейродестукціїї на тлі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szCs w:val="28"/>
          <w:lang w:val="uk-UA"/>
        </w:rPr>
        <w:t xml:space="preserve"> свідчить про гальмування глутаматної ексайтотоксичності, а </w:t>
      </w:r>
      <w:r w:rsidRPr="00122FC5">
        <w:rPr>
          <w:rFonts w:ascii="Times New Roman" w:eastAsia="Calibri" w:hAnsi="Times New Roman" w:cs="Times New Roman"/>
          <w:sz w:val="28"/>
          <w:szCs w:val="28"/>
          <w:lang w:val="uk-UA"/>
        </w:rPr>
        <w:lastRenderedPageBreak/>
        <w:t xml:space="preserve">значить, вказує на врівноваженість у коливаннях іонізованого кальцію. Це, очевидно, певним чином знайшло своє віддзеркалення в пригніченні експресії кальцій залежної </w:t>
      </w:r>
      <w:r w:rsidRPr="00122FC5">
        <w:rPr>
          <w:rFonts w:ascii="Times New Roman" w:eastAsia="Calibri" w:hAnsi="Times New Roman" w:cs="Times New Roman"/>
          <w:sz w:val="28"/>
          <w:szCs w:val="28"/>
          <w:lang w:val="en-US"/>
        </w:rPr>
        <w:t>NO</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c</w:t>
      </w:r>
      <w:r w:rsidRPr="00122FC5">
        <w:rPr>
          <w:rFonts w:ascii="Times New Roman" w:eastAsia="Calibri" w:hAnsi="Times New Roman" w:cs="Times New Roman"/>
          <w:sz w:val="28"/>
          <w:szCs w:val="28"/>
          <w:lang w:val="uk-UA"/>
        </w:rPr>
        <w:t>интази, що призвело до гальмування розвитку ЕД, маркером чого є зниження титрів ендотеліну упродовж усього терміну проводимої ІТ.</w:t>
      </w:r>
    </w:p>
    <w:p w:rsidR="00122FC5" w:rsidRPr="00122FC5" w:rsidRDefault="00122FC5" w:rsidP="00122FC5">
      <w:pPr>
        <w:spacing w:after="0" w:line="360" w:lineRule="auto"/>
        <w:ind w:firstLine="708"/>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 xml:space="preserve">Одним з основних етапів оцінки церебрального кровообігу у пацієнтів з ГПМК було </w:t>
      </w:r>
      <w:r w:rsidRPr="00122FC5">
        <w:rPr>
          <w:rFonts w:ascii="Times New Roman" w:eastAsia="Calibri" w:hAnsi="Times New Roman" w:cs="Times New Roman"/>
          <w:sz w:val="28"/>
          <w:lang w:val="uk-UA"/>
        </w:rPr>
        <w:t>ультразвукове дослідження кровопостачання ГМ на екстракраніальному рівні для визначення комплексу порушень, пов’язаних з наявністю мозкового інсульту, моніторинг ефективності лікування, оцінки функції локальних та центральних механізмів регуляції судинного тонусу, оцінка резервних можливостей системи мозкового кровообігу. Під впливом ІТ хворих з ішемічним інсультом 0,9% NaCl, відзначались статистичне значиме зниження пікової систолічної швидкості кровотоку у правих сегментах хребетних артерій (р=0,04) та, відповідно, зростання індексу периферичного опору, визначеного для даного судинного басейну. Такі зміни опосередковано можуть свідчити про швидкий перерозподіл рідини з судинного русла в інтерстицій, що не є оптимальним для підтримання адекватної мозкової перфузії. У хворих з ІМІ, що отримували ГЕК 130</w:t>
      </w:r>
      <w:r w:rsidR="00285DF5">
        <w:rPr>
          <w:rFonts w:ascii="Times New Roman" w:eastAsia="Calibri" w:hAnsi="Times New Roman" w:cs="Times New Roman"/>
          <w:sz w:val="28"/>
          <w:lang w:val="uk-UA"/>
        </w:rPr>
        <w:t>,</w:t>
      </w:r>
      <w:r w:rsidRPr="00122FC5">
        <w:rPr>
          <w:rFonts w:ascii="Times New Roman" w:eastAsia="Calibri" w:hAnsi="Times New Roman" w:cs="Times New Roman"/>
          <w:sz w:val="28"/>
          <w:lang w:val="uk-UA"/>
        </w:rPr>
        <w:t xml:space="preserve"> визначається статистичне значиме підвищення пікової систолічної швидкості кровотоку у правій внутрішній сонній артерії (р=0,04), що не супроводжується змінами периферичного судинного опору. Це може бути частково обумовлено покращенням реологічних властивостей крові та ендотелійпротективним впливом. У хворих на ІМІ визначалось істотне зростання пікової систолічної швидкості кровотоку під впливом терапії </w:t>
      </w:r>
      <w:r w:rsidRPr="00122FC5">
        <w:rPr>
          <w:rFonts w:ascii="Times New Roman" w:hAnsi="Times New Roman" w:cs="Times New Roman"/>
          <w:sz w:val="28"/>
          <w:szCs w:val="28"/>
          <w:lang w:val="uk-UA" w:eastAsia="ru-RU"/>
        </w:rPr>
        <w:t>НАЕS-</w:t>
      </w:r>
      <w:r w:rsidRPr="00122FC5">
        <w:rPr>
          <w:rFonts w:ascii="Times New Roman" w:hAnsi="Times New Roman" w:cs="Times New Roman"/>
          <w:sz w:val="28"/>
          <w:szCs w:val="28"/>
          <w:lang w:val="en-US" w:eastAsia="ru-RU"/>
        </w:rPr>
        <w:t>LX</w:t>
      </w:r>
      <w:r w:rsidRPr="00122FC5">
        <w:rPr>
          <w:rFonts w:ascii="Times New Roman" w:hAnsi="Times New Roman" w:cs="Times New Roman"/>
          <w:sz w:val="28"/>
          <w:szCs w:val="28"/>
          <w:lang w:val="uk-UA" w:eastAsia="ru-RU"/>
        </w:rPr>
        <w:t>-5%</w:t>
      </w:r>
      <w:r w:rsidRPr="00122FC5">
        <w:rPr>
          <w:rFonts w:ascii="Times New Roman" w:eastAsia="Calibri" w:hAnsi="Times New Roman" w:cs="Times New Roman"/>
          <w:sz w:val="28"/>
          <w:lang w:val="uk-UA"/>
        </w:rPr>
        <w:t xml:space="preserve"> у басейнах правої сонної артерії (р=0,02), лівої сонної артерії (р=0,03), правої внутрішньої сонної артерії (р=0,01), лівих екстра- та інтракраніальних сегментах хребетної артерії (р=0,04) при відсутності змін периферичного опору в досліджуваних судинних басейнах (р&gt;0,05). Такі співвідношення доплерографічних показників церебрального кровотоку, на нашу думку, можуть слугувати певним маркером збільшення мозкової перфузії без ознак значної гіперволемії. Аналіз кількісних параметрів мозкового кровотоку під час лікування розчином манітом у хворих з ІМІ показав статистично значиме зниження </w:t>
      </w:r>
      <w:r w:rsidRPr="00122FC5">
        <w:rPr>
          <w:rFonts w:ascii="Times New Roman" w:eastAsia="Calibri" w:hAnsi="Times New Roman" w:cs="Times New Roman"/>
          <w:sz w:val="28"/>
          <w:lang w:val="uk-UA"/>
        </w:rPr>
        <w:lastRenderedPageBreak/>
        <w:t>пікової систолічної швидкості кровотоку у правій внутрішній сонній артерії (р=0,02) та зростання індексу периферичного судинного опору лівої хребетної артерії (р=0,04); пульсаційного індексу лівої внутрішньої сонної артерії (р=0,04) та лівої зовнішньої сонної артерії (р=0,009). Зниження швидкості мозкового кровотоку за умов зростання периферичного судинного опору може бути свідченням гіповолемії та призводити до мозкової гіпоперфузії [</w:t>
      </w:r>
      <w:r w:rsidR="00FA6CA2">
        <w:rPr>
          <w:rFonts w:ascii="Times New Roman" w:eastAsia="Calibri" w:hAnsi="Times New Roman" w:cs="Times New Roman"/>
          <w:sz w:val="28"/>
          <w:lang w:val="uk-UA"/>
        </w:rPr>
        <w:t>77</w:t>
      </w:r>
      <w:r w:rsidRPr="00122FC5">
        <w:rPr>
          <w:rFonts w:ascii="Times New Roman" w:eastAsia="Calibri" w:hAnsi="Times New Roman" w:cs="Times New Roman"/>
          <w:sz w:val="28"/>
          <w:lang w:val="uk-UA"/>
        </w:rPr>
        <w:t>].</w:t>
      </w:r>
    </w:p>
    <w:p w:rsidR="00122FC5" w:rsidRPr="00122FC5" w:rsidRDefault="00122FC5" w:rsidP="004D3BB7">
      <w:pPr>
        <w:spacing w:line="360" w:lineRule="auto"/>
        <w:ind w:right="-1" w:firstLine="709"/>
        <w:contextualSpacing/>
        <w:jc w:val="both"/>
        <w:rPr>
          <w:rFonts w:ascii="Times New Roman" w:eastAsia="Calibri" w:hAnsi="Times New Roman" w:cs="Times New Roman"/>
          <w:sz w:val="28"/>
          <w:lang w:val="uk-UA"/>
        </w:rPr>
      </w:pPr>
      <w:r w:rsidRPr="00122FC5">
        <w:rPr>
          <w:rFonts w:ascii="Times New Roman" w:eastAsia="Calibri" w:hAnsi="Times New Roman" w:cs="Times New Roman"/>
          <w:sz w:val="28"/>
          <w:lang w:val="uk-UA"/>
        </w:rPr>
        <w:t xml:space="preserve">При розрахунку питомої об’ємної швидкості кровотоку з розрахунку на 100 г мозкової речовини з’ясувалось, що у групі з лише 0,9% розчином NaCl та маніту визначається тенденція до зниження мозкового кровотоку, відповідно для 0,9% NaCl на 2,8% та для маніту на 7,5%, що може спричинити гіпоперфузію головного мозку. Тоді, як при лікуванні розчином ГЕК 130 мозковий кровотік зростає на 14,2%, а при застосуванні </w:t>
      </w:r>
      <w:r w:rsidRPr="00122FC5">
        <w:rPr>
          <w:rFonts w:ascii="Times New Roman" w:eastAsia="Times New Roman" w:hAnsi="Times New Roman" w:cs="Times New Roman"/>
          <w:sz w:val="28"/>
          <w:szCs w:val="28"/>
          <w:lang w:val="uk-UA" w:eastAsia="ru-RU"/>
        </w:rPr>
        <w:t>НАЕS-</w:t>
      </w:r>
      <w:r w:rsidRPr="00122FC5">
        <w:rPr>
          <w:rFonts w:ascii="Times New Roman" w:eastAsia="Times New Roman" w:hAnsi="Times New Roman" w:cs="Times New Roman"/>
          <w:sz w:val="28"/>
          <w:szCs w:val="28"/>
          <w:lang w:val="en-US" w:eastAsia="ru-RU"/>
        </w:rPr>
        <w:t>LX</w:t>
      </w:r>
      <w:r w:rsidRPr="00122FC5">
        <w:rPr>
          <w:rFonts w:ascii="Times New Roman" w:eastAsia="Times New Roman" w:hAnsi="Times New Roman" w:cs="Times New Roman"/>
          <w:sz w:val="28"/>
          <w:szCs w:val="28"/>
          <w:lang w:val="uk-UA" w:eastAsia="ru-RU"/>
        </w:rPr>
        <w:t>-5%</w:t>
      </w:r>
      <w:r w:rsidRPr="00122FC5">
        <w:rPr>
          <w:rFonts w:ascii="Times New Roman" w:eastAsia="Calibri" w:hAnsi="Times New Roman" w:cs="Times New Roman"/>
          <w:sz w:val="28"/>
          <w:lang w:val="uk-UA"/>
        </w:rPr>
        <w:t xml:space="preserve"> мозковий кровотік зростає на 43,2%, причому його збільшення набуває статистичної достовірності (р=0,004).</w:t>
      </w:r>
    </w:p>
    <w:p w:rsidR="00122FC5" w:rsidRPr="00122FC5" w:rsidRDefault="00122FC5" w:rsidP="004D3BB7">
      <w:pPr>
        <w:spacing w:line="360" w:lineRule="auto"/>
        <w:ind w:right="-1" w:firstLine="709"/>
        <w:contextualSpacing/>
        <w:jc w:val="both"/>
        <w:rPr>
          <w:rFonts w:ascii="Times New Roman" w:eastAsia="Times New Roman" w:hAnsi="Times New Roman" w:cs="Times New Roman"/>
          <w:color w:val="000000"/>
          <w:sz w:val="28"/>
          <w:szCs w:val="28"/>
          <w:lang w:val="uk-UA"/>
        </w:rPr>
      </w:pPr>
      <w:r w:rsidRPr="00122FC5">
        <w:rPr>
          <w:rFonts w:ascii="Times New Roman" w:eastAsia="Times New Roman" w:hAnsi="Times New Roman" w:cs="Times New Roman"/>
          <w:color w:val="000000"/>
          <w:sz w:val="28"/>
          <w:szCs w:val="28"/>
          <w:lang w:val="uk-UA"/>
        </w:rPr>
        <w:t xml:space="preserve">Таким чином, зважаючи на всі з’ясовані можливі механізми церебропротекторної дії досліджуваних розчинів, інфузійну терапію </w:t>
      </w:r>
      <w:r w:rsidR="00BE76A1">
        <w:rPr>
          <w:rFonts w:ascii="Times New Roman" w:eastAsia="Times New Roman" w:hAnsi="Times New Roman" w:cs="Times New Roman"/>
          <w:color w:val="000000"/>
          <w:sz w:val="28"/>
          <w:szCs w:val="28"/>
          <w:lang w:val="uk-UA"/>
        </w:rPr>
        <w:t>полі</w:t>
      </w:r>
      <w:r w:rsidR="00285DF5">
        <w:rPr>
          <w:rFonts w:ascii="Times New Roman" w:eastAsia="Times New Roman" w:hAnsi="Times New Roman" w:cs="Times New Roman"/>
          <w:color w:val="000000"/>
          <w:sz w:val="28"/>
          <w:szCs w:val="28"/>
          <w:lang w:val="uk-UA"/>
        </w:rPr>
        <w:t xml:space="preserve">функціональними ІР </w:t>
      </w:r>
      <w:r w:rsidRPr="00122FC5">
        <w:rPr>
          <w:rFonts w:ascii="Times New Roman" w:eastAsia="Times New Roman" w:hAnsi="Times New Roman" w:cs="Times New Roman"/>
          <w:color w:val="000000"/>
          <w:sz w:val="28"/>
          <w:szCs w:val="28"/>
          <w:lang w:val="uk-UA"/>
        </w:rPr>
        <w:t xml:space="preserve">за механізмами протекторного впливу на ГМ можна віднести як до первинних, так і до вторинних протекторів за направленістю дії при ІМІ </w:t>
      </w:r>
      <w:r w:rsidRPr="00122FC5">
        <w:rPr>
          <w:rFonts w:ascii="Times New Roman" w:eastAsia="Times New Roman" w:hAnsi="Times New Roman" w:cs="Times New Roman"/>
          <w:sz w:val="28"/>
          <w:szCs w:val="28"/>
          <w:lang w:val="uk-UA" w:eastAsia="ru-RU"/>
        </w:rPr>
        <w:t>[</w:t>
      </w:r>
      <w:r w:rsidR="00FA6CA2">
        <w:rPr>
          <w:rFonts w:ascii="Times New Roman" w:eastAsia="Times New Roman" w:hAnsi="Times New Roman" w:cs="Times New Roman"/>
          <w:sz w:val="28"/>
          <w:szCs w:val="28"/>
          <w:lang w:val="uk-UA" w:eastAsia="ru-RU"/>
        </w:rPr>
        <w:t>57</w:t>
      </w:r>
      <w:r w:rsidRPr="00122FC5">
        <w:rPr>
          <w:rFonts w:ascii="Times New Roman" w:eastAsia="Times New Roman" w:hAnsi="Times New Roman" w:cs="Times New Roman"/>
          <w:sz w:val="28"/>
          <w:szCs w:val="28"/>
          <w:lang w:val="uk-UA" w:eastAsia="ru-RU"/>
        </w:rPr>
        <w:t>].</w:t>
      </w:r>
    </w:p>
    <w:p w:rsidR="00122FC5" w:rsidRPr="00122FC5" w:rsidRDefault="00122FC5" w:rsidP="004D3BB7">
      <w:pPr>
        <w:spacing w:line="360" w:lineRule="auto"/>
        <w:ind w:right="-1" w:firstLine="709"/>
        <w:contextualSpacing/>
        <w:jc w:val="both"/>
        <w:rPr>
          <w:rFonts w:ascii="Times New Roman" w:eastAsia="Times New Roman" w:hAnsi="Times New Roman" w:cs="Times New Roman"/>
          <w:color w:val="000000"/>
          <w:sz w:val="28"/>
          <w:szCs w:val="28"/>
          <w:lang w:val="uk-UA"/>
        </w:rPr>
      </w:pPr>
      <w:r w:rsidRPr="00122FC5">
        <w:rPr>
          <w:rFonts w:ascii="Times New Roman" w:eastAsia="Times New Roman" w:hAnsi="Times New Roman" w:cs="Times New Roman"/>
          <w:color w:val="000000"/>
          <w:sz w:val="28"/>
          <w:szCs w:val="28"/>
          <w:lang w:val="uk-UA"/>
        </w:rPr>
        <w:t xml:space="preserve">На нашу думку, беручи до уваги отримані результати на різних моделях експериментального ІМІ та </w:t>
      </w:r>
      <w:r w:rsidR="0073240E" w:rsidRPr="00122FC5">
        <w:rPr>
          <w:rFonts w:ascii="Times New Roman" w:eastAsia="Times New Roman" w:hAnsi="Times New Roman" w:cs="Times New Roman"/>
          <w:color w:val="000000"/>
          <w:sz w:val="28"/>
          <w:szCs w:val="28"/>
          <w:lang w:val="uk-UA"/>
        </w:rPr>
        <w:t xml:space="preserve">дані </w:t>
      </w:r>
      <w:r w:rsidRPr="00122FC5">
        <w:rPr>
          <w:rFonts w:ascii="Times New Roman" w:eastAsia="Times New Roman" w:hAnsi="Times New Roman" w:cs="Times New Roman"/>
          <w:color w:val="000000"/>
          <w:sz w:val="28"/>
          <w:szCs w:val="28"/>
          <w:lang w:val="uk-UA"/>
        </w:rPr>
        <w:t>клінічн</w:t>
      </w:r>
      <w:r w:rsidR="0073240E">
        <w:rPr>
          <w:rFonts w:ascii="Times New Roman" w:eastAsia="Times New Roman" w:hAnsi="Times New Roman" w:cs="Times New Roman"/>
          <w:color w:val="000000"/>
          <w:sz w:val="28"/>
          <w:szCs w:val="28"/>
          <w:lang w:val="uk-UA"/>
        </w:rPr>
        <w:t>ого дослідження</w:t>
      </w:r>
      <w:r w:rsidRPr="00122FC5">
        <w:rPr>
          <w:rFonts w:ascii="Times New Roman" w:eastAsia="Times New Roman" w:hAnsi="Times New Roman" w:cs="Times New Roman"/>
          <w:color w:val="000000"/>
          <w:sz w:val="28"/>
          <w:szCs w:val="28"/>
          <w:lang w:val="uk-UA"/>
        </w:rPr>
        <w:t>, максимальна ефективність інфузійної терапії</w:t>
      </w:r>
      <w:r w:rsidR="00BE76A1">
        <w:rPr>
          <w:rFonts w:ascii="Times New Roman" w:eastAsia="Times New Roman" w:hAnsi="Times New Roman" w:cs="Times New Roman"/>
          <w:color w:val="000000"/>
          <w:sz w:val="28"/>
          <w:szCs w:val="28"/>
          <w:lang w:val="uk-UA"/>
        </w:rPr>
        <w:t xml:space="preserve"> в найгостріший період ІМІ</w:t>
      </w:r>
      <w:r w:rsidRPr="00122FC5">
        <w:rPr>
          <w:rFonts w:ascii="Times New Roman" w:eastAsia="Times New Roman" w:hAnsi="Times New Roman" w:cs="Times New Roman"/>
          <w:color w:val="000000"/>
          <w:sz w:val="28"/>
          <w:szCs w:val="28"/>
          <w:lang w:val="uk-UA"/>
        </w:rPr>
        <w:t xml:space="preserve"> була </w:t>
      </w:r>
      <w:r w:rsidR="008117F3">
        <w:rPr>
          <w:rFonts w:ascii="Times New Roman" w:eastAsia="Times New Roman" w:hAnsi="Times New Roman" w:cs="Times New Roman"/>
          <w:color w:val="000000"/>
          <w:sz w:val="28"/>
          <w:szCs w:val="28"/>
          <w:lang w:val="uk-UA"/>
        </w:rPr>
        <w:t xml:space="preserve">теоретично обґрунтована, експериментально доведена та клінічно підтверджена </w:t>
      </w:r>
      <w:r w:rsidR="000D0058">
        <w:rPr>
          <w:rFonts w:ascii="Times New Roman" w:eastAsia="Times New Roman" w:hAnsi="Times New Roman" w:cs="Times New Roman"/>
          <w:color w:val="000000"/>
          <w:sz w:val="28"/>
          <w:szCs w:val="28"/>
          <w:lang w:val="uk-UA"/>
        </w:rPr>
        <w:t xml:space="preserve">саме </w:t>
      </w:r>
      <w:r w:rsidRPr="00122FC5">
        <w:rPr>
          <w:rFonts w:ascii="Times New Roman" w:eastAsia="Times New Roman" w:hAnsi="Times New Roman" w:cs="Times New Roman"/>
          <w:color w:val="000000"/>
          <w:sz w:val="28"/>
          <w:szCs w:val="28"/>
          <w:lang w:val="uk-UA"/>
        </w:rPr>
        <w:t xml:space="preserve">при застосуванні в схемі інтенсивної терапії </w:t>
      </w:r>
      <w:r w:rsidR="00BE76A1">
        <w:rPr>
          <w:rFonts w:ascii="Times New Roman" w:eastAsia="Times New Roman" w:hAnsi="Times New Roman" w:cs="Times New Roman"/>
          <w:color w:val="000000"/>
          <w:sz w:val="28"/>
          <w:szCs w:val="28"/>
          <w:lang w:val="uk-UA"/>
        </w:rPr>
        <w:t xml:space="preserve">комбінованого поліфункціонального </w:t>
      </w:r>
      <w:r w:rsidRPr="00122FC5">
        <w:rPr>
          <w:rFonts w:ascii="Times New Roman" w:eastAsia="Times New Roman" w:hAnsi="Times New Roman" w:cs="Times New Roman"/>
          <w:sz w:val="28"/>
          <w:szCs w:val="28"/>
          <w:lang w:val="uk-UA" w:eastAsia="ru-RU"/>
        </w:rPr>
        <w:t xml:space="preserve">колоїдно-гіперосмолярного розчину </w:t>
      </w:r>
      <w:r w:rsidRPr="00122FC5">
        <w:rPr>
          <w:rFonts w:ascii="Times New Roman" w:eastAsia="Times New Roman" w:hAnsi="Times New Roman" w:cs="Times New Roman"/>
          <w:sz w:val="28"/>
          <w:szCs w:val="28"/>
          <w:lang w:val="uk-UA"/>
        </w:rPr>
        <w:t>HAES-LX-5%</w:t>
      </w:r>
      <w:r w:rsidR="00BE76A1">
        <w:rPr>
          <w:rFonts w:ascii="Times New Roman" w:eastAsia="Times New Roman" w:hAnsi="Times New Roman" w:cs="Times New Roman"/>
          <w:sz w:val="28"/>
          <w:szCs w:val="28"/>
          <w:lang w:val="uk-UA"/>
        </w:rPr>
        <w:t xml:space="preserve">, але це </w:t>
      </w:r>
      <w:r w:rsidR="00BE76A1">
        <w:rPr>
          <w:rFonts w:ascii="Times New Roman" w:eastAsia="Times New Roman" w:hAnsi="Times New Roman" w:cs="Times New Roman"/>
          <w:color w:val="000000"/>
          <w:sz w:val="28"/>
          <w:szCs w:val="28"/>
          <w:lang w:val="uk-UA"/>
        </w:rPr>
        <w:t>було</w:t>
      </w:r>
      <w:r w:rsidRPr="00122FC5">
        <w:rPr>
          <w:rFonts w:ascii="Times New Roman" w:eastAsia="Times New Roman" w:hAnsi="Times New Roman" w:cs="Times New Roman"/>
          <w:color w:val="000000"/>
          <w:sz w:val="28"/>
          <w:szCs w:val="28"/>
          <w:lang w:val="uk-UA"/>
        </w:rPr>
        <w:t xml:space="preserve"> досягнут</w:t>
      </w:r>
      <w:r w:rsidR="00BE76A1">
        <w:rPr>
          <w:rFonts w:ascii="Times New Roman" w:eastAsia="Times New Roman" w:hAnsi="Times New Roman" w:cs="Times New Roman"/>
          <w:color w:val="000000"/>
          <w:sz w:val="28"/>
          <w:szCs w:val="28"/>
          <w:lang w:val="uk-UA"/>
        </w:rPr>
        <w:t>о</w:t>
      </w:r>
      <w:r w:rsidRPr="00122FC5">
        <w:rPr>
          <w:rFonts w:ascii="Times New Roman" w:eastAsia="Times New Roman" w:hAnsi="Times New Roman" w:cs="Times New Roman"/>
          <w:color w:val="000000"/>
          <w:sz w:val="28"/>
          <w:szCs w:val="28"/>
          <w:lang w:val="uk-UA"/>
        </w:rPr>
        <w:t xml:space="preserve"> при початку ІТ в межах </w:t>
      </w:r>
      <w:r w:rsidR="00BE76A1">
        <w:rPr>
          <w:rFonts w:ascii="Times New Roman" w:eastAsia="Times New Roman" w:hAnsi="Times New Roman" w:cs="Times New Roman"/>
          <w:color w:val="000000"/>
          <w:sz w:val="28"/>
          <w:szCs w:val="28"/>
          <w:lang w:val="uk-UA"/>
        </w:rPr>
        <w:t>«</w:t>
      </w:r>
      <w:r w:rsidRPr="00122FC5">
        <w:rPr>
          <w:rFonts w:ascii="Times New Roman" w:eastAsia="Times New Roman" w:hAnsi="Times New Roman" w:cs="Times New Roman"/>
          <w:color w:val="000000"/>
          <w:sz w:val="28"/>
          <w:szCs w:val="28"/>
          <w:lang w:val="uk-UA"/>
        </w:rPr>
        <w:t>терапевтичного вікна</w:t>
      </w:r>
      <w:r w:rsidR="00BE76A1">
        <w:rPr>
          <w:rFonts w:ascii="Times New Roman" w:eastAsia="Times New Roman" w:hAnsi="Times New Roman" w:cs="Times New Roman"/>
          <w:color w:val="000000"/>
          <w:sz w:val="28"/>
          <w:szCs w:val="28"/>
          <w:lang w:val="uk-UA"/>
        </w:rPr>
        <w:t>»</w:t>
      </w:r>
      <w:r w:rsidRPr="00122FC5">
        <w:rPr>
          <w:rFonts w:ascii="Times New Roman" w:eastAsia="Times New Roman" w:hAnsi="Times New Roman" w:cs="Times New Roman"/>
          <w:color w:val="000000"/>
          <w:sz w:val="28"/>
          <w:szCs w:val="28"/>
          <w:lang w:val="uk-UA"/>
        </w:rPr>
        <w:t xml:space="preserve"> з послідуючим його застосуванням упродовж всього </w:t>
      </w:r>
      <w:r w:rsidR="00BE76A1">
        <w:rPr>
          <w:rFonts w:ascii="Times New Roman" w:eastAsia="Times New Roman" w:hAnsi="Times New Roman" w:cs="Times New Roman"/>
          <w:color w:val="000000"/>
          <w:sz w:val="28"/>
          <w:szCs w:val="28"/>
          <w:lang w:val="uk-UA"/>
        </w:rPr>
        <w:t>найгострішого</w:t>
      </w:r>
      <w:r w:rsidRPr="00122FC5">
        <w:rPr>
          <w:rFonts w:ascii="Times New Roman" w:eastAsia="Times New Roman" w:hAnsi="Times New Roman" w:cs="Times New Roman"/>
          <w:color w:val="000000"/>
          <w:sz w:val="28"/>
          <w:szCs w:val="28"/>
          <w:lang w:val="uk-UA"/>
        </w:rPr>
        <w:t xml:space="preserve"> періоду ІМІ. </w:t>
      </w:r>
    </w:p>
    <w:p w:rsidR="00122FC5" w:rsidRPr="000D0058" w:rsidRDefault="00122FC5" w:rsidP="004D3BB7">
      <w:pPr>
        <w:spacing w:line="360" w:lineRule="auto"/>
        <w:ind w:right="-1" w:firstLine="709"/>
        <w:contextualSpacing/>
        <w:jc w:val="both"/>
        <w:rPr>
          <w:rFonts w:ascii="Times New Roman" w:eastAsia="Times New Roman" w:hAnsi="Times New Roman" w:cs="Times New Roman"/>
          <w:color w:val="000000"/>
          <w:sz w:val="28"/>
          <w:szCs w:val="28"/>
          <w:lang w:val="uk-UA"/>
        </w:rPr>
      </w:pPr>
      <w:r w:rsidRPr="00122FC5">
        <w:rPr>
          <w:rFonts w:ascii="Times New Roman" w:eastAsia="Times New Roman" w:hAnsi="Times New Roman" w:cs="Times New Roman"/>
          <w:color w:val="000000"/>
          <w:sz w:val="28"/>
          <w:szCs w:val="28"/>
          <w:lang w:val="uk-UA"/>
        </w:rPr>
        <w:t xml:space="preserve">Вивчені та обґрунтовані ключові захисні шляхи </w:t>
      </w:r>
      <w:r w:rsidR="00454ACD">
        <w:rPr>
          <w:rFonts w:ascii="Times New Roman" w:eastAsia="Times New Roman" w:hAnsi="Times New Roman" w:cs="Times New Roman"/>
          <w:color w:val="000000"/>
          <w:sz w:val="28"/>
          <w:szCs w:val="28"/>
          <w:lang w:val="uk-UA"/>
        </w:rPr>
        <w:t>поліфункціональної інфузійної терапії</w:t>
      </w:r>
      <w:r w:rsidRPr="00122FC5">
        <w:rPr>
          <w:rFonts w:ascii="Times New Roman" w:eastAsia="Times New Roman" w:hAnsi="Times New Roman" w:cs="Times New Roman"/>
          <w:color w:val="000000"/>
          <w:sz w:val="28"/>
          <w:szCs w:val="28"/>
          <w:lang w:val="uk-UA"/>
        </w:rPr>
        <w:t xml:space="preserve"> </w:t>
      </w:r>
      <w:r w:rsidR="000D0058">
        <w:rPr>
          <w:rFonts w:ascii="Times New Roman" w:eastAsia="Times New Roman" w:hAnsi="Times New Roman" w:cs="Times New Roman"/>
          <w:color w:val="000000"/>
          <w:sz w:val="28"/>
          <w:szCs w:val="28"/>
          <w:lang w:val="uk-UA"/>
        </w:rPr>
        <w:t xml:space="preserve">в складі інтенсивної терапії </w:t>
      </w:r>
      <w:r w:rsidRPr="00122FC5">
        <w:rPr>
          <w:rFonts w:ascii="Times New Roman" w:eastAsia="Times New Roman" w:hAnsi="Times New Roman" w:cs="Times New Roman"/>
          <w:color w:val="000000"/>
          <w:sz w:val="28"/>
          <w:szCs w:val="28"/>
          <w:lang w:val="uk-UA"/>
        </w:rPr>
        <w:t xml:space="preserve">на ішемізований мозок при </w:t>
      </w:r>
      <w:r w:rsidR="00454ACD">
        <w:rPr>
          <w:rFonts w:ascii="Times New Roman" w:eastAsia="Times New Roman" w:hAnsi="Times New Roman" w:cs="Times New Roman"/>
          <w:color w:val="000000"/>
          <w:sz w:val="28"/>
          <w:szCs w:val="28"/>
          <w:lang w:val="uk-UA"/>
        </w:rPr>
        <w:t xml:space="preserve">гострому </w:t>
      </w:r>
      <w:r w:rsidR="00454ACD">
        <w:rPr>
          <w:rFonts w:ascii="Times New Roman" w:eastAsia="Times New Roman" w:hAnsi="Times New Roman" w:cs="Times New Roman"/>
          <w:color w:val="000000"/>
          <w:sz w:val="28"/>
          <w:szCs w:val="28"/>
          <w:lang w:val="uk-UA"/>
        </w:rPr>
        <w:lastRenderedPageBreak/>
        <w:t>порушенні мозкового кровообігу за ішемічним типом</w:t>
      </w:r>
      <w:r w:rsidRPr="00122FC5">
        <w:rPr>
          <w:rFonts w:ascii="Times New Roman" w:eastAsia="Times New Roman" w:hAnsi="Times New Roman" w:cs="Times New Roman"/>
          <w:color w:val="000000"/>
          <w:sz w:val="28"/>
          <w:szCs w:val="28"/>
          <w:lang w:val="uk-UA"/>
        </w:rPr>
        <w:t xml:space="preserve"> представлені комплексом н</w:t>
      </w:r>
      <w:r w:rsidR="000D0058">
        <w:rPr>
          <w:rFonts w:ascii="Times New Roman" w:eastAsia="Times New Roman" w:hAnsi="Times New Roman" w:cs="Times New Roman"/>
          <w:color w:val="000000"/>
          <w:sz w:val="28"/>
          <w:szCs w:val="28"/>
          <w:lang w:val="uk-UA"/>
        </w:rPr>
        <w:t xml:space="preserve">аведених механізмів на рис. 1. </w:t>
      </w:r>
    </w:p>
    <w:p w:rsidR="00122FC5" w:rsidRPr="00122FC5" w:rsidRDefault="00122FC5" w:rsidP="00122FC5">
      <w:pPr>
        <w:spacing w:line="360" w:lineRule="auto"/>
        <w:ind w:firstLine="709"/>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8864" behindDoc="0" locked="0" layoutInCell="1" allowOverlap="1" wp14:anchorId="07FE1447" wp14:editId="395CA4EF">
                <wp:simplePos x="0" y="0"/>
                <wp:positionH relativeFrom="column">
                  <wp:posOffset>2161540</wp:posOffset>
                </wp:positionH>
                <wp:positionV relativeFrom="paragraph">
                  <wp:posOffset>41910</wp:posOffset>
                </wp:positionV>
                <wp:extent cx="1795145" cy="460375"/>
                <wp:effectExtent l="0" t="0" r="14605" b="15875"/>
                <wp:wrapNone/>
                <wp:docPr id="401" name="Поле 4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5145" cy="460375"/>
                        </a:xfrm>
                        <a:prstGeom prst="rect">
                          <a:avLst/>
                        </a:prstGeom>
                        <a:solidFill>
                          <a:srgbClr val="FFFFFF"/>
                        </a:solidFill>
                        <a:ln w="12700">
                          <a:solidFill>
                            <a:srgbClr val="000000"/>
                          </a:solidFill>
                          <a:miter lim="800000"/>
                          <a:headEnd/>
                          <a:tailEnd/>
                        </a:ln>
                      </wps:spPr>
                      <wps:txbx>
                        <w:txbxContent>
                          <w:p w:rsidR="00090BC4" w:rsidRPr="0082281A" w:rsidRDefault="00090BC4" w:rsidP="00122FC5">
                            <w:pPr>
                              <w:jc w:val="center"/>
                              <w:rPr>
                                <w:rFonts w:ascii="Times New Roman" w:hAnsi="Times New Roman"/>
                                <w:szCs w:val="28"/>
                              </w:rPr>
                            </w:pPr>
                            <w:r w:rsidRPr="00DD1CDE">
                              <w:rPr>
                                <w:rFonts w:ascii="Times New Roman" w:hAnsi="Times New Roman"/>
                                <w:lang w:val="uk-UA"/>
                              </w:rPr>
                              <w:t>Усунення лактатацидозу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01" o:spid="_x0000_s1563" type="#_x0000_t202" style="position:absolute;left:0;text-align:left;margin-left:170.2pt;margin-top:3.3pt;width:141.35pt;height:36.2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" strokeweight="1pt">
                <v:textbox>
                  <w:txbxContent>
                    <w:p w:rsidR="00090BC4" w:rsidRPr="0082281A" w:rsidRDefault="00090BC4" w:rsidP="00122FC5">
                      <w:pPr>
                        <w:jc w:val="center"/>
                        <w:rPr>
                          <w:rFonts w:ascii="Times New Roman" w:hAnsi="Times New Roman"/>
                          <w:szCs w:val="28"/>
                        </w:rPr>
                      </w:pPr>
                      <w:r w:rsidRPr="00DD1CDE">
                        <w:rPr>
                          <w:rFonts w:ascii="Times New Roman" w:hAnsi="Times New Roman"/>
                          <w:lang w:val="uk-UA"/>
                        </w:rPr>
                        <w:t>Усунення лактатацидозу</w:t>
                      </w:r>
                    </w:p>
                  </w:txbxContent>
                </v:textbox>
              </v:shape>
            </w:pict>
          </mc:Fallback>
        </mc:AlternateContent>
      </w: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6816" behindDoc="0" locked="0" layoutInCell="1" allowOverlap="1" wp14:anchorId="3230470E" wp14:editId="0122C2F3">
                <wp:simplePos x="0" y="0"/>
                <wp:positionH relativeFrom="column">
                  <wp:posOffset>-18415</wp:posOffset>
                </wp:positionH>
                <wp:positionV relativeFrom="paragraph">
                  <wp:posOffset>41910</wp:posOffset>
                </wp:positionV>
                <wp:extent cx="1704340" cy="424180"/>
                <wp:effectExtent l="0" t="0" r="10160" b="13970"/>
                <wp:wrapNone/>
                <wp:docPr id="402" name="Поле 4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424180"/>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ind w:right="-108"/>
                              <w:jc w:val="center"/>
                              <w:rPr>
                                <w:rFonts w:ascii="Times New Roman" w:hAnsi="Times New Roman"/>
                                <w:lang w:val="uk-UA"/>
                              </w:rPr>
                            </w:pPr>
                            <w:r>
                              <w:rPr>
                                <w:rFonts w:ascii="Times New Roman" w:hAnsi="Times New Roman"/>
                                <w:lang w:val="uk-UA"/>
                              </w:rPr>
                              <w:t>Забезпечення еуволемії</w:t>
                            </w:r>
                          </w:p>
                          <w:p w:rsidR="00090BC4" w:rsidRPr="00837E71" w:rsidRDefault="00090BC4" w:rsidP="00122FC5">
                            <w:pPr>
                              <w:jc w:val="center"/>
                              <w:rPr>
                                <w:sz w:val="32"/>
                                <w:szCs w:val="32"/>
                                <w:lang w:val="uk-UA"/>
                              </w:rPr>
                            </w:pPr>
                          </w:p>
                          <w:p w:rsidR="00090BC4" w:rsidRPr="00CB0F01" w:rsidRDefault="00090BC4" w:rsidP="00122FC5">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02" o:spid="_x0000_s1564" type="#_x0000_t202" style="position:absolute;left:0;text-align:left;margin-left:-1.45pt;margin-top:3.3pt;width:134.2pt;height:33.4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" strokeweight="1pt">
                <v:textbox>
                  <w:txbxContent>
                    <w:p w:rsidR="00090BC4" w:rsidRPr="00DD1CDE" w:rsidRDefault="00090BC4" w:rsidP="00122FC5">
                      <w:pPr>
                        <w:ind w:right="-108"/>
                        <w:jc w:val="center"/>
                        <w:rPr>
                          <w:rFonts w:ascii="Times New Roman" w:hAnsi="Times New Roman"/>
                          <w:lang w:val="uk-UA"/>
                        </w:rPr>
                      </w:pPr>
                      <w:r>
                        <w:rPr>
                          <w:rFonts w:ascii="Times New Roman" w:hAnsi="Times New Roman"/>
                          <w:lang w:val="uk-UA"/>
                        </w:rPr>
                        <w:t>Забезпечення еуволемії</w:t>
                      </w:r>
                    </w:p>
                    <w:p w:rsidR="00090BC4" w:rsidRPr="00837E71" w:rsidRDefault="00090BC4" w:rsidP="00122FC5">
                      <w:pPr>
                        <w:jc w:val="center"/>
                        <w:rPr>
                          <w:sz w:val="32"/>
                          <w:szCs w:val="32"/>
                          <w:lang w:val="uk-UA"/>
                        </w:rPr>
                      </w:pPr>
                    </w:p>
                    <w:p w:rsidR="00090BC4" w:rsidRPr="00CB0F01" w:rsidRDefault="00090BC4" w:rsidP="00122FC5">
                      <w:pPr>
                        <w:rPr>
                          <w:lang w:val="en-US"/>
                        </w:rPr>
                      </w:pPr>
                    </w:p>
                  </w:txbxContent>
                </v:textbox>
              </v:shape>
            </w:pict>
          </mc:Fallback>
        </mc:AlternateContent>
      </w: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5792" behindDoc="0" locked="0" layoutInCell="1" allowOverlap="1" wp14:anchorId="2D9D961B" wp14:editId="11945BA2">
                <wp:simplePos x="0" y="0"/>
                <wp:positionH relativeFrom="column">
                  <wp:posOffset>4356659</wp:posOffset>
                </wp:positionH>
                <wp:positionV relativeFrom="paragraph">
                  <wp:posOffset>42189</wp:posOffset>
                </wp:positionV>
                <wp:extent cx="1674495" cy="512064"/>
                <wp:effectExtent l="0" t="0" r="20955" b="21590"/>
                <wp:wrapNone/>
                <wp:docPr id="415" name="Поле 4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4495" cy="512064"/>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jc w:val="center"/>
                              <w:rPr>
                                <w:rFonts w:ascii="Times New Roman" w:hAnsi="Times New Roman"/>
                              </w:rPr>
                            </w:pPr>
                            <w:r>
                              <w:rPr>
                                <w:rFonts w:ascii="Times New Roman" w:hAnsi="Times New Roman"/>
                                <w:lang w:val="uk-UA"/>
                              </w:rPr>
                              <w:t>Зменшення набряку головного мозку</w:t>
                            </w:r>
                          </w:p>
                          <w:p w:rsidR="00090BC4" w:rsidRDefault="00090BC4" w:rsidP="00122FC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15" o:spid="_x0000_s1565" type="#_x0000_t202" style="position:absolute;left:0;text-align:left;margin-left:343.05pt;margin-top:3.3pt;width:131.85pt;height:40.3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" strokeweight="1pt">
                <v:textbox>
                  <w:txbxContent>
                    <w:p w:rsidR="00090BC4" w:rsidRPr="00DD1CDE" w:rsidRDefault="00090BC4" w:rsidP="00122FC5">
                      <w:pPr>
                        <w:jc w:val="center"/>
                        <w:rPr>
                          <w:rFonts w:ascii="Times New Roman" w:hAnsi="Times New Roman"/>
                        </w:rPr>
                      </w:pPr>
                      <w:r>
                        <w:rPr>
                          <w:rFonts w:ascii="Times New Roman" w:hAnsi="Times New Roman"/>
                          <w:lang w:val="uk-UA"/>
                        </w:rPr>
                        <w:t>Зменшення набряку головного мозку</w:t>
                      </w:r>
                    </w:p>
                    <w:p w:rsidR="00090BC4" w:rsidRDefault="00090BC4" w:rsidP="00122FC5"/>
                  </w:txbxContent>
                </v:textbox>
              </v:shape>
            </w:pict>
          </mc:Fallback>
        </mc:AlternateContent>
      </w:r>
    </w:p>
    <w:p w:rsidR="00122FC5" w:rsidRPr="00122FC5" w:rsidRDefault="00122FC5" w:rsidP="00122FC5">
      <w:pPr>
        <w:spacing w:line="360" w:lineRule="auto"/>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51936" behindDoc="0" locked="0" layoutInCell="1" allowOverlap="1" wp14:anchorId="038C2252" wp14:editId="320D520F">
                <wp:simplePos x="0" y="0"/>
                <wp:positionH relativeFrom="column">
                  <wp:posOffset>-18415</wp:posOffset>
                </wp:positionH>
                <wp:positionV relativeFrom="paragraph">
                  <wp:posOffset>159385</wp:posOffset>
                </wp:positionV>
                <wp:extent cx="1704340" cy="448945"/>
                <wp:effectExtent l="0" t="0" r="10160" b="27305"/>
                <wp:wrapNone/>
                <wp:docPr id="416" name="Поле 4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448945"/>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ind w:right="-108"/>
                              <w:jc w:val="center"/>
                              <w:rPr>
                                <w:rFonts w:ascii="Times New Roman" w:hAnsi="Times New Roman"/>
                                <w:lang w:val="uk-UA"/>
                              </w:rPr>
                            </w:pPr>
                            <w:r>
                              <w:rPr>
                                <w:rFonts w:ascii="Times New Roman" w:hAnsi="Times New Roman"/>
                                <w:lang w:val="uk-UA"/>
                              </w:rPr>
                              <w:t>Усунення енергодефіциту</w:t>
                            </w:r>
                          </w:p>
                          <w:p w:rsidR="00090BC4" w:rsidRPr="00837E71" w:rsidRDefault="00090BC4" w:rsidP="00122FC5">
                            <w:pPr>
                              <w:jc w:val="center"/>
                              <w:rPr>
                                <w:sz w:val="32"/>
                                <w:szCs w:val="32"/>
                                <w:lang w:val="uk-UA"/>
                              </w:rPr>
                            </w:pPr>
                          </w:p>
                          <w:p w:rsidR="00090BC4" w:rsidRPr="00CB0F01" w:rsidRDefault="00090BC4" w:rsidP="00122FC5">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16" o:spid="_x0000_s1566" type="#_x0000_t202" style="position:absolute;left:0;text-align:left;margin-left:-1.45pt;margin-top:12.55pt;width:134.2pt;height:35.35pt;z-index:251751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" strokeweight="1pt">
                <v:textbox>
                  <w:txbxContent>
                    <w:p w:rsidR="00090BC4" w:rsidRPr="00DD1CDE" w:rsidRDefault="00090BC4" w:rsidP="00122FC5">
                      <w:pPr>
                        <w:ind w:right="-108"/>
                        <w:jc w:val="center"/>
                        <w:rPr>
                          <w:rFonts w:ascii="Times New Roman" w:hAnsi="Times New Roman"/>
                          <w:lang w:val="uk-UA"/>
                        </w:rPr>
                      </w:pPr>
                      <w:r>
                        <w:rPr>
                          <w:rFonts w:ascii="Times New Roman" w:hAnsi="Times New Roman"/>
                          <w:lang w:val="uk-UA"/>
                        </w:rPr>
                        <w:t>Усунення енергодефіциту</w:t>
                      </w:r>
                    </w:p>
                    <w:p w:rsidR="00090BC4" w:rsidRPr="00837E71" w:rsidRDefault="00090BC4" w:rsidP="00122FC5">
                      <w:pPr>
                        <w:jc w:val="center"/>
                        <w:rPr>
                          <w:sz w:val="32"/>
                          <w:szCs w:val="32"/>
                          <w:lang w:val="uk-UA"/>
                        </w:rPr>
                      </w:pPr>
                    </w:p>
                    <w:p w:rsidR="00090BC4" w:rsidRPr="00CB0F01" w:rsidRDefault="00090BC4" w:rsidP="00122FC5">
                      <w:pPr>
                        <w:rPr>
                          <w:lang w:val="en-US"/>
                        </w:rPr>
                      </w:pPr>
                    </w:p>
                  </w:txbxContent>
                </v:textbox>
              </v:shape>
            </w:pict>
          </mc:Fallback>
        </mc:AlternateContent>
      </w: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53984" behindDoc="0" locked="0" layoutInCell="1" allowOverlap="1" wp14:anchorId="4411D65D" wp14:editId="7B5985DC">
                <wp:simplePos x="0" y="0"/>
                <wp:positionH relativeFrom="column">
                  <wp:posOffset>4356659</wp:posOffset>
                </wp:positionH>
                <wp:positionV relativeFrom="paragraph">
                  <wp:posOffset>247548</wp:posOffset>
                </wp:positionV>
                <wp:extent cx="1674495" cy="811657"/>
                <wp:effectExtent l="0" t="0" r="20955" b="26670"/>
                <wp:wrapNone/>
                <wp:docPr id="417" name="Поле 4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4495" cy="811657"/>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jc w:val="center"/>
                              <w:rPr>
                                <w:rFonts w:ascii="Times New Roman" w:hAnsi="Times New Roman"/>
                              </w:rPr>
                            </w:pPr>
                            <w:r>
                              <w:rPr>
                                <w:rFonts w:ascii="Times New Roman" w:hAnsi="Times New Roman"/>
                                <w:lang w:val="uk-UA"/>
                              </w:rPr>
                              <w:t>Збільшення</w:t>
                            </w:r>
                            <w:r w:rsidRPr="00DD1CDE">
                              <w:rPr>
                                <w:rFonts w:ascii="Times New Roman" w:hAnsi="Times New Roman"/>
                                <w:lang w:val="uk-UA"/>
                              </w:rPr>
                              <w:t xml:space="preserve"> кровопостачання ішемізованого головного мозку</w:t>
                            </w:r>
                          </w:p>
                          <w:p w:rsidR="00090BC4" w:rsidRDefault="00090BC4" w:rsidP="00122FC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17" o:spid="_x0000_s1567" type="#_x0000_t202" style="position:absolute;left:0;text-align:left;margin-left:343.05pt;margin-top:19.5pt;width:131.85pt;height:63.9pt;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" strokeweight="1pt">
                <v:textbox>
                  <w:txbxContent>
                    <w:p w:rsidR="00090BC4" w:rsidRPr="00DD1CDE" w:rsidRDefault="00090BC4" w:rsidP="00122FC5">
                      <w:pPr>
                        <w:jc w:val="center"/>
                        <w:rPr>
                          <w:rFonts w:ascii="Times New Roman" w:hAnsi="Times New Roman"/>
                        </w:rPr>
                      </w:pPr>
                      <w:r>
                        <w:rPr>
                          <w:rFonts w:ascii="Times New Roman" w:hAnsi="Times New Roman"/>
                          <w:lang w:val="uk-UA"/>
                        </w:rPr>
                        <w:t>Збільшення</w:t>
                      </w:r>
                      <w:r w:rsidRPr="00DD1CDE">
                        <w:rPr>
                          <w:rFonts w:ascii="Times New Roman" w:hAnsi="Times New Roman"/>
                          <w:lang w:val="uk-UA"/>
                        </w:rPr>
                        <w:t xml:space="preserve"> кровопостачання ішемізованого головного мозку</w:t>
                      </w:r>
                    </w:p>
                    <w:p w:rsidR="00090BC4" w:rsidRDefault="00090BC4" w:rsidP="00122FC5"/>
                  </w:txbxContent>
                </v:textbox>
              </v:shape>
            </w:pict>
          </mc:Fallback>
        </mc:AlternateContent>
      </w: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4768" behindDoc="0" locked="0" layoutInCell="1" allowOverlap="1" wp14:anchorId="347149E0" wp14:editId="792BE113">
                <wp:simplePos x="0" y="0"/>
                <wp:positionH relativeFrom="column">
                  <wp:posOffset>2096135</wp:posOffset>
                </wp:positionH>
                <wp:positionV relativeFrom="paragraph">
                  <wp:posOffset>320675</wp:posOffset>
                </wp:positionV>
                <wp:extent cx="2026285" cy="826135"/>
                <wp:effectExtent l="0" t="0" r="12065" b="12065"/>
                <wp:wrapNone/>
                <wp:docPr id="418" name="Поле 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6285" cy="826135"/>
                        </a:xfrm>
                        <a:prstGeom prst="rect">
                          <a:avLst/>
                        </a:prstGeom>
                        <a:solidFill>
                          <a:srgbClr val="FFFFFF"/>
                        </a:solidFill>
                        <a:ln w="12700">
                          <a:solidFill>
                            <a:srgbClr val="000000"/>
                          </a:solidFill>
                          <a:miter lim="800000"/>
                          <a:headEnd/>
                          <a:tailEnd/>
                        </a:ln>
                      </wps:spPr>
                      <wps:txbx>
                        <w:txbxContent>
                          <w:p w:rsidR="00090BC4" w:rsidRPr="001E60B6" w:rsidRDefault="00090BC4" w:rsidP="00122FC5">
                            <w:pPr>
                              <w:jc w:val="center"/>
                              <w:rPr>
                                <w:rFonts w:ascii="Times New Roman" w:hAnsi="Times New Roman"/>
                                <w:b/>
                                <w:sz w:val="40"/>
                                <w:szCs w:val="40"/>
                              </w:rPr>
                            </w:pPr>
                            <w:r>
                              <w:rPr>
                                <w:rFonts w:ascii="Times New Roman" w:hAnsi="Times New Roman"/>
                                <w:b/>
                                <w:sz w:val="40"/>
                                <w:szCs w:val="40"/>
                                <w:lang w:val="uk-UA"/>
                              </w:rPr>
                              <w:t>Інфузійна терапія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18" o:spid="_x0000_s1568" type="#_x0000_t202" style="position:absolute;left:0;text-align:left;margin-left:165.05pt;margin-top:25.25pt;width:159.55pt;height:65.0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" strokeweight="1pt">
                <v:textbox>
                  <w:txbxContent>
                    <w:p w:rsidR="00090BC4" w:rsidRPr="001E60B6" w:rsidRDefault="00090BC4" w:rsidP="00122FC5">
                      <w:pPr>
                        <w:jc w:val="center"/>
                        <w:rPr>
                          <w:rFonts w:ascii="Times New Roman" w:hAnsi="Times New Roman"/>
                          <w:b/>
                          <w:sz w:val="40"/>
                          <w:szCs w:val="40"/>
                        </w:rPr>
                      </w:pPr>
                      <w:r>
                        <w:rPr>
                          <w:rFonts w:ascii="Times New Roman" w:hAnsi="Times New Roman"/>
                          <w:b/>
                          <w:sz w:val="40"/>
                          <w:szCs w:val="40"/>
                          <w:lang w:val="uk-UA"/>
                        </w:rPr>
                        <w:t>Інфузійна терапія</w:t>
                      </w:r>
                    </w:p>
                  </w:txbxContent>
                </v:textbox>
              </v:shape>
            </w:pict>
          </mc:Fallback>
        </mc:AlternateContent>
      </w:r>
    </w:p>
    <w:p w:rsidR="00122FC5" w:rsidRPr="00122FC5" w:rsidRDefault="00122FC5" w:rsidP="00122FC5">
      <w:pPr>
        <w:shd w:val="clear" w:color="auto" w:fill="FFFFFF"/>
        <w:tabs>
          <w:tab w:val="left" w:leader="hyphen" w:pos="8952"/>
        </w:tabs>
        <w:spacing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52960" behindDoc="0" locked="0" layoutInCell="1" allowOverlap="1" wp14:anchorId="236699C7" wp14:editId="32263525">
                <wp:simplePos x="0" y="0"/>
                <wp:positionH relativeFrom="column">
                  <wp:posOffset>-17831</wp:posOffset>
                </wp:positionH>
                <wp:positionV relativeFrom="paragraph">
                  <wp:posOffset>172288</wp:posOffset>
                </wp:positionV>
                <wp:extent cx="1704340" cy="540842"/>
                <wp:effectExtent l="0" t="0" r="10160" b="12065"/>
                <wp:wrapNone/>
                <wp:docPr id="419" name="Поле 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540842"/>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ind w:right="-108"/>
                              <w:jc w:val="center"/>
                              <w:rPr>
                                <w:rFonts w:ascii="Times New Roman" w:hAnsi="Times New Roman"/>
                                <w:lang w:val="uk-UA"/>
                              </w:rPr>
                            </w:pPr>
                            <w:r>
                              <w:rPr>
                                <w:rFonts w:ascii="Times New Roman" w:hAnsi="Times New Roman"/>
                                <w:lang w:val="uk-UA"/>
                              </w:rPr>
                              <w:t>Ліквідація ендотеліальної дисфункції</w:t>
                            </w:r>
                          </w:p>
                          <w:p w:rsidR="00090BC4" w:rsidRPr="00837E71" w:rsidRDefault="00090BC4" w:rsidP="00122FC5">
                            <w:pPr>
                              <w:jc w:val="center"/>
                              <w:rPr>
                                <w:sz w:val="32"/>
                                <w:szCs w:val="32"/>
                                <w:lang w:val="uk-UA"/>
                              </w:rPr>
                            </w:pPr>
                          </w:p>
                          <w:p w:rsidR="00090BC4" w:rsidRPr="00CB0F01" w:rsidRDefault="00090BC4" w:rsidP="00122FC5">
                            <w:pPr>
                              <w:rPr>
                                <w:lang w:val="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19" o:spid="_x0000_s1569" type="#_x0000_t202" style="position:absolute;left:0;text-align:left;margin-left:-1.4pt;margin-top:13.55pt;width:134.2pt;height:42.6pt;z-index:251752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" strokeweight="1pt">
                <v:textbox>
                  <w:txbxContent>
                    <w:p w:rsidR="00090BC4" w:rsidRPr="00DD1CDE" w:rsidRDefault="00090BC4" w:rsidP="00122FC5">
                      <w:pPr>
                        <w:ind w:right="-108"/>
                        <w:jc w:val="center"/>
                        <w:rPr>
                          <w:rFonts w:ascii="Times New Roman" w:hAnsi="Times New Roman"/>
                          <w:lang w:val="uk-UA"/>
                        </w:rPr>
                      </w:pPr>
                      <w:r>
                        <w:rPr>
                          <w:rFonts w:ascii="Times New Roman" w:hAnsi="Times New Roman"/>
                          <w:lang w:val="uk-UA"/>
                        </w:rPr>
                        <w:t>Ліквідація ендотеліальної дисфункції</w:t>
                      </w:r>
                    </w:p>
                    <w:p w:rsidR="00090BC4" w:rsidRPr="00837E71" w:rsidRDefault="00090BC4" w:rsidP="00122FC5">
                      <w:pPr>
                        <w:jc w:val="center"/>
                        <w:rPr>
                          <w:sz w:val="32"/>
                          <w:szCs w:val="32"/>
                          <w:lang w:val="uk-UA"/>
                        </w:rPr>
                      </w:pPr>
                    </w:p>
                    <w:p w:rsidR="00090BC4" w:rsidRPr="00CB0F01" w:rsidRDefault="00090BC4" w:rsidP="00122FC5">
                      <w:pPr>
                        <w:rPr>
                          <w:lang w:val="en-US"/>
                        </w:rPr>
                      </w:pPr>
                    </w:p>
                  </w:txbxContent>
                </v:textbox>
              </v:shape>
            </w:pict>
          </mc:Fallback>
        </mc:AlternateContent>
      </w:r>
    </w:p>
    <w:p w:rsidR="00122FC5" w:rsidRPr="00122FC5" w:rsidRDefault="00122FC5" w:rsidP="000D0058">
      <w:pPr>
        <w:shd w:val="clear" w:color="auto" w:fill="FFFFFF"/>
        <w:tabs>
          <w:tab w:val="left" w:leader="hyphen" w:pos="8952"/>
        </w:tabs>
        <w:spacing w:line="360" w:lineRule="auto"/>
        <w:ind w:firstLine="709"/>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9888" behindDoc="0" locked="0" layoutInCell="1" allowOverlap="1" wp14:anchorId="7ED19BB6" wp14:editId="4A4F9C10">
                <wp:simplePos x="0" y="0"/>
                <wp:positionH relativeFrom="column">
                  <wp:posOffset>2213305</wp:posOffset>
                </wp:positionH>
                <wp:positionV relativeFrom="paragraph">
                  <wp:posOffset>382321</wp:posOffset>
                </wp:positionV>
                <wp:extent cx="1743939" cy="446862"/>
                <wp:effectExtent l="0" t="0" r="27940" b="10795"/>
                <wp:wrapNone/>
                <wp:docPr id="420" name="Поле 4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3939" cy="446862"/>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jc w:val="center"/>
                              <w:rPr>
                                <w:rFonts w:ascii="Times New Roman" w:hAnsi="Times New Roman"/>
                                <w:lang w:val="uk-UA"/>
                              </w:rPr>
                            </w:pPr>
                            <w:r w:rsidRPr="00DD1CDE">
                              <w:rPr>
                                <w:rFonts w:ascii="Times New Roman" w:hAnsi="Times New Roman"/>
                                <w:lang w:val="uk-UA"/>
                              </w:rPr>
                              <w:t>Антиапоптотична дія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20" o:spid="_x0000_s1570" type="#_x0000_t202" style="position:absolute;left:0;text-align:left;margin-left:174.3pt;margin-top:30.1pt;width:137.3pt;height:35.2pt;z-index:251749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" strokeweight="1pt">
                <v:textbox>
                  <w:txbxContent>
                    <w:p w:rsidR="00090BC4" w:rsidRPr="00DD1CDE" w:rsidRDefault="00090BC4" w:rsidP="00122FC5">
                      <w:pPr>
                        <w:jc w:val="center"/>
                        <w:rPr>
                          <w:rFonts w:ascii="Times New Roman" w:hAnsi="Times New Roman"/>
                          <w:lang w:val="uk-UA"/>
                        </w:rPr>
                      </w:pPr>
                      <w:r w:rsidRPr="00DD1CDE">
                        <w:rPr>
                          <w:rFonts w:ascii="Times New Roman" w:hAnsi="Times New Roman"/>
                          <w:lang w:val="uk-UA"/>
                        </w:rPr>
                        <w:t>Антиапоптотична дія</w:t>
                      </w:r>
                    </w:p>
                  </w:txbxContent>
                </v:textbox>
              </v:shape>
            </w:pict>
          </mc:Fallback>
        </mc:AlternateContent>
      </w: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50912" behindDoc="0" locked="0" layoutInCell="1" allowOverlap="1" wp14:anchorId="6B22F0E5" wp14:editId="36806E4A">
                <wp:simplePos x="0" y="0"/>
                <wp:positionH relativeFrom="column">
                  <wp:posOffset>-17831</wp:posOffset>
                </wp:positionH>
                <wp:positionV relativeFrom="paragraph">
                  <wp:posOffset>279907</wp:posOffset>
                </wp:positionV>
                <wp:extent cx="1711325" cy="549605"/>
                <wp:effectExtent l="0" t="0" r="22225" b="22225"/>
                <wp:wrapNone/>
                <wp:docPr id="421" name="Поле 4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325" cy="549605"/>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ind w:left="-142"/>
                              <w:jc w:val="center"/>
                              <w:rPr>
                                <w:rFonts w:ascii="Times New Roman" w:hAnsi="Times New Roman"/>
                                <w:lang w:val="uk-UA"/>
                              </w:rPr>
                            </w:pPr>
                            <w:r w:rsidRPr="00DD1CDE">
                              <w:rPr>
                                <w:rFonts w:ascii="Times New Roman" w:hAnsi="Times New Roman"/>
                                <w:lang w:val="uk-UA"/>
                              </w:rPr>
                              <w:t>Цитопротекторна дія</w:t>
                            </w:r>
                          </w:p>
                          <w:p w:rsidR="00090BC4" w:rsidRPr="00837E71" w:rsidRDefault="00090BC4" w:rsidP="00122FC5">
                            <w:pPr>
                              <w:rPr>
                                <w:sz w:val="32"/>
                                <w:szCs w:val="3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21" o:spid="_x0000_s1571" type="#_x0000_t202" style="position:absolute;left:0;text-align:left;margin-left:-1.4pt;margin-top:22.05pt;width:134.75pt;height:43.3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" strokeweight="1pt">
                <v:textbox>
                  <w:txbxContent>
                    <w:p w:rsidR="00090BC4" w:rsidRPr="00DD1CDE" w:rsidRDefault="00090BC4" w:rsidP="00122FC5">
                      <w:pPr>
                        <w:ind w:left="-142"/>
                        <w:jc w:val="center"/>
                        <w:rPr>
                          <w:rFonts w:ascii="Times New Roman" w:hAnsi="Times New Roman"/>
                          <w:lang w:val="uk-UA"/>
                        </w:rPr>
                      </w:pPr>
                      <w:r w:rsidRPr="00DD1CDE">
                        <w:rPr>
                          <w:rFonts w:ascii="Times New Roman" w:hAnsi="Times New Roman"/>
                          <w:lang w:val="uk-UA"/>
                        </w:rPr>
                        <w:t>Цитопротекторна дія</w:t>
                      </w:r>
                    </w:p>
                    <w:p w:rsidR="00090BC4" w:rsidRPr="00837E71" w:rsidRDefault="00090BC4" w:rsidP="00122FC5">
                      <w:pPr>
                        <w:rPr>
                          <w:sz w:val="32"/>
                          <w:szCs w:val="32"/>
                        </w:rPr>
                      </w:pPr>
                    </w:p>
                  </w:txbxContent>
                </v:textbox>
              </v:shape>
            </w:pict>
          </mc:Fallback>
        </mc:AlternateContent>
      </w:r>
      <w:r w:rsidRPr="00122FC5">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747840" behindDoc="0" locked="0" layoutInCell="1" allowOverlap="1" wp14:anchorId="7813D257" wp14:editId="2B793C0F">
                <wp:simplePos x="0" y="0"/>
                <wp:positionH relativeFrom="column">
                  <wp:posOffset>4356659</wp:posOffset>
                </wp:positionH>
                <wp:positionV relativeFrom="paragraph">
                  <wp:posOffset>192126</wp:posOffset>
                </wp:positionV>
                <wp:extent cx="1674495" cy="665683"/>
                <wp:effectExtent l="0" t="0" r="20955" b="20320"/>
                <wp:wrapNone/>
                <wp:docPr id="422" name="Поле 4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74495" cy="665683"/>
                        </a:xfrm>
                        <a:prstGeom prst="rect">
                          <a:avLst/>
                        </a:prstGeom>
                        <a:solidFill>
                          <a:srgbClr val="FFFFFF"/>
                        </a:solidFill>
                        <a:ln w="12700">
                          <a:solidFill>
                            <a:srgbClr val="000000"/>
                          </a:solidFill>
                          <a:miter lim="800000"/>
                          <a:headEnd/>
                          <a:tailEnd/>
                        </a:ln>
                      </wps:spPr>
                      <wps:txbx>
                        <w:txbxContent>
                          <w:p w:rsidR="00090BC4" w:rsidRPr="00DD1CDE" w:rsidRDefault="00090BC4" w:rsidP="00122FC5">
                            <w:pPr>
                              <w:jc w:val="center"/>
                              <w:rPr>
                                <w:rFonts w:ascii="Times New Roman" w:hAnsi="Times New Roman"/>
                                <w:lang w:val="uk-UA"/>
                              </w:rPr>
                            </w:pPr>
                            <w:r>
                              <w:rPr>
                                <w:rFonts w:ascii="Times New Roman" w:hAnsi="Times New Roman"/>
                                <w:lang w:val="uk-UA"/>
                              </w:rPr>
                              <w:t>Корекція антиоксидантно-оксидантної системи</w:t>
                            </w:r>
                          </w:p>
                          <w:p w:rsidR="00090BC4" w:rsidRDefault="00090BC4" w:rsidP="00122FC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22" o:spid="_x0000_s1572" type="#_x0000_t202" style="position:absolute;left:0;text-align:left;margin-left:343.05pt;margin-top:15.15pt;width:131.85pt;height:52.4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" strokeweight="1pt">
                <v:textbox>
                  <w:txbxContent>
                    <w:p w:rsidR="00090BC4" w:rsidRPr="00DD1CDE" w:rsidRDefault="00090BC4" w:rsidP="00122FC5">
                      <w:pPr>
                        <w:jc w:val="center"/>
                        <w:rPr>
                          <w:rFonts w:ascii="Times New Roman" w:hAnsi="Times New Roman"/>
                          <w:lang w:val="uk-UA"/>
                        </w:rPr>
                      </w:pPr>
                      <w:r>
                        <w:rPr>
                          <w:rFonts w:ascii="Times New Roman" w:hAnsi="Times New Roman"/>
                          <w:lang w:val="uk-UA"/>
                        </w:rPr>
                        <w:t>Корекція антиоксидантно-оксидантної системи</w:t>
                      </w:r>
                    </w:p>
                    <w:p w:rsidR="00090BC4" w:rsidRDefault="00090BC4" w:rsidP="00122FC5"/>
                  </w:txbxContent>
                </v:textbox>
              </v:shape>
            </w:pict>
          </mc:Fallback>
        </mc:AlternateContent>
      </w:r>
    </w:p>
    <w:p w:rsidR="00454ACD" w:rsidRDefault="00454ACD" w:rsidP="00122FC5">
      <w:pPr>
        <w:shd w:val="clear" w:color="auto" w:fill="FFFFFF"/>
        <w:tabs>
          <w:tab w:val="left" w:leader="hyphen" w:pos="8952"/>
        </w:tabs>
        <w:spacing w:line="360" w:lineRule="auto"/>
        <w:contextualSpacing/>
        <w:jc w:val="both"/>
        <w:rPr>
          <w:rFonts w:ascii="Times New Roman" w:eastAsia="Times New Roman" w:hAnsi="Times New Roman" w:cs="Times New Roman"/>
          <w:sz w:val="28"/>
          <w:szCs w:val="28"/>
          <w:lang w:val="uk-UA" w:eastAsia="ru-RU"/>
        </w:rPr>
      </w:pPr>
    </w:p>
    <w:p w:rsidR="00454ACD" w:rsidRDefault="00454ACD" w:rsidP="00122FC5">
      <w:pPr>
        <w:shd w:val="clear" w:color="auto" w:fill="FFFFFF"/>
        <w:tabs>
          <w:tab w:val="left" w:leader="hyphen" w:pos="8952"/>
        </w:tabs>
        <w:spacing w:line="360" w:lineRule="auto"/>
        <w:contextualSpacing/>
        <w:jc w:val="both"/>
        <w:rPr>
          <w:rFonts w:ascii="Times New Roman" w:eastAsia="Times New Roman" w:hAnsi="Times New Roman" w:cs="Times New Roman"/>
          <w:sz w:val="28"/>
          <w:szCs w:val="28"/>
          <w:lang w:val="uk-UA" w:eastAsia="ru-RU"/>
        </w:rPr>
      </w:pPr>
    </w:p>
    <w:p w:rsidR="00122FC5" w:rsidRDefault="00122FC5" w:rsidP="004D3BB7">
      <w:pPr>
        <w:shd w:val="clear" w:color="auto" w:fill="FFFFFF"/>
        <w:tabs>
          <w:tab w:val="left" w:leader="hyphen" w:pos="8952"/>
        </w:tabs>
        <w:spacing w:line="360" w:lineRule="auto"/>
        <w:ind w:firstLine="709"/>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Рис. 1. Ключові механізми протекторного впливу інфузійної терапії на ішемізований мозок</w:t>
      </w:r>
    </w:p>
    <w:p w:rsidR="00185B56" w:rsidRPr="00122FC5" w:rsidRDefault="00185B56" w:rsidP="00122FC5">
      <w:pPr>
        <w:shd w:val="clear" w:color="auto" w:fill="FFFFFF"/>
        <w:tabs>
          <w:tab w:val="left" w:leader="hyphen" w:pos="8952"/>
        </w:tabs>
        <w:spacing w:line="360" w:lineRule="auto"/>
        <w:contextualSpacing/>
        <w:jc w:val="both"/>
        <w:rPr>
          <w:rFonts w:ascii="Times New Roman" w:eastAsia="Times New Roman" w:hAnsi="Times New Roman" w:cs="Times New Roman"/>
          <w:sz w:val="28"/>
          <w:szCs w:val="28"/>
          <w:lang w:val="uk-UA" w:eastAsia="ru-RU"/>
        </w:rPr>
      </w:pPr>
    </w:p>
    <w:p w:rsidR="002E570D" w:rsidRDefault="00A14672" w:rsidP="00A14672">
      <w:pPr>
        <w:spacing w:after="0" w:line="360" w:lineRule="auto"/>
        <w:ind w:firstLine="708"/>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Наведені дані нашого дослідження дають підставу стверджувати, що при проведенні стратегії вибору та застосування інфузійних розчинів при ІМІ повинна віддаватись перевага ІР з поліфункціональними властивостями, комплекс ефектів яких добре співставляється із патогенезом ішемічного пошгодження ГМ. </w:t>
      </w:r>
      <w:r>
        <w:rPr>
          <w:rFonts w:ascii="Times New Roman" w:eastAsia="Times New Roman" w:hAnsi="Times New Roman" w:cs="Times New Roman"/>
          <w:color w:val="000000"/>
          <w:sz w:val="28"/>
          <w:szCs w:val="28"/>
          <w:lang w:val="uk-UA"/>
        </w:rPr>
        <w:t>Н</w:t>
      </w:r>
      <w:r w:rsidR="00454ACD">
        <w:rPr>
          <w:rFonts w:ascii="Times New Roman" w:eastAsia="Times New Roman" w:hAnsi="Times New Roman" w:cs="Times New Roman"/>
          <w:color w:val="000000"/>
          <w:sz w:val="28"/>
          <w:szCs w:val="28"/>
          <w:lang w:val="uk-UA"/>
        </w:rPr>
        <w:t xml:space="preserve">айбільш ефективно та дієво при інфузійній терапії в складі інтенсивної терапії серед досліджуваних </w:t>
      </w:r>
      <w:r>
        <w:rPr>
          <w:rFonts w:ascii="Times New Roman" w:eastAsia="Times New Roman" w:hAnsi="Times New Roman" w:cs="Times New Roman"/>
          <w:color w:val="000000"/>
          <w:sz w:val="28"/>
          <w:szCs w:val="28"/>
          <w:lang w:val="uk-UA"/>
        </w:rPr>
        <w:t>ІР</w:t>
      </w:r>
      <w:r w:rsidR="00454ACD">
        <w:rPr>
          <w:rFonts w:ascii="Times New Roman" w:eastAsia="Times New Roman" w:hAnsi="Times New Roman" w:cs="Times New Roman"/>
          <w:color w:val="000000"/>
          <w:sz w:val="28"/>
          <w:szCs w:val="28"/>
          <w:lang w:val="uk-UA"/>
        </w:rPr>
        <w:t xml:space="preserve"> різних за осмолярністю та якісним складом</w:t>
      </w:r>
      <w:r>
        <w:rPr>
          <w:rFonts w:ascii="Times New Roman" w:eastAsia="Times New Roman" w:hAnsi="Times New Roman" w:cs="Times New Roman"/>
          <w:color w:val="000000"/>
          <w:sz w:val="28"/>
          <w:szCs w:val="28"/>
          <w:lang w:val="uk-UA"/>
        </w:rPr>
        <w:t xml:space="preserve">, а саме: </w:t>
      </w:r>
      <w:r w:rsidRPr="00FD6878">
        <w:rPr>
          <w:rFonts w:ascii="Times New Roman" w:hAnsi="Times New Roman" w:cs="Times New Roman"/>
          <w:color w:val="000000"/>
          <w:sz w:val="28"/>
          <w:szCs w:val="28"/>
          <w:lang w:val="uk-UA"/>
        </w:rPr>
        <w:t>колоїдно-ізоосмолярн</w:t>
      </w:r>
      <w:r>
        <w:rPr>
          <w:rFonts w:ascii="Times New Roman" w:hAnsi="Times New Roman" w:cs="Times New Roman"/>
          <w:color w:val="000000"/>
          <w:sz w:val="28"/>
          <w:szCs w:val="28"/>
          <w:lang w:val="uk-UA"/>
        </w:rPr>
        <w:t>ий</w:t>
      </w:r>
      <w:r w:rsidRPr="00FD6878">
        <w:rPr>
          <w:rFonts w:ascii="Times New Roman" w:hAnsi="Times New Roman" w:cs="Times New Roman"/>
          <w:color w:val="000000"/>
          <w:sz w:val="28"/>
          <w:szCs w:val="28"/>
          <w:lang w:val="uk-UA"/>
        </w:rPr>
        <w:t xml:space="preserve"> розчин </w:t>
      </w:r>
      <w:r>
        <w:rPr>
          <w:rFonts w:ascii="Times New Roman" w:hAnsi="Times New Roman" w:cs="Times New Roman"/>
          <w:color w:val="000000"/>
          <w:sz w:val="28"/>
          <w:szCs w:val="28"/>
          <w:lang w:val="uk-UA"/>
        </w:rPr>
        <w:t>ГЕК 130</w:t>
      </w:r>
      <w:r w:rsidRPr="00FD6878">
        <w:rPr>
          <w:rFonts w:ascii="Times New Roman" w:hAnsi="Times New Roman" w:cs="Times New Roman"/>
          <w:color w:val="000000"/>
          <w:sz w:val="28"/>
          <w:szCs w:val="28"/>
          <w:lang w:val="uk-UA"/>
        </w:rPr>
        <w:t xml:space="preserve">, </w:t>
      </w:r>
      <w:r w:rsidRPr="00122FC5">
        <w:rPr>
          <w:rFonts w:ascii="Times New Roman" w:eastAsia="Times New Roman" w:hAnsi="Times New Roman" w:cs="Times New Roman"/>
          <w:sz w:val="28"/>
          <w:szCs w:val="28"/>
          <w:lang w:val="uk-UA" w:eastAsia="ru-RU"/>
        </w:rPr>
        <w:t>колоїдно-гіперосмолярн</w:t>
      </w:r>
      <w:r>
        <w:rPr>
          <w:rFonts w:ascii="Times New Roman" w:eastAsia="Times New Roman" w:hAnsi="Times New Roman" w:cs="Times New Roman"/>
          <w:sz w:val="28"/>
          <w:szCs w:val="28"/>
          <w:lang w:val="uk-UA" w:eastAsia="ru-RU"/>
        </w:rPr>
        <w:t>ий розчин</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uk-UA"/>
        </w:rPr>
        <w:t>HAES-LX-5%</w:t>
      </w:r>
      <w:r>
        <w:rPr>
          <w:rFonts w:ascii="Times New Roman" w:eastAsia="Times New Roman" w:hAnsi="Times New Roman" w:cs="Times New Roman"/>
          <w:sz w:val="28"/>
          <w:szCs w:val="28"/>
          <w:lang w:val="uk-UA"/>
        </w:rPr>
        <w:t xml:space="preserve">, </w:t>
      </w:r>
      <w:r w:rsidRPr="00FD6878">
        <w:rPr>
          <w:rFonts w:ascii="Times New Roman" w:hAnsi="Times New Roman" w:cs="Times New Roman"/>
          <w:color w:val="000000"/>
          <w:sz w:val="28"/>
          <w:szCs w:val="28"/>
          <w:lang w:val="uk-UA"/>
        </w:rPr>
        <w:t>гіперосмолярн</w:t>
      </w:r>
      <w:r>
        <w:rPr>
          <w:rFonts w:ascii="Times New Roman" w:hAnsi="Times New Roman" w:cs="Times New Roman"/>
          <w:color w:val="000000"/>
          <w:sz w:val="28"/>
          <w:szCs w:val="28"/>
          <w:lang w:val="uk-UA"/>
        </w:rPr>
        <w:t>ий</w:t>
      </w:r>
      <w:r w:rsidRPr="00FD687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розчин маніт, </w:t>
      </w:r>
      <w:r w:rsidRPr="00FD6878">
        <w:rPr>
          <w:rFonts w:ascii="Times New Roman" w:hAnsi="Times New Roman" w:cs="Times New Roman"/>
          <w:color w:val="000000"/>
          <w:sz w:val="28"/>
          <w:szCs w:val="28"/>
          <w:lang w:val="uk-UA"/>
        </w:rPr>
        <w:t>ізоосмолярн</w:t>
      </w:r>
      <w:r>
        <w:rPr>
          <w:rFonts w:ascii="Times New Roman" w:hAnsi="Times New Roman" w:cs="Times New Roman"/>
          <w:color w:val="000000"/>
          <w:sz w:val="28"/>
          <w:szCs w:val="28"/>
          <w:lang w:val="uk-UA"/>
        </w:rPr>
        <w:t>ий 0,9% розчин</w:t>
      </w:r>
      <w:r w:rsidRPr="00FD6878">
        <w:rPr>
          <w:rFonts w:ascii="Times New Roman" w:hAnsi="Times New Roman" w:cs="Times New Roman"/>
          <w:color w:val="000000"/>
          <w:sz w:val="28"/>
          <w:szCs w:val="28"/>
          <w:lang w:val="uk-UA"/>
        </w:rPr>
        <w:t xml:space="preserve"> </w:t>
      </w:r>
      <w:r w:rsidRPr="00FD6878">
        <w:rPr>
          <w:rFonts w:ascii="Times New Roman" w:hAnsi="Times New Roman" w:cs="Times New Roman"/>
          <w:color w:val="000000"/>
          <w:sz w:val="28"/>
          <w:szCs w:val="28"/>
          <w:lang w:val="en-US"/>
        </w:rPr>
        <w:t>NaCl</w:t>
      </w:r>
      <w:r>
        <w:rPr>
          <w:rFonts w:ascii="Times New Roman" w:eastAsia="Times New Roman" w:hAnsi="Times New Roman" w:cs="Times New Roman"/>
          <w:sz w:val="28"/>
          <w:szCs w:val="28"/>
          <w:lang w:val="uk-UA" w:eastAsia="ru-RU"/>
        </w:rPr>
        <w:t>,</w:t>
      </w:r>
      <w:r w:rsidR="00454ACD">
        <w:rPr>
          <w:rFonts w:ascii="Times New Roman" w:eastAsia="Times New Roman" w:hAnsi="Times New Roman" w:cs="Times New Roman"/>
          <w:color w:val="000000"/>
          <w:sz w:val="28"/>
          <w:szCs w:val="28"/>
          <w:lang w:val="uk-UA"/>
        </w:rPr>
        <w:t xml:space="preserve"> показав себе комбінований </w:t>
      </w:r>
      <w:r w:rsidR="00454ACD" w:rsidRPr="00122FC5">
        <w:rPr>
          <w:rFonts w:ascii="Times New Roman" w:eastAsia="Times New Roman" w:hAnsi="Times New Roman" w:cs="Times New Roman"/>
          <w:sz w:val="28"/>
          <w:szCs w:val="28"/>
          <w:lang w:val="uk-UA" w:eastAsia="ru-RU"/>
        </w:rPr>
        <w:t>колоїдно-гіперосмолярн</w:t>
      </w:r>
      <w:r w:rsidR="00454ACD">
        <w:rPr>
          <w:rFonts w:ascii="Times New Roman" w:eastAsia="Times New Roman" w:hAnsi="Times New Roman" w:cs="Times New Roman"/>
          <w:sz w:val="28"/>
          <w:szCs w:val="28"/>
          <w:lang w:val="uk-UA" w:eastAsia="ru-RU"/>
        </w:rPr>
        <w:t>ий розчин</w:t>
      </w:r>
      <w:r w:rsidR="00454ACD" w:rsidRPr="00122FC5">
        <w:rPr>
          <w:rFonts w:ascii="Times New Roman" w:eastAsia="Times New Roman" w:hAnsi="Times New Roman" w:cs="Times New Roman"/>
          <w:sz w:val="28"/>
          <w:szCs w:val="28"/>
          <w:lang w:val="uk-UA" w:eastAsia="ru-RU"/>
        </w:rPr>
        <w:t xml:space="preserve"> </w:t>
      </w:r>
      <w:r w:rsidR="00454ACD" w:rsidRPr="00122FC5">
        <w:rPr>
          <w:rFonts w:ascii="Times New Roman" w:eastAsia="Times New Roman" w:hAnsi="Times New Roman" w:cs="Times New Roman"/>
          <w:sz w:val="28"/>
          <w:szCs w:val="28"/>
          <w:lang w:val="uk-UA"/>
        </w:rPr>
        <w:t>HAES-LX-5%</w:t>
      </w:r>
      <w:r w:rsidR="006649E8" w:rsidRPr="006649E8">
        <w:rPr>
          <w:rFonts w:ascii="Times New Roman" w:eastAsia="Times New Roman" w:hAnsi="Times New Roman"/>
          <w:sz w:val="28"/>
          <w:szCs w:val="28"/>
          <w:lang w:val="uk-UA"/>
        </w:rPr>
        <w:t xml:space="preserve"> </w:t>
      </w:r>
      <w:r w:rsidR="006649E8">
        <w:rPr>
          <w:rFonts w:ascii="Times New Roman" w:eastAsia="Times New Roman" w:hAnsi="Times New Roman"/>
          <w:sz w:val="28"/>
          <w:szCs w:val="28"/>
          <w:lang w:val="uk-UA"/>
        </w:rPr>
        <w:t>при застосуванні</w:t>
      </w:r>
      <w:r w:rsidR="006649E8" w:rsidRPr="005C6FC6">
        <w:rPr>
          <w:rFonts w:ascii="Times New Roman" w:eastAsia="Times New Roman" w:hAnsi="Times New Roman"/>
          <w:color w:val="000000"/>
          <w:sz w:val="28"/>
          <w:szCs w:val="28"/>
          <w:lang w:val="uk-UA"/>
        </w:rPr>
        <w:t xml:space="preserve"> упродовж вс</w:t>
      </w:r>
      <w:r w:rsidR="006649E8">
        <w:rPr>
          <w:rFonts w:ascii="Times New Roman" w:eastAsia="Times New Roman" w:hAnsi="Times New Roman"/>
          <w:color w:val="000000"/>
          <w:sz w:val="28"/>
          <w:szCs w:val="28"/>
          <w:lang w:val="uk-UA"/>
        </w:rPr>
        <w:t>ього найгострішого періоду ІМІ.</w:t>
      </w:r>
      <w:r w:rsidR="00454ACD" w:rsidRPr="00122FC5">
        <w:rPr>
          <w:rFonts w:ascii="Times New Roman" w:eastAsia="Times New Roman" w:hAnsi="Times New Roman" w:cs="Times New Roman"/>
          <w:sz w:val="28"/>
          <w:szCs w:val="28"/>
          <w:lang w:val="uk-UA"/>
        </w:rPr>
        <w:t xml:space="preserve"> </w:t>
      </w:r>
    </w:p>
    <w:p w:rsidR="000D0058" w:rsidRPr="00122FC5" w:rsidRDefault="00A14672" w:rsidP="00A14672">
      <w:pPr>
        <w:spacing w:after="0" w:line="360" w:lineRule="auto"/>
        <w:ind w:firstLine="708"/>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rPr>
        <w:t>Отже, з</w:t>
      </w:r>
      <w:r>
        <w:rPr>
          <w:rFonts w:ascii="Times New Roman" w:eastAsia="Times New Roman" w:hAnsi="Times New Roman" w:cs="Times New Roman"/>
          <w:color w:val="000000"/>
          <w:sz w:val="28"/>
          <w:szCs w:val="28"/>
          <w:lang w:val="uk-UA"/>
        </w:rPr>
        <w:t>ахисні</w:t>
      </w:r>
      <w:r w:rsidR="000D0058" w:rsidRPr="00122FC5">
        <w:rPr>
          <w:rFonts w:ascii="Times New Roman" w:eastAsia="Times New Roman" w:hAnsi="Times New Roman" w:cs="Times New Roman"/>
          <w:color w:val="000000"/>
          <w:sz w:val="28"/>
          <w:szCs w:val="28"/>
          <w:lang w:val="uk-UA"/>
        </w:rPr>
        <w:t xml:space="preserve"> механізм</w:t>
      </w:r>
      <w:r>
        <w:rPr>
          <w:rFonts w:ascii="Times New Roman" w:eastAsia="Times New Roman" w:hAnsi="Times New Roman" w:cs="Times New Roman"/>
          <w:color w:val="000000"/>
          <w:sz w:val="28"/>
          <w:szCs w:val="28"/>
          <w:lang w:val="uk-UA"/>
        </w:rPr>
        <w:t xml:space="preserve">и </w:t>
      </w:r>
      <w:r w:rsidR="009C0226">
        <w:rPr>
          <w:rFonts w:ascii="Times New Roman" w:eastAsia="Times New Roman" w:hAnsi="Times New Roman" w:cs="Times New Roman"/>
          <w:color w:val="000000"/>
          <w:sz w:val="28"/>
          <w:szCs w:val="28"/>
          <w:lang w:val="uk-UA"/>
        </w:rPr>
        <w:t>інфузійної терапії при</w:t>
      </w:r>
      <w:r w:rsidR="000D0058" w:rsidRPr="00122FC5">
        <w:rPr>
          <w:rFonts w:ascii="Times New Roman" w:eastAsia="Times New Roman" w:hAnsi="Times New Roman" w:cs="Times New Roman"/>
          <w:color w:val="000000"/>
          <w:sz w:val="28"/>
          <w:szCs w:val="28"/>
          <w:lang w:val="uk-UA"/>
        </w:rPr>
        <w:t xml:space="preserve"> ІМІ пов'язан</w:t>
      </w:r>
      <w:r w:rsidR="009C0226">
        <w:rPr>
          <w:rFonts w:ascii="Times New Roman" w:eastAsia="Times New Roman" w:hAnsi="Times New Roman" w:cs="Times New Roman"/>
          <w:color w:val="000000"/>
          <w:sz w:val="28"/>
          <w:szCs w:val="28"/>
          <w:lang w:val="uk-UA"/>
        </w:rPr>
        <w:t>і</w:t>
      </w:r>
      <w:r w:rsidR="000D0058" w:rsidRPr="00122FC5">
        <w:rPr>
          <w:rFonts w:ascii="Times New Roman" w:eastAsia="Times New Roman" w:hAnsi="Times New Roman" w:cs="Times New Roman"/>
          <w:color w:val="000000"/>
          <w:sz w:val="28"/>
          <w:szCs w:val="28"/>
          <w:lang w:val="uk-UA"/>
        </w:rPr>
        <w:t xml:space="preserve"> з усуненням дегідратації, енергодефіциту, ендотеліальної дисфункції, метаболічного ацидозу, корекцією антиоксидантно-оксидантної системи, нормалізуючим впливом на обмін монооксиду азоту, збереженням цитоархітектоніки ГМ, зменшенням набряку ГМ та нейродеструкції, зменшенням апоптозу, корекцією реологічних властивостей крові. </w:t>
      </w:r>
    </w:p>
    <w:p w:rsidR="005F3A17" w:rsidRDefault="00185B56" w:rsidP="00185B56">
      <w:pPr>
        <w:rPr>
          <w:rFonts w:ascii="Times New Roman" w:eastAsia="Calibri" w:hAnsi="Times New Roman" w:cs="Times New Roman"/>
          <w:sz w:val="28"/>
          <w:lang w:val="uk-UA"/>
        </w:rPr>
      </w:pPr>
      <w:r>
        <w:rPr>
          <w:rFonts w:ascii="Times New Roman" w:eastAsia="Calibri" w:hAnsi="Times New Roman" w:cs="Times New Roman"/>
          <w:sz w:val="28"/>
          <w:lang w:val="uk-UA"/>
        </w:rPr>
        <w:br w:type="page"/>
      </w:r>
    </w:p>
    <w:p w:rsidR="0091569B" w:rsidRDefault="0091569B" w:rsidP="0091569B">
      <w:pPr>
        <w:spacing w:after="0" w:line="360" w:lineRule="auto"/>
        <w:contextualSpacing/>
        <w:jc w:val="center"/>
        <w:rPr>
          <w:rFonts w:ascii="Times New Roman" w:eastAsia="Calibri" w:hAnsi="Times New Roman" w:cs="Times New Roman"/>
          <w:b/>
          <w:sz w:val="28"/>
          <w:lang w:val="uk-UA"/>
        </w:rPr>
      </w:pPr>
      <w:r w:rsidRPr="0091569B">
        <w:rPr>
          <w:rFonts w:ascii="Times New Roman" w:eastAsia="Calibri" w:hAnsi="Times New Roman" w:cs="Times New Roman"/>
          <w:b/>
          <w:sz w:val="28"/>
          <w:lang w:val="uk-UA"/>
        </w:rPr>
        <w:lastRenderedPageBreak/>
        <w:t>ВИСНОВКИ</w:t>
      </w:r>
    </w:p>
    <w:p w:rsidR="0091569B" w:rsidRPr="0091569B" w:rsidRDefault="0091569B" w:rsidP="0091569B">
      <w:pPr>
        <w:spacing w:after="0" w:line="360" w:lineRule="auto"/>
        <w:contextualSpacing/>
        <w:jc w:val="center"/>
        <w:rPr>
          <w:rFonts w:ascii="Times New Roman" w:eastAsia="Calibri" w:hAnsi="Times New Roman" w:cs="Times New Roman"/>
          <w:b/>
          <w:sz w:val="28"/>
          <w:lang w:val="uk-UA"/>
        </w:rPr>
      </w:pPr>
    </w:p>
    <w:p w:rsidR="0091569B" w:rsidRPr="0091569B" w:rsidRDefault="0091569B" w:rsidP="0091569B">
      <w:pPr>
        <w:widowControl w:val="0"/>
        <w:autoSpaceDE w:val="0"/>
        <w:autoSpaceDN w:val="0"/>
        <w:adjustRightInd w:val="0"/>
        <w:spacing w:after="0" w:line="360" w:lineRule="auto"/>
        <w:ind w:right="-81" w:firstLine="709"/>
        <w:contextualSpacing/>
        <w:jc w:val="both"/>
        <w:rPr>
          <w:rFonts w:ascii="Times New Roman CYR" w:eastAsia="Times New Roman" w:hAnsi="Times New Roman CYR" w:cs="Times New Roman CYR"/>
          <w:sz w:val="28"/>
          <w:szCs w:val="28"/>
          <w:lang w:val="uk-UA" w:eastAsia="ru-RU"/>
        </w:rPr>
      </w:pPr>
      <w:r w:rsidRPr="0091569B">
        <w:rPr>
          <w:rFonts w:ascii="Times New Roman" w:eastAsia="Calibri" w:hAnsi="Times New Roman" w:cs="Times New Roman"/>
          <w:sz w:val="28"/>
          <w:lang w:val="uk-UA"/>
        </w:rPr>
        <w:t xml:space="preserve">1. Гострий ішемічний інсульт займає одне з перших місць </w:t>
      </w:r>
      <w:r w:rsidRPr="0091569B">
        <w:rPr>
          <w:rFonts w:ascii="Times New Roman" w:eastAsia="Times New Roman" w:hAnsi="Times New Roman" w:cs="Times New Roman"/>
          <w:sz w:val="28"/>
          <w:szCs w:val="28"/>
          <w:bdr w:val="none" w:sz="0" w:space="0" w:color="auto" w:frame="1"/>
          <w:lang w:val="uk-UA" w:eastAsia="ru-RU"/>
        </w:rPr>
        <w:t>в структурі смертності та інвалідності населення,</w:t>
      </w:r>
      <w:r w:rsidRPr="0091569B">
        <w:rPr>
          <w:rFonts w:ascii="Times New Roman" w:eastAsia="Calibri" w:hAnsi="Times New Roman" w:cs="Times New Roman"/>
          <w:color w:val="212121"/>
          <w:sz w:val="28"/>
          <w:szCs w:val="28"/>
          <w:lang w:val="uk-UA"/>
        </w:rPr>
        <w:t xml:space="preserve"> незважаючи на різні методи лікування</w:t>
      </w:r>
      <w:r w:rsidRPr="0091569B">
        <w:rPr>
          <w:rFonts w:ascii="Times New Roman" w:eastAsia="Times New Roman" w:hAnsi="Times New Roman" w:cs="Times New Roman"/>
          <w:sz w:val="28"/>
          <w:szCs w:val="28"/>
          <w:bdr w:val="none" w:sz="0" w:space="0" w:color="auto" w:frame="1"/>
          <w:lang w:val="uk-UA" w:eastAsia="ru-RU"/>
        </w:rPr>
        <w:t xml:space="preserve">. </w:t>
      </w:r>
      <w:r w:rsidRPr="0091569B">
        <w:rPr>
          <w:rFonts w:ascii="Times New Roman" w:eastAsia="Calibri" w:hAnsi="Times New Roman" w:cs="Times New Roman"/>
          <w:sz w:val="28"/>
          <w:szCs w:val="28"/>
          <w:lang w:val="uk-UA"/>
        </w:rPr>
        <w:t xml:space="preserve">На сьогодні існує велика кількість наукових робіт, публікацій, присвячених даній проблемі, що висвітлюють різні методики та підходи в лікуванні даної нозології, але, не дивлячись на це, пошук широкодоступних та ефективних методик лікування гострого ішемічного інсульту є вкрай актуальним. </w:t>
      </w:r>
      <w:r w:rsidRPr="0091569B">
        <w:rPr>
          <w:rFonts w:ascii="Times New Roman" w:eastAsia="Calibri" w:hAnsi="Times New Roman" w:cs="Times New Roman"/>
          <w:sz w:val="28"/>
          <w:lang w:val="uk-UA"/>
        </w:rPr>
        <w:t xml:space="preserve">В дисертаційному дослідженні висвітлено теоретичне та практичне вирішення актуальної проблеми сучасної інтенсивної терапії та анестезіології, що базується на розробці нових та удосконаленні існуючих стратегій інфузійної терапії </w:t>
      </w:r>
      <w:r w:rsidRPr="0091569B">
        <w:rPr>
          <w:rFonts w:ascii="Times New Roman" w:eastAsia="TimesNewRomanPSMT" w:hAnsi="Times New Roman" w:cs="Times New Roman"/>
          <w:sz w:val="28"/>
          <w:szCs w:val="28"/>
          <w:lang w:val="uk-UA"/>
        </w:rPr>
        <w:t xml:space="preserve">хворих з гострим ішемічним інсультом шляхом експериментального та клінічного аналізу доцільності застосування </w:t>
      </w:r>
      <w:r w:rsidRPr="0091569B">
        <w:rPr>
          <w:rFonts w:ascii="Times New Roman CYR" w:eastAsia="Times New Roman" w:hAnsi="Times New Roman CYR" w:cs="Times New Roman CYR"/>
          <w:sz w:val="28"/>
          <w:szCs w:val="28"/>
          <w:lang w:val="uk-UA" w:eastAsia="ru-RU"/>
        </w:rPr>
        <w:t xml:space="preserve">інфузійної терапії різної за складом </w:t>
      </w:r>
      <w:r w:rsidRPr="0091569B">
        <w:rPr>
          <w:rFonts w:ascii="Times New Roman" w:eastAsia="TimesNewRomanPSMT" w:hAnsi="Times New Roman" w:cs="Times New Roman"/>
          <w:sz w:val="28"/>
          <w:szCs w:val="28"/>
          <w:lang w:val="uk-UA"/>
        </w:rPr>
        <w:t>з обґрунтуванням ефективності різних методик інфузійної підтримки.</w:t>
      </w:r>
    </w:p>
    <w:p w:rsidR="0091569B" w:rsidRPr="0091569B" w:rsidRDefault="0091569B" w:rsidP="0091569B">
      <w:pPr>
        <w:spacing w:after="0" w:line="360" w:lineRule="auto"/>
        <w:ind w:firstLine="709"/>
        <w:jc w:val="both"/>
        <w:rPr>
          <w:rFonts w:ascii="Times New Roman" w:eastAsia="Times New Roman" w:hAnsi="Times New Roman" w:cs="Times New Roman"/>
          <w:sz w:val="28"/>
          <w:szCs w:val="28"/>
          <w:lang w:val="uk-UA" w:eastAsia="ru-RU"/>
        </w:rPr>
      </w:pPr>
      <w:r w:rsidRPr="0091569B">
        <w:rPr>
          <w:rFonts w:ascii="Times New Roman" w:eastAsia="Times New Roman" w:hAnsi="Times New Roman" w:cs="Times New Roman"/>
          <w:sz w:val="28"/>
          <w:szCs w:val="28"/>
          <w:lang w:val="uk-UA" w:eastAsia="ru-RU"/>
        </w:rPr>
        <w:t xml:space="preserve">2. </w:t>
      </w:r>
      <w:r w:rsidRPr="0091569B">
        <w:rPr>
          <w:rFonts w:ascii="Times New Roman" w:eastAsia="Times New Roman" w:hAnsi="Times New Roman" w:cs="Times New Roman"/>
          <w:sz w:val="28"/>
          <w:szCs w:val="28"/>
          <w:lang w:val="uk-UA"/>
        </w:rPr>
        <w:t xml:space="preserve">Проведений експериментальний скринінг </w:t>
      </w:r>
      <w:r w:rsidRPr="0091569B">
        <w:rPr>
          <w:rFonts w:ascii="Times New Roman" w:eastAsia="Times New Roman" w:hAnsi="Times New Roman" w:cs="Times New Roman"/>
          <w:sz w:val="28"/>
          <w:szCs w:val="28"/>
          <w:lang w:val="uk-UA" w:eastAsia="ru-RU"/>
        </w:rPr>
        <w:t xml:space="preserve">ефективності різних доз та режимів введення колоїдно-гіперосмолярного розчину </w:t>
      </w:r>
      <w:r w:rsidRPr="0091569B">
        <w:rPr>
          <w:rFonts w:ascii="Times New Roman" w:eastAsia="Calibri" w:hAnsi="Times New Roman" w:cs="Times New Roman"/>
          <w:sz w:val="28"/>
          <w:szCs w:val="28"/>
          <w:lang w:val="uk-UA"/>
        </w:rPr>
        <w:t>HAES-LX-5%,</w:t>
      </w:r>
      <w:r w:rsidRPr="0091569B">
        <w:rPr>
          <w:rFonts w:ascii="Times New Roman" w:eastAsia="Calibri" w:hAnsi="Times New Roman" w:cs="Times New Roman"/>
          <w:color w:val="000000"/>
          <w:sz w:val="28"/>
          <w:szCs w:val="28"/>
          <w:lang w:val="uk-UA"/>
        </w:rPr>
        <w:t xml:space="preserve"> колоїдно-ізоосмолярного розчину гідроксиетилкрохмалю 6% 130/0,4 (ГЕК 130), гіперосмолярного розчину маніту 15% та ізоосмолярного 0,9% розчину </w:t>
      </w:r>
      <w:r w:rsidRPr="0091569B">
        <w:rPr>
          <w:rFonts w:ascii="Times New Roman" w:eastAsia="Calibri" w:hAnsi="Times New Roman" w:cs="Times New Roman"/>
          <w:color w:val="000000"/>
          <w:sz w:val="28"/>
          <w:szCs w:val="28"/>
          <w:lang w:val="en-US"/>
        </w:rPr>
        <w:t>NaCl</w:t>
      </w:r>
      <w:r w:rsidRPr="0091569B">
        <w:rPr>
          <w:rFonts w:ascii="Times New Roman" w:eastAsia="Times New Roman" w:hAnsi="Times New Roman" w:cs="Times New Roman"/>
          <w:bCs/>
          <w:sz w:val="28"/>
          <w:szCs w:val="28"/>
          <w:lang w:val="uk-UA" w:eastAsia="ru-RU"/>
        </w:rPr>
        <w:t xml:space="preserve"> на моделі ГПМК за ішемічним типом у щурів</w:t>
      </w:r>
      <w:r w:rsidRPr="0091569B">
        <w:rPr>
          <w:rFonts w:ascii="Times New Roman" w:eastAsia="Times New Roman" w:hAnsi="Times New Roman" w:cs="Times New Roman"/>
          <w:sz w:val="28"/>
          <w:szCs w:val="28"/>
          <w:lang w:val="uk-UA" w:eastAsia="ru-RU"/>
        </w:rPr>
        <w:t xml:space="preserve"> показав, що максимальна достовірна терапевтична дія отримана від застосування розчину </w:t>
      </w:r>
      <w:r w:rsidRPr="0091569B">
        <w:rPr>
          <w:rFonts w:ascii="Times New Roman" w:eastAsia="Times New Roman" w:hAnsi="Times New Roman" w:cs="Times New Roman"/>
          <w:sz w:val="28"/>
          <w:szCs w:val="28"/>
          <w:lang w:val="en-US" w:eastAsia="ru-RU"/>
        </w:rPr>
        <w:t>HAES</w:t>
      </w:r>
      <w:r w:rsidRPr="0091569B">
        <w:rPr>
          <w:rFonts w:ascii="Times New Roman" w:eastAsia="Times New Roman" w:hAnsi="Times New Roman" w:cs="Times New Roman"/>
          <w:sz w:val="28"/>
          <w:szCs w:val="28"/>
          <w:lang w:val="uk-UA" w:eastAsia="ru-RU"/>
        </w:rPr>
        <w:t>-</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-5% у дозі 2,5 мл/кг 2 р/д, яку можна вважати умовно-ефективною в умовах даного патологічного стану за показником летальності (р&lt;0,05).</w:t>
      </w:r>
    </w:p>
    <w:p w:rsidR="0091569B" w:rsidRPr="0091569B" w:rsidRDefault="0091569B" w:rsidP="0091569B">
      <w:pPr>
        <w:spacing w:after="0" w:line="360" w:lineRule="auto"/>
        <w:ind w:firstLine="708"/>
        <w:jc w:val="both"/>
        <w:rPr>
          <w:rFonts w:ascii="Times New Roman" w:eastAsia="Times New Roman" w:hAnsi="Times New Roman" w:cs="Times New Roman"/>
          <w:sz w:val="28"/>
          <w:szCs w:val="28"/>
          <w:lang w:val="uk-UA" w:eastAsia="ru-RU"/>
        </w:rPr>
      </w:pPr>
      <w:r w:rsidRPr="0091569B">
        <w:rPr>
          <w:rFonts w:ascii="Times New Roman" w:eastAsia="Times New Roman" w:hAnsi="Times New Roman" w:cs="Times New Roman"/>
          <w:sz w:val="28"/>
          <w:szCs w:val="28"/>
          <w:lang w:val="uk-UA" w:eastAsia="ru-RU"/>
        </w:rPr>
        <w:t xml:space="preserve">3. Експериментальна ішемія-реперфузія головного мозку у щурів без фармакотерапії супроводжується суттєвим погіршенням кровопостачання головного мозку до кінця спостереження (7 доба) на 42,2% від вихідних даних (р&lt;0,05). При цьому, введення розчинів ГЕК 130 та </w:t>
      </w:r>
      <w:r w:rsidRPr="0091569B">
        <w:rPr>
          <w:rFonts w:ascii="Times New Roman" w:eastAsia="Times New Roman" w:hAnsi="Times New Roman" w:cs="Times New Roman"/>
          <w:sz w:val="28"/>
          <w:szCs w:val="28"/>
          <w:lang w:val="en-US" w:eastAsia="ru-RU"/>
        </w:rPr>
        <w:t>HAES</w:t>
      </w:r>
      <w:r w:rsidRPr="0091569B">
        <w:rPr>
          <w:rFonts w:ascii="Times New Roman" w:eastAsia="Times New Roman" w:hAnsi="Times New Roman" w:cs="Times New Roman"/>
          <w:sz w:val="28"/>
          <w:szCs w:val="28"/>
          <w:lang w:val="uk-UA" w:eastAsia="ru-RU"/>
        </w:rPr>
        <w:t>-</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 xml:space="preserve">-5%, на відміну від 0,9% </w:t>
      </w:r>
      <w:r w:rsidRPr="0091569B">
        <w:rPr>
          <w:rFonts w:ascii="Times New Roman" w:eastAsia="Times New Roman" w:hAnsi="Times New Roman" w:cs="Times New Roman"/>
          <w:sz w:val="28"/>
          <w:szCs w:val="28"/>
          <w:lang w:val="en-US" w:eastAsia="ru-RU"/>
        </w:rPr>
        <w:t>NaCl</w:t>
      </w:r>
      <w:r w:rsidRPr="0091569B">
        <w:rPr>
          <w:rFonts w:ascii="Times New Roman" w:eastAsia="Times New Roman" w:hAnsi="Times New Roman" w:cs="Times New Roman"/>
          <w:sz w:val="28"/>
          <w:szCs w:val="28"/>
          <w:lang w:val="uk-UA" w:eastAsia="ru-RU"/>
        </w:rPr>
        <w:t xml:space="preserve">, стимулює мозковий кровоплин в басейні внутрішньої сонної артерії як після одноразової інфузії (відповідно на 81,3% і 84,4%, </w:t>
      </w:r>
      <w:r w:rsidRPr="0091569B">
        <w:rPr>
          <w:rFonts w:ascii="Times New Roman" w:eastAsia="Times New Roman" w:hAnsi="Times New Roman" w:cs="Times New Roman"/>
          <w:sz w:val="28"/>
          <w:szCs w:val="28"/>
          <w:lang w:val="en-US" w:eastAsia="ru-RU"/>
        </w:rPr>
        <w:t>p</w:t>
      </w:r>
      <w:r w:rsidRPr="0091569B">
        <w:rPr>
          <w:rFonts w:ascii="Times New Roman" w:eastAsia="Times New Roman" w:hAnsi="Times New Roman" w:cs="Times New Roman"/>
          <w:sz w:val="28"/>
          <w:szCs w:val="28"/>
          <w:lang w:val="uk-UA" w:eastAsia="ru-RU"/>
        </w:rPr>
        <w:t xml:space="preserve">&lt;0,05 відносно групи контрольної патології), так і до кінця спостереження (р&lt;0,05). Вірогідні відмінності </w:t>
      </w:r>
      <w:r w:rsidRPr="0091569B">
        <w:rPr>
          <w:rFonts w:ascii="Times New Roman" w:eastAsia="Times New Roman" w:hAnsi="Times New Roman" w:cs="Times New Roman"/>
          <w:sz w:val="28"/>
          <w:szCs w:val="28"/>
          <w:lang w:val="uk-UA" w:eastAsia="ru-RU"/>
        </w:rPr>
        <w:lastRenderedPageBreak/>
        <w:t xml:space="preserve">кровопостачання мозку між групами щурів, що отримували ГЕК 130 та </w:t>
      </w:r>
      <w:r w:rsidRPr="0091569B">
        <w:rPr>
          <w:rFonts w:ascii="Times New Roman" w:eastAsia="Times New Roman" w:hAnsi="Times New Roman" w:cs="Times New Roman"/>
          <w:sz w:val="28"/>
          <w:szCs w:val="28"/>
          <w:lang w:val="en-US" w:eastAsia="ru-RU"/>
        </w:rPr>
        <w:t>HAES</w:t>
      </w:r>
      <w:r w:rsidRPr="0091569B">
        <w:rPr>
          <w:rFonts w:ascii="Times New Roman" w:eastAsia="Times New Roman" w:hAnsi="Times New Roman" w:cs="Times New Roman"/>
          <w:sz w:val="28"/>
          <w:szCs w:val="28"/>
          <w:lang w:val="uk-UA" w:eastAsia="ru-RU"/>
        </w:rPr>
        <w:t>-</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 xml:space="preserve">-5%, відсутні. </w:t>
      </w:r>
    </w:p>
    <w:p w:rsidR="0091569B" w:rsidRPr="0091569B" w:rsidRDefault="0091569B" w:rsidP="0091569B">
      <w:pPr>
        <w:spacing w:after="0" w:line="360" w:lineRule="auto"/>
        <w:ind w:firstLine="708"/>
        <w:jc w:val="both"/>
        <w:rPr>
          <w:rFonts w:ascii="Times New Roman" w:eastAsia="Times New Roman" w:hAnsi="Times New Roman" w:cs="Times New Roman"/>
          <w:sz w:val="28"/>
          <w:szCs w:val="28"/>
          <w:lang w:val="uk-UA" w:eastAsia="ru-RU"/>
        </w:rPr>
      </w:pPr>
      <w:r w:rsidRPr="0091569B">
        <w:rPr>
          <w:rFonts w:ascii="Times New Roman" w:eastAsia="Times New Roman" w:hAnsi="Times New Roman" w:cs="Times New Roman"/>
          <w:sz w:val="28"/>
          <w:szCs w:val="28"/>
          <w:lang w:val="uk-UA" w:eastAsia="ru-RU"/>
        </w:rPr>
        <w:t xml:space="preserve">Експериментальне застосування ГЕК 130 та </w:t>
      </w:r>
      <w:r w:rsidRPr="0091569B">
        <w:rPr>
          <w:rFonts w:ascii="Times New Roman" w:eastAsia="Times New Roman" w:hAnsi="Times New Roman" w:cs="Times New Roman"/>
          <w:sz w:val="28"/>
          <w:szCs w:val="28"/>
          <w:lang w:val="en-US" w:eastAsia="ru-RU"/>
        </w:rPr>
        <w:t>HAES</w:t>
      </w:r>
      <w:r w:rsidRPr="0091569B">
        <w:rPr>
          <w:rFonts w:ascii="Times New Roman" w:eastAsia="Times New Roman" w:hAnsi="Times New Roman" w:cs="Times New Roman"/>
          <w:sz w:val="28"/>
          <w:szCs w:val="28"/>
          <w:lang w:val="uk-UA" w:eastAsia="ru-RU"/>
        </w:rPr>
        <w:t>-</w:t>
      </w:r>
      <w:r w:rsidRPr="0091569B">
        <w:rPr>
          <w:rFonts w:ascii="Times New Roman" w:eastAsia="Times New Roman" w:hAnsi="Times New Roman" w:cs="Times New Roman"/>
          <w:sz w:val="28"/>
          <w:szCs w:val="28"/>
          <w:lang w:val="en-US" w:eastAsia="ru-RU"/>
        </w:rPr>
        <w:t>L</w:t>
      </w:r>
      <w:r w:rsidRPr="0091569B">
        <w:rPr>
          <w:rFonts w:ascii="Times New Roman" w:eastAsia="Times New Roman" w:hAnsi="Times New Roman" w:cs="Times New Roman"/>
          <w:sz w:val="28"/>
          <w:szCs w:val="28"/>
          <w:lang w:val="uk-UA" w:eastAsia="ru-RU"/>
        </w:rPr>
        <w:t>Х-5% в умовах даного патологічного стану достовірно сприяло стабілізації та відновленню АТ та ЦВТ, а також перешкоджало формуванню дихальної недостатності та порушень мікроциркуляції (р&lt;0,05).</w:t>
      </w:r>
    </w:p>
    <w:p w:rsidR="0091569B" w:rsidRPr="0091569B" w:rsidRDefault="0091569B" w:rsidP="0091569B">
      <w:pPr>
        <w:spacing w:after="0" w:line="360" w:lineRule="auto"/>
        <w:ind w:firstLine="708"/>
        <w:jc w:val="both"/>
        <w:rPr>
          <w:rFonts w:ascii="Times New Roman" w:eastAsia="Calibri" w:hAnsi="Times New Roman" w:cs="Times New Roman"/>
          <w:sz w:val="28"/>
          <w:lang w:val="uk-UA"/>
        </w:rPr>
      </w:pPr>
      <w:r w:rsidRPr="0091569B">
        <w:rPr>
          <w:rFonts w:ascii="Times New Roman" w:eastAsia="Times New Roman" w:hAnsi="Times New Roman" w:cs="Times New Roman"/>
          <w:sz w:val="28"/>
          <w:szCs w:val="28"/>
          <w:lang w:val="uk-UA" w:eastAsia="ru-RU"/>
        </w:rPr>
        <w:t>4.</w:t>
      </w:r>
      <w:r w:rsidRPr="0091569B">
        <w:rPr>
          <w:rFonts w:ascii="Times New Roman" w:eastAsia="Times New Roman" w:hAnsi="Times New Roman" w:cs="Times New Roman"/>
          <w:sz w:val="28"/>
          <w:szCs w:val="28"/>
          <w:lang w:val="uk-UA"/>
        </w:rPr>
        <w:t xml:space="preserve"> </w:t>
      </w:r>
      <w:r w:rsidRPr="0091569B">
        <w:rPr>
          <w:rFonts w:ascii="Times New Roman" w:eastAsia="Times New Roman" w:hAnsi="Times New Roman" w:cs="Times New Roman"/>
          <w:sz w:val="28"/>
          <w:szCs w:val="28"/>
          <w:lang w:val="uk-UA" w:eastAsia="ru-RU"/>
        </w:rPr>
        <w:t xml:space="preserve">Захисна дія досліджуваних розчинів на ішемізований головний мозок щурів, більшою мірою розчинів </w:t>
      </w:r>
      <w:r w:rsidRPr="0091569B">
        <w:rPr>
          <w:rFonts w:ascii="Times New Roman" w:eastAsia="Times New Roman" w:hAnsi="Times New Roman" w:cs="Times New Roman"/>
          <w:sz w:val="28"/>
          <w:szCs w:val="28"/>
          <w:lang w:val="en-US" w:eastAsia="ru-RU"/>
        </w:rPr>
        <w:t>HAES</w:t>
      </w:r>
      <w:r w:rsidRPr="0091569B">
        <w:rPr>
          <w:rFonts w:ascii="Times New Roman" w:eastAsia="Times New Roman" w:hAnsi="Times New Roman" w:cs="Times New Roman"/>
          <w:sz w:val="28"/>
          <w:szCs w:val="28"/>
          <w:lang w:val="uk-UA" w:eastAsia="ru-RU"/>
        </w:rPr>
        <w:t xml:space="preserve">-LX-5% та ГЕК 130, порівняно з </w:t>
      </w:r>
      <w:r w:rsidRPr="0091569B">
        <w:rPr>
          <w:rFonts w:ascii="Times New Roman" w:eastAsia="Calibri" w:hAnsi="Times New Roman" w:cs="Times New Roman"/>
          <w:color w:val="000000"/>
          <w:sz w:val="28"/>
          <w:szCs w:val="28"/>
          <w:lang w:val="uk-UA" w:eastAsia="ru-RU"/>
        </w:rPr>
        <w:t xml:space="preserve">0,9% </w:t>
      </w:r>
      <w:r w:rsidRPr="0091569B">
        <w:rPr>
          <w:rFonts w:ascii="Times New Roman" w:eastAsia="Calibri" w:hAnsi="Times New Roman" w:cs="Times New Roman"/>
          <w:color w:val="000000"/>
          <w:sz w:val="28"/>
          <w:szCs w:val="28"/>
          <w:lang w:eastAsia="ru-RU"/>
        </w:rPr>
        <w:t>NaCl</w:t>
      </w:r>
      <w:r w:rsidRPr="0091569B">
        <w:rPr>
          <w:rFonts w:ascii="Times New Roman" w:eastAsia="Calibri" w:hAnsi="Times New Roman" w:cs="Times New Roman"/>
          <w:color w:val="000000"/>
          <w:sz w:val="28"/>
          <w:szCs w:val="28"/>
          <w:lang w:val="uk-UA" w:eastAsia="ru-RU"/>
        </w:rPr>
        <w:t xml:space="preserve">, </w:t>
      </w:r>
      <w:r w:rsidRPr="0091569B">
        <w:rPr>
          <w:rFonts w:ascii="Times New Roman" w:eastAsia="Times New Roman" w:hAnsi="Times New Roman" w:cs="Times New Roman"/>
          <w:sz w:val="28"/>
          <w:szCs w:val="28"/>
          <w:lang w:val="uk-UA" w:eastAsia="ru-RU"/>
        </w:rPr>
        <w:t>пов'язана з їх здатністю зменшувати дисбаланс в системі про-антиоксидантів, прояви нітрозативного стресу, продукцію кисневих та нітрогенвмісних реактивних інтермедіатів, дисбаланс між анаеробним гліколізом та аеробним окисленням глюкози в клітинах головного мозку (р&lt;0,05).</w:t>
      </w:r>
    </w:p>
    <w:p w:rsidR="0091569B" w:rsidRPr="0091569B" w:rsidRDefault="0091569B" w:rsidP="0091569B">
      <w:pPr>
        <w:spacing w:after="0" w:line="360" w:lineRule="auto"/>
        <w:ind w:firstLine="708"/>
        <w:jc w:val="both"/>
        <w:rPr>
          <w:rFonts w:ascii="Times New Roman" w:eastAsia="Times New Roman" w:hAnsi="Times New Roman" w:cs="Times New Roman"/>
          <w:sz w:val="28"/>
          <w:szCs w:val="28"/>
          <w:lang w:val="uk-UA" w:eastAsia="ru-RU"/>
        </w:rPr>
      </w:pPr>
      <w:r w:rsidRPr="0091569B">
        <w:rPr>
          <w:rFonts w:ascii="Times New Roman" w:eastAsia="Calibri" w:hAnsi="Times New Roman" w:cs="Times New Roman"/>
          <w:sz w:val="28"/>
          <w:szCs w:val="28"/>
          <w:lang w:val="uk-UA"/>
        </w:rPr>
        <w:t xml:space="preserve">5. </w:t>
      </w:r>
      <w:r w:rsidRPr="0091569B">
        <w:rPr>
          <w:rFonts w:ascii="Times New Roman" w:eastAsia="Times New Roman" w:hAnsi="Times New Roman" w:cs="Times New Roman"/>
          <w:sz w:val="28"/>
          <w:szCs w:val="28"/>
          <w:lang w:val="uk-UA" w:eastAsia="ru-RU"/>
        </w:rPr>
        <w:t>Результати проведеного моніторингу основних маркерів кислотно-лужної рівноваги в експерименті показали, що серед досліджуваних розчинів найбільш повної деескалації змішаного ацидозу в умовах даної патології вдалось досягнути при курсовій інфузії 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 xml:space="preserve">-5% (р&lt;0,05). </w:t>
      </w:r>
    </w:p>
    <w:p w:rsidR="0091569B" w:rsidRPr="0091569B" w:rsidRDefault="0091569B" w:rsidP="0091569B">
      <w:pPr>
        <w:spacing w:after="0" w:line="360" w:lineRule="auto"/>
        <w:ind w:firstLine="708"/>
        <w:jc w:val="both"/>
        <w:rPr>
          <w:rFonts w:ascii="Times New Roman" w:eastAsia="Calibri" w:hAnsi="Times New Roman" w:cs="Times New Roman"/>
          <w:sz w:val="28"/>
          <w:szCs w:val="28"/>
          <w:lang w:val="uk-UA"/>
        </w:rPr>
      </w:pPr>
      <w:r w:rsidRPr="0091569B">
        <w:rPr>
          <w:rFonts w:ascii="Times New Roman" w:eastAsia="Calibri" w:hAnsi="Times New Roman" w:cs="Times New Roman"/>
          <w:sz w:val="28"/>
          <w:szCs w:val="28"/>
          <w:lang w:val="uk-UA"/>
        </w:rPr>
        <w:t xml:space="preserve">Порівняльний аналіз змін показників коагулограми щурів з гострим ішемічним інсультом показав, що попереджати процеси тромбоутворення має здатність переважно лише </w:t>
      </w:r>
      <w:r w:rsidRPr="0091569B">
        <w:rPr>
          <w:rFonts w:ascii="Times New Roman" w:eastAsia="Calibri" w:hAnsi="Times New Roman" w:cs="Times New Roman"/>
          <w:sz w:val="28"/>
          <w:szCs w:val="28"/>
          <w:lang w:val="en-US"/>
        </w:rPr>
        <w:t>HAES</w:t>
      </w:r>
      <w:r w:rsidRPr="0091569B">
        <w:rPr>
          <w:rFonts w:ascii="Times New Roman" w:eastAsia="Calibri" w:hAnsi="Times New Roman" w:cs="Times New Roman"/>
          <w:sz w:val="28"/>
          <w:szCs w:val="28"/>
          <w:lang w:val="uk-UA"/>
        </w:rPr>
        <w:t>-</w:t>
      </w:r>
      <w:r w:rsidRPr="0091569B">
        <w:rPr>
          <w:rFonts w:ascii="Times New Roman" w:eastAsia="Calibri" w:hAnsi="Times New Roman" w:cs="Times New Roman"/>
          <w:sz w:val="28"/>
          <w:szCs w:val="28"/>
          <w:lang w:val="en-US"/>
        </w:rPr>
        <w:t>LX</w:t>
      </w:r>
      <w:r w:rsidRPr="0091569B">
        <w:rPr>
          <w:rFonts w:ascii="Times New Roman" w:eastAsia="Calibri" w:hAnsi="Times New Roman" w:cs="Times New Roman"/>
          <w:sz w:val="28"/>
          <w:szCs w:val="28"/>
          <w:lang w:val="uk-UA"/>
        </w:rPr>
        <w:t xml:space="preserve">-5,0% </w:t>
      </w:r>
      <w:r w:rsidRPr="0091569B">
        <w:rPr>
          <w:rFonts w:ascii="Times New Roman" w:eastAsia="Times New Roman" w:hAnsi="Times New Roman" w:cs="Times New Roman"/>
          <w:sz w:val="28"/>
          <w:szCs w:val="28"/>
          <w:lang w:val="uk-UA" w:eastAsia="ru-RU"/>
        </w:rPr>
        <w:t>(р&lt;0,05).</w:t>
      </w:r>
    </w:p>
    <w:p w:rsidR="0091569B" w:rsidRPr="0091569B" w:rsidRDefault="0091569B" w:rsidP="0091569B">
      <w:pPr>
        <w:spacing w:after="0" w:line="360" w:lineRule="auto"/>
        <w:ind w:firstLine="708"/>
        <w:jc w:val="both"/>
        <w:rPr>
          <w:rFonts w:ascii="Times New Roman" w:eastAsia="Calibri" w:hAnsi="Times New Roman" w:cs="Times New Roman"/>
          <w:sz w:val="28"/>
          <w:lang w:val="uk-UA"/>
        </w:rPr>
      </w:pPr>
      <w:r w:rsidRPr="0091569B">
        <w:rPr>
          <w:rFonts w:ascii="Times New Roman" w:eastAsia="Times New Roman" w:hAnsi="Times New Roman" w:cs="Times New Roman"/>
          <w:sz w:val="28"/>
          <w:szCs w:val="28"/>
          <w:lang w:val="uk-UA" w:eastAsia="ru-RU"/>
        </w:rPr>
        <w:t xml:space="preserve">6. Аналіз змін показників кислотно-лужної рівноваги при застосуванні різних схем інфузійної терапії хворим з гострим ішемічним інсультом показав, що у всіх групах спостереження на першу добу відмічались прояви метаболічного ацидозу. Статистично значима динаміка нормалізації показників </w:t>
      </w:r>
      <w:r w:rsidRPr="0091569B">
        <w:rPr>
          <w:rFonts w:ascii="Times New Roman" w:eastAsia="Calibri" w:hAnsi="Times New Roman" w:cs="Times New Roman"/>
          <w:sz w:val="28"/>
          <w:szCs w:val="24"/>
          <w:lang w:val="uk-UA"/>
        </w:rPr>
        <w:t>рН та ВЕ</w:t>
      </w:r>
      <w:r w:rsidRPr="0091569B">
        <w:rPr>
          <w:rFonts w:ascii="Times New Roman" w:eastAsia="Times New Roman" w:hAnsi="Times New Roman" w:cs="Times New Roman"/>
          <w:sz w:val="28"/>
          <w:szCs w:val="28"/>
          <w:lang w:val="uk-UA" w:eastAsia="ru-RU"/>
        </w:rPr>
        <w:t xml:space="preserve"> на 7-му добу відмічена у пацієнтів, що отримували ГЕК 130 та </w:t>
      </w:r>
      <w:r w:rsidRPr="0091569B">
        <w:rPr>
          <w:rFonts w:ascii="Times New Roman" w:eastAsia="Calibri" w:hAnsi="Times New Roman" w:cs="Times New Roman"/>
          <w:sz w:val="28"/>
          <w:szCs w:val="28"/>
          <w:lang w:val="en-US"/>
        </w:rPr>
        <w:t>HAES</w:t>
      </w:r>
      <w:r w:rsidRPr="0091569B">
        <w:rPr>
          <w:rFonts w:ascii="Times New Roman" w:eastAsia="Calibri" w:hAnsi="Times New Roman" w:cs="Times New Roman"/>
          <w:sz w:val="28"/>
          <w:szCs w:val="28"/>
          <w:lang w:val="uk-UA"/>
        </w:rPr>
        <w:t>-</w:t>
      </w:r>
      <w:r w:rsidRPr="0091569B">
        <w:rPr>
          <w:rFonts w:ascii="Times New Roman" w:eastAsia="Calibri" w:hAnsi="Times New Roman" w:cs="Times New Roman"/>
          <w:sz w:val="28"/>
          <w:szCs w:val="28"/>
          <w:lang w:val="en-US"/>
        </w:rPr>
        <w:t>LX</w:t>
      </w:r>
      <w:r w:rsidRPr="0091569B">
        <w:rPr>
          <w:rFonts w:ascii="Times New Roman" w:eastAsia="Calibri" w:hAnsi="Times New Roman" w:cs="Times New Roman"/>
          <w:sz w:val="28"/>
          <w:szCs w:val="28"/>
          <w:lang w:val="uk-UA"/>
        </w:rPr>
        <w:t>-5%</w:t>
      </w:r>
      <w:r w:rsidRPr="0091569B">
        <w:rPr>
          <w:rFonts w:ascii="Times New Roman" w:eastAsia="Times New Roman" w:hAnsi="Times New Roman" w:cs="Times New Roman"/>
          <w:sz w:val="28"/>
          <w:szCs w:val="28"/>
          <w:lang w:val="uk-UA" w:eastAsia="ru-RU"/>
        </w:rPr>
        <w:t xml:space="preserve">, а в групі, що отримували </w:t>
      </w:r>
      <w:r w:rsidRPr="0091569B">
        <w:rPr>
          <w:rFonts w:ascii="Times New Roman" w:eastAsia="Calibri" w:hAnsi="Times New Roman" w:cs="Times New Roman"/>
          <w:sz w:val="28"/>
          <w:szCs w:val="28"/>
          <w:lang w:val="en-US"/>
        </w:rPr>
        <w:t>HAES</w:t>
      </w:r>
      <w:r w:rsidRPr="0091569B">
        <w:rPr>
          <w:rFonts w:ascii="Times New Roman" w:eastAsia="Calibri" w:hAnsi="Times New Roman" w:cs="Times New Roman"/>
          <w:sz w:val="28"/>
          <w:szCs w:val="28"/>
          <w:lang w:val="uk-UA"/>
        </w:rPr>
        <w:t>-</w:t>
      </w:r>
      <w:r w:rsidRPr="0091569B">
        <w:rPr>
          <w:rFonts w:ascii="Times New Roman" w:eastAsia="Calibri" w:hAnsi="Times New Roman" w:cs="Times New Roman"/>
          <w:sz w:val="28"/>
          <w:szCs w:val="28"/>
          <w:lang w:val="en-US"/>
        </w:rPr>
        <w:t>LX</w:t>
      </w:r>
      <w:r w:rsidRPr="0091569B">
        <w:rPr>
          <w:rFonts w:ascii="Times New Roman" w:eastAsia="Calibri" w:hAnsi="Times New Roman" w:cs="Times New Roman"/>
          <w:sz w:val="28"/>
          <w:szCs w:val="28"/>
          <w:lang w:val="uk-UA"/>
        </w:rPr>
        <w:t>-5%</w:t>
      </w:r>
      <w:r w:rsidRPr="0091569B">
        <w:rPr>
          <w:rFonts w:ascii="Times New Roman" w:eastAsia="Times New Roman" w:hAnsi="Times New Roman" w:cs="Times New Roman"/>
          <w:sz w:val="28"/>
          <w:szCs w:val="28"/>
          <w:lang w:val="uk-UA" w:eastAsia="ru-RU"/>
        </w:rPr>
        <w:t xml:space="preserve">, ще й показника </w:t>
      </w:r>
      <w:r w:rsidRPr="0091569B">
        <w:rPr>
          <w:rFonts w:ascii="Times New Roman" w:eastAsia="Calibri" w:hAnsi="Times New Roman" w:cs="Times New Roman"/>
          <w:sz w:val="28"/>
          <w:szCs w:val="24"/>
          <w:lang w:val="en-US"/>
        </w:rPr>
        <w:t>SB</w:t>
      </w:r>
      <w:r w:rsidRPr="0091569B">
        <w:rPr>
          <w:rFonts w:ascii="Times New Roman" w:eastAsia="Times New Roman" w:hAnsi="Times New Roman" w:cs="Times New Roman"/>
          <w:sz w:val="28"/>
          <w:szCs w:val="28"/>
          <w:lang w:val="uk-UA" w:eastAsia="ru-RU"/>
        </w:rPr>
        <w:t xml:space="preserve"> (р&lt;0,05). </w:t>
      </w:r>
    </w:p>
    <w:p w:rsidR="0091569B" w:rsidRPr="0091569B" w:rsidRDefault="0091569B" w:rsidP="0091569B">
      <w:pPr>
        <w:spacing w:after="0" w:line="360" w:lineRule="auto"/>
        <w:ind w:firstLine="709"/>
        <w:jc w:val="both"/>
        <w:rPr>
          <w:rFonts w:ascii="Times New Roman" w:eastAsia="Calibri" w:hAnsi="Times New Roman" w:cs="Times New Roman"/>
          <w:sz w:val="28"/>
          <w:szCs w:val="28"/>
          <w:lang w:val="uk-UA"/>
        </w:rPr>
      </w:pPr>
      <w:r w:rsidRPr="0091569B">
        <w:rPr>
          <w:rFonts w:ascii="Times New Roman" w:eastAsia="Times New Roman" w:hAnsi="Times New Roman" w:cs="Times New Roman"/>
          <w:sz w:val="28"/>
          <w:szCs w:val="28"/>
          <w:lang w:val="uk-UA" w:eastAsia="ru-RU"/>
        </w:rPr>
        <w:t>7. Лікувальне введення досліджуваних розчинів в різній мірі зменшує нейродеструктивні процеси в ішемізованому головному мозку щурів. Так, на 7-му добу після реперфузії головного мозку терапія розчинами ГЕК 130 та HAES-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 xml:space="preserve">-5% достовірно перешкоджала наростанню активності NSE, порівняно з контрольною </w:t>
      </w:r>
      <w:r w:rsidRPr="0091569B">
        <w:rPr>
          <w:rFonts w:ascii="Times New Roman" w:eastAsia="Times New Roman" w:hAnsi="Times New Roman" w:cs="Times New Roman"/>
          <w:sz w:val="28"/>
          <w:szCs w:val="28"/>
          <w:lang w:val="uk-UA" w:eastAsia="ru-RU"/>
        </w:rPr>
        <w:lastRenderedPageBreak/>
        <w:t xml:space="preserve">групою щурів, відповідно на 54,6% та 70,1%, переважаючи за своєю ефективністю введення 0,9% розчину </w:t>
      </w:r>
      <w:r w:rsidRPr="0091569B">
        <w:rPr>
          <w:rFonts w:ascii="Times New Roman" w:eastAsia="Times New Roman" w:hAnsi="Times New Roman" w:cs="Times New Roman"/>
          <w:sz w:val="28"/>
          <w:szCs w:val="28"/>
          <w:lang w:eastAsia="ru-RU"/>
        </w:rPr>
        <w:t>NaCl</w:t>
      </w:r>
      <w:r w:rsidRPr="0091569B">
        <w:rPr>
          <w:rFonts w:ascii="Times New Roman" w:eastAsia="Times New Roman" w:hAnsi="Times New Roman" w:cs="Times New Roman"/>
          <w:sz w:val="28"/>
          <w:szCs w:val="28"/>
          <w:lang w:val="uk-UA" w:eastAsia="ru-RU"/>
        </w:rPr>
        <w:t xml:space="preserve"> за цим показником, відповідно у 1,5 та 2,2 рази (р&lt;0,05). За спроможністю зменшувати рівень білка S 100 інтенсивна терапія розчином HAES-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-5% при 7-денному введенні виявилась достовірно ефективнішою в порівнянні з іншими досліджуваними розчинами (р&lt;0,05).</w:t>
      </w:r>
    </w:p>
    <w:p w:rsidR="0091569B" w:rsidRPr="0091569B" w:rsidRDefault="0091569B" w:rsidP="0091569B">
      <w:pPr>
        <w:spacing w:after="0" w:line="360" w:lineRule="auto"/>
        <w:ind w:firstLine="709"/>
        <w:jc w:val="both"/>
        <w:rPr>
          <w:rFonts w:ascii="Times New Roman" w:eastAsia="Times New Roman" w:hAnsi="Times New Roman" w:cs="Times New Roman"/>
          <w:sz w:val="28"/>
          <w:szCs w:val="28"/>
          <w:lang w:val="uk-UA" w:eastAsia="ru-RU"/>
        </w:rPr>
      </w:pPr>
      <w:r w:rsidRPr="0091569B">
        <w:rPr>
          <w:rFonts w:ascii="Times New Roman" w:eastAsia="Times New Roman" w:hAnsi="Times New Roman" w:cs="Times New Roman"/>
          <w:sz w:val="28"/>
          <w:szCs w:val="28"/>
          <w:lang w:val="uk-UA" w:eastAsia="ru-RU"/>
        </w:rPr>
        <w:t xml:space="preserve">8. </w:t>
      </w:r>
      <w:r w:rsidRPr="0091569B">
        <w:rPr>
          <w:rFonts w:ascii="Times New Roman" w:eastAsia="Calibri" w:hAnsi="Times New Roman" w:cs="Times New Roman"/>
          <w:color w:val="000000"/>
          <w:sz w:val="28"/>
          <w:szCs w:val="28"/>
          <w:lang w:val="uk-UA" w:eastAsia="ru-RU"/>
        </w:rPr>
        <w:t>Лікувальне курсове введення розчинів ГЕК 130 та HAES-</w:t>
      </w:r>
      <w:r w:rsidRPr="0091569B">
        <w:rPr>
          <w:rFonts w:ascii="Times New Roman" w:eastAsia="Calibri" w:hAnsi="Times New Roman" w:cs="Times New Roman"/>
          <w:color w:val="000000"/>
          <w:sz w:val="28"/>
          <w:szCs w:val="28"/>
          <w:lang w:val="en-US" w:eastAsia="ru-RU"/>
        </w:rPr>
        <w:t>LX</w:t>
      </w:r>
      <w:r w:rsidRPr="0091569B">
        <w:rPr>
          <w:rFonts w:ascii="Times New Roman" w:eastAsia="Calibri" w:hAnsi="Times New Roman" w:cs="Times New Roman"/>
          <w:color w:val="000000"/>
          <w:sz w:val="28"/>
          <w:szCs w:val="28"/>
          <w:lang w:val="uk-UA" w:eastAsia="ru-RU"/>
        </w:rPr>
        <w:t>-5% щурам з гострим ішемічним інсультом чинило спрямовану антиапоптотичну дію, відносно групи контролю, що проявлялось у зменшенні фрагментації ДНК в ядрах клітин соматосенсорної кори головного мозку щурів в досліджуваному періоді в середньому на 36,3% та 47,8% (р&lt;0,05). При цьому, захисна дія розчинів ГЕК 130 та HAES-</w:t>
      </w:r>
      <w:r w:rsidRPr="0091569B">
        <w:rPr>
          <w:rFonts w:ascii="Times New Roman" w:eastAsia="Calibri" w:hAnsi="Times New Roman" w:cs="Times New Roman"/>
          <w:color w:val="000000"/>
          <w:sz w:val="28"/>
          <w:szCs w:val="28"/>
          <w:lang w:val="en-US" w:eastAsia="ru-RU"/>
        </w:rPr>
        <w:t>LX</w:t>
      </w:r>
      <w:r w:rsidRPr="0091569B">
        <w:rPr>
          <w:rFonts w:ascii="Times New Roman" w:eastAsia="Calibri" w:hAnsi="Times New Roman" w:cs="Times New Roman"/>
          <w:color w:val="000000"/>
          <w:sz w:val="28"/>
          <w:szCs w:val="28"/>
          <w:lang w:val="uk-UA" w:eastAsia="ru-RU"/>
        </w:rPr>
        <w:t xml:space="preserve">-5% на ішемізований головний мозок набагато краща від застосування 0,9% розчину </w:t>
      </w:r>
      <w:r w:rsidRPr="0091569B">
        <w:rPr>
          <w:rFonts w:ascii="Times New Roman" w:eastAsia="Calibri" w:hAnsi="Times New Roman" w:cs="Times New Roman"/>
          <w:color w:val="000000"/>
          <w:sz w:val="28"/>
          <w:szCs w:val="28"/>
          <w:lang w:eastAsia="ru-RU"/>
        </w:rPr>
        <w:t>NaCl</w:t>
      </w:r>
      <w:r w:rsidRPr="0091569B">
        <w:rPr>
          <w:rFonts w:ascii="Times New Roman" w:eastAsia="Calibri" w:hAnsi="Times New Roman" w:cs="Times New Roman"/>
          <w:color w:val="000000"/>
          <w:sz w:val="28"/>
          <w:szCs w:val="28"/>
          <w:lang w:val="uk-UA" w:eastAsia="ru-RU"/>
        </w:rPr>
        <w:t xml:space="preserve"> (р&lt;0,05). За величиною антиапоптотичного ефекту терапія розчином HAES-</w:t>
      </w:r>
      <w:r w:rsidRPr="0091569B">
        <w:rPr>
          <w:rFonts w:ascii="Times New Roman" w:eastAsia="Calibri" w:hAnsi="Times New Roman" w:cs="Times New Roman"/>
          <w:color w:val="000000"/>
          <w:sz w:val="28"/>
          <w:szCs w:val="28"/>
          <w:lang w:val="en-US" w:eastAsia="ru-RU"/>
        </w:rPr>
        <w:t>LX</w:t>
      </w:r>
      <w:r w:rsidRPr="0091569B">
        <w:rPr>
          <w:rFonts w:ascii="Times New Roman" w:eastAsia="Calibri" w:hAnsi="Times New Roman" w:cs="Times New Roman"/>
          <w:color w:val="000000"/>
          <w:sz w:val="28"/>
          <w:szCs w:val="28"/>
          <w:lang w:val="uk-UA" w:eastAsia="ru-RU"/>
        </w:rPr>
        <w:t>-5% виявилась вірогідно кращою за інфузію ГЕК 130 в середньому на 18,1% (р&lt;0,05).</w:t>
      </w:r>
      <w:r w:rsidRPr="0091569B">
        <w:rPr>
          <w:rFonts w:ascii="Times New Roman" w:eastAsia="Times New Roman" w:hAnsi="Times New Roman" w:cs="Times New Roman"/>
          <w:sz w:val="28"/>
          <w:szCs w:val="28"/>
          <w:lang w:val="uk-UA" w:eastAsia="uk-UA"/>
        </w:rPr>
        <w:t xml:space="preserve"> Введення щурам будь-якого інфузійного розчину не призводило до повного нівелювання некротичних змін в тканинах головного мозку.</w:t>
      </w:r>
    </w:p>
    <w:p w:rsidR="0091569B" w:rsidRPr="0091569B" w:rsidRDefault="0091569B" w:rsidP="0091569B">
      <w:pPr>
        <w:spacing w:after="0" w:line="360" w:lineRule="auto"/>
        <w:ind w:firstLine="708"/>
        <w:jc w:val="both"/>
        <w:rPr>
          <w:rFonts w:ascii="Times New Roman" w:eastAsia="Calibri" w:hAnsi="Times New Roman" w:cs="Times New Roman"/>
          <w:sz w:val="28"/>
          <w:szCs w:val="28"/>
          <w:lang w:val="uk-UA"/>
        </w:rPr>
      </w:pPr>
      <w:r w:rsidRPr="0091569B">
        <w:rPr>
          <w:rFonts w:ascii="Times New Roman" w:eastAsia="Times New Roman" w:hAnsi="Times New Roman" w:cs="Times New Roman"/>
          <w:sz w:val="28"/>
          <w:szCs w:val="28"/>
          <w:lang w:val="uk-UA" w:eastAsia="ru-RU"/>
        </w:rPr>
        <w:t>9.</w:t>
      </w:r>
      <w:r w:rsidRPr="0091569B">
        <w:rPr>
          <w:rFonts w:ascii="Times New Roman" w:eastAsia="Calibri" w:hAnsi="Times New Roman" w:cs="Times New Roman"/>
          <w:color w:val="000000"/>
          <w:sz w:val="28"/>
          <w:szCs w:val="28"/>
          <w:lang w:val="uk-UA" w:eastAsia="ru-RU"/>
        </w:rPr>
        <w:t xml:space="preserve"> </w:t>
      </w:r>
      <w:r w:rsidRPr="0091569B">
        <w:rPr>
          <w:rFonts w:ascii="Times New Roman" w:eastAsia="Times New Roman" w:hAnsi="Times New Roman" w:cs="Times New Roman"/>
          <w:sz w:val="28"/>
          <w:szCs w:val="28"/>
          <w:lang w:val="uk-UA"/>
        </w:rPr>
        <w:t>Оцінюючи курсове (7-денне) лікувальне введення щурам з гострим інсультом досліджуваних розчинів</w:t>
      </w:r>
      <w:r w:rsidRPr="0091569B">
        <w:rPr>
          <w:rFonts w:ascii="Times New Roman" w:eastAsia="Times New Roman" w:hAnsi="Times New Roman" w:cs="Times New Roman"/>
          <w:sz w:val="28"/>
          <w:szCs w:val="28"/>
          <w:lang w:val="uk-UA" w:eastAsia="ru-RU"/>
        </w:rPr>
        <w:t>, слід відмітити вірогідне (р&lt;0,05) переважання НАЕ</w:t>
      </w:r>
      <w:r w:rsidRPr="0091569B">
        <w:rPr>
          <w:rFonts w:ascii="Times New Roman" w:eastAsia="Times New Roman" w:hAnsi="Times New Roman" w:cs="Times New Roman"/>
          <w:sz w:val="28"/>
          <w:szCs w:val="28"/>
          <w:lang w:eastAsia="ru-RU"/>
        </w:rPr>
        <w:t>S</w:t>
      </w:r>
      <w:r w:rsidRPr="0091569B">
        <w:rPr>
          <w:rFonts w:ascii="Times New Roman" w:eastAsia="Times New Roman" w:hAnsi="Times New Roman" w:cs="Times New Roman"/>
          <w:sz w:val="28"/>
          <w:szCs w:val="28"/>
          <w:lang w:val="uk-UA" w:eastAsia="ru-RU"/>
        </w:rPr>
        <w:t>-</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 xml:space="preserve">-5% над 0,9% </w:t>
      </w:r>
      <w:r w:rsidRPr="0091569B">
        <w:rPr>
          <w:rFonts w:ascii="Times New Roman" w:eastAsia="Times New Roman" w:hAnsi="Times New Roman" w:cs="Times New Roman"/>
          <w:sz w:val="28"/>
          <w:szCs w:val="28"/>
          <w:lang w:eastAsia="ru-RU"/>
        </w:rPr>
        <w:t>NaCl</w:t>
      </w:r>
      <w:r w:rsidRPr="0091569B">
        <w:rPr>
          <w:rFonts w:ascii="Times New Roman" w:eastAsia="Times New Roman" w:hAnsi="Times New Roman" w:cs="Times New Roman"/>
          <w:sz w:val="28"/>
          <w:szCs w:val="28"/>
          <w:lang w:val="uk-UA" w:eastAsia="ru-RU"/>
        </w:rPr>
        <w:t xml:space="preserve"> та ГЕК 130 за спроможністю покращувати навчання та пам'ять щурів з модельною церебральною ішемією.</w:t>
      </w:r>
      <w:r w:rsidRPr="0091569B">
        <w:rPr>
          <w:rFonts w:ascii="Times New Roman" w:eastAsia="Calibri" w:hAnsi="Times New Roman" w:cs="Times New Roman"/>
          <w:sz w:val="28"/>
          <w:szCs w:val="28"/>
          <w:lang w:val="uk-UA"/>
        </w:rPr>
        <w:t xml:space="preserve"> З</w:t>
      </w:r>
      <w:r w:rsidRPr="0091569B">
        <w:rPr>
          <w:rFonts w:ascii="Times New Roman" w:eastAsia="Calibri" w:hAnsi="Times New Roman" w:cs="Times New Roman"/>
          <w:sz w:val="28"/>
          <w:lang w:val="uk-UA"/>
        </w:rPr>
        <w:t xml:space="preserve">астосування </w:t>
      </w:r>
      <w:r w:rsidRPr="0091569B">
        <w:rPr>
          <w:rFonts w:ascii="Times New Roman" w:eastAsia="Calibri" w:hAnsi="Times New Roman" w:cs="Times New Roman"/>
          <w:color w:val="000000"/>
          <w:sz w:val="28"/>
          <w:szCs w:val="28"/>
          <w:lang w:val="uk-UA"/>
        </w:rPr>
        <w:t xml:space="preserve">0,9% NаСІ та маніту в клінічних умовах не мало достовірного впливу на динаміку неврологічного дефіциту у хворих за показниками шкал ком Глазго, </w:t>
      </w:r>
      <w:r w:rsidRPr="0091569B">
        <w:rPr>
          <w:rFonts w:ascii="Times New Roman" w:eastAsia="Calibri" w:hAnsi="Times New Roman" w:cs="Times New Roman"/>
          <w:sz w:val="28"/>
          <w:szCs w:val="28"/>
          <w:lang w:val="en-US"/>
        </w:rPr>
        <w:t>FOUR</w:t>
      </w:r>
      <w:r w:rsidRPr="0091569B">
        <w:rPr>
          <w:rFonts w:ascii="Times New Roman" w:eastAsia="Calibri" w:hAnsi="Times New Roman" w:cs="Times New Roman"/>
          <w:sz w:val="28"/>
          <w:szCs w:val="28"/>
          <w:lang w:val="uk-UA"/>
        </w:rPr>
        <w:t xml:space="preserve"> та </w:t>
      </w:r>
      <w:r w:rsidRPr="0091569B">
        <w:rPr>
          <w:rFonts w:ascii="Times New Roman" w:eastAsia="Calibri" w:hAnsi="Times New Roman" w:cs="Times New Roman"/>
          <w:color w:val="222222"/>
          <w:sz w:val="28"/>
          <w:szCs w:val="28"/>
          <w:lang w:val="uk-UA"/>
        </w:rPr>
        <w:t>NIHSS</w:t>
      </w:r>
      <w:r w:rsidRPr="0091569B">
        <w:rPr>
          <w:rFonts w:ascii="Times New Roman" w:eastAsia="Calibri" w:hAnsi="Times New Roman" w:cs="Times New Roman"/>
          <w:color w:val="000000"/>
          <w:sz w:val="28"/>
          <w:szCs w:val="28"/>
          <w:lang w:val="uk-UA"/>
        </w:rPr>
        <w:t xml:space="preserve"> протягом 7-ми діб спостереження </w:t>
      </w:r>
      <w:r w:rsidRPr="0091569B">
        <w:rPr>
          <w:rFonts w:ascii="Times New Roman" w:eastAsia="Calibri" w:hAnsi="Times New Roman" w:cs="Times New Roman"/>
          <w:sz w:val="28"/>
          <w:szCs w:val="28"/>
          <w:lang w:val="uk-UA"/>
        </w:rPr>
        <w:t>(р&gt;0,05)</w:t>
      </w:r>
      <w:r w:rsidRPr="0091569B">
        <w:rPr>
          <w:rFonts w:ascii="Times New Roman" w:eastAsia="Calibri" w:hAnsi="Times New Roman" w:cs="Times New Roman"/>
          <w:color w:val="000000"/>
          <w:sz w:val="28"/>
          <w:szCs w:val="28"/>
          <w:lang w:val="uk-UA"/>
        </w:rPr>
        <w:t xml:space="preserve">. ГЕК 130 сприяв статистично значимому покращенню показників шкали ком Глазго </w:t>
      </w:r>
      <w:r w:rsidRPr="0091569B">
        <w:rPr>
          <w:rFonts w:ascii="Times New Roman" w:eastAsia="Calibri" w:hAnsi="Times New Roman" w:cs="Times New Roman"/>
          <w:sz w:val="28"/>
          <w:szCs w:val="28"/>
          <w:lang w:val="uk-UA"/>
        </w:rPr>
        <w:t>(р&lt;0,05)</w:t>
      </w:r>
      <w:r w:rsidRPr="0091569B">
        <w:rPr>
          <w:rFonts w:ascii="Times New Roman" w:eastAsia="Calibri" w:hAnsi="Times New Roman" w:cs="Times New Roman"/>
          <w:color w:val="000000"/>
          <w:sz w:val="28"/>
          <w:szCs w:val="28"/>
          <w:lang w:val="uk-UA"/>
        </w:rPr>
        <w:t xml:space="preserve">, що підтверджується достовірними змінами </w:t>
      </w:r>
      <w:r w:rsidRPr="0091569B">
        <w:rPr>
          <w:rFonts w:ascii="Times New Roman" w:eastAsia="Calibri" w:hAnsi="Times New Roman" w:cs="Times New Roman"/>
          <w:sz w:val="28"/>
          <w:szCs w:val="28"/>
          <w:lang w:val="en-US"/>
        </w:rPr>
        <w:t>BIS</w:t>
      </w:r>
      <w:r w:rsidRPr="0091569B">
        <w:rPr>
          <w:rFonts w:ascii="Times New Roman" w:eastAsia="Calibri" w:hAnsi="Times New Roman" w:cs="Times New Roman"/>
          <w:sz w:val="28"/>
          <w:szCs w:val="28"/>
          <w:lang w:val="uk-UA"/>
        </w:rPr>
        <w:t xml:space="preserve">-індексу (р&lt;0,05). Найбільш достовірні зміни отримані в групі з </w:t>
      </w:r>
      <w:r w:rsidRPr="0091569B">
        <w:rPr>
          <w:rFonts w:ascii="Times New Roman" w:eastAsia="Times New Roman" w:hAnsi="Times New Roman" w:cs="Times New Roman"/>
          <w:sz w:val="28"/>
          <w:szCs w:val="28"/>
          <w:lang w:val="uk-UA" w:eastAsia="ru-RU"/>
        </w:rPr>
        <w:t>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-5%</w:t>
      </w:r>
      <w:r w:rsidRPr="0091569B">
        <w:rPr>
          <w:rFonts w:ascii="Times New Roman" w:eastAsia="Calibri" w:hAnsi="Times New Roman" w:cs="Times New Roman"/>
          <w:sz w:val="28"/>
          <w:szCs w:val="28"/>
          <w:lang w:val="uk-UA"/>
        </w:rPr>
        <w:t xml:space="preserve">, де відмічалось динамічне покращення неврологічної картини протягом 7-ми діб лікування за показниками </w:t>
      </w:r>
      <w:r w:rsidRPr="0091569B">
        <w:rPr>
          <w:rFonts w:ascii="Times New Roman" w:eastAsia="Calibri" w:hAnsi="Times New Roman" w:cs="Times New Roman"/>
          <w:color w:val="000000"/>
          <w:sz w:val="28"/>
          <w:szCs w:val="28"/>
          <w:lang w:val="uk-UA"/>
        </w:rPr>
        <w:t>шкал ком Глазго</w:t>
      </w:r>
      <w:r w:rsidRPr="0091569B">
        <w:rPr>
          <w:rFonts w:ascii="Times New Roman" w:eastAsia="Calibri" w:hAnsi="Times New Roman" w:cs="Times New Roman"/>
          <w:sz w:val="28"/>
          <w:szCs w:val="28"/>
          <w:lang w:val="uk-UA"/>
        </w:rPr>
        <w:t xml:space="preserve">, </w:t>
      </w:r>
      <w:r w:rsidRPr="0091569B">
        <w:rPr>
          <w:rFonts w:ascii="Times New Roman" w:eastAsia="Calibri" w:hAnsi="Times New Roman" w:cs="Times New Roman"/>
          <w:sz w:val="28"/>
          <w:szCs w:val="28"/>
          <w:lang w:val="en-US"/>
        </w:rPr>
        <w:t>FOUR</w:t>
      </w:r>
      <w:r w:rsidRPr="0091569B">
        <w:rPr>
          <w:rFonts w:ascii="Times New Roman" w:eastAsia="Calibri" w:hAnsi="Times New Roman" w:cs="Times New Roman"/>
          <w:sz w:val="28"/>
          <w:szCs w:val="28"/>
          <w:lang w:val="uk-UA"/>
        </w:rPr>
        <w:t xml:space="preserve"> та </w:t>
      </w:r>
      <w:r w:rsidRPr="0091569B">
        <w:rPr>
          <w:rFonts w:ascii="Times New Roman" w:eastAsia="Calibri" w:hAnsi="Times New Roman" w:cs="Times New Roman"/>
          <w:sz w:val="28"/>
          <w:szCs w:val="28"/>
          <w:lang w:val="en-US"/>
        </w:rPr>
        <w:t>BIS</w:t>
      </w:r>
      <w:r w:rsidRPr="0091569B">
        <w:rPr>
          <w:rFonts w:ascii="Times New Roman" w:eastAsia="Calibri" w:hAnsi="Times New Roman" w:cs="Times New Roman"/>
          <w:sz w:val="28"/>
          <w:szCs w:val="28"/>
          <w:lang w:val="uk-UA"/>
        </w:rPr>
        <w:t>-індексу (р&lt;0,05).</w:t>
      </w:r>
    </w:p>
    <w:p w:rsidR="0091569B" w:rsidRPr="0091569B" w:rsidRDefault="0091569B" w:rsidP="0091569B">
      <w:pPr>
        <w:spacing w:after="0" w:line="360" w:lineRule="auto"/>
        <w:ind w:firstLine="708"/>
        <w:jc w:val="both"/>
        <w:rPr>
          <w:rFonts w:ascii="Times New Roman" w:eastAsia="Calibri" w:hAnsi="Times New Roman" w:cs="Times New Roman"/>
          <w:sz w:val="28"/>
          <w:lang w:val="uk-UA"/>
        </w:rPr>
      </w:pPr>
      <w:r w:rsidRPr="0091569B">
        <w:rPr>
          <w:rFonts w:ascii="Times New Roman" w:eastAsia="Times New Roman" w:hAnsi="Times New Roman" w:cs="Times New Roman"/>
          <w:sz w:val="28"/>
          <w:szCs w:val="28"/>
          <w:lang w:val="uk-UA" w:eastAsia="uk-UA"/>
        </w:rPr>
        <w:t xml:space="preserve">10. </w:t>
      </w:r>
      <w:r w:rsidRPr="0091569B">
        <w:rPr>
          <w:rFonts w:ascii="Times New Roman" w:eastAsia="Calibri" w:hAnsi="Times New Roman" w:cs="Times New Roman"/>
          <w:sz w:val="28"/>
          <w:lang w:val="uk-UA"/>
        </w:rPr>
        <w:t xml:space="preserve">Порівняльний аналіз показника летальності різних груп пацієнтів з гострим ішемічним інсультом, що отримували різну інфузійну підтримку, свідчить, що лише група пацієнтів з </w:t>
      </w:r>
      <w:r w:rsidRPr="0091569B">
        <w:rPr>
          <w:rFonts w:ascii="Times New Roman" w:eastAsia="Times New Roman" w:hAnsi="Times New Roman" w:cs="Times New Roman"/>
          <w:sz w:val="28"/>
          <w:szCs w:val="28"/>
          <w:lang w:val="uk-UA" w:eastAsia="ru-RU"/>
        </w:rPr>
        <w:t>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-5%</w:t>
      </w:r>
      <w:r w:rsidRPr="0091569B">
        <w:rPr>
          <w:rFonts w:ascii="Times New Roman" w:eastAsia="Calibri" w:hAnsi="Times New Roman" w:cs="Times New Roman"/>
          <w:sz w:val="28"/>
          <w:lang w:val="uk-UA"/>
        </w:rPr>
        <w:t xml:space="preserve"> мала найменшу летальність – </w:t>
      </w:r>
    </w:p>
    <w:p w:rsidR="0091569B" w:rsidRPr="0091569B" w:rsidRDefault="0091569B" w:rsidP="0091569B">
      <w:pPr>
        <w:spacing w:after="0" w:line="360" w:lineRule="auto"/>
        <w:jc w:val="both"/>
        <w:rPr>
          <w:rFonts w:ascii="Times New Roman" w:eastAsia="Times New Roman" w:hAnsi="Times New Roman" w:cs="Times New Roman"/>
          <w:sz w:val="28"/>
          <w:szCs w:val="28"/>
          <w:lang w:val="uk-UA" w:eastAsia="ru-RU"/>
        </w:rPr>
      </w:pPr>
      <w:r w:rsidRPr="0091569B">
        <w:rPr>
          <w:rFonts w:ascii="Times New Roman" w:eastAsia="Calibri" w:hAnsi="Times New Roman" w:cs="Times New Roman"/>
          <w:sz w:val="28"/>
          <w:lang w:val="uk-UA"/>
        </w:rPr>
        <w:lastRenderedPageBreak/>
        <w:t xml:space="preserve">відповідно 3 (12%), проти: групи з 0,9% </w:t>
      </w:r>
      <w:r w:rsidRPr="0091569B">
        <w:rPr>
          <w:rFonts w:ascii="Times New Roman" w:eastAsia="Calibri" w:hAnsi="Times New Roman" w:cs="Times New Roman"/>
          <w:sz w:val="28"/>
          <w:lang w:val="en-US"/>
        </w:rPr>
        <w:t>NaCl</w:t>
      </w:r>
      <w:r w:rsidRPr="0091569B">
        <w:rPr>
          <w:rFonts w:ascii="Times New Roman" w:eastAsia="Calibri" w:hAnsi="Times New Roman" w:cs="Times New Roman"/>
          <w:sz w:val="28"/>
          <w:lang w:val="uk-UA"/>
        </w:rPr>
        <w:t xml:space="preserve"> – 8 (32%), маніту – 8 (32%) (р=0,09) та ГЕК 130 – 6 (24%) (р=0,27). Запропонована оптимізація інфузійної терапії у групі пацієнтів з </w:t>
      </w:r>
      <w:r w:rsidRPr="0091569B">
        <w:rPr>
          <w:rFonts w:ascii="Times New Roman" w:eastAsia="Times New Roman" w:hAnsi="Times New Roman" w:cs="Times New Roman"/>
          <w:sz w:val="28"/>
          <w:szCs w:val="28"/>
          <w:lang w:val="uk-UA" w:eastAsia="ru-RU"/>
        </w:rPr>
        <w:t>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-5%</w:t>
      </w:r>
      <w:r w:rsidRPr="0091569B">
        <w:rPr>
          <w:rFonts w:ascii="Times New Roman" w:eastAsia="Calibri" w:hAnsi="Times New Roman" w:cs="Times New Roman"/>
          <w:sz w:val="28"/>
          <w:lang w:val="uk-UA"/>
        </w:rPr>
        <w:t xml:space="preserve"> дозволила уникнути достовірного зростання подобового показника стаціонарної летальності у порівнянні з іншими групами </w:t>
      </w:r>
      <w:r w:rsidRPr="0091569B">
        <w:rPr>
          <w:rFonts w:ascii="Times New Roman" w:eastAsia="Calibri" w:hAnsi="Times New Roman" w:cs="Times New Roman"/>
          <w:sz w:val="28"/>
          <w:szCs w:val="28"/>
          <w:lang w:val="uk-UA"/>
        </w:rPr>
        <w:t>(р&gt;0,05).</w:t>
      </w:r>
      <w:r w:rsidRPr="0091569B">
        <w:rPr>
          <w:rFonts w:ascii="Times New Roman" w:eastAsia="Calibri" w:hAnsi="Times New Roman" w:cs="Times New Roman"/>
          <w:color w:val="000000"/>
          <w:sz w:val="28"/>
          <w:szCs w:val="24"/>
          <w:lang w:val="uk-UA"/>
        </w:rPr>
        <w:t xml:space="preserve"> Проведений непараметричний ранговий кореляційний аналіз Спірмена показав вірогідний зв'язок між летальністю пацієнтів та зниженням показника </w:t>
      </w:r>
      <w:r w:rsidR="00E05BEE">
        <w:rPr>
          <w:rFonts w:ascii="Times New Roman" w:eastAsia="Calibri" w:hAnsi="Times New Roman" w:cs="Times New Roman"/>
          <w:color w:val="000000"/>
          <w:sz w:val="28"/>
          <w:szCs w:val="24"/>
          <w:lang w:val="uk-UA"/>
        </w:rPr>
        <w:t>систолічного</w:t>
      </w:r>
      <w:r w:rsidRPr="0091569B">
        <w:rPr>
          <w:rFonts w:ascii="Times New Roman" w:eastAsia="Calibri" w:hAnsi="Times New Roman" w:cs="Times New Roman"/>
          <w:color w:val="000000"/>
          <w:sz w:val="28"/>
          <w:szCs w:val="24"/>
          <w:lang w:val="uk-UA"/>
        </w:rPr>
        <w:t xml:space="preserve"> артеріального тиску, появою фібриногену В, негативною динамікою неврологічного статусу за шкалою ком Глазго та зростанням рівня сечовини </w:t>
      </w:r>
      <w:r w:rsidRPr="0091569B">
        <w:rPr>
          <w:rFonts w:ascii="Times New Roman" w:eastAsia="Calibri" w:hAnsi="Times New Roman" w:cs="Times New Roman"/>
          <w:sz w:val="28"/>
          <w:szCs w:val="28"/>
          <w:lang w:val="uk-UA"/>
        </w:rPr>
        <w:t>(р&lt;0,05)</w:t>
      </w:r>
      <w:r w:rsidRPr="0091569B">
        <w:rPr>
          <w:rFonts w:ascii="Times New Roman" w:eastAsia="Calibri" w:hAnsi="Times New Roman" w:cs="Times New Roman"/>
          <w:color w:val="000000"/>
          <w:sz w:val="28"/>
          <w:szCs w:val="24"/>
          <w:lang w:val="uk-UA"/>
        </w:rPr>
        <w:t>.</w:t>
      </w:r>
    </w:p>
    <w:p w:rsidR="0091569B" w:rsidRPr="0091569B" w:rsidRDefault="0091569B" w:rsidP="0091569B">
      <w:pPr>
        <w:spacing w:after="0" w:line="360" w:lineRule="auto"/>
        <w:ind w:firstLine="708"/>
        <w:jc w:val="both"/>
        <w:rPr>
          <w:rFonts w:ascii="Times New Roman" w:eastAsia="Calibri" w:hAnsi="Times New Roman" w:cs="Times New Roman"/>
          <w:sz w:val="28"/>
          <w:lang w:val="uk-UA"/>
        </w:rPr>
      </w:pPr>
      <w:r w:rsidRPr="0091569B">
        <w:rPr>
          <w:rFonts w:ascii="Times New Roman" w:eastAsia="Calibri" w:hAnsi="Times New Roman" w:cs="Times New Roman"/>
          <w:color w:val="000000"/>
          <w:sz w:val="28"/>
          <w:szCs w:val="28"/>
          <w:lang w:val="uk-UA" w:eastAsia="ru-RU"/>
        </w:rPr>
        <w:t>11.</w:t>
      </w:r>
      <w:r w:rsidRPr="0091569B">
        <w:rPr>
          <w:rFonts w:ascii="Times New Roman" w:eastAsia="Calibri" w:hAnsi="Times New Roman" w:cs="Times New Roman"/>
          <w:sz w:val="28"/>
          <w:lang w:val="uk-UA"/>
        </w:rPr>
        <w:t xml:space="preserve"> </w:t>
      </w:r>
      <w:r w:rsidRPr="0091569B">
        <w:rPr>
          <w:rFonts w:ascii="Times New Roman" w:eastAsia="Calibri" w:hAnsi="Times New Roman" w:cs="Times New Roman"/>
          <w:sz w:val="28"/>
          <w:szCs w:val="28"/>
          <w:lang w:val="uk-UA"/>
        </w:rPr>
        <w:t xml:space="preserve">Клінічний аналіз активністі NSE у пацієнтів з гострим ішемічним інсультом в кінцевий строк дослідження показав, що група хворих з </w:t>
      </w:r>
      <w:r w:rsidRPr="0091569B">
        <w:rPr>
          <w:rFonts w:ascii="Times New Roman" w:eastAsia="Times New Roman" w:hAnsi="Times New Roman" w:cs="Times New Roman"/>
          <w:sz w:val="28"/>
          <w:szCs w:val="28"/>
          <w:lang w:val="uk-UA" w:eastAsia="ru-RU"/>
        </w:rPr>
        <w:t>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-5%</w:t>
      </w:r>
      <w:r w:rsidRPr="0091569B">
        <w:rPr>
          <w:rFonts w:ascii="Times New Roman" w:eastAsia="Calibri" w:hAnsi="Times New Roman" w:cs="Times New Roman"/>
          <w:sz w:val="28"/>
          <w:szCs w:val="28"/>
          <w:lang w:val="uk-UA"/>
        </w:rPr>
        <w:t xml:space="preserve"> вірогідно перевершує групи з 0,9% розчином NaCl, ГЕК 130 та манітом за динамікою зниження NSE, відповідно в 2,88 рази та на 30,3 і 39,8%. Динаміка рівня ендотеліну-1, як показника ендотеліальної дисфункції, в групі пацієнтів з 0,9% NaCl та манітом була негативною: на 7 добу спостереження його рівень вірогідно зріс відносно 4-ої доби в 3,17 рази для 0,9% NaCl та на 3,48 рази для маніту (р&lt;0,05). На відміну від груп пацієнтів з </w:t>
      </w:r>
      <w:r w:rsidRPr="0091569B">
        <w:rPr>
          <w:rFonts w:ascii="Times New Roman" w:eastAsia="Times New Roman" w:hAnsi="Times New Roman" w:cs="Times New Roman"/>
          <w:sz w:val="28"/>
          <w:szCs w:val="28"/>
          <w:lang w:val="uk-UA" w:eastAsia="ru-RU"/>
        </w:rPr>
        <w:t>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-5%</w:t>
      </w:r>
      <w:r w:rsidRPr="0091569B">
        <w:rPr>
          <w:rFonts w:ascii="Times New Roman" w:eastAsia="Calibri" w:hAnsi="Times New Roman" w:cs="Times New Roman"/>
          <w:sz w:val="28"/>
          <w:szCs w:val="28"/>
          <w:lang w:val="uk-UA"/>
        </w:rPr>
        <w:t xml:space="preserve"> та ГЕК 130, інтенсивна терапія даними розчинами чинила кращу депримуючу дію на формування ендотеліальної дисфункції, ніж інші розчини.</w:t>
      </w:r>
    </w:p>
    <w:p w:rsidR="0091569B" w:rsidRPr="0091569B" w:rsidRDefault="0091569B" w:rsidP="0091569B">
      <w:pPr>
        <w:spacing w:after="0" w:line="360" w:lineRule="auto"/>
        <w:ind w:firstLine="708"/>
        <w:jc w:val="both"/>
        <w:rPr>
          <w:rFonts w:ascii="Times New Roman" w:eastAsia="Times New Roman" w:hAnsi="Times New Roman" w:cs="Times New Roman"/>
          <w:sz w:val="28"/>
          <w:szCs w:val="28"/>
          <w:lang w:val="uk-UA" w:eastAsia="ru-RU"/>
        </w:rPr>
      </w:pPr>
      <w:r w:rsidRPr="0091569B">
        <w:rPr>
          <w:rFonts w:ascii="Times New Roman" w:eastAsia="Calibri" w:hAnsi="Times New Roman" w:cs="Times New Roman"/>
          <w:sz w:val="28"/>
          <w:szCs w:val="28"/>
          <w:lang w:val="uk-UA"/>
        </w:rPr>
        <w:t>12. Динаміка</w:t>
      </w:r>
      <w:r w:rsidRPr="0091569B">
        <w:rPr>
          <w:rFonts w:ascii="Times New Roman" w:eastAsia="Calibri" w:hAnsi="Times New Roman" w:cs="Times New Roman"/>
          <w:sz w:val="28"/>
          <w:lang w:val="uk-UA"/>
        </w:rPr>
        <w:t xml:space="preserve"> питомої об’ємної швидкості кровотоку мозкової речовини показала, що у пацієнтів з гострим ішемічним інсультом групи 0,9% розчину NaCl та маніту спостерігається тенденція до зниження мозкового кровотоку, відповідно на -2,8% та на -7,5%, що може призводити до посилення гіпоперфузії головного мозку. При лікуванні пацієнтів розчином ГЕК 130 мозковий кровотік зростає на +14,2%, а при застосуванні </w:t>
      </w:r>
      <w:r w:rsidRPr="0091569B">
        <w:rPr>
          <w:rFonts w:ascii="Times New Roman" w:eastAsia="Times New Roman" w:hAnsi="Times New Roman" w:cs="Times New Roman"/>
          <w:sz w:val="28"/>
          <w:szCs w:val="28"/>
          <w:lang w:val="uk-UA" w:eastAsia="ru-RU"/>
        </w:rPr>
        <w:t>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 xml:space="preserve">-5% - </w:t>
      </w:r>
      <w:r w:rsidRPr="0091569B">
        <w:rPr>
          <w:rFonts w:ascii="Times New Roman" w:eastAsia="Calibri" w:hAnsi="Times New Roman" w:cs="Times New Roman"/>
          <w:sz w:val="28"/>
          <w:lang w:val="uk-UA"/>
        </w:rPr>
        <w:t>на +43,2% (р=0,004).</w:t>
      </w:r>
    </w:p>
    <w:p w:rsidR="0091569B" w:rsidRPr="0091569B" w:rsidRDefault="0091569B" w:rsidP="0091569B">
      <w:pPr>
        <w:spacing w:after="0" w:line="360" w:lineRule="auto"/>
        <w:ind w:firstLine="708"/>
        <w:jc w:val="both"/>
        <w:rPr>
          <w:rFonts w:ascii="Times New Roman" w:eastAsia="Times New Roman" w:hAnsi="Times New Roman" w:cs="Times New Roman"/>
          <w:sz w:val="28"/>
          <w:szCs w:val="28"/>
          <w:lang w:val="uk-UA" w:eastAsia="ru-RU"/>
        </w:rPr>
      </w:pPr>
      <w:r w:rsidRPr="0091569B">
        <w:rPr>
          <w:rFonts w:ascii="Times New Roman" w:eastAsia="Calibri" w:hAnsi="Times New Roman" w:cs="Times New Roman"/>
          <w:color w:val="000000"/>
          <w:sz w:val="28"/>
          <w:szCs w:val="28"/>
          <w:lang w:val="uk-UA" w:eastAsia="ru-RU"/>
        </w:rPr>
        <w:t>13. Розроблена стратегія інфузійної терапії найгострішого періоду гострого ішемічного інсульту в експерименті та клініці показала, що найбільш стратегічно ефективним напрямком інфузійної терапії в складі інтенсивної терапії, що дозволяє знизити летальність та неврологічний дефіцит у пацієнтів з гострим ішемічним інсультом, є з</w:t>
      </w:r>
      <w:r w:rsidRPr="0091569B">
        <w:rPr>
          <w:rFonts w:ascii="Times New Roman" w:eastAsia="Times New Roman" w:hAnsi="Times New Roman" w:cs="Times New Roman"/>
          <w:sz w:val="28"/>
          <w:szCs w:val="28"/>
          <w:lang w:val="uk-UA" w:eastAsia="ru-RU"/>
        </w:rPr>
        <w:t>астосування розчинів з поліфункціональними властивостями.</w:t>
      </w:r>
    </w:p>
    <w:p w:rsidR="0091569B" w:rsidRPr="0091569B" w:rsidRDefault="0091569B" w:rsidP="0091569B">
      <w:pPr>
        <w:spacing w:after="0" w:line="360" w:lineRule="auto"/>
        <w:ind w:firstLine="708"/>
        <w:jc w:val="both"/>
        <w:rPr>
          <w:rFonts w:ascii="Times New Roman" w:eastAsia="Calibri" w:hAnsi="Times New Roman" w:cs="Times New Roman"/>
          <w:sz w:val="28"/>
          <w:lang w:val="uk-UA"/>
        </w:rPr>
      </w:pPr>
      <w:r w:rsidRPr="0091569B">
        <w:rPr>
          <w:rFonts w:ascii="Times New Roman" w:eastAsia="Times New Roman" w:hAnsi="Times New Roman" w:cs="Times New Roman"/>
          <w:sz w:val="28"/>
          <w:szCs w:val="28"/>
          <w:lang w:val="uk-UA" w:eastAsia="ru-RU"/>
        </w:rPr>
        <w:lastRenderedPageBreak/>
        <w:t xml:space="preserve">14. </w:t>
      </w:r>
      <w:r w:rsidRPr="0091569B">
        <w:rPr>
          <w:rFonts w:ascii="Times New Roman" w:eastAsia="TimesNewRomanPSMT" w:hAnsi="Times New Roman" w:cs="Times New Roman"/>
          <w:sz w:val="28"/>
          <w:szCs w:val="28"/>
          <w:lang w:val="uk-UA"/>
        </w:rPr>
        <w:t xml:space="preserve">Інфузійна терапія хворих з тяжким ішемічним інсультом з використанням </w:t>
      </w:r>
      <w:r w:rsidRPr="0091569B">
        <w:rPr>
          <w:rFonts w:ascii="Times New Roman" w:eastAsia="Times New Roman" w:hAnsi="Times New Roman" w:cs="Times New Roman"/>
          <w:sz w:val="28"/>
          <w:szCs w:val="28"/>
          <w:lang w:val="uk-UA" w:eastAsia="ru-RU"/>
        </w:rPr>
        <w:t>комбінованого колоїдно-гіперосмолярного розчину</w:t>
      </w:r>
      <w:r w:rsidRPr="0091569B">
        <w:rPr>
          <w:rFonts w:ascii="Times New Roman" w:eastAsia="TimesNewRomanPSMT" w:hAnsi="Times New Roman" w:cs="Times New Roman"/>
          <w:sz w:val="28"/>
          <w:szCs w:val="28"/>
          <w:lang w:val="uk-UA"/>
        </w:rPr>
        <w:t xml:space="preserve"> </w:t>
      </w:r>
      <w:r w:rsidRPr="0091569B">
        <w:rPr>
          <w:rFonts w:ascii="Times New Roman" w:eastAsia="Times New Roman" w:hAnsi="Times New Roman" w:cs="Times New Roman"/>
          <w:sz w:val="28"/>
          <w:szCs w:val="28"/>
          <w:lang w:val="uk-UA" w:eastAsia="ru-RU"/>
        </w:rPr>
        <w:t>НАЕS-</w:t>
      </w:r>
      <w:r w:rsidRPr="0091569B">
        <w:rPr>
          <w:rFonts w:ascii="Times New Roman" w:eastAsia="Times New Roman" w:hAnsi="Times New Roman" w:cs="Times New Roman"/>
          <w:sz w:val="28"/>
          <w:szCs w:val="28"/>
          <w:lang w:val="en-US" w:eastAsia="ru-RU"/>
        </w:rPr>
        <w:t>LX</w:t>
      </w:r>
      <w:r w:rsidRPr="0091569B">
        <w:rPr>
          <w:rFonts w:ascii="Times New Roman" w:eastAsia="Times New Roman" w:hAnsi="Times New Roman" w:cs="Times New Roman"/>
          <w:sz w:val="28"/>
          <w:szCs w:val="28"/>
          <w:lang w:val="uk-UA" w:eastAsia="ru-RU"/>
        </w:rPr>
        <w:t xml:space="preserve">-5% у дозі 2,5 мл/кг 2 р/д, який володіє поліфункціональним впливом на перебіг гострого ішемічного інсульту, є теоретично обґрунтована, експериментально доведена та клінічно підтверджена. </w:t>
      </w:r>
      <w:r w:rsidRPr="0091569B">
        <w:rPr>
          <w:rFonts w:ascii="Times New Roman" w:eastAsia="Calibri" w:hAnsi="Times New Roman" w:cs="Times New Roman"/>
          <w:sz w:val="28"/>
          <w:szCs w:val="28"/>
          <w:lang w:val="uk-UA" w:eastAsia="ru-RU"/>
        </w:rPr>
        <w:t>Застосування НАЕS-</w:t>
      </w:r>
      <w:r w:rsidRPr="0091569B">
        <w:rPr>
          <w:rFonts w:ascii="Times New Roman" w:eastAsia="Calibri" w:hAnsi="Times New Roman" w:cs="Times New Roman"/>
          <w:sz w:val="28"/>
          <w:szCs w:val="28"/>
          <w:lang w:val="en-US" w:eastAsia="ru-RU"/>
        </w:rPr>
        <w:t>LX</w:t>
      </w:r>
      <w:r w:rsidRPr="0091569B">
        <w:rPr>
          <w:rFonts w:ascii="Times New Roman" w:eastAsia="Calibri" w:hAnsi="Times New Roman" w:cs="Times New Roman"/>
          <w:sz w:val="28"/>
          <w:szCs w:val="28"/>
          <w:lang w:val="uk-UA" w:eastAsia="ru-RU"/>
        </w:rPr>
        <w:t xml:space="preserve">-5% </w:t>
      </w:r>
      <w:r w:rsidRPr="0091569B">
        <w:rPr>
          <w:rFonts w:ascii="Times New Roman" w:eastAsia="Times New Roman" w:hAnsi="Times New Roman" w:cs="Times New Roman"/>
          <w:sz w:val="28"/>
          <w:szCs w:val="28"/>
          <w:lang w:val="uk-UA" w:eastAsia="ru-RU"/>
        </w:rPr>
        <w:t>сприяє достовірному зниженню летальності хворих з гострим ішемічним інсультом в порівнянні з іншими розчинами, що відрізняються за осмолярністю та якісним складом.</w:t>
      </w:r>
    </w:p>
    <w:p w:rsidR="005F3A17" w:rsidRDefault="005F3A17" w:rsidP="0091569B">
      <w:pPr>
        <w:spacing w:after="0" w:line="360" w:lineRule="auto"/>
        <w:ind w:firstLine="708"/>
        <w:jc w:val="both"/>
        <w:rPr>
          <w:rFonts w:ascii="Times New Roman" w:eastAsia="Calibri" w:hAnsi="Times New Roman" w:cs="Times New Roman"/>
          <w:sz w:val="28"/>
          <w:lang w:val="uk-UA"/>
        </w:rPr>
      </w:pPr>
    </w:p>
    <w:p w:rsidR="00593BEB" w:rsidRDefault="00593BEB" w:rsidP="0091569B">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93BEB" w:rsidRDefault="00593BEB" w:rsidP="005F3A17">
      <w:pPr>
        <w:spacing w:after="0" w:line="360" w:lineRule="auto"/>
        <w:ind w:firstLine="708"/>
        <w:jc w:val="both"/>
        <w:rPr>
          <w:rFonts w:ascii="Times New Roman" w:eastAsia="Calibri" w:hAnsi="Times New Roman" w:cs="Times New Roman"/>
          <w:sz w:val="28"/>
          <w:lang w:val="uk-UA"/>
        </w:rPr>
      </w:pPr>
    </w:p>
    <w:p w:rsidR="00515FA4" w:rsidRDefault="00515FA4" w:rsidP="005F3A17">
      <w:pPr>
        <w:spacing w:after="0" w:line="360" w:lineRule="auto"/>
        <w:ind w:firstLine="708"/>
        <w:jc w:val="both"/>
        <w:rPr>
          <w:rFonts w:ascii="Times New Roman" w:eastAsia="Calibri" w:hAnsi="Times New Roman" w:cs="Times New Roman"/>
          <w:sz w:val="28"/>
          <w:lang w:val="uk-UA"/>
        </w:rPr>
      </w:pPr>
    </w:p>
    <w:p w:rsidR="00515FA4" w:rsidRDefault="00515FA4" w:rsidP="005F3A17">
      <w:pPr>
        <w:spacing w:after="0" w:line="360" w:lineRule="auto"/>
        <w:ind w:firstLine="708"/>
        <w:jc w:val="both"/>
        <w:rPr>
          <w:rFonts w:ascii="Times New Roman" w:eastAsia="Calibri" w:hAnsi="Times New Roman" w:cs="Times New Roman"/>
          <w:sz w:val="28"/>
          <w:lang w:val="uk-UA"/>
        </w:rPr>
      </w:pPr>
    </w:p>
    <w:p w:rsidR="00515FA4" w:rsidRDefault="00515FA4" w:rsidP="005F3A17">
      <w:pPr>
        <w:spacing w:after="0" w:line="360" w:lineRule="auto"/>
        <w:ind w:firstLine="708"/>
        <w:jc w:val="both"/>
        <w:rPr>
          <w:rFonts w:ascii="Times New Roman" w:eastAsia="Calibri" w:hAnsi="Times New Roman" w:cs="Times New Roman"/>
          <w:sz w:val="28"/>
          <w:lang w:val="uk-UA"/>
        </w:rPr>
      </w:pPr>
    </w:p>
    <w:p w:rsidR="00F53364" w:rsidRDefault="00F53364" w:rsidP="00122FC5">
      <w:pPr>
        <w:spacing w:after="0" w:line="360" w:lineRule="auto"/>
        <w:ind w:firstLine="708"/>
        <w:jc w:val="center"/>
        <w:rPr>
          <w:rFonts w:ascii="Times New Roman" w:eastAsia="Calibri" w:hAnsi="Times New Roman" w:cs="Times New Roman"/>
          <w:b/>
          <w:sz w:val="28"/>
          <w:szCs w:val="28"/>
          <w:lang w:val="uk-UA"/>
        </w:rPr>
      </w:pPr>
    </w:p>
    <w:p w:rsidR="00122FC5" w:rsidRDefault="00122FC5" w:rsidP="00122FC5">
      <w:pPr>
        <w:spacing w:after="0" w:line="360" w:lineRule="auto"/>
        <w:ind w:firstLine="708"/>
        <w:jc w:val="center"/>
        <w:rPr>
          <w:rFonts w:ascii="Times New Roman" w:eastAsia="Calibri" w:hAnsi="Times New Roman" w:cs="Times New Roman"/>
          <w:b/>
          <w:sz w:val="28"/>
          <w:szCs w:val="28"/>
          <w:lang w:val="uk-UA"/>
        </w:rPr>
      </w:pPr>
      <w:r w:rsidRPr="00122FC5">
        <w:rPr>
          <w:rFonts w:ascii="Times New Roman" w:eastAsia="Calibri" w:hAnsi="Times New Roman" w:cs="Times New Roman"/>
          <w:b/>
          <w:sz w:val="28"/>
          <w:szCs w:val="28"/>
          <w:lang w:val="uk-UA"/>
        </w:rPr>
        <w:lastRenderedPageBreak/>
        <w:t>ПРАКТИЧНІ РЕКОМЕНДАЦІЇ</w:t>
      </w:r>
    </w:p>
    <w:p w:rsidR="00830CAF" w:rsidRPr="00122FC5" w:rsidRDefault="00830CAF" w:rsidP="00122FC5">
      <w:pPr>
        <w:spacing w:after="0" w:line="360" w:lineRule="auto"/>
        <w:ind w:firstLine="708"/>
        <w:jc w:val="center"/>
        <w:rPr>
          <w:rFonts w:ascii="Times New Roman" w:eastAsia="Calibri" w:hAnsi="Times New Roman" w:cs="Times New Roman"/>
          <w:b/>
          <w:sz w:val="28"/>
          <w:szCs w:val="28"/>
          <w:lang w:val="uk-UA"/>
        </w:rPr>
      </w:pPr>
    </w:p>
    <w:p w:rsidR="0091569B" w:rsidRPr="0091569B" w:rsidRDefault="0091569B" w:rsidP="0091569B">
      <w:pPr>
        <w:spacing w:after="0" w:line="360" w:lineRule="auto"/>
        <w:ind w:firstLine="708"/>
        <w:contextualSpacing/>
        <w:jc w:val="both"/>
        <w:rPr>
          <w:rFonts w:ascii="Times New Roman" w:eastAsia="Calibri" w:hAnsi="Times New Roman" w:cs="Times New Roman"/>
          <w:sz w:val="28"/>
          <w:lang w:val="uk-UA"/>
        </w:rPr>
      </w:pPr>
      <w:r w:rsidRPr="0091569B">
        <w:rPr>
          <w:rFonts w:ascii="Times New Roman" w:eastAsia="Calibri" w:hAnsi="Times New Roman" w:cs="Times New Roman"/>
          <w:sz w:val="28"/>
          <w:lang w:val="uk-UA"/>
        </w:rPr>
        <w:t>1. При проведенні інтенсивної терапії у хворих з ГПМК за ішемічним типом в найгостріший період рекомендовано звертати особливу увагу на динаміку показників: с</w:t>
      </w:r>
      <w:r w:rsidR="00DA6932">
        <w:rPr>
          <w:rFonts w:ascii="Times New Roman" w:eastAsia="Calibri" w:hAnsi="Times New Roman" w:cs="Times New Roman"/>
          <w:sz w:val="28"/>
          <w:lang w:val="uk-UA"/>
        </w:rPr>
        <w:t>истолічного</w:t>
      </w:r>
      <w:r w:rsidRPr="0091569B">
        <w:rPr>
          <w:rFonts w:ascii="Times New Roman" w:eastAsia="Calibri" w:hAnsi="Times New Roman" w:cs="Times New Roman"/>
          <w:sz w:val="28"/>
          <w:lang w:val="uk-UA"/>
        </w:rPr>
        <w:t xml:space="preserve"> артеріального тиску, фібриногену В, динаміки неврологічного статусу за ШКГ, рівня сечовини, так як ці показники мають вірогідний зв'язок з летальністю пацієнтів з ішемічним мозковим інсультом і можуть слугувати «маркерами» ефективності проведеної інтенсивної терапії.</w:t>
      </w:r>
    </w:p>
    <w:p w:rsidR="0091569B" w:rsidRPr="0091569B" w:rsidRDefault="0091569B" w:rsidP="0091569B">
      <w:pPr>
        <w:spacing w:after="0" w:line="360" w:lineRule="auto"/>
        <w:ind w:firstLine="708"/>
        <w:contextualSpacing/>
        <w:jc w:val="both"/>
        <w:rPr>
          <w:rFonts w:ascii="Times New Roman" w:eastAsia="Calibri" w:hAnsi="Times New Roman" w:cs="Times New Roman"/>
          <w:color w:val="000000"/>
          <w:sz w:val="28"/>
          <w:szCs w:val="28"/>
          <w:lang w:val="uk-UA"/>
        </w:rPr>
      </w:pPr>
      <w:r w:rsidRPr="0091569B">
        <w:rPr>
          <w:rFonts w:ascii="Times New Roman" w:eastAsia="Calibri" w:hAnsi="Times New Roman" w:cs="Times New Roman"/>
          <w:sz w:val="28"/>
          <w:lang w:val="uk-UA"/>
        </w:rPr>
        <w:t xml:space="preserve">2. </w:t>
      </w:r>
      <w:r w:rsidRPr="0091569B">
        <w:rPr>
          <w:rFonts w:ascii="Times New Roman" w:eastAsia="Calibri" w:hAnsi="Times New Roman" w:cs="Times New Roman"/>
          <w:color w:val="000000"/>
          <w:sz w:val="28"/>
          <w:szCs w:val="28"/>
          <w:lang w:val="uk-UA"/>
        </w:rPr>
        <w:t>Рекомендовано забезпечувати нормоволемію у хворих з ГПМК за ішемічним типом з контролем погодинного балансу рідини протягом найгострішого періоду інсульту.</w:t>
      </w:r>
    </w:p>
    <w:p w:rsidR="0091569B" w:rsidRPr="0091569B" w:rsidRDefault="0091569B" w:rsidP="0091569B">
      <w:pPr>
        <w:spacing w:after="0" w:line="360" w:lineRule="auto"/>
        <w:ind w:right="-1" w:firstLine="708"/>
        <w:contextualSpacing/>
        <w:jc w:val="both"/>
        <w:rPr>
          <w:rFonts w:ascii="Times New Roman" w:eastAsia="Times New Roman" w:hAnsi="Times New Roman" w:cs="Times New Roman"/>
          <w:sz w:val="28"/>
          <w:szCs w:val="28"/>
          <w:lang w:val="uk-UA" w:eastAsia="ru-RU"/>
        </w:rPr>
      </w:pPr>
      <w:r w:rsidRPr="0091569B">
        <w:rPr>
          <w:rFonts w:ascii="Times New Roman" w:eastAsia="Calibri" w:hAnsi="Times New Roman" w:cs="Times New Roman"/>
          <w:sz w:val="28"/>
          <w:lang w:val="uk-UA"/>
        </w:rPr>
        <w:t>3.</w:t>
      </w:r>
      <w:r w:rsidRPr="0091569B">
        <w:rPr>
          <w:rFonts w:ascii="Times New Roman" w:eastAsia="Times New Roman" w:hAnsi="Times New Roman" w:cs="Times New Roman"/>
          <w:sz w:val="28"/>
          <w:szCs w:val="28"/>
          <w:lang w:val="uk-UA" w:eastAsia="ru-RU"/>
        </w:rPr>
        <w:t xml:space="preserve"> Рекомендовано розпочинати і</w:t>
      </w:r>
      <w:r w:rsidRPr="0091569B">
        <w:rPr>
          <w:rFonts w:ascii="Times New Roman" w:eastAsia="+mn-ea" w:hAnsi="Times New Roman" w:cs="Times New Roman"/>
          <w:color w:val="000000"/>
          <w:sz w:val="28"/>
          <w:szCs w:val="28"/>
          <w:lang w:val="uk-UA" w:eastAsia="ru-RU"/>
        </w:rPr>
        <w:t xml:space="preserve">нфузійну корекцію у хворих з ГПМК за ішемічним типом </w:t>
      </w:r>
      <w:r w:rsidRPr="0091569B">
        <w:rPr>
          <w:rFonts w:ascii="Times New Roman" w:eastAsia="Calibri" w:hAnsi="Times New Roman" w:cs="Times New Roman"/>
          <w:sz w:val="28"/>
          <w:szCs w:val="28"/>
          <w:lang w:val="uk-UA" w:eastAsia="ru-RU"/>
        </w:rPr>
        <w:t>якнайшвидше після розвитку інсульту</w:t>
      </w:r>
      <w:r w:rsidRPr="0091569B">
        <w:rPr>
          <w:rFonts w:ascii="Times New Roman" w:eastAsia="+mn-ea" w:hAnsi="Times New Roman" w:cs="Times New Roman"/>
          <w:sz w:val="28"/>
          <w:szCs w:val="28"/>
          <w:lang w:val="uk-UA" w:eastAsia="ru-RU"/>
        </w:rPr>
        <w:t xml:space="preserve">, </w:t>
      </w:r>
      <w:r w:rsidRPr="0091569B">
        <w:rPr>
          <w:rFonts w:ascii="Times New Roman" w:eastAsia="+mn-ea" w:hAnsi="Times New Roman" w:cs="Times New Roman"/>
          <w:color w:val="000000"/>
          <w:sz w:val="28"/>
          <w:szCs w:val="28"/>
          <w:lang w:val="uk-UA" w:eastAsia="ru-RU"/>
        </w:rPr>
        <w:t>найкраще розпочинати інфузійну підтримку в межах «терапевтичного» вікна.</w:t>
      </w:r>
    </w:p>
    <w:p w:rsidR="0091569B" w:rsidRPr="0091569B" w:rsidRDefault="0091569B" w:rsidP="0091569B">
      <w:pPr>
        <w:spacing w:after="0" w:line="360" w:lineRule="auto"/>
        <w:ind w:right="-1" w:firstLine="708"/>
        <w:contextualSpacing/>
        <w:jc w:val="both"/>
        <w:rPr>
          <w:rFonts w:ascii="Times New Roman" w:eastAsia="Times New Roman" w:hAnsi="Times New Roman" w:cs="Times New Roman"/>
          <w:sz w:val="28"/>
          <w:szCs w:val="28"/>
          <w:lang w:val="uk-UA" w:eastAsia="ru-RU"/>
        </w:rPr>
      </w:pPr>
      <w:r w:rsidRPr="0091569B">
        <w:rPr>
          <w:rFonts w:ascii="Times New Roman" w:eastAsia="Times New Roman" w:hAnsi="Times New Roman" w:cs="Times New Roman"/>
          <w:sz w:val="28"/>
          <w:szCs w:val="28"/>
          <w:lang w:val="uk-UA" w:eastAsia="ru-RU"/>
        </w:rPr>
        <w:t xml:space="preserve">4. </w:t>
      </w:r>
      <w:r w:rsidRPr="0091569B">
        <w:rPr>
          <w:rFonts w:ascii="Times New Roman" w:eastAsia="+mn-ea" w:hAnsi="Times New Roman" w:cs="Times New Roman"/>
          <w:color w:val="000000"/>
          <w:sz w:val="28"/>
          <w:szCs w:val="28"/>
          <w:lang w:val="uk-UA" w:eastAsia="ru-RU"/>
        </w:rPr>
        <w:t>При проведенні інтенсивної терапії у найгостріший період ГПМК за ішемічним типом забезпечення нормоволемії рекомендовано здійснювати інфузійними засобами поліфункціональної дії під контролем та комплексною оцінкою показників с</w:t>
      </w:r>
      <w:r w:rsidR="00DA6932">
        <w:rPr>
          <w:rFonts w:ascii="Times New Roman" w:eastAsia="+mn-ea" w:hAnsi="Times New Roman" w:cs="Times New Roman"/>
          <w:color w:val="000000"/>
          <w:sz w:val="28"/>
          <w:szCs w:val="28"/>
          <w:lang w:val="uk-UA" w:eastAsia="ru-RU"/>
        </w:rPr>
        <w:t>истолічного</w:t>
      </w:r>
      <w:r w:rsidRPr="0091569B">
        <w:rPr>
          <w:rFonts w:ascii="Times New Roman" w:eastAsia="+mn-ea" w:hAnsi="Times New Roman" w:cs="Times New Roman"/>
          <w:color w:val="000000"/>
          <w:sz w:val="28"/>
          <w:szCs w:val="28"/>
          <w:lang w:val="uk-UA" w:eastAsia="ru-RU"/>
        </w:rPr>
        <w:t xml:space="preserve"> артеріального тиску, частоти серцевих скорочень, центрального венозного тиску, діурезу, гематокриту, враховуючи необхідність початку забезпечення еуволемії в межах «терапевтичного» вікна.</w:t>
      </w:r>
    </w:p>
    <w:p w:rsidR="0091569B" w:rsidRPr="0091569B" w:rsidRDefault="0091569B" w:rsidP="0091569B">
      <w:pPr>
        <w:spacing w:after="0" w:line="360" w:lineRule="auto"/>
        <w:ind w:right="-1" w:firstLine="708"/>
        <w:contextualSpacing/>
        <w:jc w:val="both"/>
        <w:rPr>
          <w:rFonts w:ascii="Times New Roman" w:eastAsia="Times New Roman" w:hAnsi="Times New Roman" w:cs="Times New Roman"/>
          <w:sz w:val="28"/>
          <w:szCs w:val="28"/>
          <w:lang w:val="uk-UA" w:eastAsia="ru-RU"/>
        </w:rPr>
      </w:pPr>
      <w:r w:rsidRPr="0091569B">
        <w:rPr>
          <w:rFonts w:ascii="Times New Roman" w:eastAsia="Times New Roman" w:hAnsi="Times New Roman" w:cs="Times New Roman"/>
          <w:sz w:val="28"/>
          <w:szCs w:val="28"/>
          <w:lang w:val="uk-UA" w:eastAsia="ru-RU"/>
        </w:rPr>
        <w:t>5. І</w:t>
      </w:r>
      <w:r w:rsidRPr="0091569B">
        <w:rPr>
          <w:rFonts w:ascii="Times New Roman" w:eastAsia="+mn-ea" w:hAnsi="Times New Roman" w:cs="Times New Roman"/>
          <w:color w:val="000000"/>
          <w:sz w:val="28"/>
          <w:szCs w:val="28"/>
          <w:lang w:val="uk-UA" w:eastAsia="ru-RU"/>
        </w:rPr>
        <w:t xml:space="preserve">зоосмолярний 0,9% розчин </w:t>
      </w:r>
      <w:r w:rsidRPr="0091569B">
        <w:rPr>
          <w:rFonts w:ascii="Times New Roman" w:eastAsia="+mn-ea" w:hAnsi="Times New Roman" w:cs="Times New Roman"/>
          <w:color w:val="000000"/>
          <w:sz w:val="28"/>
          <w:szCs w:val="28"/>
          <w:lang w:val="en-US" w:eastAsia="ru-RU"/>
        </w:rPr>
        <w:t>NaCl</w:t>
      </w:r>
      <w:r w:rsidRPr="0091569B">
        <w:rPr>
          <w:rFonts w:ascii="Times New Roman" w:eastAsia="+mn-ea" w:hAnsi="Times New Roman" w:cs="Times New Roman"/>
          <w:color w:val="000000"/>
          <w:sz w:val="28"/>
          <w:szCs w:val="28"/>
          <w:lang w:val="uk-UA" w:eastAsia="ru-RU"/>
        </w:rPr>
        <w:t xml:space="preserve"> рекомендовано використовувати у хворих з ГПМК за ішемічним типом в якості інфузійного розчину, як засобу для розведення та доставки лікарських препаратів, а не як основного засобу для забезпечення та досягнення нормоволемії у даних пацієнтів на всьому протязі проведення інтенсивної терапії, оскільки </w:t>
      </w:r>
      <w:r w:rsidRPr="0091569B">
        <w:rPr>
          <w:rFonts w:ascii="Times New Roman" w:eastAsia="Times New Roman" w:hAnsi="Times New Roman" w:cs="Times New Roman"/>
          <w:sz w:val="28"/>
          <w:szCs w:val="28"/>
          <w:lang w:val="uk-UA" w:eastAsia="ru-RU"/>
        </w:rPr>
        <w:t xml:space="preserve">це може супроводжуватися зростанням кількості побічних реакцій. </w:t>
      </w:r>
    </w:p>
    <w:p w:rsidR="0091569B" w:rsidRPr="0091569B" w:rsidRDefault="0091569B" w:rsidP="0091569B">
      <w:pPr>
        <w:spacing w:after="0" w:line="360" w:lineRule="auto"/>
        <w:ind w:right="-1" w:firstLine="708"/>
        <w:contextualSpacing/>
        <w:jc w:val="both"/>
        <w:rPr>
          <w:rFonts w:ascii="Times New Roman" w:eastAsia="Times New Roman" w:hAnsi="Times New Roman" w:cs="Times New Roman"/>
          <w:sz w:val="28"/>
          <w:szCs w:val="28"/>
          <w:lang w:val="uk-UA" w:eastAsia="ru-RU"/>
        </w:rPr>
      </w:pPr>
      <w:r w:rsidRPr="0091569B">
        <w:rPr>
          <w:rFonts w:ascii="Times New Roman" w:eastAsia="Calibri" w:hAnsi="Times New Roman" w:cs="Times New Roman"/>
          <w:color w:val="000000"/>
          <w:sz w:val="28"/>
          <w:szCs w:val="28"/>
          <w:lang w:val="uk-UA"/>
        </w:rPr>
        <w:t xml:space="preserve">6. </w:t>
      </w:r>
      <w:r w:rsidRPr="0091569B">
        <w:rPr>
          <w:rFonts w:ascii="Times New Roman" w:eastAsia="Times New Roman" w:hAnsi="Times New Roman" w:cs="Times New Roman"/>
          <w:sz w:val="28"/>
          <w:szCs w:val="28"/>
          <w:lang w:val="uk-UA" w:eastAsia="ru-RU"/>
        </w:rPr>
        <w:t xml:space="preserve">Введення гіперосмолярного розчину маніту хворим з гострим ішемічним інсультом рекомендовано обмежити в зв’язку з вищим рівнем смертності серед пацієнтів з ішемічним мозковим інсультом, що лікувались манітом. Не </w:t>
      </w:r>
      <w:r w:rsidRPr="0091569B">
        <w:rPr>
          <w:rFonts w:ascii="Times New Roman" w:eastAsia="Times New Roman" w:hAnsi="Times New Roman" w:cs="Times New Roman"/>
          <w:sz w:val="28"/>
          <w:szCs w:val="28"/>
          <w:lang w:val="uk-UA" w:eastAsia="ru-RU"/>
        </w:rPr>
        <w:lastRenderedPageBreak/>
        <w:t xml:space="preserve">рекомендовано профілактичне застосування даного розчину. Застосування маніту рекомендовано проводити лише під чітким контролем показників ВЧТ в якості симптоматичного лікування набряку головного мозку. </w:t>
      </w:r>
    </w:p>
    <w:p w:rsidR="0091569B" w:rsidRPr="0091569B" w:rsidRDefault="0091569B" w:rsidP="0091569B">
      <w:pPr>
        <w:spacing w:after="0" w:line="360" w:lineRule="auto"/>
        <w:ind w:firstLine="708"/>
        <w:contextualSpacing/>
        <w:jc w:val="both"/>
        <w:rPr>
          <w:rFonts w:ascii="Times New Roman" w:eastAsia="+mn-ea" w:hAnsi="Times New Roman" w:cs="Times New Roman"/>
          <w:color w:val="000000"/>
          <w:sz w:val="28"/>
          <w:szCs w:val="28"/>
          <w:lang w:val="uk-UA" w:eastAsia="ru-RU"/>
        </w:rPr>
      </w:pPr>
      <w:r w:rsidRPr="0091569B">
        <w:rPr>
          <w:rFonts w:ascii="Times New Roman" w:eastAsia="+mn-ea" w:hAnsi="Times New Roman" w:cs="Times New Roman"/>
          <w:color w:val="000000"/>
          <w:sz w:val="28"/>
          <w:szCs w:val="28"/>
          <w:lang w:val="uk-UA" w:eastAsia="ru-RU"/>
        </w:rPr>
        <w:t xml:space="preserve">7. </w:t>
      </w:r>
      <w:r w:rsidRPr="0091569B">
        <w:rPr>
          <w:rFonts w:ascii="Times New Roman" w:eastAsia="Times New Roman" w:hAnsi="Times New Roman" w:cs="Times New Roman"/>
          <w:sz w:val="28"/>
          <w:szCs w:val="28"/>
          <w:lang w:val="uk-UA" w:eastAsia="ru-RU"/>
        </w:rPr>
        <w:t xml:space="preserve">Інфузія колоїдно-ізоосмолярного розчину ГЕК 130/0,4 при ГПМК за ішемічним типом, як складової комплексу інфузійних засобів, окрім </w:t>
      </w:r>
      <w:r w:rsidRPr="0091569B">
        <w:rPr>
          <w:rFonts w:ascii="Times New Roman" w:eastAsia="+mn-ea" w:hAnsi="Times New Roman" w:cs="Times New Roman"/>
          <w:color w:val="000000"/>
          <w:sz w:val="28"/>
          <w:szCs w:val="28"/>
          <w:lang w:val="uk-UA" w:eastAsia="ru-RU"/>
        </w:rPr>
        <w:t xml:space="preserve">ізоосмолярного 0,9% розчину </w:t>
      </w:r>
      <w:r w:rsidRPr="0091569B">
        <w:rPr>
          <w:rFonts w:ascii="Times New Roman" w:eastAsia="+mn-ea" w:hAnsi="Times New Roman" w:cs="Times New Roman"/>
          <w:color w:val="000000"/>
          <w:sz w:val="28"/>
          <w:szCs w:val="28"/>
          <w:lang w:val="en-US" w:eastAsia="ru-RU"/>
        </w:rPr>
        <w:t>NaCl</w:t>
      </w:r>
      <w:r w:rsidRPr="0091569B">
        <w:rPr>
          <w:rFonts w:ascii="Times New Roman" w:eastAsia="+mn-ea" w:hAnsi="Times New Roman" w:cs="Times New Roman"/>
          <w:color w:val="000000"/>
          <w:sz w:val="28"/>
          <w:szCs w:val="28"/>
          <w:lang w:val="uk-UA" w:eastAsia="ru-RU"/>
        </w:rPr>
        <w:t>, рекомендована,</w:t>
      </w:r>
      <w:r w:rsidRPr="0091569B">
        <w:rPr>
          <w:rFonts w:ascii="Times New Roman" w:eastAsia="Times New Roman" w:hAnsi="Times New Roman" w:cs="Times New Roman"/>
          <w:sz w:val="28"/>
          <w:szCs w:val="28"/>
          <w:lang w:val="uk-UA" w:eastAsia="ru-RU"/>
        </w:rPr>
        <w:t xml:space="preserve"> </w:t>
      </w:r>
      <w:r w:rsidRPr="0091569B">
        <w:rPr>
          <w:rFonts w:ascii="Times New Roman" w:eastAsia="Calibri" w:hAnsi="Times New Roman" w:cs="Times New Roman"/>
          <w:color w:val="000000"/>
          <w:sz w:val="28"/>
          <w:szCs w:val="28"/>
          <w:lang w:val="uk-UA"/>
        </w:rPr>
        <w:t>зважаючи на всі з’ясовані механізми протекторної дії на головний мозок, але за умови відсутності комбінованих колоїдно-гіперосомолярних розчинів з поліфункціональними властивостями.</w:t>
      </w:r>
    </w:p>
    <w:p w:rsidR="0091569B" w:rsidRPr="0091569B" w:rsidRDefault="0091569B" w:rsidP="0091569B">
      <w:pPr>
        <w:spacing w:after="0" w:line="360" w:lineRule="auto"/>
        <w:ind w:firstLine="708"/>
        <w:contextualSpacing/>
        <w:jc w:val="both"/>
        <w:rPr>
          <w:rFonts w:ascii="Times New Roman" w:eastAsia="+mn-ea" w:hAnsi="Times New Roman" w:cs="Times New Roman"/>
          <w:color w:val="000000"/>
          <w:sz w:val="28"/>
          <w:szCs w:val="28"/>
          <w:lang w:val="uk-UA" w:eastAsia="ru-RU"/>
        </w:rPr>
      </w:pPr>
      <w:r w:rsidRPr="0091569B">
        <w:rPr>
          <w:rFonts w:ascii="Times New Roman" w:eastAsia="+mn-ea" w:hAnsi="Times New Roman" w:cs="Times New Roman"/>
          <w:color w:val="000000"/>
          <w:sz w:val="28"/>
          <w:szCs w:val="28"/>
          <w:lang w:val="uk-UA" w:eastAsia="ru-RU"/>
        </w:rPr>
        <w:t xml:space="preserve">8. </w:t>
      </w:r>
      <w:r w:rsidRPr="0091569B">
        <w:rPr>
          <w:rFonts w:ascii="Times New Roman" w:eastAsia="Calibri" w:hAnsi="Times New Roman" w:cs="Times New Roman"/>
          <w:color w:val="000000"/>
          <w:sz w:val="28"/>
          <w:szCs w:val="28"/>
          <w:lang w:val="uk-UA"/>
        </w:rPr>
        <w:t xml:space="preserve">Комплексний </w:t>
      </w:r>
      <w:r w:rsidRPr="0091569B">
        <w:rPr>
          <w:rFonts w:ascii="Times New Roman" w:eastAsia="Times New Roman" w:hAnsi="Times New Roman" w:cs="Times New Roman"/>
          <w:sz w:val="28"/>
          <w:szCs w:val="28"/>
          <w:lang w:val="uk-UA" w:eastAsia="ru-RU"/>
        </w:rPr>
        <w:t xml:space="preserve">колоїдно-гіперосмолярний розчин </w:t>
      </w:r>
      <w:r w:rsidRPr="0091569B">
        <w:rPr>
          <w:rFonts w:ascii="Times New Roman" w:eastAsia="Calibri" w:hAnsi="Times New Roman" w:cs="Times New Roman"/>
          <w:sz w:val="28"/>
          <w:szCs w:val="28"/>
          <w:lang w:val="uk-UA"/>
        </w:rPr>
        <w:t>HAES-LX-5% рекомендований, як складова схеми інфузійної терапії</w:t>
      </w:r>
      <w:r w:rsidRPr="0091569B">
        <w:rPr>
          <w:rFonts w:ascii="Times New Roman" w:eastAsia="Times New Roman" w:hAnsi="Times New Roman" w:cs="Times New Roman"/>
          <w:sz w:val="28"/>
          <w:szCs w:val="28"/>
          <w:lang w:val="uk-UA" w:eastAsia="ru-RU"/>
        </w:rPr>
        <w:t xml:space="preserve"> ГПМК за ішемічним типом, у дозі 2,5 мл/кг 2 р/д протягом 7 діб</w:t>
      </w:r>
      <w:r w:rsidRPr="0091569B">
        <w:rPr>
          <w:rFonts w:ascii="Times New Roman" w:eastAsia="Calibri" w:hAnsi="Times New Roman" w:cs="Times New Roman"/>
          <w:sz w:val="28"/>
          <w:szCs w:val="28"/>
          <w:lang w:val="uk-UA"/>
        </w:rPr>
        <w:t>,</w:t>
      </w:r>
      <w:r w:rsidRPr="0091569B">
        <w:rPr>
          <w:rFonts w:ascii="Times New Roman" w:eastAsia="Times New Roman" w:hAnsi="Times New Roman" w:cs="Times New Roman"/>
          <w:sz w:val="28"/>
          <w:szCs w:val="28"/>
          <w:lang w:val="uk-UA" w:eastAsia="ru-RU"/>
        </w:rPr>
        <w:t xml:space="preserve"> окрім </w:t>
      </w:r>
      <w:r w:rsidRPr="0091569B">
        <w:rPr>
          <w:rFonts w:ascii="Times New Roman" w:eastAsia="+mn-ea" w:hAnsi="Times New Roman" w:cs="Times New Roman"/>
          <w:color w:val="000000"/>
          <w:sz w:val="28"/>
          <w:szCs w:val="28"/>
          <w:lang w:val="uk-UA" w:eastAsia="ru-RU"/>
        </w:rPr>
        <w:t xml:space="preserve">ізоосмолярного 0,9% розчину </w:t>
      </w:r>
      <w:r w:rsidRPr="0091569B">
        <w:rPr>
          <w:rFonts w:ascii="Times New Roman" w:eastAsia="+mn-ea" w:hAnsi="Times New Roman" w:cs="Times New Roman"/>
          <w:color w:val="000000"/>
          <w:sz w:val="28"/>
          <w:szCs w:val="28"/>
          <w:lang w:val="en-US" w:eastAsia="ru-RU"/>
        </w:rPr>
        <w:t>NaCl</w:t>
      </w:r>
      <w:r w:rsidRPr="0091569B">
        <w:rPr>
          <w:rFonts w:ascii="Times New Roman" w:eastAsia="+mn-ea" w:hAnsi="Times New Roman" w:cs="Times New Roman"/>
          <w:color w:val="000000"/>
          <w:sz w:val="28"/>
          <w:szCs w:val="28"/>
          <w:lang w:val="uk-UA" w:eastAsia="ru-RU"/>
        </w:rPr>
        <w:t>, так як дана стратегія інфузійної підтримки здатна позитивно впливати на перебіг патофізіологічного каскаду гострого ішемічного пошкодження головного мозку, зменшуючи летальність та неврологічний дефіцит у даних хворих.</w:t>
      </w:r>
    </w:p>
    <w:p w:rsidR="0091569B" w:rsidRPr="0091569B" w:rsidRDefault="0091569B" w:rsidP="0091569B">
      <w:pPr>
        <w:spacing w:after="0" w:line="360" w:lineRule="auto"/>
        <w:ind w:firstLine="708"/>
        <w:contextualSpacing/>
        <w:jc w:val="both"/>
        <w:rPr>
          <w:rFonts w:ascii="Times New Roman" w:eastAsia="Calibri" w:hAnsi="Times New Roman" w:cs="Times New Roman"/>
          <w:color w:val="000000"/>
          <w:sz w:val="28"/>
          <w:szCs w:val="28"/>
          <w:lang w:val="uk-UA"/>
        </w:rPr>
      </w:pPr>
      <w:r w:rsidRPr="0091569B">
        <w:rPr>
          <w:rFonts w:ascii="Times New Roman" w:eastAsia="+mn-ea" w:hAnsi="Times New Roman" w:cs="Times New Roman"/>
          <w:color w:val="000000"/>
          <w:sz w:val="28"/>
          <w:szCs w:val="28"/>
          <w:lang w:val="uk-UA" w:eastAsia="ru-RU"/>
        </w:rPr>
        <w:t xml:space="preserve">9. </w:t>
      </w:r>
      <w:r w:rsidRPr="0091569B">
        <w:rPr>
          <w:rFonts w:ascii="Times New Roman" w:eastAsia="Calibri" w:hAnsi="Times New Roman" w:cs="Times New Roman"/>
          <w:sz w:val="28"/>
          <w:szCs w:val="28"/>
          <w:lang w:val="uk-UA"/>
        </w:rPr>
        <w:t xml:space="preserve">При проведенні інтенсивної терапії хворим в найгостріший період (7 діб) ГПМК за ішемічним типом рекомендованою є стратегія інфузійної підтримки, яка поєднує в собі застосування </w:t>
      </w:r>
      <w:r w:rsidRPr="0091569B">
        <w:rPr>
          <w:rFonts w:ascii="Times New Roman" w:eastAsia="+mn-ea" w:hAnsi="Times New Roman" w:cs="Times New Roman"/>
          <w:color w:val="000000"/>
          <w:sz w:val="28"/>
          <w:szCs w:val="28"/>
          <w:lang w:val="uk-UA" w:eastAsia="ru-RU"/>
        </w:rPr>
        <w:t xml:space="preserve">ізоосмолярного 0,9% розчину </w:t>
      </w:r>
      <w:r w:rsidRPr="0091569B">
        <w:rPr>
          <w:rFonts w:ascii="Times New Roman" w:eastAsia="+mn-ea" w:hAnsi="Times New Roman" w:cs="Times New Roman"/>
          <w:color w:val="000000"/>
          <w:sz w:val="28"/>
          <w:szCs w:val="28"/>
          <w:lang w:val="en-US" w:eastAsia="ru-RU"/>
        </w:rPr>
        <w:t>NaCl</w:t>
      </w:r>
      <w:r w:rsidRPr="0091569B">
        <w:rPr>
          <w:rFonts w:ascii="Times New Roman" w:eastAsia="+mn-ea" w:hAnsi="Times New Roman" w:cs="Times New Roman"/>
          <w:color w:val="000000"/>
          <w:sz w:val="28"/>
          <w:szCs w:val="28"/>
          <w:lang w:val="uk-UA" w:eastAsia="ru-RU"/>
        </w:rPr>
        <w:t xml:space="preserve"> та поліфункціональних розчинів</w:t>
      </w:r>
      <w:r w:rsidRPr="0091569B">
        <w:rPr>
          <w:rFonts w:ascii="Times New Roman" w:eastAsia="Calibri" w:hAnsi="Times New Roman" w:cs="Times New Roman"/>
          <w:sz w:val="28"/>
          <w:szCs w:val="28"/>
          <w:lang w:val="uk-UA"/>
        </w:rPr>
        <w:t>, що поєднують в собі низку полі</w:t>
      </w:r>
      <w:r w:rsidRPr="0091569B">
        <w:rPr>
          <w:rFonts w:ascii="Times New Roman" w:eastAsia="Times New Roman" w:hAnsi="Times New Roman" w:cs="Times New Roman"/>
          <w:sz w:val="28"/>
          <w:szCs w:val="28"/>
          <w:lang w:val="uk-UA" w:eastAsia="ru-RU"/>
        </w:rPr>
        <w:t>фармакологічних ефектів,</w:t>
      </w:r>
      <w:r w:rsidRPr="0091569B">
        <w:rPr>
          <w:rFonts w:ascii="Times New Roman" w:eastAsia="Calibri" w:hAnsi="Times New Roman" w:cs="Times New Roman"/>
          <w:color w:val="000000"/>
          <w:sz w:val="28"/>
          <w:szCs w:val="28"/>
          <w:lang w:val="uk-UA"/>
        </w:rPr>
        <w:t xml:space="preserve"> які так необхідні для боротьби з гострою церебральною ішемією.</w:t>
      </w:r>
    </w:p>
    <w:p w:rsidR="00EF5F7D" w:rsidRPr="009C6958" w:rsidRDefault="00EF5F7D" w:rsidP="00122FC5">
      <w:pPr>
        <w:spacing w:after="0" w:line="360" w:lineRule="auto"/>
        <w:ind w:firstLine="708"/>
        <w:jc w:val="both"/>
        <w:rPr>
          <w:rFonts w:ascii="Times New Roman" w:hAnsi="Times New Roman" w:cs="Times New Roman"/>
          <w:color w:val="000000"/>
          <w:sz w:val="28"/>
          <w:szCs w:val="28"/>
          <w:lang w:val="uk-UA"/>
        </w:rPr>
      </w:pPr>
    </w:p>
    <w:p w:rsidR="00122FC5" w:rsidRPr="009C6958" w:rsidRDefault="00122FC5">
      <w:pPr>
        <w:rPr>
          <w:rFonts w:ascii="Times New Roman" w:hAnsi="Times New Roman" w:cs="Times New Roman"/>
          <w:color w:val="000000"/>
          <w:sz w:val="28"/>
          <w:szCs w:val="28"/>
          <w:lang w:val="uk-UA"/>
        </w:rPr>
      </w:pPr>
      <w:r w:rsidRPr="009C6958">
        <w:rPr>
          <w:rFonts w:ascii="Times New Roman" w:hAnsi="Times New Roman" w:cs="Times New Roman"/>
          <w:color w:val="000000"/>
          <w:sz w:val="28"/>
          <w:szCs w:val="28"/>
          <w:lang w:val="uk-UA"/>
        </w:rPr>
        <w:br w:type="page"/>
      </w:r>
    </w:p>
    <w:p w:rsidR="00122FC5" w:rsidRPr="00CF718E" w:rsidRDefault="00122FC5" w:rsidP="007F19FE">
      <w:pPr>
        <w:widowControl w:val="0"/>
        <w:spacing w:after="0" w:line="360" w:lineRule="auto"/>
        <w:ind w:right="-1"/>
        <w:contextualSpacing/>
        <w:jc w:val="center"/>
        <w:rPr>
          <w:rFonts w:ascii="Times New Roman" w:eastAsia="Calibri" w:hAnsi="Times New Roman" w:cs="Times New Roman"/>
          <w:b/>
          <w:bCs/>
          <w:sz w:val="28"/>
          <w:szCs w:val="28"/>
          <w:lang w:val="uk-UA"/>
        </w:rPr>
      </w:pPr>
      <w:r w:rsidRPr="00CF718E">
        <w:rPr>
          <w:rFonts w:ascii="Times New Roman" w:eastAsia="Calibri" w:hAnsi="Times New Roman" w:cs="Times New Roman"/>
          <w:b/>
          <w:bCs/>
          <w:sz w:val="28"/>
          <w:szCs w:val="28"/>
          <w:lang w:val="uk-UA"/>
        </w:rPr>
        <w:lastRenderedPageBreak/>
        <w:t>ПЕРЕЛІК ВИКОРИСТАНОЇ ЛІТЕРАТУРИ</w:t>
      </w:r>
    </w:p>
    <w:p w:rsidR="00122FC5" w:rsidRPr="00122FC5" w:rsidRDefault="00122FC5" w:rsidP="007F19FE">
      <w:pPr>
        <w:widowControl w:val="0"/>
        <w:spacing w:after="0" w:line="360" w:lineRule="auto"/>
        <w:ind w:right="-1"/>
        <w:contextualSpacing/>
        <w:jc w:val="both"/>
        <w:rPr>
          <w:rFonts w:ascii="Times New Roman" w:hAnsi="Times New Roman" w:cs="Times New Roman"/>
          <w:sz w:val="28"/>
          <w:szCs w:val="28"/>
          <w:lang w:val="uk-UA"/>
        </w:rPr>
      </w:pP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sz w:val="28"/>
          <w:szCs w:val="28"/>
        </w:rPr>
        <w:t>Асатиани В.</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С. Биохимическая фотометрия</w:t>
      </w:r>
      <w:r w:rsidRPr="00122FC5">
        <w:rPr>
          <w:rFonts w:ascii="Times New Roman" w:eastAsia="Calibri" w:hAnsi="Times New Roman" w:cs="Times New Roman"/>
          <w:sz w:val="28"/>
          <w:szCs w:val="28"/>
          <w:lang w:val="uk-UA"/>
        </w:rPr>
        <w:t xml:space="preserve"> / </w:t>
      </w:r>
      <w:r w:rsidRPr="00122FC5">
        <w:rPr>
          <w:rFonts w:ascii="Times New Roman" w:eastAsia="Calibri" w:hAnsi="Times New Roman" w:cs="Times New Roman"/>
          <w:sz w:val="28"/>
          <w:szCs w:val="28"/>
        </w:rPr>
        <w:t>Асатиани В.</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С. – М.</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Изд</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во АН СССР, 1957. – 836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Багаурі О. В. Cкринінг антигіпоксичної активності в ряду нових похідних 3,2'–спіро–пірроло–2–оксіндолу / О.</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В. Багаурі, Р.</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Г. Редькін, О.</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А.</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Ходаківський // Вісник фармації. – 2013. – № 2 (74). – С. 63–65.</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Багаурі О. В. Експериментальна оцінка впливу похідного 3,2’–спіропіроло–2–оксіндолу (сполука r–86) на динаміку процесів нейродеструкції при гострій церебральній ішемії / О.</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В. Багаурі // Український вісник психоневрології. – 2014. – Т. 22, № 2 (79). – С. 22–14.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Баркаган З. С. Нарушения гемостаза у больных с ранними ишемическими инсультами / З. С. Баркаган, Г. А. Суханова, Ю. В. Варавская // Гематология и трансфузиология. – 2004. – № 1. – С. 24–26.</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hAnsi="Times New Roman" w:cs="Times New Roman"/>
          <w:sz w:val="28"/>
          <w:szCs w:val="28"/>
          <w:lang w:val="uk-UA"/>
        </w:rPr>
        <w:t>Бекбосинов А. Ж. Взаимодействие кининовой регуляции и эндотелиальной функции у пациентов с ишемическим инсультом / А. Ж. Бекбосинов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Ангиология и сосудистая хирургия. – 2013. – № 19 (3). – Р. 26–29.</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rPr>
        <w:t>Беленький М. Л. Элементы количественной оценки фармакологического эффекта / Беленький М. Л. – Л. : Госмедиздат, 1963. – 152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Березин А. Е. Современные антитромботические лекарственные средства в первичной и вторичной профилактике цереброваскулярных заболеваний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Е. Березин // Український неврологічний журнал. – 2013. – № 1. – С. 7–17.</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 xml:space="preserve">Бойків Н. Д. Особливості взаємозв'язку між змінами системи гемостазу та функціонального стану ендотелію при гострих порушеннях мозкового кровообігу : автореф. дис. на здобуття наук. ступеня канд. мед. наук : спец. </w:t>
      </w:r>
      <w:r w:rsidRPr="00122FC5">
        <w:rPr>
          <w:rFonts w:ascii="Times New Roman" w:hAnsi="Times New Roman" w:cs="Times New Roman"/>
          <w:sz w:val="28"/>
          <w:szCs w:val="28"/>
          <w:lang w:val="uk-UA"/>
        </w:rPr>
        <w:t xml:space="preserve">14.03.04 «Патологічна фізіологія» / </w:t>
      </w:r>
      <w:r w:rsidRPr="00122FC5">
        <w:rPr>
          <w:rFonts w:ascii="Times New Roman" w:eastAsiaTheme="minorEastAsia" w:hAnsi="Times New Roman" w:cs="Times New Roman"/>
          <w:sz w:val="28"/>
          <w:szCs w:val="28"/>
          <w:lang w:val="uk-UA" w:eastAsia="uk-UA"/>
        </w:rPr>
        <w:t>Н. Д. Бойків</w:t>
      </w:r>
      <w:r w:rsidRPr="00122FC5">
        <w:rPr>
          <w:rFonts w:ascii="Times New Roman" w:hAnsi="Times New Roman" w:cs="Times New Roman"/>
          <w:sz w:val="28"/>
          <w:szCs w:val="28"/>
          <w:lang w:val="uk-UA"/>
        </w:rPr>
        <w:t>.</w:t>
      </w:r>
      <w:r w:rsidRPr="00122FC5">
        <w:rPr>
          <w:rFonts w:ascii="Times New Roman" w:eastAsiaTheme="minorEastAsia" w:hAnsi="Times New Roman" w:cs="Times New Roman"/>
          <w:sz w:val="28"/>
          <w:szCs w:val="28"/>
          <w:lang w:val="uk-UA" w:eastAsia="uk-UA"/>
        </w:rPr>
        <w:t xml:space="preserve"> – Чернівці, 2010. – 20 с.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Бокатуєва В. В. Клінічні особливості кардіоемболічного інсульту в залежності від його кінця / В. В. Бокатуєва // Український вісник психоневрології. – 2015. – Т. 23, № 1 (82). – С. 17–22.</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Буреш Я. Методики и основные эксперименты по изучению мозга и поведения / Буреш Я., Бурешова О., Хьюстон Д. –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Высшая школа, 1991. – 527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Бурчинський С. Г. Нові можливості нейропротекції в ангіоневрології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С.</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Г.</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Бурчинський // Український вісник психоневрології. – 2011. – Т. 19, № 2 (67). – С. 9–13.</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Виленский Б. С. Инсульт: профилактика, диагностика и лечение : монография / Виленский Б. С. –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2-е изд., доп.</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 СПб. : Фолиант, 2002. – 397</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Віничук С. М. Стресова гіперглікемія після гострого ішемічного інсульту та її корекції з використанням людського рекомбінантного інсуліну короткої дії – фармасуліну Н / С. М. Віничук, В. С. Мельник, В. М. Мергітич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Український медичний часопис. – 2004. – № 1. – С. 75–84.</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Вітрук Т. К. Ефективність інфузійних розчинів лактопротеїну з сорбітолом та HAES-LX-5% щодо корекції окислювального стресу в слизовій оболонці тонкої кишки при опіковій хворобі у щурів / Т. К. Вітрук, О. О. Яковлева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Вісник морфології. – 2011. – № 2. – С. 298–301.</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Владимиров Ю. В. Перекисное окисление липидов в биологических мембранах</w:t>
      </w:r>
      <w:r w:rsidRPr="00122FC5">
        <w:rPr>
          <w:rFonts w:ascii="Times New Roman" w:hAnsi="Times New Roman" w:cs="Times New Roman"/>
          <w:sz w:val="28"/>
          <w:szCs w:val="28"/>
        </w:rPr>
        <w:t xml:space="preserve"> / </w:t>
      </w:r>
      <w:r w:rsidRPr="00122FC5">
        <w:rPr>
          <w:rFonts w:ascii="Times New Roman" w:hAnsi="Times New Roman" w:cs="Times New Roman"/>
          <w:sz w:val="28"/>
          <w:szCs w:val="28"/>
          <w:lang w:val="uk-UA"/>
        </w:rPr>
        <w:t>Ю.</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Владимиров, А.</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И.</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Арчаков.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Наука, 1972.</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252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color w:val="000000"/>
          <w:sz w:val="28"/>
          <w:szCs w:val="28"/>
          <w:lang w:val="uk-UA"/>
        </w:rPr>
        <w:t xml:space="preserve">Влияние </w:t>
      </w:r>
      <w:r w:rsidRPr="00122FC5">
        <w:rPr>
          <w:rFonts w:ascii="Times New Roman" w:eastAsia="Calibri" w:hAnsi="Times New Roman" w:cs="Times New Roman"/>
          <w:color w:val="000000"/>
          <w:sz w:val="28"/>
          <w:szCs w:val="28"/>
          <w:lang w:val="en-US"/>
        </w:rPr>
        <w:t>NC</w:t>
      </w:r>
      <w:r w:rsidRPr="00122FC5">
        <w:rPr>
          <w:rFonts w:ascii="Times New Roman" w:eastAsia="Calibri" w:hAnsi="Times New Roman" w:cs="Times New Roman"/>
          <w:color w:val="000000"/>
          <w:sz w:val="28"/>
          <w:szCs w:val="28"/>
          <w:lang w:val="uk-UA"/>
        </w:rPr>
        <w:t>-</w:t>
      </w:r>
      <w:r w:rsidRPr="00122FC5">
        <w:rPr>
          <w:rFonts w:ascii="Times New Roman" w:eastAsia="Calibri" w:hAnsi="Times New Roman" w:cs="Times New Roman"/>
          <w:color w:val="000000"/>
          <w:sz w:val="28"/>
          <w:szCs w:val="28"/>
        </w:rPr>
        <w:t xml:space="preserve">224 и тиотриазолина на соотношение систем оксида азота и глутатиона в головном мозге при острой церебральной ишемии </w:t>
      </w:r>
      <w:r w:rsidRPr="00122FC5">
        <w:rPr>
          <w:rFonts w:ascii="Times New Roman" w:eastAsia="Calibri" w:hAnsi="Times New Roman" w:cs="Times New Roman"/>
          <w:color w:val="000000"/>
          <w:sz w:val="28"/>
          <w:szCs w:val="28"/>
          <w:lang w:val="uk-UA"/>
        </w:rPr>
        <w:t>/</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color w:val="000000"/>
          <w:sz w:val="28"/>
          <w:szCs w:val="28"/>
          <w:lang w:val="uk-UA"/>
        </w:rPr>
        <w:t>С.</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color w:val="000000"/>
          <w:sz w:val="28"/>
          <w:szCs w:val="28"/>
          <w:lang w:val="uk-UA"/>
        </w:rPr>
        <w:t>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color w:val="000000"/>
          <w:sz w:val="28"/>
          <w:szCs w:val="28"/>
          <w:lang w:val="uk-UA"/>
        </w:rPr>
        <w:t xml:space="preserve">Моргунцова, И. Ф. Беленичев, С. В. Павлов </w:t>
      </w:r>
      <w:r w:rsidRPr="00122FC5">
        <w:rPr>
          <w:rFonts w:ascii="Times New Roman" w:eastAsia="Calibri" w:hAnsi="Times New Roman" w:cs="Times New Roman"/>
          <w:color w:val="000000"/>
          <w:sz w:val="28"/>
          <w:szCs w:val="28"/>
        </w:rPr>
        <w:t>[</w:t>
      </w:r>
      <w:r w:rsidRPr="00122FC5">
        <w:rPr>
          <w:rFonts w:ascii="Times New Roman" w:eastAsia="Calibri" w:hAnsi="Times New Roman" w:cs="Times New Roman"/>
          <w:color w:val="000000"/>
          <w:sz w:val="28"/>
          <w:szCs w:val="28"/>
          <w:lang w:val="uk-UA"/>
        </w:rPr>
        <w:t>и др.</w:t>
      </w:r>
      <w:r w:rsidRPr="00122FC5">
        <w:rPr>
          <w:rFonts w:ascii="Times New Roman" w:eastAsia="Calibri" w:hAnsi="Times New Roman" w:cs="Times New Roman"/>
          <w:color w:val="000000"/>
          <w:sz w:val="28"/>
          <w:szCs w:val="28"/>
        </w:rPr>
        <w:t>]</w:t>
      </w:r>
      <w:r w:rsidRPr="00122FC5">
        <w:rPr>
          <w:rFonts w:ascii="Times New Roman" w:eastAsia="Calibri" w:hAnsi="Times New Roman" w:cs="Times New Roman"/>
          <w:color w:val="000000"/>
          <w:sz w:val="28"/>
          <w:szCs w:val="28"/>
          <w:lang w:val="uk-UA"/>
        </w:rPr>
        <w:t xml:space="preserve"> </w:t>
      </w:r>
      <w:r w:rsidRPr="00122FC5">
        <w:rPr>
          <w:rFonts w:ascii="Times New Roman" w:eastAsia="Calibri" w:hAnsi="Times New Roman" w:cs="Times New Roman"/>
          <w:color w:val="000000"/>
          <w:sz w:val="28"/>
          <w:szCs w:val="28"/>
        </w:rPr>
        <w:t>// Нейронауки: те</w:t>
      </w:r>
      <w:r w:rsidRPr="00122FC5">
        <w:rPr>
          <w:rFonts w:ascii="Times New Roman" w:eastAsia="Calibri" w:hAnsi="Times New Roman" w:cs="Times New Roman"/>
          <w:color w:val="000000"/>
          <w:sz w:val="28"/>
          <w:szCs w:val="28"/>
          <w:lang w:val="uk-UA"/>
        </w:rPr>
        <w:t>оретичні та клінічні аспекти. – 2009. – Т. 5, № 1-2. – С. 103–107.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Влияние вазонита на структурно-функциональное состояние мембраны еритроцита у пациентов с ишемическим инсультом</w:t>
      </w:r>
      <w:r w:rsidRPr="00122FC5">
        <w:rPr>
          <w:rFonts w:ascii="Times New Roman" w:hAnsi="Times New Roman" w:cs="Times New Roman"/>
          <w:sz w:val="28"/>
          <w:szCs w:val="28"/>
        </w:rPr>
        <w:t xml:space="preserve"> / Л. А. Белова, 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Машин, А. Н. Прошин, В. В. Костичко // Журн. неврол. и психиатр. им. С.</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rPr>
        <w:t xml:space="preserve">С. Корсакова. – 2015. – № 115 (3), </w:t>
      </w:r>
      <w:r w:rsidRPr="00122FC5">
        <w:rPr>
          <w:rFonts w:ascii="Times New Roman" w:hAnsi="Times New Roman" w:cs="Times New Roman"/>
          <w:sz w:val="28"/>
          <w:szCs w:val="28"/>
          <w:lang w:val="uk-UA"/>
        </w:rPr>
        <w:t>в</w:t>
      </w:r>
      <w:r w:rsidRPr="00122FC5">
        <w:rPr>
          <w:rFonts w:ascii="Times New Roman" w:hAnsi="Times New Roman" w:cs="Times New Roman"/>
          <w:sz w:val="28"/>
          <w:szCs w:val="28"/>
        </w:rPr>
        <w:t>ып</w:t>
      </w:r>
      <w:r w:rsidRPr="00122FC5">
        <w:rPr>
          <w:rFonts w:ascii="Times New Roman" w:hAnsi="Times New Roman" w:cs="Times New Roman"/>
          <w:sz w:val="28"/>
          <w:szCs w:val="28"/>
          <w:lang w:val="uk-UA"/>
        </w:rPr>
        <w:t>.</w:t>
      </w:r>
      <w:r w:rsidRPr="00122FC5">
        <w:rPr>
          <w:rFonts w:ascii="Times New Roman" w:hAnsi="Times New Roman" w:cs="Times New Roman"/>
          <w:sz w:val="28"/>
          <w:szCs w:val="28"/>
        </w:rPr>
        <w:t xml:space="preserve"> 2. – С. 83–85.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Влияние ГЭК 130/0,4/9:1 на внутричерепное давление, мозговой кровоток, оксигенацию и метаболизм головного мозга у больных с церебральным ангиоспазмом / Ю. В. Титова, С. С. Петриков, А. А. Солодов </w:t>
      </w:r>
      <w:r w:rsidRPr="00122FC5">
        <w:rPr>
          <w:rFonts w:ascii="Times New Roman" w:hAnsi="Times New Roman" w:cs="Times New Roman"/>
          <w:sz w:val="28"/>
          <w:szCs w:val="28"/>
        </w:rPr>
        <w:t>[и др.]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Анестезиология и реаниматология. – 2012. –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4. – С. 63–68.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Влияние эндотелий-зависимых механизмов регуляции тонуса сосудов на параметры оксигенации тканей у пациентов с ишемическим инсультом на фоне синдрома артериальной гипертензии / А. Ю. Рябченко, А. М. Долгов, Е. Н. Денисов, Н. Г. Гуманова // Российский кардиологический журнал. – 2014. – № 8 (112). – С. 49–52.</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NewRomanPS-BoldMT" w:hAnsi="Times New Roman" w:cs="Times New Roman"/>
          <w:bCs/>
          <w:sz w:val="28"/>
          <w:szCs w:val="28"/>
          <w:lang w:val="uk-UA"/>
        </w:rPr>
        <w:t xml:space="preserve">Вплив </w:t>
      </w:r>
      <w:r w:rsidRPr="00122FC5">
        <w:rPr>
          <w:rFonts w:ascii="Times New Roman" w:eastAsia="Calibri" w:hAnsi="Times New Roman" w:cs="Times New Roman"/>
          <w:sz w:val="28"/>
          <w:szCs w:val="28"/>
          <w:lang w:val="uk-UA" w:eastAsia="ru-RU"/>
        </w:rPr>
        <w:t xml:space="preserve">0,9% розчину </w:t>
      </w:r>
      <w:r w:rsidRPr="00122FC5">
        <w:rPr>
          <w:rFonts w:ascii="Times New Roman" w:eastAsia="Calibri" w:hAnsi="Times New Roman" w:cs="Times New Roman"/>
          <w:sz w:val="28"/>
          <w:szCs w:val="28"/>
          <w:lang w:val="en-US" w:eastAsia="ru-RU"/>
        </w:rPr>
        <w:t>NaCl</w:t>
      </w:r>
      <w:r w:rsidRPr="00122FC5">
        <w:rPr>
          <w:rFonts w:ascii="Times New Roman" w:eastAsia="TimesNewRomanPS-BoldMT" w:hAnsi="Times New Roman" w:cs="Times New Roman"/>
          <w:bCs/>
          <w:sz w:val="28"/>
          <w:szCs w:val="28"/>
          <w:lang w:val="uk-UA"/>
        </w:rPr>
        <w:t xml:space="preserve"> на показники енергетичного обміну в головному мозку щурів на моделі гострої церебральної ішемії </w:t>
      </w:r>
      <w:r w:rsidRPr="00122FC5">
        <w:rPr>
          <w:rFonts w:ascii="Times New Roman" w:eastAsia="Times New Roman" w:hAnsi="Times New Roman" w:cs="Times New Roman"/>
          <w:sz w:val="28"/>
          <w:szCs w:val="28"/>
          <w:lang w:val="uk-UA" w:eastAsia="ru-RU"/>
        </w:rPr>
        <w:t>/ А. І. Семененко, Б.</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О.</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Кондрацький, Ю. Ю. Кобеляцький, Ю. Є. Сурсаєв // </w:t>
      </w:r>
      <w:r w:rsidRPr="00122FC5">
        <w:rPr>
          <w:rFonts w:ascii="Times New Roman" w:eastAsia="Calibri" w:hAnsi="Times New Roman" w:cs="Times New Roman"/>
          <w:sz w:val="28"/>
          <w:szCs w:val="28"/>
          <w:lang w:val="en-US"/>
        </w:rPr>
        <w:t>Biomedical</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and</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biosocial</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lang w:val="en-US"/>
        </w:rPr>
        <w:t>anthropology</w:t>
      </w:r>
      <w:r w:rsidRPr="00122FC5">
        <w:rPr>
          <w:rFonts w:ascii="Times New Roman" w:eastAsia="Calibri" w:hAnsi="Times New Roman" w:cs="Times New Roman"/>
          <w:sz w:val="28"/>
          <w:szCs w:val="28"/>
          <w:lang w:val="uk-UA"/>
        </w:rPr>
        <w:t>. – 2014. – № 22. – С. 21–24.</w:t>
      </w:r>
    </w:p>
    <w:p w:rsidR="00122FC5" w:rsidRPr="00122FC5" w:rsidRDefault="00122FC5" w:rsidP="007F19FE">
      <w:pPr>
        <w:widowControl w:val="0"/>
        <w:numPr>
          <w:ilvl w:val="0"/>
          <w:numId w:val="15"/>
        </w:numPr>
        <w:autoSpaceDE w:val="0"/>
        <w:autoSpaceDN w:val="0"/>
        <w:adjustRightInd w:val="0"/>
        <w:spacing w:before="10"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Вплив інфузійних розчинів на апоптоз клітин при ішемії-реперфузії головного мозку у щурів / </w:t>
      </w:r>
      <w:r w:rsidRPr="00122FC5">
        <w:rPr>
          <w:rFonts w:ascii="Times New Roman" w:eastAsia="Calibri" w:hAnsi="Times New Roman" w:cs="Times New Roman"/>
          <w:bCs/>
          <w:color w:val="000000"/>
          <w:sz w:val="28"/>
          <w:szCs w:val="28"/>
          <w:lang w:val="uk-UA" w:eastAsia="ru-RU"/>
        </w:rPr>
        <w:t>А. І. Семененко, О. А. Ходаківський, І. Л. Черешнюк [та ін.]</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bCs/>
          <w:iCs/>
          <w:sz w:val="28"/>
          <w:szCs w:val="28"/>
          <w:lang w:val="uk-UA" w:eastAsia="ru-RU"/>
        </w:rPr>
        <w:t>Проблемні питання медицини невідкладних станів: теоретичні та практичні їх аспекти : наук. конгрес з міжнар. участю, 23-24 квіт. 2015 р. : матеріали конгресу. – Вінниця, 2015. – С. 167–169.</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Calibri" w:hAnsi="Times New Roman" w:cs="Times New Roman"/>
          <w:color w:val="000000"/>
          <w:sz w:val="28"/>
          <w:szCs w:val="28"/>
          <w:lang w:val="uk-UA" w:eastAsia="ru-RU"/>
        </w:rPr>
      </w:pPr>
      <w:r w:rsidRPr="00122FC5">
        <w:rPr>
          <w:rFonts w:ascii="Times New Roman" w:eastAsia="Calibri" w:hAnsi="Times New Roman" w:cs="Times New Roman"/>
          <w:color w:val="000000"/>
          <w:sz w:val="28"/>
          <w:szCs w:val="28"/>
          <w:lang w:val="uk-UA" w:eastAsia="ru-RU"/>
        </w:rPr>
        <w:t>Вплив інфузійних розчинів на фрагментацію ДНК клітин соматосенсорної кори при ішемії-реперфузії головного мозку у щурів / А. І. Семененко, О.</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color w:val="000000"/>
          <w:sz w:val="28"/>
          <w:szCs w:val="28"/>
          <w:lang w:val="uk-UA" w:eastAsia="ru-RU"/>
        </w:rPr>
        <w:t>А.</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color w:val="000000"/>
          <w:sz w:val="28"/>
          <w:szCs w:val="28"/>
          <w:lang w:val="uk-UA" w:eastAsia="ru-RU"/>
        </w:rPr>
        <w:t xml:space="preserve">Ходаківський, І. Л. Черешнюк [та ін.] </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Експериментальна та клінічна фізіологія і біохімія. – 2014. – Вип. 3 (67). – С.</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14–19.</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Вплив інфузійної терапії на показники аналізу крові у пацієнтів з ішемічним мозковим інсультом / А. І. </w:t>
      </w: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емененко</w:t>
      </w:r>
      <w:r w:rsidRPr="00122FC5">
        <w:rPr>
          <w:rFonts w:ascii="Times New Roman" w:eastAsia="Calibri" w:hAnsi="Times New Roman" w:cs="Times New Roman"/>
          <w:color w:val="000000"/>
          <w:sz w:val="28"/>
          <w:szCs w:val="28"/>
          <w:lang w:val="uk-UA"/>
        </w:rPr>
        <w:t xml:space="preserve">, Б. О. Кондрацький, Г. І. Козленко </w:t>
      </w:r>
      <w:r w:rsidRPr="00122FC5">
        <w:rPr>
          <w:rFonts w:ascii="Times New Roman" w:eastAsia="Calibri" w:hAnsi="Times New Roman" w:cs="Times New Roman"/>
          <w:bCs/>
          <w:color w:val="000000"/>
          <w:sz w:val="28"/>
          <w:szCs w:val="28"/>
          <w:lang w:val="uk-UA" w:eastAsia="ru-RU"/>
        </w:rPr>
        <w:t>[та ін.]</w:t>
      </w:r>
      <w:r w:rsidRPr="00122FC5">
        <w:rPr>
          <w:rFonts w:ascii="Times New Roman" w:eastAsia="Times New Roman" w:hAnsi="Times New Roman" w:cs="Times New Roman"/>
          <w:sz w:val="28"/>
          <w:szCs w:val="28"/>
          <w:lang w:val="uk-UA" w:eastAsia="ru-RU"/>
        </w:rPr>
        <w:t xml:space="preserve"> // </w:t>
      </w:r>
      <w:r w:rsidRPr="00122FC5">
        <w:rPr>
          <w:rFonts w:ascii="Times New Roman" w:eastAsia="Calibri" w:hAnsi="Times New Roman" w:cs="Times New Roman"/>
          <w:sz w:val="28"/>
          <w:szCs w:val="28"/>
          <w:lang w:val="uk-UA"/>
        </w:rPr>
        <w:t>Вісник морфології. – 2016. – Т. 22, № 2. – С. 307–311.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Вязкость крови и плазмы у больных с ишемическим инсультом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Е. И. Гусев, М. Ю. Мартынов, Е. Б. Петухов, В. П. Березов // Журнал неврологи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и психиатрии им. С.</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С. Корсакова. – 2002. – № 6. – С. 41–44.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rPr>
        <w:t>Гемореология и гемостаз у больных с ишемическим инсультом при различной степени поражения магистральных артерий головы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М.</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М.</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Танашян, З.</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А. Суслина, В. Г. Ионова [и др.] // Неврологический журнал. – 2001. – № 6. – С. 17–21.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hAnsi="Times New Roman" w:cs="Times New Roman"/>
          <w:sz w:val="28"/>
          <w:szCs w:val="28"/>
          <w:lang w:val="uk-UA"/>
        </w:rPr>
        <w:t>Гемореология: перспективы развития / А. В. Муравьев, 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 xml:space="preserve">Якусевич, Л. Г. Зайцев, А. А. Муравьев // Регионарное кровообращение и микроциркуляция. – 2007. </w:t>
      </w:r>
      <w:r w:rsidRPr="00122FC5">
        <w:rPr>
          <w:rFonts w:ascii="Times New Roman" w:hAnsi="Times New Roman" w:cs="Times New Roman"/>
          <w:sz w:val="28"/>
          <w:szCs w:val="28"/>
          <w:lang w:val="uk-UA"/>
        </w:rPr>
        <w:lastRenderedPageBreak/>
        <w:t>–</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Т. 6, № 2. – С. 4–7.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Гемореология и гемостаз у больных с ишемическими инсультами на фоне метаболического синдрома / С. В. Орлов</w:t>
      </w:r>
      <w:r w:rsidRPr="00122FC5">
        <w:rPr>
          <w:rFonts w:ascii="Times New Roman" w:hAnsi="Times New Roman" w:cs="Times New Roman"/>
          <w:sz w:val="28"/>
          <w:szCs w:val="28"/>
        </w:rPr>
        <w:t>, М.</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А. Домашенко, М.</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Костырева</w:t>
      </w:r>
      <w:r w:rsidRPr="00122FC5">
        <w:rPr>
          <w:rFonts w:ascii="Times New Roman" w:hAnsi="Times New Roman" w:cs="Times New Roman"/>
          <w:sz w:val="28"/>
          <w:szCs w:val="28"/>
          <w:lang w:val="uk-UA"/>
        </w:rPr>
        <w:t xml:space="preserve"> [и др.] // Клиническая медицина : научно-практический журнал. – 2007. – № 1. – С. 40–44.</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Гемореология и гемостаз у пациентов с ишемическим инсультом при проведении тромболитической терапии / М. Э. Гафарова, М. А. Домашенко, Д. З. Коробкова [и др.] // Анналы клинической и экспериментальной неврологии. – 2015. – № 1. – С. 4–11.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Головенко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Я. Експериментальне вивчення ноотропної активності фармакологічних сполук : метод. рекомендації / Головенко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Я. – Київ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ДФЦ МОЗ України, 2002. – 26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Гончар 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Биохимические предикторы и маркеры инфаркта головного мозга</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 под ред</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С. Камышникова / Гончар 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Степанова Ю.</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И., Прудывус И.</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С.</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 xml:space="preserve"> Минск, 2013. – 517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Гончар 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Прогрессирующий ишемический инсульт: патогенетические механизмы развития / 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Гончар // Здравоохранение (Минск). – 2012. –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10. – С. 55–59.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Гончар 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Прогрессирующий ишемический инсульт: функциональный исход и выживаемость / И.</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А. Гончар, И.</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С. Прудывус, Г.</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К. Недзьведь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Медицинские новости. – 2015. –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2</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(245). – С. 68–71.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olor w:val="000000"/>
          <w:sz w:val="28"/>
          <w:szCs w:val="28"/>
          <w:lang w:val="uk-UA"/>
        </w:rPr>
        <w:t xml:space="preserve">Горячковський О. М. Клінічна біохімія в лабораторній діагностиці: довідковий посібник / Горячковський О. М. </w:t>
      </w:r>
      <w:r w:rsidRPr="00122FC5">
        <w:rPr>
          <w:rFonts w:ascii="Times New Roman" w:hAnsi="Times New Roman"/>
          <w:bCs/>
          <w:caps/>
          <w:color w:val="000000"/>
          <w:spacing w:val="5"/>
          <w:sz w:val="28"/>
          <w:szCs w:val="28"/>
          <w:lang w:val="uk-UA"/>
        </w:rPr>
        <w:t>–</w:t>
      </w:r>
      <w:r w:rsidRPr="00122FC5">
        <w:rPr>
          <w:rFonts w:ascii="Times New Roman" w:hAnsi="Times New Roman"/>
          <w:color w:val="000000"/>
          <w:sz w:val="28"/>
          <w:szCs w:val="28"/>
          <w:lang w:val="uk-UA"/>
        </w:rPr>
        <w:t xml:space="preserve"> [3-тє вид., випр. і доп.]. </w:t>
      </w:r>
      <w:r w:rsidRPr="00122FC5">
        <w:rPr>
          <w:rFonts w:ascii="Times New Roman" w:hAnsi="Times New Roman"/>
          <w:bCs/>
          <w:caps/>
          <w:color w:val="000000"/>
          <w:spacing w:val="5"/>
          <w:sz w:val="28"/>
          <w:szCs w:val="28"/>
          <w:lang w:val="uk-UA"/>
        </w:rPr>
        <w:t xml:space="preserve">– </w:t>
      </w:r>
      <w:r w:rsidRPr="00122FC5">
        <w:rPr>
          <w:rFonts w:ascii="Times New Roman" w:hAnsi="Times New Roman"/>
          <w:color w:val="000000"/>
          <w:sz w:val="28"/>
          <w:szCs w:val="28"/>
          <w:lang w:val="uk-UA"/>
        </w:rPr>
        <w:t xml:space="preserve">Одеса : Екологія, 2005. </w:t>
      </w:r>
      <w:r w:rsidRPr="00122FC5">
        <w:rPr>
          <w:rFonts w:ascii="Times New Roman" w:hAnsi="Times New Roman"/>
          <w:bCs/>
          <w:caps/>
          <w:color w:val="000000"/>
          <w:spacing w:val="5"/>
          <w:sz w:val="28"/>
          <w:szCs w:val="28"/>
          <w:lang w:val="uk-UA"/>
        </w:rPr>
        <w:t>—</w:t>
      </w:r>
      <w:r w:rsidRPr="00122FC5">
        <w:rPr>
          <w:rFonts w:ascii="Times New Roman" w:hAnsi="Times New Roman"/>
          <w:color w:val="000000"/>
          <w:sz w:val="28"/>
          <w:szCs w:val="28"/>
          <w:lang w:val="uk-UA"/>
        </w:rPr>
        <w:t xml:space="preserve"> 616 с.</w:t>
      </w:r>
    </w:p>
    <w:p w:rsidR="005524A1" w:rsidRPr="005524A1" w:rsidRDefault="00353888"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353888">
        <w:rPr>
          <w:rFonts w:ascii="Times New Roman" w:eastAsia="Times New Roman" w:hAnsi="Times New Roman" w:cs="Times New Roman"/>
          <w:sz w:val="28"/>
          <w:szCs w:val="24"/>
          <w:lang w:val="uk-UA" w:eastAsia="ru-RU"/>
        </w:rPr>
        <w:t xml:space="preserve">Гула Н. М. Вплив N-стеароїлетаноламіну на NO-синтазний шлях генерації оксиду азоту в аорті та серці щурів із стрептозотоциніндукованим діабетом / </w:t>
      </w:r>
      <w:r w:rsidR="005524A1" w:rsidRPr="00353888">
        <w:rPr>
          <w:rFonts w:ascii="Times New Roman" w:eastAsia="Times New Roman" w:hAnsi="Times New Roman" w:cs="Times New Roman"/>
          <w:sz w:val="28"/>
          <w:szCs w:val="24"/>
          <w:lang w:val="uk-UA" w:eastAsia="ru-RU"/>
        </w:rPr>
        <w:t>Н. М.</w:t>
      </w:r>
      <w:r w:rsidR="005524A1">
        <w:rPr>
          <w:rFonts w:ascii="Times New Roman" w:eastAsia="Times New Roman" w:hAnsi="Times New Roman" w:cs="Times New Roman"/>
          <w:sz w:val="28"/>
          <w:szCs w:val="24"/>
          <w:lang w:val="uk-UA" w:eastAsia="ru-RU"/>
        </w:rPr>
        <w:t xml:space="preserve"> </w:t>
      </w:r>
      <w:r w:rsidRPr="00353888">
        <w:rPr>
          <w:rFonts w:ascii="Times New Roman" w:eastAsia="Times New Roman" w:hAnsi="Times New Roman" w:cs="Times New Roman"/>
          <w:sz w:val="28"/>
          <w:szCs w:val="24"/>
          <w:lang w:val="uk-UA" w:eastAsia="ru-RU"/>
        </w:rPr>
        <w:t xml:space="preserve">Гула, </w:t>
      </w:r>
      <w:r w:rsidR="005524A1" w:rsidRPr="00353888">
        <w:rPr>
          <w:rFonts w:ascii="Times New Roman" w:eastAsia="Times New Roman" w:hAnsi="Times New Roman" w:cs="Times New Roman"/>
          <w:sz w:val="28"/>
          <w:szCs w:val="24"/>
          <w:lang w:val="uk-UA" w:eastAsia="ru-RU"/>
        </w:rPr>
        <w:t>Г. В.</w:t>
      </w:r>
      <w:r w:rsidR="005524A1">
        <w:rPr>
          <w:rFonts w:ascii="Times New Roman" w:eastAsia="Times New Roman" w:hAnsi="Times New Roman" w:cs="Times New Roman"/>
          <w:sz w:val="28"/>
          <w:szCs w:val="24"/>
          <w:lang w:val="uk-UA" w:eastAsia="ru-RU"/>
        </w:rPr>
        <w:t xml:space="preserve"> </w:t>
      </w:r>
      <w:r w:rsidRPr="00353888">
        <w:rPr>
          <w:rFonts w:ascii="Times New Roman" w:eastAsia="Times New Roman" w:hAnsi="Times New Roman" w:cs="Times New Roman"/>
          <w:sz w:val="28"/>
          <w:szCs w:val="24"/>
          <w:lang w:val="uk-UA" w:eastAsia="ru-RU"/>
        </w:rPr>
        <w:t xml:space="preserve">Косякова, </w:t>
      </w:r>
      <w:r w:rsidR="005524A1" w:rsidRPr="00353888">
        <w:rPr>
          <w:rFonts w:ascii="Times New Roman" w:eastAsia="Times New Roman" w:hAnsi="Times New Roman" w:cs="Times New Roman"/>
          <w:sz w:val="28"/>
          <w:szCs w:val="24"/>
          <w:lang w:val="uk-UA" w:eastAsia="ru-RU"/>
        </w:rPr>
        <w:t xml:space="preserve">А. Г. </w:t>
      </w:r>
      <w:r w:rsidRPr="00353888">
        <w:rPr>
          <w:rFonts w:ascii="Times New Roman" w:eastAsia="Times New Roman" w:hAnsi="Times New Roman" w:cs="Times New Roman"/>
          <w:sz w:val="28"/>
          <w:szCs w:val="24"/>
          <w:lang w:val="uk-UA" w:eastAsia="ru-RU"/>
        </w:rPr>
        <w:t>Бердишев //</w:t>
      </w:r>
      <w:r w:rsidR="005524A1">
        <w:rPr>
          <w:rFonts w:ascii="Times New Roman" w:eastAsia="Times New Roman" w:hAnsi="Times New Roman" w:cs="Times New Roman"/>
          <w:sz w:val="28"/>
          <w:szCs w:val="24"/>
          <w:lang w:val="uk-UA" w:eastAsia="ru-RU"/>
        </w:rPr>
        <w:t xml:space="preserve"> </w:t>
      </w:r>
      <w:r w:rsidRPr="00353888">
        <w:rPr>
          <w:rFonts w:ascii="Times New Roman" w:eastAsia="Times New Roman" w:hAnsi="Times New Roman" w:cs="Times New Roman"/>
          <w:sz w:val="28"/>
          <w:szCs w:val="24"/>
          <w:lang w:val="uk-UA" w:eastAsia="ru-RU"/>
        </w:rPr>
        <w:t>Укр. біохім. журн. – 2007. – Т.</w:t>
      </w:r>
      <w:r w:rsidR="005524A1">
        <w:rPr>
          <w:rFonts w:ascii="Times New Roman" w:eastAsia="Times New Roman" w:hAnsi="Times New Roman" w:cs="Times New Roman"/>
          <w:sz w:val="28"/>
          <w:szCs w:val="24"/>
          <w:lang w:val="uk-UA" w:eastAsia="ru-RU"/>
        </w:rPr>
        <w:t xml:space="preserve"> </w:t>
      </w:r>
      <w:r w:rsidRPr="00353888">
        <w:rPr>
          <w:rFonts w:ascii="Times New Roman" w:eastAsia="Times New Roman" w:hAnsi="Times New Roman" w:cs="Times New Roman"/>
          <w:sz w:val="28"/>
          <w:szCs w:val="24"/>
          <w:lang w:val="uk-UA" w:eastAsia="ru-RU"/>
        </w:rPr>
        <w:t>79, №</w:t>
      </w:r>
      <w:r w:rsidR="005524A1">
        <w:rPr>
          <w:rFonts w:ascii="Times New Roman" w:eastAsia="Times New Roman" w:hAnsi="Times New Roman" w:cs="Times New Roman"/>
          <w:sz w:val="28"/>
          <w:szCs w:val="24"/>
          <w:lang w:val="uk-UA" w:eastAsia="ru-RU"/>
        </w:rPr>
        <w:t xml:space="preserve"> </w:t>
      </w:r>
      <w:r w:rsidRPr="00353888">
        <w:rPr>
          <w:rFonts w:ascii="Times New Roman" w:eastAsia="Times New Roman" w:hAnsi="Times New Roman" w:cs="Times New Roman"/>
          <w:sz w:val="28"/>
          <w:szCs w:val="24"/>
          <w:lang w:val="uk-UA" w:eastAsia="ru-RU"/>
        </w:rPr>
        <w:t xml:space="preserve">5. </w:t>
      </w:r>
      <w:r w:rsidR="005524A1">
        <w:rPr>
          <w:rFonts w:ascii="Times New Roman" w:eastAsia="Times New Roman" w:hAnsi="Times New Roman" w:cs="Times New Roman"/>
          <w:sz w:val="28"/>
          <w:szCs w:val="24"/>
          <w:lang w:val="uk-UA" w:eastAsia="ru-RU"/>
        </w:rPr>
        <w:t>–</w:t>
      </w:r>
      <w:r w:rsidRPr="00353888">
        <w:rPr>
          <w:rFonts w:ascii="Times New Roman" w:eastAsia="Times New Roman" w:hAnsi="Times New Roman" w:cs="Times New Roman"/>
          <w:sz w:val="28"/>
          <w:szCs w:val="24"/>
          <w:lang w:val="uk-UA" w:eastAsia="ru-RU"/>
        </w:rPr>
        <w:t xml:space="preserve"> С. 153-158.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Гунас І. В. Корекція гістологічних змін в легенях щурів при застосуванні інфузійного розчину HAES-LX-5 % в перші 7 діб після опіку шкіри</w:t>
      </w:r>
      <w:r w:rsidRPr="00122FC5">
        <w:rPr>
          <w:lang w:val="uk-UA"/>
        </w:rPr>
        <w:t xml:space="preserve">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І.</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В.</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 xml:space="preserve">Гунас, О. </w:t>
      </w:r>
      <w:r w:rsidRPr="00122FC5">
        <w:rPr>
          <w:rFonts w:ascii="Times New Roman" w:hAnsi="Times New Roman" w:cs="Times New Roman"/>
          <w:sz w:val="28"/>
          <w:szCs w:val="28"/>
          <w:lang w:val="uk-UA"/>
        </w:rPr>
        <w:lastRenderedPageBreak/>
        <w:t>О. Яковлєва, А. О. Очеретнюк // Світ медицини та біології. – 2012. – № 4. – С. 73–76.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Гусев Е. И. Ишемический инсульт. Современное состояние проблемы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Е.</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И.</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Гусев, М. Ю. Мартынов, П. Р. Камчатнов // Доктор.</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Ру. – 2013. – №</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5</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(83). – С. 7–12.</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Динаміка показників кислотно-лужної рівноваги крові щурів з гострою церебральною ішемією на фоні введення 0,9 % розчину NaCl /</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А.</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І.</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Семененко, Б.</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О.</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Кондрацький, Ю. Ю. Кобеляцький</w:t>
      </w:r>
      <w:r w:rsidRPr="00122FC5">
        <w:rPr>
          <w:rFonts w:ascii="Times New Roman" w:eastAsia="Calibri" w:hAnsi="Times New Roman" w:cs="Times New Roman"/>
          <w:color w:val="000000"/>
          <w:sz w:val="28"/>
          <w:szCs w:val="28"/>
          <w:lang w:val="uk-UA"/>
        </w:rPr>
        <w:t xml:space="preserve"> [та ін.] </w:t>
      </w:r>
      <w:r w:rsidRPr="00122FC5">
        <w:rPr>
          <w:rFonts w:ascii="Times New Roman" w:eastAsia="Times New Roman" w:hAnsi="Times New Roman" w:cs="Times New Roman"/>
          <w:sz w:val="28"/>
          <w:szCs w:val="28"/>
          <w:lang w:val="uk-UA" w:eastAsia="ru-RU"/>
        </w:rPr>
        <w:t>// Вісник Вінницького національного медичного університету. – 2014. – Т. 18, № 2. – С. 475–477.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color w:val="000000"/>
          <w:sz w:val="28"/>
          <w:szCs w:val="28"/>
          <w:lang w:val="uk-UA"/>
        </w:rPr>
        <w:t>Доклінічні дослідження лікарських засобів : метод. рекомендації ; за ред. О.</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eastAsia="Calibri" w:hAnsi="Times New Roman" w:cs="Times New Roman"/>
          <w:color w:val="000000"/>
          <w:sz w:val="28"/>
          <w:szCs w:val="28"/>
          <w:lang w:val="uk-UA"/>
        </w:rPr>
        <w:t xml:space="preserve">В. Стефанова. </w:t>
      </w:r>
      <w:r w:rsidRPr="00122FC5">
        <w:rPr>
          <w:rFonts w:ascii="Times New Roman" w:eastAsia="Calibri" w:hAnsi="Times New Roman" w:cs="Times New Roman"/>
          <w:bCs/>
          <w:caps/>
          <w:color w:val="000000"/>
          <w:spacing w:val="5"/>
          <w:sz w:val="28"/>
          <w:szCs w:val="28"/>
          <w:lang w:val="uk-UA"/>
        </w:rPr>
        <w:t xml:space="preserve">– </w:t>
      </w:r>
      <w:r w:rsidRPr="00122FC5">
        <w:rPr>
          <w:rFonts w:ascii="Times New Roman" w:eastAsia="Calibri" w:hAnsi="Times New Roman" w:cs="Times New Roman"/>
          <w:color w:val="000000"/>
          <w:sz w:val="28"/>
          <w:szCs w:val="28"/>
          <w:lang w:val="uk-UA"/>
        </w:rPr>
        <w:t xml:space="preserve">К. : Авіцена, 2001. </w:t>
      </w:r>
      <w:r w:rsidRPr="00122FC5">
        <w:rPr>
          <w:rFonts w:ascii="Times New Roman" w:eastAsia="Calibri" w:hAnsi="Times New Roman" w:cs="Times New Roman"/>
          <w:bCs/>
          <w:caps/>
          <w:color w:val="000000"/>
          <w:spacing w:val="5"/>
          <w:sz w:val="28"/>
          <w:szCs w:val="28"/>
          <w:lang w:val="uk-UA"/>
        </w:rPr>
        <w:t xml:space="preserve">– </w:t>
      </w:r>
      <w:r w:rsidRPr="00122FC5">
        <w:rPr>
          <w:rFonts w:ascii="Times New Roman" w:eastAsia="Calibri" w:hAnsi="Times New Roman" w:cs="Times New Roman"/>
          <w:color w:val="000000"/>
          <w:sz w:val="28"/>
          <w:szCs w:val="28"/>
          <w:lang w:val="uk-UA"/>
        </w:rPr>
        <w:t>528 с.</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bCs/>
          <w:kern w:val="36"/>
          <w:sz w:val="28"/>
          <w:szCs w:val="28"/>
          <w:lang w:val="uk-UA" w:eastAsia="ru-RU"/>
        </w:rPr>
        <w:t>Д</w:t>
      </w:r>
      <w:r w:rsidRPr="00122FC5">
        <w:rPr>
          <w:rFonts w:ascii="Times New Roman" w:hAnsi="Times New Roman" w:cs="Times New Roman"/>
          <w:sz w:val="28"/>
          <w:szCs w:val="28"/>
          <w:lang w:val="uk-UA"/>
        </w:rPr>
        <w:t>олженко М.</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hAnsi="Times New Roman" w:cs="Times New Roman"/>
          <w:sz w:val="28"/>
          <w:szCs w:val="28"/>
          <w:lang w:val="uk-UA"/>
        </w:rPr>
        <w:t>М.</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hAnsi="Times New Roman" w:cs="Times New Roman"/>
          <w:sz w:val="28"/>
          <w:szCs w:val="28"/>
          <w:lang w:val="uk-UA"/>
        </w:rPr>
        <w:t>Патогенетичні чинники та клініко-функціональна характеристика хворих на артеріальну гіпертензію після перенесеного ішемічного інсульту /</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hAnsi="Times New Roman" w:cs="Times New Roman"/>
          <w:sz w:val="28"/>
          <w:szCs w:val="28"/>
          <w:lang w:val="uk-UA"/>
        </w:rPr>
        <w:t>М.</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hAnsi="Times New Roman" w:cs="Times New Roman"/>
          <w:sz w:val="28"/>
          <w:szCs w:val="28"/>
          <w:lang w:val="uk-UA"/>
        </w:rPr>
        <w:t>М.</w:t>
      </w:r>
      <w:r w:rsidRPr="00122FC5">
        <w:rPr>
          <w:rFonts w:ascii="Times New Roman" w:eastAsia="Times New Roman" w:hAnsi="Times New Roman" w:cs="Times New Roman"/>
          <w:bCs/>
          <w:kern w:val="36"/>
          <w:sz w:val="28"/>
          <w:szCs w:val="28"/>
          <w:lang w:val="uk-UA" w:eastAsia="ru-RU"/>
        </w:rPr>
        <w:t xml:space="preserve"> Д</w:t>
      </w:r>
      <w:r w:rsidRPr="00122FC5">
        <w:rPr>
          <w:rFonts w:ascii="Times New Roman" w:hAnsi="Times New Roman" w:cs="Times New Roman"/>
          <w:sz w:val="28"/>
          <w:szCs w:val="28"/>
          <w:lang w:val="uk-UA"/>
        </w:rPr>
        <w:t>олженко, Л. М. Грубяк, Н. Р. Сохор // Ліки України. – 2016. – № 1 (26). – С. 39–43.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Домашенко М. А. Ультразвуковая оценка дисфункции эндотелия у пациентов в остром периоде ишемического инсульта / М. А. Домашенко, А.</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О. Чечеткин, З. А. Суслина // Ультразвуковая и функциональная диагностика. – 2007. – № 2. – С. 73–80.</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eastAsia="ru-RU"/>
        </w:rPr>
        <w:t>Дубенко О.</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Е. Инсульт и кардиальная дисфункция / О. Е. Дубенко, И.</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lang w:eastAsia="ru-RU"/>
        </w:rPr>
        <w:t>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lang w:eastAsia="ru-RU"/>
        </w:rPr>
        <w:t xml:space="preserve">Ракова // </w:t>
      </w:r>
      <w:r w:rsidRPr="00122FC5">
        <w:rPr>
          <w:rFonts w:ascii="Times New Roman" w:eastAsia="Times New Roman" w:hAnsi="Times New Roman" w:cs="Times New Roman"/>
          <w:color w:val="000000"/>
          <w:sz w:val="28"/>
          <w:szCs w:val="28"/>
          <w:lang w:eastAsia="ru-RU"/>
        </w:rPr>
        <w:t>Медицина неотложных состояний. – 2011. – № 1-2 (32-33). – С. 124–133.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Експериментальні моделі ішемії головного мозку у фармакологічних дослідженнях / І.</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Ф. Бєленічев, С. В. Горбачова, Н. В. Бухтіярова [та ін.]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Ліки. – 2006. – № 3-4. – С. 11–19.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shd w:val="clear" w:color="auto" w:fill="FFFFFF"/>
        </w:rPr>
        <w:t>Ёлкина Т.</w:t>
      </w:r>
      <w:r w:rsidRPr="00122FC5">
        <w:rPr>
          <w:rFonts w:ascii="Times New Roman" w:hAnsi="Times New Roman" w:cs="Times New Roman"/>
          <w:sz w:val="28"/>
          <w:szCs w:val="28"/>
          <w:shd w:val="clear" w:color="auto" w:fill="FFFFFF"/>
          <w:lang w:val="uk-UA"/>
        </w:rPr>
        <w:t xml:space="preserve"> </w:t>
      </w:r>
      <w:r w:rsidRPr="00122FC5">
        <w:rPr>
          <w:rFonts w:ascii="Times New Roman" w:hAnsi="Times New Roman" w:cs="Times New Roman"/>
          <w:sz w:val="28"/>
          <w:szCs w:val="28"/>
          <w:shd w:val="clear" w:color="auto" w:fill="FFFFFF"/>
        </w:rPr>
        <w:t xml:space="preserve">А. </w:t>
      </w:r>
      <w:r w:rsidRPr="00122FC5">
        <w:rPr>
          <w:rFonts w:ascii="Times New Roman" w:hAnsi="Times New Roman" w:cs="Times New Roman"/>
          <w:sz w:val="28"/>
          <w:szCs w:val="28"/>
          <w:shd w:val="clear" w:color="auto" w:fill="FFFFFF"/>
          <w:lang w:val="uk-UA"/>
        </w:rPr>
        <w:t>Д</w:t>
      </w:r>
      <w:r w:rsidRPr="00122FC5">
        <w:rPr>
          <w:rFonts w:ascii="Times New Roman" w:hAnsi="Times New Roman" w:cs="Times New Roman"/>
          <w:sz w:val="28"/>
          <w:szCs w:val="28"/>
          <w:shd w:val="clear" w:color="auto" w:fill="FFFFFF"/>
        </w:rPr>
        <w:t>инамика показателей клинических оценочных шкал в острейшем и остром периодах при отдельных подтипах ишемического инсульта / Т.</w:t>
      </w:r>
      <w:r w:rsidRPr="00122FC5">
        <w:rPr>
          <w:rFonts w:ascii="Times New Roman" w:hAnsi="Times New Roman" w:cs="Times New Roman"/>
          <w:sz w:val="28"/>
          <w:szCs w:val="28"/>
          <w:shd w:val="clear" w:color="auto" w:fill="FFFFFF"/>
          <w:lang w:val="uk-UA"/>
        </w:rPr>
        <w:t xml:space="preserve"> </w:t>
      </w:r>
      <w:r w:rsidRPr="00122FC5">
        <w:rPr>
          <w:rFonts w:ascii="Times New Roman" w:hAnsi="Times New Roman" w:cs="Times New Roman"/>
          <w:sz w:val="28"/>
          <w:szCs w:val="28"/>
          <w:shd w:val="clear" w:color="auto" w:fill="FFFFFF"/>
        </w:rPr>
        <w:t>А. Ёлкина, А.</w:t>
      </w:r>
      <w:r w:rsidRPr="00122FC5">
        <w:rPr>
          <w:rFonts w:ascii="Times New Roman" w:hAnsi="Times New Roman" w:cs="Times New Roman"/>
          <w:sz w:val="28"/>
          <w:szCs w:val="28"/>
          <w:shd w:val="clear" w:color="auto" w:fill="FFFFFF"/>
          <w:lang w:val="uk-UA"/>
        </w:rPr>
        <w:t xml:space="preserve"> </w:t>
      </w:r>
      <w:r w:rsidRPr="00122FC5">
        <w:rPr>
          <w:rFonts w:ascii="Times New Roman" w:hAnsi="Times New Roman" w:cs="Times New Roman"/>
          <w:sz w:val="28"/>
          <w:szCs w:val="28"/>
          <w:shd w:val="clear" w:color="auto" w:fill="FFFFFF"/>
        </w:rPr>
        <w:t>С. Осетров // Современные проблемы науки и образования. – 2013. – № 5. – 8</w:t>
      </w:r>
      <w:r w:rsidRPr="00122FC5">
        <w:rPr>
          <w:rFonts w:ascii="Times New Roman" w:hAnsi="Times New Roman" w:cs="Times New Roman"/>
          <w:sz w:val="28"/>
          <w:szCs w:val="28"/>
          <w:shd w:val="clear" w:color="auto" w:fill="FFFFFF"/>
          <w:lang w:val="uk-UA"/>
        </w:rPr>
        <w:t xml:space="preserve">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Еременко А. А. Сравнительная оценка гемодинамического эффекта 6% раствора гидроксиэтилкрахмала 130/0,42 и 4% раствора модифицированного жидкого желатина у кардиохирургических больных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А.</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А. Еременко, П. Н.</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Сафаров </w:t>
      </w:r>
      <w:r w:rsidRPr="00122FC5">
        <w:rPr>
          <w:rFonts w:ascii="Times New Roman" w:hAnsi="Times New Roman" w:cs="Times New Roman"/>
          <w:sz w:val="28"/>
          <w:szCs w:val="28"/>
          <w:lang w:val="uk-UA"/>
        </w:rPr>
        <w:lastRenderedPageBreak/>
        <w:t>// Анестезиология и реаниматология. – 2010. – № 5. – С. 49–52.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sz w:val="28"/>
          <w:szCs w:val="28"/>
          <w:lang w:val="uk-UA" w:eastAsia="ru-RU"/>
        </w:rPr>
        <w:t xml:space="preserve">Ефективність застосування розчину ГЕК 130/04 у пацієнтів з гострим ішемічним інсультом / </w:t>
      </w:r>
      <w:r w:rsidRPr="00122FC5">
        <w:rPr>
          <w:rFonts w:ascii="Times New Roman" w:eastAsia="Calibri" w:hAnsi="Times New Roman" w:cs="Times New Roman"/>
          <w:bCs/>
          <w:iCs/>
          <w:sz w:val="28"/>
          <w:szCs w:val="28"/>
          <w:lang w:val="uk-UA"/>
        </w:rPr>
        <w:t xml:space="preserve">А. І. Семененко, </w:t>
      </w:r>
      <w:r w:rsidRPr="00122FC5">
        <w:rPr>
          <w:rFonts w:ascii="Times New Roman" w:eastAsia="Calibri" w:hAnsi="Times New Roman" w:cs="Times New Roman"/>
          <w:bCs/>
          <w:iCs/>
          <w:color w:val="000000"/>
          <w:sz w:val="28"/>
          <w:szCs w:val="28"/>
          <w:lang w:val="uk-UA" w:eastAsia="ru-RU"/>
        </w:rPr>
        <w:t>Б.</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iCs/>
          <w:color w:val="000000"/>
          <w:sz w:val="28"/>
          <w:szCs w:val="28"/>
          <w:lang w:val="uk-UA" w:eastAsia="ru-RU"/>
        </w:rPr>
        <w:t>О.</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iCs/>
          <w:color w:val="000000"/>
          <w:sz w:val="28"/>
          <w:szCs w:val="28"/>
          <w:lang w:val="uk-UA" w:eastAsia="ru-RU"/>
        </w:rPr>
        <w:t>Кондрацький, Ю. Ю. Кобеляцький, Н. О.</w:t>
      </w:r>
      <w:r w:rsidRPr="00122FC5">
        <w:rPr>
          <w:rFonts w:ascii="Times New Roman" w:eastAsia="Calibri" w:hAnsi="Times New Roman" w:cs="Times New Roman"/>
          <w:sz w:val="28"/>
          <w:szCs w:val="28"/>
          <w:lang w:val="uk-UA" w:eastAsia="ru-RU"/>
        </w:rPr>
        <w:t xml:space="preserve"> </w:t>
      </w:r>
      <w:r w:rsidRPr="00122FC5">
        <w:rPr>
          <w:rFonts w:ascii="Times New Roman" w:eastAsia="Calibri" w:hAnsi="Times New Roman" w:cs="Times New Roman"/>
          <w:bCs/>
          <w:iCs/>
          <w:color w:val="000000"/>
          <w:sz w:val="28"/>
          <w:szCs w:val="28"/>
          <w:lang w:val="uk-UA" w:eastAsia="ru-RU"/>
        </w:rPr>
        <w:t xml:space="preserve">Семененко </w:t>
      </w:r>
      <w:r w:rsidRPr="00122FC5">
        <w:rPr>
          <w:rFonts w:ascii="Times New Roman" w:eastAsia="Calibri" w:hAnsi="Times New Roman" w:cs="Times New Roman"/>
          <w:sz w:val="28"/>
          <w:szCs w:val="28"/>
          <w:lang w:val="uk-UA" w:eastAsia="ru-RU"/>
        </w:rPr>
        <w:t xml:space="preserve">// </w:t>
      </w:r>
      <w:r w:rsidRPr="00122FC5">
        <w:rPr>
          <w:rFonts w:ascii="Times New Roman" w:hAnsi="Times New Roman" w:cs="Times New Roman"/>
          <w:color w:val="222222"/>
          <w:sz w:val="28"/>
          <w:szCs w:val="28"/>
          <w:shd w:val="clear" w:color="auto" w:fill="FFFFFF"/>
        </w:rPr>
        <w:t>III</w:t>
      </w:r>
      <w:r w:rsidRPr="00122FC5">
        <w:rPr>
          <w:rFonts w:ascii="Times New Roman" w:hAnsi="Times New Roman" w:cs="Times New Roman"/>
          <w:color w:val="222222"/>
          <w:sz w:val="28"/>
          <w:szCs w:val="28"/>
          <w:shd w:val="clear" w:color="auto" w:fill="FFFFFF"/>
          <w:lang w:val="uk-UA"/>
        </w:rPr>
        <w:t xml:space="preserve"> Міжнародний конгрес з інфузійної терапії</w:t>
      </w:r>
      <w:r w:rsidRPr="00122FC5">
        <w:rPr>
          <w:rFonts w:ascii="Times New Roman" w:eastAsia="Times New Roman" w:hAnsi="Times New Roman" w:cs="Times New Roman"/>
          <w:bCs/>
          <w:iCs/>
          <w:sz w:val="28"/>
          <w:szCs w:val="28"/>
          <w:lang w:val="uk-UA" w:eastAsia="ru-RU"/>
        </w:rPr>
        <w:t xml:space="preserve">, </w:t>
      </w:r>
      <w:r w:rsidRPr="00122FC5">
        <w:rPr>
          <w:rFonts w:ascii="Times New Roman" w:hAnsi="Times New Roman" w:cs="Times New Roman"/>
          <w:color w:val="222222"/>
          <w:sz w:val="28"/>
          <w:szCs w:val="28"/>
          <w:shd w:val="clear" w:color="auto" w:fill="FFFFFF"/>
          <w:lang w:val="uk-UA"/>
        </w:rPr>
        <w:t>6-7 жовтня 2016 р. :</w:t>
      </w:r>
      <w:r w:rsidRPr="00122FC5">
        <w:rPr>
          <w:rFonts w:ascii="Times New Roman" w:eastAsia="Times New Roman" w:hAnsi="Times New Roman" w:cs="Times New Roman"/>
          <w:bCs/>
          <w:iCs/>
          <w:sz w:val="28"/>
          <w:szCs w:val="28"/>
          <w:lang w:val="uk-UA" w:eastAsia="ru-RU"/>
        </w:rPr>
        <w:t xml:space="preserve"> матеріали конгресу. – Київ, 2016. – С. 134–</w:t>
      </w:r>
      <w:r w:rsidRPr="00122FC5">
        <w:rPr>
          <w:rFonts w:ascii="Times New Roman" w:hAnsi="Times New Roman" w:cs="Times New Roman"/>
          <w:sz w:val="28"/>
          <w:szCs w:val="28"/>
          <w:lang w:val="uk-UA"/>
        </w:rPr>
        <w:t>135</w:t>
      </w:r>
      <w:r w:rsidRPr="00122FC5">
        <w:rPr>
          <w:rFonts w:ascii="Times New Roman" w:eastAsia="Times New Roman" w:hAnsi="Times New Roman" w:cs="Times New Roman"/>
          <w:bCs/>
          <w:iCs/>
          <w:sz w:val="28"/>
          <w:szCs w:val="28"/>
          <w:lang w:val="uk-UA" w:eastAsia="ru-RU"/>
        </w:rPr>
        <w:t>.</w:t>
      </w:r>
    </w:p>
    <w:p w:rsidR="00735AAA"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Calibri" w:hAnsi="Times New Roman" w:cs="Times New Roman"/>
          <w:sz w:val="28"/>
          <w:szCs w:val="28"/>
          <w:lang w:val="uk-UA"/>
        </w:rPr>
        <w:t>Зв’язок летальності пацієнтів при гострому порушенні мозкового кровотоку з лабораторно-функціональними показниками</w:t>
      </w:r>
      <w:r w:rsidRPr="00122FC5">
        <w:rPr>
          <w:rFonts w:ascii="Times New Roman" w:eastAsia="Times New Roman" w:hAnsi="Times New Roman" w:cs="Times New Roman"/>
          <w:sz w:val="28"/>
          <w:szCs w:val="28"/>
          <w:lang w:val="uk-UA" w:eastAsia="ru-RU"/>
        </w:rPr>
        <w:t xml:space="preserve"> / </w:t>
      </w:r>
      <w:r w:rsidRPr="00122FC5">
        <w:rPr>
          <w:rFonts w:ascii="Times New Roman" w:eastAsia="Calibri" w:hAnsi="Times New Roman" w:cs="Times New Roman"/>
          <w:sz w:val="28"/>
          <w:szCs w:val="28"/>
          <w:lang w:val="uk-UA"/>
        </w:rPr>
        <w:t>А. І. Семененко, О.</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sz w:val="28"/>
          <w:szCs w:val="28"/>
          <w:lang w:val="uk-UA"/>
        </w:rPr>
        <w:t>І.</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sz w:val="28"/>
          <w:szCs w:val="28"/>
          <w:lang w:val="uk-UA"/>
        </w:rPr>
        <w:t xml:space="preserve">Дацюк, </w:t>
      </w:r>
      <w:r w:rsidRPr="00122FC5">
        <w:rPr>
          <w:rFonts w:ascii="Times New Roman" w:eastAsia="Calibri" w:hAnsi="Times New Roman" w:cs="Times New Roman"/>
          <w:color w:val="000000"/>
          <w:sz w:val="28"/>
          <w:szCs w:val="28"/>
          <w:lang w:val="uk-UA" w:eastAsia="ru-RU"/>
        </w:rPr>
        <w:t>Ю.</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color w:val="000000"/>
          <w:sz w:val="28"/>
          <w:szCs w:val="28"/>
          <w:lang w:val="uk-UA" w:eastAsia="ru-RU"/>
        </w:rPr>
        <w:t xml:space="preserve">Ю. Кобеляцький, Б. О. Кондрацький </w:t>
      </w:r>
      <w:r w:rsidRPr="00122FC5">
        <w:rPr>
          <w:rFonts w:ascii="Times New Roman" w:eastAsia="Times New Roman" w:hAnsi="Times New Roman" w:cs="Times New Roman"/>
          <w:sz w:val="28"/>
          <w:szCs w:val="28"/>
          <w:lang w:val="uk-UA" w:eastAsia="ru-RU"/>
        </w:rPr>
        <w:t>// Медицина неотложн</w:t>
      </w:r>
      <w:r w:rsidRPr="00122FC5">
        <w:rPr>
          <w:rFonts w:ascii="Times New Roman" w:eastAsia="Times New Roman" w:hAnsi="Times New Roman" w:cs="Times New Roman"/>
          <w:sz w:val="28"/>
          <w:szCs w:val="28"/>
          <w:lang w:eastAsia="ru-RU"/>
        </w:rPr>
        <w:t xml:space="preserve">ых состояний.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xml:space="preserve">2015. –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7 (70). – С. 85–88.</w:t>
      </w:r>
    </w:p>
    <w:p w:rsidR="00122FC5" w:rsidRPr="00735AAA"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735AAA">
        <w:rPr>
          <w:rFonts w:ascii="Times New Roman" w:eastAsia="Calibri" w:hAnsi="Times New Roman" w:cs="Times New Roman"/>
          <w:sz w:val="28"/>
          <w:szCs w:val="28"/>
          <w:lang w:val="uk-UA" w:eastAsia="ru-RU"/>
        </w:rPr>
        <w:t>Зв’язок летальності при гострому ішемічному інсульті з лабораторно-функціональними показниками</w:t>
      </w:r>
      <w:r w:rsidRPr="00735AAA">
        <w:rPr>
          <w:rFonts w:ascii="Times New Roman" w:eastAsia="Calibri" w:hAnsi="Times New Roman" w:cs="Times New Roman"/>
          <w:sz w:val="28"/>
          <w:szCs w:val="28"/>
          <w:lang w:eastAsia="ru-RU"/>
        </w:rPr>
        <w:t xml:space="preserve"> / </w:t>
      </w:r>
      <w:r w:rsidRPr="00735AAA">
        <w:rPr>
          <w:rFonts w:ascii="Times New Roman" w:eastAsia="Calibri" w:hAnsi="Times New Roman" w:cs="Times New Roman"/>
          <w:bCs/>
          <w:iCs/>
          <w:sz w:val="28"/>
          <w:szCs w:val="28"/>
          <w:lang w:val="uk-UA"/>
        </w:rPr>
        <w:t xml:space="preserve">А. І. Семененко, </w:t>
      </w:r>
      <w:r w:rsidRPr="00735AAA">
        <w:rPr>
          <w:rFonts w:ascii="Times New Roman" w:eastAsia="Calibri" w:hAnsi="Times New Roman" w:cs="Times New Roman"/>
          <w:bCs/>
          <w:iCs/>
          <w:color w:val="000000"/>
          <w:sz w:val="28"/>
          <w:szCs w:val="28"/>
          <w:lang w:val="uk-UA" w:eastAsia="ru-RU"/>
        </w:rPr>
        <w:t>Ю. Ю. Кобеляцький, Б.</w:t>
      </w:r>
      <w:r w:rsidRPr="00735AAA">
        <w:rPr>
          <w:rFonts w:ascii="Times New Roman" w:eastAsia="Times New Roman" w:hAnsi="Times New Roman" w:cs="Times New Roman"/>
          <w:bCs/>
          <w:kern w:val="36"/>
          <w:sz w:val="28"/>
          <w:szCs w:val="28"/>
          <w:lang w:eastAsia="ru-RU"/>
        </w:rPr>
        <w:t xml:space="preserve"> </w:t>
      </w:r>
      <w:r w:rsidRPr="00735AAA">
        <w:rPr>
          <w:rFonts w:ascii="Times New Roman" w:eastAsia="Calibri" w:hAnsi="Times New Roman" w:cs="Times New Roman"/>
          <w:bCs/>
          <w:iCs/>
          <w:color w:val="000000"/>
          <w:sz w:val="28"/>
          <w:szCs w:val="28"/>
          <w:lang w:val="uk-UA" w:eastAsia="ru-RU"/>
        </w:rPr>
        <w:t>О.</w:t>
      </w:r>
      <w:r w:rsidRPr="00735AAA">
        <w:rPr>
          <w:rFonts w:ascii="Times New Roman" w:eastAsia="Times New Roman" w:hAnsi="Times New Roman" w:cs="Times New Roman"/>
          <w:bCs/>
          <w:kern w:val="36"/>
          <w:sz w:val="28"/>
          <w:szCs w:val="28"/>
          <w:lang w:eastAsia="ru-RU"/>
        </w:rPr>
        <w:t xml:space="preserve"> </w:t>
      </w:r>
      <w:r w:rsidRPr="00735AAA">
        <w:rPr>
          <w:rFonts w:ascii="Times New Roman" w:eastAsia="Calibri" w:hAnsi="Times New Roman" w:cs="Times New Roman"/>
          <w:bCs/>
          <w:iCs/>
          <w:color w:val="000000"/>
          <w:sz w:val="28"/>
          <w:szCs w:val="28"/>
          <w:lang w:val="uk-UA" w:eastAsia="ru-RU"/>
        </w:rPr>
        <w:t>Кондрацький, Н. О.</w:t>
      </w:r>
      <w:r w:rsidRPr="00735AAA">
        <w:rPr>
          <w:rFonts w:ascii="Times New Roman" w:eastAsia="Calibri" w:hAnsi="Times New Roman" w:cs="Times New Roman"/>
          <w:sz w:val="28"/>
          <w:szCs w:val="28"/>
          <w:lang w:eastAsia="ru-RU"/>
        </w:rPr>
        <w:t xml:space="preserve"> </w:t>
      </w:r>
      <w:r w:rsidRPr="00735AAA">
        <w:rPr>
          <w:rFonts w:ascii="Times New Roman" w:eastAsia="Calibri" w:hAnsi="Times New Roman" w:cs="Times New Roman"/>
          <w:bCs/>
          <w:iCs/>
          <w:color w:val="000000"/>
          <w:sz w:val="28"/>
          <w:szCs w:val="28"/>
          <w:lang w:val="uk-UA" w:eastAsia="ru-RU"/>
        </w:rPr>
        <w:t xml:space="preserve">Семененко </w:t>
      </w:r>
      <w:r w:rsidRPr="00735AAA">
        <w:rPr>
          <w:rFonts w:ascii="Times New Roman" w:eastAsia="Calibri" w:hAnsi="Times New Roman" w:cs="Times New Roman"/>
          <w:sz w:val="28"/>
          <w:szCs w:val="28"/>
          <w:lang w:eastAsia="ru-RU"/>
        </w:rPr>
        <w:t xml:space="preserve">// </w:t>
      </w:r>
      <w:r w:rsidRPr="00735AAA">
        <w:rPr>
          <w:rFonts w:ascii="Times New Roman" w:eastAsia="Times New Roman" w:hAnsi="Times New Roman" w:cs="Times New Roman"/>
          <w:bCs/>
          <w:iCs/>
          <w:sz w:val="28"/>
          <w:szCs w:val="28"/>
          <w:lang w:val="en-US" w:eastAsia="ru-RU"/>
        </w:rPr>
        <w:t>VII</w:t>
      </w:r>
      <w:r w:rsidRPr="00735AAA">
        <w:rPr>
          <w:rFonts w:ascii="Times New Roman" w:eastAsia="Times New Roman" w:hAnsi="Times New Roman" w:cs="Times New Roman"/>
          <w:bCs/>
          <w:iCs/>
          <w:sz w:val="28"/>
          <w:szCs w:val="28"/>
          <w:lang w:eastAsia="ru-RU"/>
        </w:rPr>
        <w:t xml:space="preserve"> нац</w:t>
      </w:r>
      <w:r w:rsidRPr="00735AAA">
        <w:rPr>
          <w:rFonts w:ascii="Times New Roman" w:eastAsia="Times New Roman" w:hAnsi="Times New Roman" w:cs="Times New Roman"/>
          <w:bCs/>
          <w:iCs/>
          <w:sz w:val="28"/>
          <w:szCs w:val="28"/>
          <w:lang w:val="uk-UA" w:eastAsia="ru-RU"/>
        </w:rPr>
        <w:t>.</w:t>
      </w:r>
      <w:r w:rsidRPr="00735AAA">
        <w:rPr>
          <w:rFonts w:ascii="Times New Roman" w:eastAsia="Times New Roman" w:hAnsi="Times New Roman" w:cs="Times New Roman"/>
          <w:bCs/>
          <w:iCs/>
          <w:sz w:val="28"/>
          <w:szCs w:val="28"/>
          <w:lang w:eastAsia="ru-RU"/>
        </w:rPr>
        <w:t xml:space="preserve"> конгресс ассоциации анестезиологов Украины</w:t>
      </w:r>
      <w:r w:rsidRPr="00735AAA">
        <w:rPr>
          <w:rFonts w:ascii="Times New Roman" w:eastAsia="Times New Roman" w:hAnsi="Times New Roman" w:cs="Times New Roman"/>
          <w:bCs/>
          <w:iCs/>
          <w:sz w:val="28"/>
          <w:szCs w:val="28"/>
          <w:lang w:val="uk-UA" w:eastAsia="ru-RU"/>
        </w:rPr>
        <w:t>,</w:t>
      </w:r>
      <w:r w:rsidRPr="00735AAA">
        <w:rPr>
          <w:rFonts w:ascii="Times New Roman" w:eastAsia="Times New Roman" w:hAnsi="Times New Roman" w:cs="Times New Roman"/>
          <w:bCs/>
          <w:iCs/>
          <w:sz w:val="28"/>
          <w:szCs w:val="28"/>
          <w:lang w:eastAsia="ru-RU"/>
        </w:rPr>
        <w:t xml:space="preserve"> 21-24 сентяб</w:t>
      </w:r>
      <w:r w:rsidRPr="00735AAA">
        <w:rPr>
          <w:rFonts w:ascii="Times New Roman" w:eastAsia="Times New Roman" w:hAnsi="Times New Roman" w:cs="Times New Roman"/>
          <w:bCs/>
          <w:iCs/>
          <w:sz w:val="28"/>
          <w:szCs w:val="28"/>
          <w:lang w:val="uk-UA" w:eastAsia="ru-RU"/>
        </w:rPr>
        <w:t>.</w:t>
      </w:r>
      <w:r w:rsidRPr="00735AAA">
        <w:rPr>
          <w:rFonts w:ascii="Times New Roman" w:eastAsia="Times New Roman" w:hAnsi="Times New Roman" w:cs="Times New Roman"/>
          <w:bCs/>
          <w:iCs/>
          <w:sz w:val="28"/>
          <w:szCs w:val="28"/>
          <w:lang w:eastAsia="ru-RU"/>
        </w:rPr>
        <w:t xml:space="preserve"> 2016 г.</w:t>
      </w:r>
      <w:r w:rsidRPr="00735AAA">
        <w:rPr>
          <w:rFonts w:ascii="Times New Roman" w:eastAsia="Times New Roman" w:hAnsi="Times New Roman" w:cs="Times New Roman"/>
          <w:bCs/>
          <w:iCs/>
          <w:sz w:val="28"/>
          <w:szCs w:val="28"/>
          <w:lang w:val="uk-UA" w:eastAsia="ru-RU"/>
        </w:rPr>
        <w:t xml:space="preserve"> Днепр:</w:t>
      </w:r>
      <w:r w:rsidRPr="00735AAA">
        <w:rPr>
          <w:rFonts w:ascii="Times New Roman" w:eastAsia="Times New Roman" w:hAnsi="Times New Roman" w:cs="Times New Roman"/>
          <w:bCs/>
          <w:iCs/>
          <w:sz w:val="28"/>
          <w:szCs w:val="28"/>
          <w:lang w:eastAsia="ru-RU"/>
        </w:rPr>
        <w:t xml:space="preserve"> </w:t>
      </w:r>
      <w:r w:rsidRPr="00735AAA">
        <w:rPr>
          <w:rFonts w:ascii="Times New Roman" w:eastAsia="Times New Roman" w:hAnsi="Times New Roman" w:cs="Times New Roman"/>
          <w:bCs/>
          <w:iCs/>
          <w:sz w:val="28"/>
          <w:szCs w:val="28"/>
          <w:lang w:val="uk-UA" w:eastAsia="ru-RU"/>
        </w:rPr>
        <w:t>материал</w:t>
      </w:r>
      <w:r w:rsidRPr="00735AAA">
        <w:rPr>
          <w:rFonts w:ascii="Times New Roman" w:eastAsia="Times New Roman" w:hAnsi="Times New Roman" w:cs="Times New Roman"/>
          <w:bCs/>
          <w:iCs/>
          <w:sz w:val="28"/>
          <w:szCs w:val="28"/>
          <w:lang w:eastAsia="ru-RU"/>
        </w:rPr>
        <w:t xml:space="preserve">ы </w:t>
      </w:r>
      <w:r w:rsidRPr="00735AAA">
        <w:rPr>
          <w:rFonts w:ascii="Times New Roman" w:eastAsia="Times New Roman" w:hAnsi="Times New Roman" w:cs="Times New Roman"/>
          <w:bCs/>
          <w:iCs/>
          <w:sz w:val="28"/>
          <w:szCs w:val="28"/>
          <w:lang w:val="uk-UA" w:eastAsia="ru-RU"/>
        </w:rPr>
        <w:t>конгресса</w:t>
      </w:r>
      <w:r w:rsidRPr="00735AAA">
        <w:rPr>
          <w:rFonts w:ascii="Times New Roman" w:eastAsia="Times New Roman" w:hAnsi="Times New Roman" w:cs="Times New Roman"/>
          <w:bCs/>
          <w:iCs/>
          <w:sz w:val="28"/>
          <w:szCs w:val="28"/>
          <w:lang w:eastAsia="ru-RU"/>
        </w:rPr>
        <w:t xml:space="preserve"> //</w:t>
      </w:r>
      <w:r w:rsidRPr="00735AAA">
        <w:rPr>
          <w:rFonts w:ascii="Times New Roman" w:eastAsia="Times New Roman" w:hAnsi="Times New Roman" w:cs="Times New Roman"/>
          <w:bCs/>
          <w:kern w:val="36"/>
          <w:sz w:val="28"/>
          <w:szCs w:val="28"/>
          <w:lang w:eastAsia="ru-RU"/>
        </w:rPr>
        <w:t xml:space="preserve"> </w:t>
      </w:r>
      <w:r w:rsidRPr="00735AAA">
        <w:rPr>
          <w:rFonts w:ascii="Times New Roman" w:eastAsia="Times New Roman" w:hAnsi="Times New Roman" w:cs="Times New Roman"/>
          <w:bCs/>
          <w:iCs/>
          <w:sz w:val="28"/>
          <w:szCs w:val="28"/>
          <w:lang w:val="uk-UA" w:eastAsia="ru-RU"/>
        </w:rPr>
        <w:t>Медицина неотложн</w:t>
      </w:r>
      <w:r w:rsidRPr="00735AAA">
        <w:rPr>
          <w:rFonts w:ascii="Times New Roman" w:eastAsia="Times New Roman" w:hAnsi="Times New Roman" w:cs="Times New Roman"/>
          <w:bCs/>
          <w:iCs/>
          <w:sz w:val="28"/>
          <w:szCs w:val="28"/>
          <w:lang w:eastAsia="ru-RU"/>
        </w:rPr>
        <w:t xml:space="preserve">ых состояний. – 2016. – </w:t>
      </w:r>
      <w:r w:rsidRPr="00735AAA">
        <w:rPr>
          <w:rFonts w:ascii="Times New Roman" w:eastAsia="Times New Roman" w:hAnsi="Times New Roman" w:cs="Times New Roman"/>
          <w:bCs/>
          <w:iCs/>
          <w:sz w:val="28"/>
          <w:szCs w:val="28"/>
          <w:lang w:val="uk-UA" w:eastAsia="ru-RU"/>
        </w:rPr>
        <w:t xml:space="preserve">№ </w:t>
      </w:r>
      <w:r w:rsidRPr="00735AAA">
        <w:rPr>
          <w:rFonts w:ascii="Times New Roman" w:eastAsia="Times New Roman" w:hAnsi="Times New Roman" w:cs="Times New Roman"/>
          <w:bCs/>
          <w:iCs/>
          <w:sz w:val="28"/>
          <w:szCs w:val="28"/>
          <w:lang w:eastAsia="ru-RU"/>
        </w:rPr>
        <w:t>4 (75). – С. 221.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Зозуля І. С. Інсульт. Тактика, стратегія ведення, профілактика, реабілітація та прогнози : посібник [для лікаря-практика] / Зозуля І.</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С., Головченко Ю.</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І., Онопрієнко О.</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П. – К.</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Світ успіху, 2010. – 320 с.</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Зозуля І. С. Епідеміологія цереброваскулярних захворювань в Україні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І.</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С.</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Зозуля, А. І. Зозуля // Український медичний часопис. – 2011. –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5</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(85). – С. 45–50.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Зозуля І. С. Аналіз летальності хворих з гострими порушеннями мозкового кровообігу при їх лікуванні в організованому стаціонарі вдома / І. С. Зозуля, І. О. Латоха // Ліки України. – 2012. – № 1-2 (9-10). – С. 30–32.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Зозуля І. С. Інсульт: стратегія і тактика надання медичної допомоги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І.</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С.</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Зозуля, В. І. Цимбалюк, А. І. Зозуля // Український медичний часопис. – 2012. – № 5. – С. 36–39.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Зозуля 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С. Мозговой инсульт: настоящее и перспективы / 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С. Зозуля, А.</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И. Зозуля // Экстренная медицина. – 2014. –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4</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(12). – С. 8–14.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Зозуля І. С. </w:t>
      </w:r>
      <w:hyperlink r:id="rId100" w:tgtFrame="_blank" w:history="1">
        <w:r w:rsidRPr="00122FC5">
          <w:rPr>
            <w:rFonts w:ascii="Times New Roman" w:hAnsi="Times New Roman" w:cs="Times New Roman"/>
            <w:bCs/>
            <w:sz w:val="28"/>
            <w:szCs w:val="28"/>
            <w:shd w:val="clear" w:color="auto" w:fill="F9F9F9"/>
            <w:lang w:val="uk-UA"/>
          </w:rPr>
          <w:t>Інфузійна терапія мозкового інсульту [Електронний ресурс]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bCs/>
            <w:sz w:val="28"/>
            <w:szCs w:val="28"/>
            <w:shd w:val="clear" w:color="auto" w:fill="F9F9F9"/>
            <w:lang w:val="uk-UA"/>
          </w:rPr>
          <w:t>І.</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bCs/>
            <w:sz w:val="28"/>
            <w:szCs w:val="28"/>
            <w:shd w:val="clear" w:color="auto" w:fill="F9F9F9"/>
            <w:lang w:val="uk-UA"/>
          </w:rPr>
          <w:t>С.</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bCs/>
            <w:sz w:val="28"/>
            <w:szCs w:val="28"/>
            <w:shd w:val="clear" w:color="auto" w:fill="F9F9F9"/>
            <w:lang w:val="uk-UA"/>
          </w:rPr>
          <w:t xml:space="preserve">Зозуля, А. О. Волосовець, А. І. Зозуля </w:t>
        </w:r>
      </w:hyperlink>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III</w:t>
      </w:r>
      <w:r w:rsidRPr="00122FC5">
        <w:rPr>
          <w:rFonts w:ascii="Times New Roman" w:hAnsi="Times New Roman" w:cs="Times New Roman"/>
          <w:sz w:val="28"/>
          <w:szCs w:val="28"/>
          <w:lang w:val="uk-UA"/>
        </w:rPr>
        <w:t xml:space="preserve"> міжнар. конгрес з інфузійної терапії, 6-7 </w:t>
      </w:r>
      <w:r w:rsidRPr="00122FC5">
        <w:rPr>
          <w:rFonts w:ascii="Times New Roman" w:hAnsi="Times New Roman" w:cs="Times New Roman"/>
          <w:sz w:val="28"/>
          <w:szCs w:val="28"/>
          <w:lang w:val="uk-UA"/>
        </w:rPr>
        <w:lastRenderedPageBreak/>
        <w:t>жовт. 2016 р. : тези доп. – Київ, 2016. – Режим доступу : http://www.infusiontherapy.org/download?id=2&amp;archive=9&amp;page=3&amp;per-page=5</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Иванов К.</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П. Нарушение и восстановление микроциркуляции в мозге при глобальной ишемии / К.</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П. Иванов, Н.</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Н. Мельникова, И.</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Л. Потехина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Журнал неврологии и психиатрии им.</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С.</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С.</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Корсакова. – 2010. – T.</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110, №</w:t>
      </w:r>
      <w:r w:rsidRPr="00122FC5">
        <w:rPr>
          <w:rFonts w:ascii="Times New Roman" w:eastAsia="Times New Roman" w:hAnsi="Times New Roman" w:cs="Times New Roman"/>
          <w:color w:val="000000"/>
          <w:sz w:val="28"/>
          <w:szCs w:val="28"/>
          <w:lang w:val="en-US" w:eastAsia="ru-RU"/>
        </w:rPr>
        <w:t> </w:t>
      </w:r>
      <w:r w:rsidRPr="00122FC5">
        <w:rPr>
          <w:rFonts w:ascii="Times New Roman" w:eastAsiaTheme="minorEastAsia" w:hAnsi="Times New Roman" w:cs="Times New Roman"/>
          <w:sz w:val="28"/>
          <w:szCs w:val="28"/>
          <w:lang w:val="uk-UA" w:eastAsia="uk-UA"/>
        </w:rPr>
        <w:t>2 (Инсульт. Прил. к журналу №</w:t>
      </w:r>
      <w:r w:rsidRPr="00122FC5">
        <w:rPr>
          <w:rFonts w:ascii="Times New Roman" w:eastAsia="Times New Roman" w:hAnsi="Times New Roman" w:cs="Times New Roman"/>
          <w:color w:val="000000"/>
          <w:sz w:val="28"/>
          <w:szCs w:val="28"/>
          <w:lang w:val="en-US" w:eastAsia="ru-RU"/>
        </w:rPr>
        <w:t> </w:t>
      </w:r>
      <w:r w:rsidRPr="00122FC5">
        <w:rPr>
          <w:rFonts w:ascii="Times New Roman" w:eastAsiaTheme="minorEastAsia" w:hAnsi="Times New Roman" w:cs="Times New Roman"/>
          <w:sz w:val="28"/>
          <w:szCs w:val="28"/>
          <w:lang w:val="uk-UA" w:eastAsia="uk-UA"/>
        </w:rPr>
        <w:t xml:space="preserve">9). – С. 46–51. </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Ижбульдина Г.</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И. Состояние энергетического обмена в остром периоде ишемического инсульта / Г.</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И. Ижбульдина // Пермский медицинский журнал. – 2015. – № 2. – С. 13–18.</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hAnsi="Times New Roman" w:cs="Times New Roman"/>
          <w:sz w:val="28"/>
          <w:szCs w:val="28"/>
          <w:lang w:val="uk-UA"/>
        </w:rPr>
        <w:t>Ишемические инсульты: состояние гемостаза и факторы церебральной</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эмболии / З. А. Суслина, А. В. Ерофеева, М. М. Танашян, В. Г. Ионова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Журнал</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неврологии и психиатрии им</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С.</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С. Корсакова. Инсульт. – 2006. – №</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16. – С. 3–9.</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Ишемический инсульт – мультидисциплинарная проблема, синдром полиорганной недостаточности, возможности нейропротекции в остром и раннем восстановительном периодах /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Машин, Л.</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А. Белова, 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Н.</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 xml:space="preserve">Прошин </w:t>
      </w:r>
      <w:r w:rsidRPr="00122FC5">
        <w:rPr>
          <w:rFonts w:ascii="Times New Roman" w:eastAsiaTheme="minorEastAsia" w:hAnsi="Times New Roman" w:cs="Times New Roman"/>
          <w:sz w:val="28"/>
          <w:szCs w:val="28"/>
          <w:lang w:eastAsia="uk-UA"/>
        </w:rPr>
        <w:t>[и др.]</w:t>
      </w:r>
      <w:r w:rsidRPr="00122FC5">
        <w:rPr>
          <w:rFonts w:ascii="Times New Roman" w:eastAsiaTheme="minorEastAsia" w:hAnsi="Times New Roman" w:cs="Times New Roman"/>
          <w:sz w:val="28"/>
          <w:szCs w:val="28"/>
          <w:lang w:val="uk-UA" w:eastAsia="uk-UA"/>
        </w:rPr>
        <w:t xml:space="preserve"> // Русский медицинский журнал. – 2014.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16. – С.</w:t>
      </w:r>
      <w:r w:rsidR="00DE3DE1">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1168–1172.</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 xml:space="preserve">Ишемический инсульт глазами анестезиолога: современные подходы к интенсивной терапии /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Усенко Л.</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Мальцева Л.</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А., Царев А.</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и др.</w:t>
      </w:r>
      <w:r w:rsidRPr="00122FC5">
        <w:rPr>
          <w:rFonts w:ascii="Times New Roman" w:eastAsiaTheme="minorEastAsia" w:hAnsi="Times New Roman" w:cs="Times New Roman"/>
          <w:sz w:val="28"/>
          <w:szCs w:val="28"/>
          <w:lang w:eastAsia="uk-UA"/>
        </w:rPr>
        <w:t xml:space="preserve">]. – </w:t>
      </w:r>
      <w:r w:rsidRPr="00122FC5">
        <w:rPr>
          <w:rFonts w:ascii="Times New Roman" w:eastAsiaTheme="minorEastAsia" w:hAnsi="Times New Roman" w:cs="Times New Roman"/>
          <w:sz w:val="28"/>
          <w:szCs w:val="28"/>
          <w:lang w:val="uk-UA" w:eastAsia="uk-UA"/>
        </w:rPr>
        <w:t>Днепропетровск, 2004. – 137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Ишемический инсульт как комплексное полигенное заболевание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Б.</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Титов, Н.</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А. Матвеева, М.</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Ю. Мартынов, O.</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O. Фаворова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Молекулярная биология. – 2015.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2. – С. 220–224.</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Ишемический инсульт: оценка параметров сосудисто-тромбоцитарного звена гемостаза в остром периоде заболевания / Л.</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А. Щепанкевич, П.</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И.</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Пилипенко, И.</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Пикалов, Е.</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Вострикова // Вестник неврологии, психиатрии и нейрохирургии. – 2011. – № 1. – С. 42–46.</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Карзин А.</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Особенности инфузионной терапии при острых заболеваниях и повреждениях головного мозга, сопровождающихся внутричерепными кровоизлияниями</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дис. ... канд</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мед. наук : 14.00.37; 14.00.28 / Карзин</w:t>
      </w:r>
      <w:r w:rsidRPr="00122FC5">
        <w:rPr>
          <w:rFonts w:ascii="Times New Roman" w:eastAsiaTheme="minorEastAsia" w:hAnsi="Times New Roman" w:cs="Times New Roman"/>
          <w:sz w:val="28"/>
          <w:szCs w:val="28"/>
          <w:lang w:eastAsia="uk-UA"/>
        </w:rPr>
        <w:t xml:space="preserve"> Алексей </w:t>
      </w:r>
      <w:r w:rsidRPr="00122FC5">
        <w:rPr>
          <w:rFonts w:ascii="Times New Roman" w:eastAsiaTheme="minorEastAsia" w:hAnsi="Times New Roman" w:cs="Times New Roman"/>
          <w:sz w:val="28"/>
          <w:szCs w:val="28"/>
          <w:lang w:eastAsia="uk-UA"/>
        </w:rPr>
        <w:lastRenderedPageBreak/>
        <w:t>Владимирович</w:t>
      </w:r>
      <w:r w:rsidRPr="00122FC5">
        <w:rPr>
          <w:rFonts w:ascii="Times New Roman" w:eastAsiaTheme="minorEastAsia" w:hAnsi="Times New Roman" w:cs="Times New Roman"/>
          <w:sz w:val="28"/>
          <w:szCs w:val="28"/>
          <w:lang w:val="uk-UA" w:eastAsia="uk-UA"/>
        </w:rPr>
        <w:t>. – М., 2003. – 129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Корнацький В. М. Медико-соціальні аспекти цереброваскулярних хвороб в Україні / В. М. Корнацький, І. Л. Ревенько // Український кардіологічний журнал. – 2011. – № 1. – С. 86–92.</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rPr>
        <w:t>Королюк М.</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А.</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Метод определения активности каталазы / М.</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А.</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Королюк, Л.</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И.</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Иванова, В.</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Е.</w:t>
      </w:r>
      <w:r w:rsidRPr="00122FC5">
        <w:rPr>
          <w:rFonts w:ascii="Calibri" w:eastAsia="Calibri" w:hAnsi="Calibri" w:cs="Times New Roman"/>
          <w:sz w:val="28"/>
          <w:szCs w:val="28"/>
        </w:rPr>
        <w:t xml:space="preserve"> </w:t>
      </w:r>
      <w:r w:rsidRPr="00122FC5">
        <w:rPr>
          <w:rFonts w:ascii="Times New Roman" w:eastAsia="Calibri" w:hAnsi="Times New Roman" w:cs="Times New Roman"/>
          <w:sz w:val="28"/>
          <w:szCs w:val="28"/>
        </w:rPr>
        <w:t>Токарев // Лабораторное дело. – 1988. – № 1. – С. 16–19.</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Костюк В. А. Простой и чувствительный метод определения активности супероксиддисмутазы, основанный на реакции окисления кверцитина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А. Костюк, А. И. Потапович, Ж. В. Ковалева // Вопр. мед. химии. – 1990. – № 2. – С. 88–91.</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 xml:space="preserve">Костюк В. А. Спектрофотометрическое определение диеновых конъюгатов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А. Костюк, А. И. Потапович, Е. Ф. Лунец // Вопросы мед. химии. – 1984. – № 4. – С. 125–127.</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imes New Roman" w:hAnsi="Times New Roman" w:cs="Times New Roman"/>
          <w:sz w:val="28"/>
          <w:szCs w:val="28"/>
        </w:rPr>
        <w:t>Костюк В.</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А. Простой и чувствительный метод определения активности супероксиддисмутазы, основанный на реакции окисления кверцитина</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rPr>
        <w:t>А. Костюк, А.</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И. Потапович, Ж.</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В. Ковалева // Вопр. мед. химии. – 1990.</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 xml:space="preserve"> 2.</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С.</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88–91.</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Коттрелл Д.</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Е. Этот хрупкий мозг – очень юный и старый / Д.</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Е. Коттрелл // Анестезиология и реаниматология. – 2012.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4. – С. 5–13.</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rPr>
        <w:t>Кочетов Г.</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А. Практическое руководство по энзимологии</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xml:space="preserve"> Кочетов Г.</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А. – М.</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Высшая школа, 1980. – 272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Критические состояния в клинической практике /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Румянцева С.</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Ступин</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А., Афанасьев 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и др.]</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Международная издательская группа «Медицинская книга»</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2011.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750 с.</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Крылов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Хирургическая реваскуляризация головного мозга при остром инсульте /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Крылов,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А. Лукьянчиков // Журнал неврологии и психиатрии им. C.</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eastAsiaTheme="minorEastAsia" w:hAnsi="Times New Roman" w:cs="Times New Roman"/>
          <w:sz w:val="28"/>
          <w:szCs w:val="28"/>
          <w:lang w:val="uk-UA" w:eastAsia="uk-UA"/>
        </w:rPr>
        <w:t>C. Корсакова. – 2014. – №</w:t>
      </w:r>
      <w:r w:rsidRPr="00122FC5">
        <w:rPr>
          <w:rFonts w:ascii="Times New Roman" w:eastAsiaTheme="minorEastAsia" w:hAnsi="Times New Roman" w:cs="Times New Roman"/>
          <w:sz w:val="28"/>
          <w:szCs w:val="28"/>
          <w:lang w:val="en-US" w:eastAsia="uk-UA"/>
        </w:rPr>
        <w:t xml:space="preserve"> </w:t>
      </w:r>
      <w:r w:rsidRPr="00122FC5">
        <w:rPr>
          <w:rFonts w:ascii="Times New Roman" w:eastAsiaTheme="minorEastAsia" w:hAnsi="Times New Roman" w:cs="Times New Roman"/>
          <w:sz w:val="28"/>
          <w:szCs w:val="28"/>
          <w:lang w:val="uk-UA" w:eastAsia="uk-UA"/>
        </w:rPr>
        <w:t>12</w:t>
      </w:r>
      <w:r w:rsidRPr="00122FC5">
        <w:rPr>
          <w:rFonts w:ascii="Times New Roman" w:eastAsiaTheme="minorEastAsia" w:hAnsi="Times New Roman" w:cs="Times New Roman"/>
          <w:sz w:val="28"/>
          <w:szCs w:val="28"/>
          <w:lang w:val="en-US" w:eastAsia="uk-UA"/>
        </w:rPr>
        <w:t xml:space="preserve"> </w:t>
      </w:r>
      <w:r w:rsidRPr="00122FC5">
        <w:rPr>
          <w:rFonts w:ascii="Times New Roman" w:eastAsiaTheme="minorEastAsia" w:hAnsi="Times New Roman" w:cs="Times New Roman"/>
          <w:sz w:val="28"/>
          <w:szCs w:val="28"/>
          <w:lang w:val="uk-UA" w:eastAsia="uk-UA"/>
        </w:rPr>
        <w:t>(2). – С. 46–52.</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Куровська 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О. Оксид азоту та експериментальна ішемія головного мозку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О. Куровська // Експериментальна та клінічна фізіологія та біохімія. – 2011.</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 № 4. – </w:t>
      </w:r>
      <w:r w:rsidRPr="00122FC5">
        <w:rPr>
          <w:rFonts w:ascii="Times New Roman" w:hAnsi="Times New Roman" w:cs="Times New Roman"/>
          <w:sz w:val="28"/>
          <w:szCs w:val="28"/>
          <w:lang w:val="uk-UA"/>
        </w:rPr>
        <w:lastRenderedPageBreak/>
        <w:t>С. 14–18.</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 xml:space="preserve">Куровська В. О. Патогенетичні критерії диференціації ролі NO–залежних механізмів в ішемічних і реперфузійних пошкодженнях головного мозку : автореф. дис. на здобуття наук. ступеня канд. мед. наук : спец. 14.03.04 </w:t>
      </w:r>
      <w:r w:rsidRPr="00122FC5">
        <w:rPr>
          <w:rFonts w:ascii="Times New Roman" w:hAnsi="Times New Roman" w:cs="Times New Roman"/>
          <w:color w:val="000000"/>
          <w:sz w:val="28"/>
          <w:szCs w:val="28"/>
          <w:shd w:val="clear" w:color="auto" w:fill="FFFFFF"/>
          <w:lang w:val="uk-UA"/>
        </w:rPr>
        <w:t>«Патологічна фізіологія»</w:t>
      </w:r>
      <w:r w:rsidRPr="00122FC5">
        <w:rPr>
          <w:rFonts w:ascii="Times New Roman" w:eastAsiaTheme="minorEastAsia" w:hAnsi="Times New Roman" w:cs="Times New Roman"/>
          <w:sz w:val="28"/>
          <w:szCs w:val="28"/>
          <w:lang w:val="uk-UA" w:eastAsia="uk-UA"/>
        </w:rPr>
        <w:t xml:space="preserve"> / В.</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eastAsiaTheme="minorEastAsia" w:hAnsi="Times New Roman" w:cs="Times New Roman"/>
          <w:sz w:val="28"/>
          <w:szCs w:val="28"/>
          <w:lang w:val="uk-UA" w:eastAsia="uk-UA"/>
        </w:rPr>
        <w:t xml:space="preserve">О. Куровська. – Чернівці, 2012. – 19 с.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Куровська В. О. Перекисне окиснення ліпідів у гіпокампі щурів за умов ішемії-реперфузії головного мозку та уведення l-аргініну / В. О. Куровська, І.</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Р.</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Тимофійчук // Буковинський медичний вісник. – 2010. – № 1 (53). – С.</w:t>
      </w:r>
      <w:r w:rsidRPr="00122FC5">
        <w:rPr>
          <w:rFonts w:ascii="Times New Roman" w:eastAsia="Times New Roman" w:hAnsi="Times New Roman" w:cs="Times New Roman"/>
          <w:color w:val="000000"/>
          <w:sz w:val="28"/>
          <w:szCs w:val="28"/>
          <w:lang w:val="en-US" w:eastAsia="ru-RU"/>
        </w:rPr>
        <w:t> </w:t>
      </w:r>
      <w:r w:rsidRPr="00122FC5">
        <w:rPr>
          <w:rFonts w:ascii="Times New Roman" w:hAnsi="Times New Roman" w:cs="Times New Roman"/>
          <w:sz w:val="28"/>
          <w:szCs w:val="28"/>
          <w:lang w:val="uk-UA"/>
        </w:rPr>
        <w:t>124–127.</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Лапач С. Н. Статистические методы в медико-биологических исследованиях с использованием Ex</w:t>
      </w: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 xml:space="preserve">el </w:t>
      </w:r>
      <w:r w:rsidRPr="00122FC5">
        <w:rPr>
          <w:rFonts w:ascii="Times New Roman" w:eastAsia="Times New Roman" w:hAnsi="Times New Roman" w:cs="Times New Roman"/>
          <w:sz w:val="28"/>
          <w:szCs w:val="28"/>
          <w:lang w:eastAsia="ru-RU"/>
        </w:rPr>
        <w:t xml:space="preserve">/ </w:t>
      </w:r>
      <w:r w:rsidRPr="00122FC5">
        <w:rPr>
          <w:rFonts w:ascii="Times New Roman" w:eastAsia="Times New Roman" w:hAnsi="Times New Roman" w:cs="Times New Roman"/>
          <w:sz w:val="28"/>
          <w:szCs w:val="28"/>
          <w:lang w:val="uk-UA" w:eastAsia="ru-RU"/>
        </w:rPr>
        <w:t>Лапач С. Н., Чубенко А. В., Бабич</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lang w:val="uk-UA" w:eastAsia="ru-RU"/>
        </w:rPr>
        <w:t>П. Н. – К.</w:t>
      </w:r>
      <w:r w:rsidRPr="00122FC5">
        <w:rPr>
          <w:rFonts w:ascii="Times New Roman" w:eastAsia="Times New Roman" w:hAnsi="Times New Roman" w:cs="Times New Roman"/>
          <w:sz w:val="28"/>
          <w:szCs w:val="28"/>
          <w:lang w:eastAsia="ru-RU"/>
        </w:rPr>
        <w:t xml:space="preserve"> </w:t>
      </w:r>
      <w:r w:rsidRPr="00122FC5">
        <w:rPr>
          <w:rFonts w:ascii="Times New Roman" w:eastAsia="Times New Roman" w:hAnsi="Times New Roman" w:cs="Times New Roman"/>
          <w:sz w:val="28"/>
          <w:szCs w:val="28"/>
          <w:lang w:val="uk-UA" w:eastAsia="ru-RU"/>
        </w:rPr>
        <w:t>: МОРИОН, 2000.</w:t>
      </w:r>
      <w:r w:rsidRPr="00122FC5">
        <w:rPr>
          <w:rFonts w:ascii="Times New Roman" w:eastAsia="Times New Roman" w:hAnsi="Times New Roman" w:cs="Times New Roman"/>
          <w:sz w:val="28"/>
          <w:szCs w:val="28"/>
          <w:lang w:eastAsia="ru-RU"/>
        </w:rPr>
        <w:t xml:space="preserve"> </w:t>
      </w:r>
      <w:r w:rsidRPr="00122FC5">
        <w:rPr>
          <w:rFonts w:ascii="Times New Roman" w:eastAsia="Times New Roman" w:hAnsi="Times New Roman" w:cs="Times New Roman"/>
          <w:sz w:val="28"/>
          <w:szCs w:val="28"/>
          <w:lang w:val="uk-UA" w:eastAsia="ru-RU"/>
        </w:rPr>
        <w:t>– 320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Ларина Н. В. Особенности церебральной гемодинамики у больных, перенесших ишемический инсульт с различными полиморфизмами генов AПФ, ENOS, MTГФР / Н. В. Ларина // Таврический медико-биологический вестник. – 2014. –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1</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(65). – С.</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81–85.</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sz w:val="28"/>
          <w:lang w:val="uk-UA"/>
        </w:rPr>
        <w:t>Лелюк В.</w:t>
      </w:r>
      <w:r w:rsidRPr="00122FC5">
        <w:rPr>
          <w:rFonts w:ascii="Times New Roman" w:eastAsia="Calibri" w:hAnsi="Times New Roman" w:cs="Times New Roman"/>
          <w:sz w:val="28"/>
        </w:rPr>
        <w:t xml:space="preserve"> </w:t>
      </w:r>
      <w:r w:rsidRPr="00122FC5">
        <w:rPr>
          <w:rFonts w:ascii="Times New Roman" w:eastAsia="Calibri" w:hAnsi="Times New Roman" w:cs="Times New Roman"/>
          <w:sz w:val="28"/>
          <w:lang w:val="uk-UA"/>
        </w:rPr>
        <w:t xml:space="preserve">Г. </w:t>
      </w:r>
      <w:r w:rsidRPr="00122FC5">
        <w:rPr>
          <w:rFonts w:ascii="Times New Roman" w:eastAsia="Calibri" w:hAnsi="Times New Roman" w:cs="Times New Roman"/>
          <w:sz w:val="28"/>
        </w:rPr>
        <w:t xml:space="preserve">Возможности дуплексного сканирования в определении объемных показателей мозгового кровотока / </w:t>
      </w:r>
      <w:r w:rsidRPr="00122FC5">
        <w:rPr>
          <w:rFonts w:ascii="Times New Roman" w:eastAsia="Calibri" w:hAnsi="Times New Roman" w:cs="Times New Roman"/>
          <w:sz w:val="28"/>
          <w:lang w:val="uk-UA"/>
        </w:rPr>
        <w:t>В.</w:t>
      </w:r>
      <w:r w:rsidRPr="00122FC5">
        <w:rPr>
          <w:rFonts w:ascii="Times New Roman" w:eastAsia="Calibri" w:hAnsi="Times New Roman" w:cs="Times New Roman"/>
          <w:sz w:val="28"/>
        </w:rPr>
        <w:t xml:space="preserve"> </w:t>
      </w:r>
      <w:r w:rsidRPr="00122FC5">
        <w:rPr>
          <w:rFonts w:ascii="Times New Roman" w:eastAsia="Calibri" w:hAnsi="Times New Roman" w:cs="Times New Roman"/>
          <w:sz w:val="28"/>
          <w:lang w:val="uk-UA"/>
        </w:rPr>
        <w:t>Г.</w:t>
      </w:r>
      <w:r w:rsidRPr="00122FC5">
        <w:rPr>
          <w:rFonts w:ascii="Times New Roman" w:eastAsia="Calibri" w:hAnsi="Times New Roman" w:cs="Times New Roman"/>
          <w:sz w:val="28"/>
        </w:rPr>
        <w:t xml:space="preserve"> </w:t>
      </w:r>
      <w:r w:rsidRPr="00122FC5">
        <w:rPr>
          <w:rFonts w:ascii="Times New Roman" w:eastAsia="Calibri" w:hAnsi="Times New Roman" w:cs="Times New Roman"/>
          <w:sz w:val="28"/>
          <w:lang w:val="uk-UA"/>
        </w:rPr>
        <w:t>Лелюк, С.</w:t>
      </w:r>
      <w:r w:rsidRPr="00122FC5">
        <w:rPr>
          <w:rFonts w:ascii="Times New Roman" w:eastAsia="Calibri" w:hAnsi="Times New Roman" w:cs="Times New Roman"/>
          <w:sz w:val="28"/>
        </w:rPr>
        <w:t xml:space="preserve"> Э. </w:t>
      </w:r>
      <w:r w:rsidRPr="00122FC5">
        <w:rPr>
          <w:rFonts w:ascii="Times New Roman" w:eastAsia="Calibri" w:hAnsi="Times New Roman" w:cs="Times New Roman"/>
          <w:sz w:val="28"/>
          <w:lang w:val="uk-UA"/>
        </w:rPr>
        <w:t xml:space="preserve">Лелюк </w:t>
      </w:r>
      <w:r w:rsidRPr="00122FC5">
        <w:rPr>
          <w:rFonts w:ascii="Times New Roman" w:eastAsia="Calibri" w:hAnsi="Times New Roman" w:cs="Times New Roman"/>
          <w:sz w:val="28"/>
        </w:rPr>
        <w:t>//</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sz w:val="28"/>
        </w:rPr>
        <w:t xml:space="preserve">Ультразвук. </w:t>
      </w:r>
      <w:r w:rsidRPr="00122FC5">
        <w:rPr>
          <w:rFonts w:ascii="Times New Roman" w:eastAsia="Calibri" w:hAnsi="Times New Roman" w:cs="Times New Roman"/>
          <w:sz w:val="28"/>
          <w:lang w:val="uk-UA"/>
        </w:rPr>
        <w:t>д</w:t>
      </w:r>
      <w:r w:rsidRPr="00122FC5">
        <w:rPr>
          <w:rFonts w:ascii="Times New Roman" w:eastAsia="Calibri" w:hAnsi="Times New Roman" w:cs="Times New Roman"/>
          <w:sz w:val="28"/>
        </w:rPr>
        <w:t xml:space="preserve">иагност. – </w:t>
      </w:r>
      <w:r w:rsidRPr="00122FC5">
        <w:rPr>
          <w:rFonts w:ascii="Times New Roman" w:eastAsia="Calibri" w:hAnsi="Times New Roman" w:cs="Times New Roman"/>
          <w:sz w:val="28"/>
          <w:lang w:val="uk-UA"/>
        </w:rPr>
        <w:t>1996. – № 1. – С. 24–32.</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sz w:val="28"/>
          <w:lang w:val="uk-UA"/>
        </w:rPr>
        <w:t>Лелюк В. Г. Ультраз</w:t>
      </w:r>
      <w:r w:rsidRPr="00122FC5">
        <w:rPr>
          <w:rFonts w:ascii="Times New Roman" w:eastAsia="Calibri" w:hAnsi="Times New Roman" w:cs="Times New Roman"/>
          <w:sz w:val="28"/>
        </w:rPr>
        <w:t>вуковая ангиология /</w:t>
      </w:r>
      <w:r w:rsidRPr="00122FC5">
        <w:rPr>
          <w:rFonts w:ascii="Times New Roman" w:eastAsia="Calibri" w:hAnsi="Times New Roman" w:cs="Times New Roman"/>
          <w:sz w:val="28"/>
          <w:lang w:val="uk-UA"/>
        </w:rPr>
        <w:t xml:space="preserve"> В. Г. Лелюк, Г.</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sz w:val="28"/>
        </w:rPr>
        <w:t>Э.</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sz w:val="28"/>
          <w:lang w:val="uk-UA"/>
        </w:rPr>
        <w:t>Лелюк</w:t>
      </w:r>
      <w:r w:rsidRPr="00122FC5">
        <w:rPr>
          <w:rFonts w:ascii="Times New Roman" w:eastAsia="Calibri" w:hAnsi="Times New Roman" w:cs="Times New Roman"/>
          <w:sz w:val="28"/>
        </w:rPr>
        <w:t>.</w:t>
      </w:r>
      <w:r w:rsidRPr="00122FC5">
        <w:rPr>
          <w:rFonts w:ascii="Times New Roman" w:eastAsia="Calibri" w:hAnsi="Times New Roman" w:cs="Times New Roman"/>
          <w:sz w:val="28"/>
          <w:lang w:val="uk-UA"/>
        </w:rPr>
        <w:t xml:space="preserve"> – </w:t>
      </w:r>
      <w:r w:rsidRPr="00122FC5">
        <w:rPr>
          <w:rFonts w:ascii="Times New Roman" w:eastAsia="Calibri" w:hAnsi="Times New Roman" w:cs="Times New Roman"/>
          <w:sz w:val="28"/>
        </w:rPr>
        <w:t xml:space="preserve">[2-изд.]. – М. : Реальное Время, 2003. – 336 с.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Личко В. С. Гематоенцефалічний бар’єр та сучасні можливості управління ним в експерименті / В. С. Личко, 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О. Малахов // Український неврологічний журнал. – 2012. –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4. – С. 33–38.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Лінська Г. В. Прогностичне значення Фрамінгемської шкали та деяких біохімічних показників щодо ризику цереброваскулярних подій у мешканців північного сходу України / Г. В. Лінська, Л. І. Аборнєва, Н.</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Г.</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hAnsi="Times New Roman" w:cs="Times New Roman"/>
          <w:sz w:val="28"/>
          <w:szCs w:val="28"/>
          <w:lang w:val="uk-UA"/>
        </w:rPr>
        <w:t>Лопіна // Український вісник психоневрології. – 2014. – Т. 22, № 3 (80). – С. 20–28.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Лінська Г. В. Клініко-гемодинамічні особливості різних підтипів ішемічного інсульту у гострому періоді / Г. В. Лінська // Український вісник психоневрології. – </w:t>
      </w:r>
      <w:r w:rsidRPr="00122FC5">
        <w:rPr>
          <w:rFonts w:ascii="Times New Roman" w:hAnsi="Times New Roman" w:cs="Times New Roman"/>
          <w:sz w:val="28"/>
          <w:szCs w:val="28"/>
          <w:lang w:val="uk-UA"/>
        </w:rPr>
        <w:lastRenderedPageBreak/>
        <w:t>2015. – Т. 23, № 2 (83). – С. 6–12.</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Максимова М.</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Ю. Гемореология и гемостаз в острейшем периоде лакунарного инсульта / М.</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Ю. Максимова, З.</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А. Суслина,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Г. Ионова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Журнал неврологии и психиатрии им.</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С.</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С. Корсакова. – 2007. – Т.</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107, №</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eastAsiaTheme="minorEastAsia" w:hAnsi="Times New Roman" w:cs="Times New Roman"/>
          <w:sz w:val="28"/>
          <w:szCs w:val="28"/>
          <w:lang w:val="uk-UA" w:eastAsia="uk-UA"/>
        </w:rPr>
        <w:t>12. – С. 4–7.</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hAnsi="Times New Roman" w:cs="Times New Roman"/>
          <w:sz w:val="28"/>
          <w:szCs w:val="28"/>
        </w:rPr>
        <w:t>Максимова М. Ю. Факторы межклеточного взаимодействия в остром периоде ишемического инсульта / М. Ю. Максимова, Л. В. Комелкова, Ф.</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Р.</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rPr>
        <w:t>Охтова // Журн. неврол. и психиатр. им. С.</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rPr>
        <w:t>С. Корсакова. – 2014. – №</w:t>
      </w:r>
      <w:r w:rsidRPr="00122FC5">
        <w:rPr>
          <w:rFonts w:ascii="Times New Roman" w:eastAsia="Times New Roman" w:hAnsi="Times New Roman" w:cs="Times New Roman"/>
          <w:color w:val="000000"/>
          <w:sz w:val="28"/>
          <w:szCs w:val="28"/>
          <w:lang w:val="en-US" w:eastAsia="ru-RU"/>
        </w:rPr>
        <w:t> </w:t>
      </w:r>
      <w:r w:rsidRPr="00122FC5">
        <w:rPr>
          <w:rFonts w:ascii="Times New Roman" w:hAnsi="Times New Roman" w:cs="Times New Roman"/>
          <w:sz w:val="28"/>
          <w:szCs w:val="28"/>
        </w:rPr>
        <w:t>114 (2). – Р. 15–20.</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Малахов В. О. Гематоенцефалічний бар’єр як частина нейро-імунно-ендокринної системи / В. О. Малахов, В. С. Личко, К. В. Грецьких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Український неврологічний журнал. – 2014. – № 1 (30). – С. 22–28.</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Манских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Н. Морфологические методы верификации и количественной оценки апоптоза /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Н. Манских // Бюлетень сибирской медицины. – 2004.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1. – С. 63–70.</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Мастер-класс по нейроанестезиологии и нейрореаниматологии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Кондратьев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Н., Амчеславский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Г., Астраков С.</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w:t>
      </w:r>
      <w:r w:rsidRPr="00122FC5">
        <w:t xml:space="preserve"> </w:t>
      </w:r>
      <w:r w:rsidRPr="00122FC5">
        <w:rPr>
          <w:rFonts w:ascii="Times New Roman" w:eastAsiaTheme="minorEastAsia" w:hAnsi="Times New Roman" w:cs="Times New Roman"/>
          <w:sz w:val="28"/>
          <w:szCs w:val="28"/>
          <w:lang w:eastAsia="uk-UA"/>
        </w:rPr>
        <w:t>и др.]</w:t>
      </w:r>
      <w:r w:rsidRPr="00122FC5">
        <w:rPr>
          <w:rFonts w:ascii="Times New Roman" w:eastAsiaTheme="minorEastAsia" w:hAnsi="Times New Roman" w:cs="Times New Roman"/>
          <w:sz w:val="28"/>
          <w:szCs w:val="28"/>
          <w:lang w:val="uk-UA" w:eastAsia="uk-UA"/>
        </w:rPr>
        <w:t xml:space="preserve"> // Санкт-Петербург, 2009. – 218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lang w:val="uk-UA"/>
        </w:rPr>
        <w:t>Машковский М. Д. Лекарственные средства / Машковский М. Д. – Москва, 2012. – 1216 с.</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color w:val="000000"/>
          <w:sz w:val="28"/>
          <w:szCs w:val="28"/>
        </w:rPr>
        <w:t>Медикаментозная защита головного мозга при моделировании ишемии и реперфузии / В. Н.</w:t>
      </w:r>
      <w:r w:rsidRPr="00122FC5">
        <w:rPr>
          <w:rFonts w:ascii="Times New Roman" w:eastAsia="Calibri" w:hAnsi="Times New Roman" w:cs="Times New Roman"/>
          <w:color w:val="000000"/>
          <w:sz w:val="28"/>
          <w:szCs w:val="28"/>
          <w:lang w:val="uk-UA"/>
        </w:rPr>
        <w:t xml:space="preserve"> </w:t>
      </w:r>
      <w:r w:rsidRPr="00122FC5">
        <w:rPr>
          <w:rFonts w:ascii="Times New Roman" w:eastAsia="Calibri" w:hAnsi="Times New Roman" w:cs="Times New Roman"/>
          <w:color w:val="000000"/>
          <w:sz w:val="28"/>
          <w:szCs w:val="28"/>
        </w:rPr>
        <w:t>Клименко, И. Ф.</w:t>
      </w:r>
      <w:r w:rsidRPr="00122FC5">
        <w:rPr>
          <w:rFonts w:ascii="Times New Roman" w:eastAsia="Calibri" w:hAnsi="Times New Roman" w:cs="Times New Roman"/>
          <w:color w:val="000000"/>
          <w:sz w:val="28"/>
          <w:szCs w:val="28"/>
          <w:lang w:val="uk-UA"/>
        </w:rPr>
        <w:t xml:space="preserve"> </w:t>
      </w:r>
      <w:r w:rsidRPr="00122FC5">
        <w:rPr>
          <w:rFonts w:ascii="Times New Roman" w:eastAsia="Calibri" w:hAnsi="Times New Roman" w:cs="Times New Roman"/>
          <w:color w:val="000000"/>
          <w:sz w:val="28"/>
          <w:szCs w:val="28"/>
        </w:rPr>
        <w:t>Беленичев, И. Н.</w:t>
      </w:r>
      <w:r w:rsidRPr="00122FC5">
        <w:rPr>
          <w:rFonts w:ascii="Times New Roman" w:eastAsia="Calibri" w:hAnsi="Times New Roman" w:cs="Times New Roman"/>
          <w:color w:val="000000"/>
          <w:sz w:val="28"/>
          <w:szCs w:val="28"/>
          <w:lang w:val="uk-UA"/>
        </w:rPr>
        <w:t xml:space="preserve"> </w:t>
      </w:r>
      <w:r w:rsidRPr="00122FC5">
        <w:rPr>
          <w:rFonts w:ascii="Times New Roman" w:eastAsia="Calibri" w:hAnsi="Times New Roman" w:cs="Times New Roman"/>
          <w:color w:val="000000"/>
          <w:sz w:val="28"/>
          <w:szCs w:val="28"/>
        </w:rPr>
        <w:t>Башкин [и др.]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color w:val="000000"/>
          <w:sz w:val="28"/>
          <w:szCs w:val="28"/>
        </w:rPr>
        <w:t>Клинич</w:t>
      </w:r>
      <w:r w:rsidRPr="00122FC5">
        <w:rPr>
          <w:rFonts w:ascii="Times New Roman" w:eastAsia="Calibri" w:hAnsi="Times New Roman" w:cs="Times New Roman"/>
          <w:color w:val="000000"/>
          <w:sz w:val="28"/>
          <w:szCs w:val="28"/>
          <w:lang w:val="uk-UA"/>
        </w:rPr>
        <w:t>еская</w:t>
      </w:r>
      <w:r w:rsidRPr="00122FC5">
        <w:rPr>
          <w:rFonts w:ascii="Times New Roman" w:eastAsia="Calibri" w:hAnsi="Times New Roman" w:cs="Times New Roman"/>
          <w:color w:val="000000"/>
          <w:sz w:val="28"/>
          <w:szCs w:val="28"/>
        </w:rPr>
        <w:t xml:space="preserve"> хирургия. </w:t>
      </w:r>
      <w:r w:rsidRPr="00122FC5">
        <w:rPr>
          <w:rFonts w:ascii="Times New Roman" w:eastAsia="Calibri" w:hAnsi="Times New Roman" w:cs="Times New Roman"/>
          <w:color w:val="000000"/>
          <w:sz w:val="28"/>
          <w:szCs w:val="28"/>
          <w:lang w:val="uk-UA"/>
        </w:rPr>
        <w:t>–</w:t>
      </w:r>
      <w:r w:rsidRPr="00122FC5">
        <w:rPr>
          <w:rFonts w:ascii="Times New Roman" w:eastAsia="Calibri" w:hAnsi="Times New Roman" w:cs="Times New Roman"/>
          <w:color w:val="000000"/>
          <w:sz w:val="28"/>
          <w:szCs w:val="28"/>
        </w:rPr>
        <w:t xml:space="preserve"> 1993. </w:t>
      </w:r>
      <w:r w:rsidRPr="00122FC5">
        <w:rPr>
          <w:rFonts w:ascii="Times New Roman" w:eastAsia="Calibri" w:hAnsi="Times New Roman" w:cs="Times New Roman"/>
          <w:color w:val="000000"/>
          <w:sz w:val="28"/>
          <w:szCs w:val="28"/>
          <w:lang w:val="uk-UA"/>
        </w:rPr>
        <w:t>–</w:t>
      </w:r>
      <w:r w:rsidRPr="00122FC5">
        <w:rPr>
          <w:rFonts w:ascii="Times New Roman" w:eastAsia="Calibri" w:hAnsi="Times New Roman" w:cs="Times New Roman"/>
          <w:color w:val="000000"/>
          <w:sz w:val="28"/>
          <w:szCs w:val="28"/>
        </w:rPr>
        <w:t xml:space="preserve"> № 12. </w:t>
      </w:r>
      <w:r w:rsidRPr="00122FC5">
        <w:rPr>
          <w:rFonts w:ascii="Times New Roman" w:eastAsia="Calibri" w:hAnsi="Times New Roman" w:cs="Times New Roman"/>
          <w:color w:val="000000"/>
          <w:sz w:val="28"/>
          <w:szCs w:val="28"/>
          <w:lang w:val="uk-UA"/>
        </w:rPr>
        <w:t>–</w:t>
      </w:r>
      <w:r w:rsidRPr="00122FC5">
        <w:rPr>
          <w:rFonts w:ascii="Times New Roman" w:eastAsia="Calibri" w:hAnsi="Times New Roman" w:cs="Times New Roman"/>
          <w:color w:val="000000"/>
          <w:sz w:val="28"/>
          <w:szCs w:val="28"/>
        </w:rPr>
        <w:t xml:space="preserve"> С. 50</w:t>
      </w:r>
      <w:r w:rsidRPr="00122FC5">
        <w:rPr>
          <w:rFonts w:ascii="Times New Roman" w:eastAsia="Calibri" w:hAnsi="Times New Roman" w:cs="Times New Roman"/>
          <w:color w:val="000000"/>
          <w:sz w:val="28"/>
          <w:szCs w:val="28"/>
          <w:lang w:val="uk-UA"/>
        </w:rPr>
        <w:t>–</w:t>
      </w:r>
      <w:r w:rsidRPr="00122FC5">
        <w:rPr>
          <w:rFonts w:ascii="Times New Roman" w:eastAsia="Calibri" w:hAnsi="Times New Roman" w:cs="Times New Roman"/>
          <w:color w:val="000000"/>
          <w:sz w:val="28"/>
          <w:szCs w:val="28"/>
        </w:rPr>
        <w:t>52.</w:t>
      </w:r>
      <w:r w:rsidRPr="00122FC5">
        <w:rPr>
          <w:rFonts w:ascii="Times New Roman" w:eastAsia="Calibri" w:hAnsi="Times New Roman" w:cs="Times New Roman"/>
          <w:color w:val="000000"/>
          <w:sz w:val="28"/>
          <w:szCs w:val="28"/>
          <w:lang w:val="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lang w:val="uk-UA"/>
        </w:rPr>
        <w:t xml:space="preserve">Митохондриотропные эффекты сукцината и тиамина при ишемии-реперфузии головного мезга / Н. Е. Максимович, И. К. Дремза, Э. И. Троян, Е. Н. Максимович // </w:t>
      </w:r>
      <w:r w:rsidRPr="00122FC5">
        <w:rPr>
          <w:rFonts w:ascii="Times New Roman" w:eastAsia="Calibri" w:hAnsi="Times New Roman" w:cs="Times New Roman"/>
          <w:bCs/>
          <w:sz w:val="28"/>
          <w:szCs w:val="28"/>
          <w:lang w:val="uk-UA" w:eastAsia="uk-UA"/>
        </w:rPr>
        <w:t xml:space="preserve">Таврический медико-биологический вестник. </w:t>
      </w:r>
      <w:r w:rsidRPr="00122FC5">
        <w:rPr>
          <w:rFonts w:ascii="Times New Roman" w:eastAsia="Calibri" w:hAnsi="Times New Roman" w:cs="Times New Roman"/>
          <w:b/>
          <w:bCs/>
          <w:sz w:val="28"/>
          <w:szCs w:val="28"/>
          <w:lang w:val="uk-UA" w:eastAsia="uk-UA"/>
        </w:rPr>
        <w:t>–</w:t>
      </w:r>
      <w:r w:rsidRPr="00122FC5">
        <w:rPr>
          <w:rFonts w:ascii="Times New Roman" w:eastAsia="Calibri" w:hAnsi="Times New Roman" w:cs="Times New Roman"/>
          <w:bCs/>
          <w:sz w:val="28"/>
          <w:szCs w:val="28"/>
          <w:lang w:val="uk-UA" w:eastAsia="uk-UA"/>
        </w:rPr>
        <w:t xml:space="preserve"> </w:t>
      </w:r>
      <w:r w:rsidRPr="00122FC5">
        <w:rPr>
          <w:rFonts w:ascii="Times New Roman" w:eastAsia="Calibri" w:hAnsi="Times New Roman" w:cs="Times New Roman"/>
          <w:sz w:val="28"/>
          <w:szCs w:val="28"/>
          <w:lang w:val="uk-UA" w:eastAsia="uk-UA"/>
        </w:rPr>
        <w:t>2012. – Т. 15, № 3, ч. 1 (59). – С. 203–206.</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Михалойко О. Я. Концентраційні зміни плазмового гомоцистеїну при гострому ішемічному інсульті / О. Я. Михалойко // Буковинський медичний вісник. – 2016. – Т. 20, № 1 (77).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С. 84–86.</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Міщенко Т. С. Особливості структурно-функціональних змін головного мозку у хворих з фатальними кардіоемболічними інсультами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Т.</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С.</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 xml:space="preserve">Міщенко, В. В. </w:t>
      </w:r>
      <w:r w:rsidRPr="00122FC5">
        <w:rPr>
          <w:rFonts w:ascii="Times New Roman" w:eastAsiaTheme="minorEastAsia" w:hAnsi="Times New Roman" w:cs="Times New Roman"/>
          <w:sz w:val="28"/>
          <w:szCs w:val="28"/>
          <w:lang w:val="uk-UA" w:eastAsia="uk-UA"/>
        </w:rPr>
        <w:lastRenderedPageBreak/>
        <w:t xml:space="preserve">Бокатуєва, В. В. Лебединець // Український вісник психоневрології. – 2013. – Т. 21, № 1 (74). – С. 12–15.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Міщенко Т. С. Прогностичні можливості Фрамінгемської шкали щодо церебро васкулярних подій у мешканців північного сходу України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Т.</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С.</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 xml:space="preserve">Міщенко, Г. В. Лінська // Український вісник психоневрології. – 2013. – Т. 21, № 4 (77). – С. 49–54. </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Міщенко Т.</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С. Порівняльна характеристика стану протизапальної системи у хворих у гострий період мозкового інсульту / Т.</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С. Міщенко, К.</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Баранова, Т.</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П. Рибалко // Український неврологічний журнал</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2014.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3</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(32). – С.</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31–34.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hAnsi="Times New Roman" w:cs="Times New Roman"/>
          <w:sz w:val="28"/>
          <w:szCs w:val="28"/>
          <w:lang w:val="uk-UA"/>
        </w:rPr>
        <w:t>Міщенко Т. С. Взаємозв’язок запальних та протизапальних маркерів у хворих в гострому періоді мозкових інсультів / Т. С. Міщенко, 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І. Дарій, К.</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В. Баранова // Український вісник психоневрології. – 2014. – Т.</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22,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2</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(79). – С. 16–18.</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Морфологічні особливості головного мозку щурів при гострій церебральній ішемії на фоні введення 0,9 % розчину NaCl / А. І. Семененко, Н.</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О.</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Семененко, Б. О. Кондрацький [та ін.] // </w:t>
      </w:r>
      <w:r w:rsidRPr="00122FC5">
        <w:rPr>
          <w:rFonts w:ascii="Times New Roman" w:eastAsia="Calibri" w:hAnsi="Times New Roman" w:cs="Times New Roman"/>
          <w:sz w:val="28"/>
          <w:szCs w:val="28"/>
          <w:lang w:val="uk-UA"/>
        </w:rPr>
        <w:t>Вісник морфології. – 2015. – Т.</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sz w:val="28"/>
          <w:szCs w:val="28"/>
          <w:lang w:val="uk-UA"/>
        </w:rPr>
        <w:t>21, № 1. – С. 64–69.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lang w:val="uk-UA"/>
        </w:rPr>
        <w:t>Мошенська О. П. Фатальний ішемічний інсульт: особливості найгострішого періоду / О. П. Мошенська // Український медичний часопис. – 2011. – № 1 (81). – С. 95–100.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rPr>
      </w:pPr>
      <w:r w:rsidRPr="00122FC5">
        <w:rPr>
          <w:rFonts w:ascii="Times New Roman" w:eastAsia="Times New Roman" w:hAnsi="Times New Roman" w:cs="Times New Roman"/>
          <w:sz w:val="28"/>
          <w:szCs w:val="28"/>
          <w:lang w:val="uk-UA"/>
        </w:rPr>
        <w:t xml:space="preserve">Наказ Міністерства охорони здоров’я </w:t>
      </w:r>
      <w:r w:rsidRPr="00122FC5">
        <w:rPr>
          <w:rFonts w:ascii="Times New Roman" w:hAnsi="Times New Roman" w:cs="Times New Roman"/>
          <w:sz w:val="28"/>
          <w:szCs w:val="28"/>
          <w:lang w:val="uk-UA"/>
        </w:rPr>
        <w:t>03.08.2012 № 602. Уніфікований клінічний протокол медичної допомоги. Гострі порушення мозкового кровообігу. Ішемічний інсульт. – К., 2012. – 76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Нейровегетативная стабилизация как патогенетическая терапия повреждения головного мезга / А.</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Н. Кондратьев, Л.</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М. Ценципер, Е.</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Кондратьева, Р.</w:t>
      </w:r>
      <w:r w:rsidRPr="00122FC5">
        <w:rPr>
          <w:rFonts w:ascii="Times New Roman" w:eastAsia="Times New Roman" w:hAnsi="Times New Roman" w:cs="Times New Roman"/>
          <w:color w:val="000000"/>
          <w:sz w:val="28"/>
          <w:szCs w:val="28"/>
          <w:lang w:val="en-US" w:eastAsia="ru-RU"/>
        </w:rPr>
        <w:t> </w:t>
      </w:r>
      <w:r w:rsidRPr="00122FC5">
        <w:rPr>
          <w:rFonts w:ascii="Times New Roman" w:eastAsiaTheme="minorEastAsia" w:hAnsi="Times New Roman" w:cs="Times New Roman"/>
          <w:sz w:val="28"/>
          <w:szCs w:val="28"/>
          <w:lang w:val="uk-UA" w:eastAsia="uk-UA"/>
        </w:rPr>
        <w:t>В. Назаров // Анестезиология и реаниматология. – 2014.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xml:space="preserve">1. – С. 82–85.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rPr>
        <w:t>Нейронспецифические белки – маркеры энцефалопатии при тяжелой сочетанной травме / Е. В.</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Григорьев, Г. В. Вавин, Т. Г. Гришанова [и др.]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sz w:val="28"/>
          <w:szCs w:val="28"/>
        </w:rPr>
        <w:t>Медицина неотложных состояний. – 2010. – №</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2 (27). – С.</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72–76.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Нейропротективный эффект цитиколина у больных с ишемическим инсультом /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А. Яворская</w:t>
      </w:r>
      <w:r w:rsidRPr="00122FC5">
        <w:rPr>
          <w:rFonts w:ascii="Times New Roman" w:eastAsiaTheme="minorEastAsia" w:hAnsi="Times New Roman" w:cs="Times New Roman"/>
          <w:sz w:val="28"/>
          <w:szCs w:val="28"/>
          <w:lang w:eastAsia="uk-UA"/>
        </w:rPr>
        <w:t>, В. В. Хвисюк, О. Б. Бондарь</w:t>
      </w:r>
      <w:r w:rsidRPr="00122FC5">
        <w:rPr>
          <w:rFonts w:ascii="Times New Roman" w:eastAsiaTheme="minorEastAsia" w:hAnsi="Times New Roman" w:cs="Times New Roman"/>
          <w:sz w:val="28"/>
          <w:szCs w:val="28"/>
          <w:lang w:val="uk-UA" w:eastAsia="uk-UA"/>
        </w:rPr>
        <w:t xml:space="preserve"> [и др.]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Міжнародний неврологічний журнал. – 2012.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7. – С. 69–74.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lastRenderedPageBreak/>
        <w:t>Нечипуренко Н.</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И. Основные патофизиологические механизмы ишемии головного мезга [Электронный ресурс]</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Н.</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И. Нечипуренко, И.</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Д.</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Пашковская, Ю.</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И. Мусиенко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Медицинские новости. – 2008.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1. – Режим доступа</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http://www.mednovosti.by/journal.aspx?article=767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Никонов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Острый ишемический инсульт: сравнительная характеристика цитиколинов /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Никонов, И.</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С. Зозуля, Т.</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xml:space="preserve">В. Мироненко // Медицина неотложных состояний.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2012.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3</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xml:space="preserve">(42).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С. 28</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32.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Никонов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Роль антагонистов глутаматных рецепторов (ПК-Мерц) в лечении повреждений мозга (обзор литературы) /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Никонов, И.</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Б.</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Савицкая // Медицина неотложных состояний. – 2012.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5</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(44). – С.</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36–40.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hAnsi="Times New Roman" w:cs="Times New Roman"/>
          <w:sz w:val="28"/>
          <w:szCs w:val="28"/>
          <w:lang w:val="uk-UA"/>
        </w:rPr>
        <w:t>Новицкий В. В. Физиология и патофизиология эритроцита / Новицкий В. В., Рязанцева Н. В., Степовая Е. А. – Томск : Изд-во Том. ун-та, 2004.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200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Calibri" w:hAnsi="Times New Roman" w:cs="Times New Roman"/>
          <w:bCs/>
          <w:sz w:val="28"/>
          <w:szCs w:val="28"/>
          <w:lang w:val="uk-UA" w:eastAsia="ru-RU"/>
        </w:rPr>
      </w:pPr>
      <w:r w:rsidRPr="00122FC5">
        <w:rPr>
          <w:rFonts w:ascii="Times New Roman" w:eastAsia="Times New Roman" w:hAnsi="Times New Roman" w:cs="Times New Roman"/>
          <w:sz w:val="28"/>
          <w:szCs w:val="28"/>
          <w:lang w:val="uk-UA"/>
        </w:rPr>
        <w:t xml:space="preserve">Нові підходи до інфузійної терапії у хворих з гострим ішемічним інсультом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bCs/>
          <w:iCs/>
          <w:sz w:val="28"/>
          <w:szCs w:val="28"/>
          <w:lang w:val="uk-UA"/>
        </w:rPr>
        <w:t>Семененко А.</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iCs/>
          <w:sz w:val="28"/>
          <w:szCs w:val="28"/>
          <w:lang w:val="uk-UA"/>
        </w:rPr>
        <w:t xml:space="preserve">І., </w:t>
      </w:r>
      <w:r w:rsidRPr="00122FC5">
        <w:rPr>
          <w:rFonts w:ascii="Times New Roman" w:eastAsia="Calibri" w:hAnsi="Times New Roman" w:cs="Times New Roman"/>
          <w:bCs/>
          <w:iCs/>
          <w:color w:val="000000"/>
          <w:sz w:val="28"/>
          <w:szCs w:val="28"/>
          <w:lang w:val="uk-UA" w:eastAsia="ru-RU"/>
        </w:rPr>
        <w:t>Кобеляцький Ю. Ю., Кондрацький Б. О., Семененко Н. О.</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lang w:val="uk-UA" w:eastAsia="ru-RU"/>
        </w:rPr>
        <w:t>Інформаційний лист про нововведення в системі охорони здоров’я. – К., 2015. – № 360. – 4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Овсянникова Н. В. Взаємозв'язок чинників ризику з основним маркером запалення високочутливим С-реактивним протеїном у хворих на ішемічний інсульт / Н. В. Овсянникова // Український вісник психоневрології. – 2010. – Т. 18, № 2 (63). – С. 34–38.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rPr>
        <w:t>Орехович В.</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Н. Современные методы в биохимии</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xml:space="preserve"> Орехович В.</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Н. – М.</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Медицина, 1968</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 372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Особенности состояния микроциркуляции у пациентов с острым ишемическим инсультом и хронической ишемией головного мезга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Анисимова, А.</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И. Крупаткин,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В. Сидоров [и др.]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Журнал неврологии и психиатрии им. C.</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eastAsiaTheme="minorEastAsia" w:hAnsi="Times New Roman" w:cs="Times New Roman"/>
          <w:sz w:val="28"/>
          <w:szCs w:val="28"/>
          <w:lang w:val="uk-UA" w:eastAsia="uk-UA"/>
        </w:rPr>
        <w:t>C. Корсакова. – 2015. – №3. – С. 27–32.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Calibri" w:hAnsi="Times New Roman" w:cs="Times New Roman"/>
          <w:bCs/>
          <w:sz w:val="28"/>
          <w:szCs w:val="28"/>
          <w:lang w:val="uk-UA" w:eastAsia="ru-RU"/>
        </w:rPr>
      </w:pPr>
      <w:r w:rsidRPr="00122FC5">
        <w:rPr>
          <w:rFonts w:ascii="Times New Roman" w:eastAsia="Calibri" w:hAnsi="Times New Roman" w:cs="Times New Roman"/>
          <w:bCs/>
          <w:sz w:val="28"/>
          <w:szCs w:val="28"/>
          <w:lang w:val="uk-UA" w:eastAsia="ru-RU"/>
        </w:rPr>
        <w:t xml:space="preserve">Особливості впливу </w:t>
      </w:r>
      <w:r w:rsidRPr="00122FC5">
        <w:rPr>
          <w:rFonts w:ascii="Times New Roman" w:eastAsia="Calibri" w:hAnsi="Times New Roman" w:cs="Times New Roman"/>
          <w:sz w:val="28"/>
          <w:szCs w:val="28"/>
          <w:lang w:val="uk-UA"/>
        </w:rPr>
        <w:t>деяких інфузійних розчинів</w:t>
      </w:r>
      <w:r w:rsidRPr="00122FC5">
        <w:rPr>
          <w:rFonts w:ascii="Times New Roman" w:eastAsia="Calibri" w:hAnsi="Times New Roman" w:cs="Times New Roman"/>
          <w:bCs/>
          <w:sz w:val="28"/>
          <w:szCs w:val="28"/>
          <w:lang w:val="uk-UA" w:eastAsia="ru-RU"/>
        </w:rPr>
        <w:t xml:space="preserve"> на церебральну гемодинаміку при гострому ішемічному інсульті </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bCs/>
          <w:iCs/>
          <w:sz w:val="28"/>
          <w:szCs w:val="28"/>
          <w:lang w:val="uk-UA"/>
        </w:rPr>
        <w:t xml:space="preserve">А. І. Семененко, </w:t>
      </w:r>
      <w:r w:rsidRPr="00122FC5">
        <w:rPr>
          <w:rFonts w:ascii="Times New Roman" w:eastAsia="Calibri" w:hAnsi="Times New Roman" w:cs="Times New Roman"/>
          <w:bCs/>
          <w:iCs/>
          <w:color w:val="000000"/>
          <w:sz w:val="28"/>
          <w:szCs w:val="28"/>
          <w:lang w:val="uk-UA" w:eastAsia="ru-RU"/>
        </w:rPr>
        <w:t>Ю.</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bCs/>
          <w:iCs/>
          <w:color w:val="000000"/>
          <w:sz w:val="28"/>
          <w:szCs w:val="28"/>
          <w:lang w:val="uk-UA" w:eastAsia="ru-RU"/>
        </w:rPr>
        <w:t>Ю.</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bCs/>
          <w:iCs/>
          <w:color w:val="000000"/>
          <w:sz w:val="28"/>
          <w:szCs w:val="28"/>
          <w:lang w:val="uk-UA" w:eastAsia="ru-RU"/>
        </w:rPr>
        <w:t>Кобеляцький, Б.</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bCs/>
          <w:iCs/>
          <w:color w:val="000000"/>
          <w:sz w:val="28"/>
          <w:szCs w:val="28"/>
          <w:lang w:val="uk-UA" w:eastAsia="ru-RU"/>
        </w:rPr>
        <w:t>О.</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bCs/>
          <w:iCs/>
          <w:color w:val="000000"/>
          <w:sz w:val="28"/>
          <w:szCs w:val="28"/>
          <w:lang w:val="uk-UA" w:eastAsia="ru-RU"/>
        </w:rPr>
        <w:t xml:space="preserve">Кондрацький, І. Ф. Семененко </w:t>
      </w:r>
      <w:r w:rsidRPr="00122FC5">
        <w:rPr>
          <w:rFonts w:ascii="Times New Roman" w:eastAsia="Times New Roman" w:hAnsi="Times New Roman" w:cs="Times New Roman"/>
          <w:sz w:val="28"/>
          <w:szCs w:val="28"/>
          <w:lang w:val="uk-UA" w:eastAsia="ru-RU"/>
        </w:rPr>
        <w:t>// Медицина неотложн</w:t>
      </w:r>
      <w:r w:rsidRPr="00122FC5">
        <w:rPr>
          <w:rFonts w:ascii="Times New Roman" w:eastAsia="Times New Roman" w:hAnsi="Times New Roman" w:cs="Times New Roman"/>
          <w:sz w:val="28"/>
          <w:szCs w:val="28"/>
          <w:lang w:eastAsia="ru-RU"/>
        </w:rPr>
        <w:t xml:space="preserve">ых состояний.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xml:space="preserve">2016. –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xml:space="preserve">4 </w:t>
      </w:r>
      <w:r w:rsidRPr="00122FC5">
        <w:rPr>
          <w:rFonts w:ascii="Times New Roman" w:eastAsia="Times New Roman" w:hAnsi="Times New Roman" w:cs="Times New Roman"/>
          <w:sz w:val="28"/>
          <w:szCs w:val="28"/>
          <w:lang w:eastAsia="ru-RU"/>
        </w:rPr>
        <w:lastRenderedPageBreak/>
        <w:t>(75). – С. 118–121.</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 xml:space="preserve">Особливості морфології головного мозку щурів при гострій церебральній ішемії на тлі уведення </w:t>
      </w:r>
      <w:r w:rsidRPr="00122FC5">
        <w:rPr>
          <w:rFonts w:ascii="Times New Roman" w:eastAsia="Times New Roman" w:hAnsi="Times New Roman" w:cs="Times New Roman"/>
          <w:color w:val="000000"/>
          <w:sz w:val="28"/>
          <w:szCs w:val="28"/>
          <w:lang w:val="uk-UA" w:eastAsia="uk-UA"/>
        </w:rPr>
        <w:t>волювену</w:t>
      </w:r>
      <w:r w:rsidRPr="00122FC5">
        <w:rPr>
          <w:rFonts w:ascii="Times New Roman" w:eastAsia="Times New Roman" w:hAnsi="Times New Roman" w:cs="Times New Roman"/>
          <w:sz w:val="28"/>
          <w:szCs w:val="28"/>
          <w:lang w:val="uk-UA" w:eastAsia="ru-RU"/>
        </w:rPr>
        <w:t xml:space="preserve"> / А. І. Семененко, Н. О. Семененко, Б.</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lang w:val="uk-UA" w:eastAsia="ru-RU"/>
        </w:rPr>
        <w:t>О.</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lang w:val="uk-UA" w:eastAsia="ru-RU"/>
        </w:rPr>
        <w:t xml:space="preserve">Кондрацький </w:t>
      </w:r>
      <w:r w:rsidRPr="00122FC5">
        <w:rPr>
          <w:rFonts w:ascii="Times New Roman" w:eastAsia="Times New Roman" w:hAnsi="Times New Roman" w:cs="Times New Roman"/>
          <w:sz w:val="28"/>
          <w:szCs w:val="28"/>
          <w:lang w:eastAsia="ru-RU"/>
        </w:rPr>
        <w:t>[</w:t>
      </w:r>
      <w:r w:rsidRPr="00122FC5">
        <w:rPr>
          <w:rFonts w:ascii="Times New Roman" w:eastAsia="Times New Roman" w:hAnsi="Times New Roman" w:cs="Times New Roman"/>
          <w:sz w:val="28"/>
          <w:szCs w:val="28"/>
          <w:lang w:val="uk-UA" w:eastAsia="ru-RU"/>
        </w:rPr>
        <w:t>та ін.</w:t>
      </w:r>
      <w:r w:rsidRPr="00122FC5">
        <w:rPr>
          <w:rFonts w:ascii="Times New Roman" w:eastAsia="Times New Roman" w:hAnsi="Times New Roman" w:cs="Times New Roman"/>
          <w:sz w:val="28"/>
          <w:szCs w:val="28"/>
          <w:lang w:eastAsia="ru-RU"/>
        </w:rPr>
        <w:t>]</w:t>
      </w:r>
      <w:r w:rsidRPr="00122FC5">
        <w:rPr>
          <w:rFonts w:ascii="Times New Roman" w:eastAsia="Times New Roman" w:hAnsi="Times New Roman" w:cs="Times New Roman"/>
          <w:sz w:val="28"/>
          <w:szCs w:val="28"/>
          <w:lang w:val="uk-UA" w:eastAsia="ru-RU"/>
        </w:rPr>
        <w:t xml:space="preserve"> // </w:t>
      </w:r>
      <w:r w:rsidRPr="00122FC5">
        <w:rPr>
          <w:rFonts w:ascii="Times New Roman" w:eastAsia="Calibri" w:hAnsi="Times New Roman" w:cs="Times New Roman"/>
          <w:sz w:val="28"/>
          <w:szCs w:val="28"/>
          <w:lang w:val="uk-UA"/>
        </w:rPr>
        <w:t>Буковинський медичний вісник. – 201</w:t>
      </w:r>
      <w:r w:rsidRPr="00122FC5">
        <w:rPr>
          <w:rFonts w:ascii="Times New Roman" w:eastAsia="Calibri" w:hAnsi="Times New Roman" w:cs="Times New Roman"/>
          <w:sz w:val="28"/>
          <w:szCs w:val="28"/>
        </w:rPr>
        <w:t>5</w:t>
      </w:r>
      <w:r w:rsidRPr="00122FC5">
        <w:rPr>
          <w:rFonts w:ascii="Times New Roman" w:eastAsia="Calibri" w:hAnsi="Times New Roman" w:cs="Times New Roman"/>
          <w:sz w:val="28"/>
          <w:szCs w:val="28"/>
          <w:lang w:val="uk-UA"/>
        </w:rPr>
        <w:t>. – Т. 1</w:t>
      </w:r>
      <w:r w:rsidRPr="00122FC5">
        <w:rPr>
          <w:rFonts w:ascii="Times New Roman" w:eastAsia="Calibri" w:hAnsi="Times New Roman" w:cs="Times New Roman"/>
          <w:sz w:val="28"/>
          <w:szCs w:val="28"/>
        </w:rPr>
        <w:t>9</w:t>
      </w:r>
      <w:r w:rsidRPr="00122FC5">
        <w:rPr>
          <w:rFonts w:ascii="Times New Roman" w:eastAsia="Calibri" w:hAnsi="Times New Roman" w:cs="Times New Roman"/>
          <w:sz w:val="28"/>
          <w:szCs w:val="28"/>
          <w:lang w:val="uk-UA"/>
        </w:rPr>
        <w:t xml:space="preserve">, № </w:t>
      </w:r>
      <w:r w:rsidRPr="00122FC5">
        <w:rPr>
          <w:rFonts w:ascii="Times New Roman" w:eastAsia="Calibri" w:hAnsi="Times New Roman" w:cs="Times New Roman"/>
          <w:sz w:val="28"/>
          <w:szCs w:val="28"/>
        </w:rPr>
        <w:t>1</w:t>
      </w:r>
      <w:r w:rsidRPr="00122FC5">
        <w:rPr>
          <w:rFonts w:ascii="Times New Roman" w:eastAsia="Calibri" w:hAnsi="Times New Roman" w:cs="Times New Roman"/>
          <w:sz w:val="28"/>
          <w:szCs w:val="28"/>
          <w:lang w:val="uk-UA"/>
        </w:rPr>
        <w:t xml:space="preserve"> (7</w:t>
      </w:r>
      <w:r w:rsidRPr="00122FC5">
        <w:rPr>
          <w:rFonts w:ascii="Times New Roman" w:eastAsia="Calibri" w:hAnsi="Times New Roman" w:cs="Times New Roman"/>
          <w:sz w:val="28"/>
          <w:szCs w:val="28"/>
        </w:rPr>
        <w:t>3</w:t>
      </w:r>
      <w:r w:rsidRPr="00122FC5">
        <w:rPr>
          <w:rFonts w:ascii="Times New Roman" w:eastAsia="Calibri" w:hAnsi="Times New Roman" w:cs="Times New Roman"/>
          <w:sz w:val="28"/>
          <w:szCs w:val="28"/>
          <w:lang w:val="uk-UA"/>
        </w:rPr>
        <w:t>). – С. 1</w:t>
      </w:r>
      <w:r w:rsidRPr="00122FC5">
        <w:rPr>
          <w:rFonts w:ascii="Times New Roman" w:eastAsia="Calibri" w:hAnsi="Times New Roman" w:cs="Times New Roman"/>
          <w:sz w:val="28"/>
          <w:szCs w:val="28"/>
        </w:rPr>
        <w:t>3</w:t>
      </w:r>
      <w:r w:rsidRPr="00122FC5">
        <w:rPr>
          <w:rFonts w:ascii="Times New Roman" w:eastAsia="Calibri" w:hAnsi="Times New Roman" w:cs="Times New Roman"/>
          <w:sz w:val="28"/>
          <w:szCs w:val="28"/>
          <w:lang w:val="uk-UA"/>
        </w:rPr>
        <w:t>7–1</w:t>
      </w:r>
      <w:r w:rsidRPr="00122FC5">
        <w:rPr>
          <w:rFonts w:ascii="Times New Roman" w:eastAsia="Calibri" w:hAnsi="Times New Roman" w:cs="Times New Roman"/>
          <w:sz w:val="28"/>
          <w:szCs w:val="28"/>
        </w:rPr>
        <w:t>4</w:t>
      </w:r>
      <w:r w:rsidRPr="00122FC5">
        <w:rPr>
          <w:rFonts w:ascii="Times New Roman" w:eastAsia="Calibri" w:hAnsi="Times New Roman" w:cs="Times New Roman"/>
          <w:sz w:val="28"/>
          <w:szCs w:val="28"/>
          <w:lang w:val="uk-UA"/>
        </w:rPr>
        <w:t>1.</w:t>
      </w:r>
    </w:p>
    <w:p w:rsidR="00122FC5" w:rsidRPr="00777F70" w:rsidRDefault="00777F70"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sz w:val="28"/>
          <w:szCs w:val="28"/>
          <w:lang w:val="uk-UA" w:eastAsia="uk-UA"/>
        </w:rPr>
        <w:t>Острая церебральная недостаточность</w:t>
      </w:r>
      <w:r w:rsidRPr="00122FC5">
        <w:rPr>
          <w:rFonts w:ascii="Times New Roman" w:eastAsia="Calibri" w:hAnsi="Times New Roman" w:cs="Times New Roman"/>
          <w:sz w:val="28"/>
          <w:szCs w:val="28"/>
        </w:rPr>
        <w:t xml:space="preserve"> / [Черний В. И., </w:t>
      </w:r>
      <w:r>
        <w:rPr>
          <w:rFonts w:ascii="Times New Roman" w:eastAsia="Calibri" w:hAnsi="Times New Roman" w:cs="Times New Roman"/>
          <w:sz w:val="28"/>
          <w:szCs w:val="28"/>
          <w:lang w:val="uk-UA"/>
        </w:rPr>
        <w:t>Ельский В. Н., Городник Г. А</w:t>
      </w:r>
      <w:r w:rsidRPr="00777F70">
        <w:rPr>
          <w:rFonts w:ascii="Times New Roman" w:eastAsia="Calibri" w:hAnsi="Times New Roman" w:cs="Times New Roman"/>
          <w:sz w:val="28"/>
          <w:szCs w:val="28"/>
        </w:rPr>
        <w:t xml:space="preserve">. и др.]. </w:t>
      </w:r>
      <w:r w:rsidRPr="00777F70">
        <w:rPr>
          <w:rFonts w:ascii="Times New Roman" w:eastAsia="Calibri" w:hAnsi="Times New Roman" w:cs="Times New Roman"/>
          <w:sz w:val="28"/>
          <w:szCs w:val="28"/>
          <w:lang w:val="uk-UA"/>
        </w:rPr>
        <w:t>–</w:t>
      </w:r>
      <w:r w:rsidRPr="00777F70">
        <w:rPr>
          <w:rFonts w:ascii="Times New Roman" w:eastAsia="Calibri" w:hAnsi="Times New Roman" w:cs="Times New Roman"/>
          <w:sz w:val="28"/>
          <w:szCs w:val="28"/>
        </w:rPr>
        <w:t xml:space="preserve"> Донецк</w:t>
      </w:r>
      <w:r w:rsidRPr="00777F70">
        <w:rPr>
          <w:rFonts w:ascii="Times New Roman" w:eastAsia="Calibri" w:hAnsi="Times New Roman" w:cs="Times New Roman"/>
          <w:sz w:val="28"/>
          <w:szCs w:val="28"/>
          <w:lang w:val="uk-UA"/>
        </w:rPr>
        <w:t xml:space="preserve"> </w:t>
      </w:r>
      <w:r w:rsidRPr="00777F70">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ООО «Промінь»</w:t>
      </w:r>
      <w:r w:rsidRPr="00777F70">
        <w:rPr>
          <w:rFonts w:ascii="Times New Roman" w:eastAsia="Calibri" w:hAnsi="Times New Roman" w:cs="Times New Roman"/>
          <w:sz w:val="28"/>
          <w:szCs w:val="28"/>
        </w:rPr>
        <w:t>, 200</w:t>
      </w:r>
      <w:r>
        <w:rPr>
          <w:rFonts w:ascii="Times New Roman" w:eastAsia="Calibri" w:hAnsi="Times New Roman" w:cs="Times New Roman"/>
          <w:sz w:val="28"/>
          <w:szCs w:val="28"/>
          <w:lang w:val="uk-UA"/>
        </w:rPr>
        <w:t>7</w:t>
      </w:r>
      <w:r w:rsidRPr="00777F70">
        <w:rPr>
          <w:rFonts w:ascii="Times New Roman" w:eastAsia="Calibri" w:hAnsi="Times New Roman" w:cs="Times New Roman"/>
          <w:sz w:val="28"/>
          <w:szCs w:val="28"/>
        </w:rPr>
        <w:t xml:space="preserve">. </w:t>
      </w:r>
      <w:r w:rsidRPr="00777F70">
        <w:rPr>
          <w:rFonts w:ascii="Times New Roman" w:eastAsia="Calibri" w:hAnsi="Times New Roman" w:cs="Times New Roman"/>
          <w:sz w:val="28"/>
          <w:szCs w:val="28"/>
          <w:lang w:val="uk-UA"/>
        </w:rPr>
        <w:t>–</w:t>
      </w:r>
      <w:r w:rsidRPr="00777F70">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514</w:t>
      </w:r>
      <w:r w:rsidRPr="00777F70">
        <w:rPr>
          <w:rFonts w:ascii="Times New Roman" w:eastAsia="Calibri" w:hAnsi="Times New Roman" w:cs="Times New Roman"/>
          <w:sz w:val="28"/>
          <w:szCs w:val="28"/>
          <w:lang w:val="uk-UA"/>
        </w:rPr>
        <w:t xml:space="preserve"> </w:t>
      </w:r>
      <w:r w:rsidRPr="00777F70">
        <w:rPr>
          <w:rFonts w:ascii="Times New Roman" w:eastAsia="Calibri" w:hAnsi="Times New Roman" w:cs="Times New Roman"/>
          <w:sz w:val="28"/>
          <w:szCs w:val="28"/>
        </w:rPr>
        <w:t>с.</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hAnsi="Times New Roman" w:cs="Times New Roman"/>
          <w:bCs/>
          <w:caps/>
          <w:sz w:val="28"/>
          <w:szCs w:val="28"/>
          <w:lang w:val="uk-UA"/>
        </w:rPr>
        <w:t>О</w:t>
      </w:r>
      <w:r w:rsidRPr="00122FC5">
        <w:rPr>
          <w:rFonts w:ascii="Times New Roman" w:hAnsi="Times New Roman" w:cs="Times New Roman"/>
          <w:bCs/>
          <w:sz w:val="28"/>
          <w:szCs w:val="28"/>
          <w:lang w:val="uk-UA"/>
        </w:rPr>
        <w:t xml:space="preserve">цінка терапевтичної ефективності 0,9% розчину </w:t>
      </w:r>
      <w:r w:rsidRPr="00122FC5">
        <w:rPr>
          <w:rFonts w:ascii="Times New Roman" w:hAnsi="Times New Roman" w:cs="Times New Roman"/>
          <w:bCs/>
          <w:sz w:val="28"/>
          <w:szCs w:val="28"/>
        </w:rPr>
        <w:t>NaCl</w:t>
      </w:r>
      <w:r w:rsidRPr="00122FC5">
        <w:rPr>
          <w:rFonts w:ascii="Times New Roman" w:hAnsi="Times New Roman" w:cs="Times New Roman"/>
          <w:bCs/>
          <w:sz w:val="28"/>
          <w:szCs w:val="28"/>
          <w:lang w:val="uk-UA"/>
        </w:rPr>
        <w:t xml:space="preserve"> та розчину маніту в пацієнтів із гострим ішемічним інсультом за неврологічним дефіцитом</w:t>
      </w:r>
      <w:r w:rsidRPr="00122FC5">
        <w:rPr>
          <w:rFonts w:ascii="Times New Roman" w:eastAsia="Times New Roman" w:hAnsi="Times New Roman" w:cs="Times New Roman"/>
          <w:sz w:val="28"/>
          <w:szCs w:val="28"/>
          <w:lang w:val="uk-UA" w:eastAsia="ru-RU"/>
        </w:rPr>
        <w:t xml:space="preserve"> / </w:t>
      </w:r>
      <w:r w:rsidRPr="00122FC5">
        <w:rPr>
          <w:rFonts w:ascii="Times New Roman" w:eastAsia="Calibri" w:hAnsi="Times New Roman" w:cs="Times New Roman"/>
          <w:sz w:val="28"/>
          <w:szCs w:val="28"/>
          <w:lang w:val="uk-UA"/>
        </w:rPr>
        <w:t xml:space="preserve">А. І. Семененко, </w:t>
      </w:r>
      <w:r w:rsidRPr="00122FC5">
        <w:rPr>
          <w:rFonts w:ascii="Times New Roman" w:eastAsia="Calibri" w:hAnsi="Times New Roman" w:cs="Times New Roman"/>
          <w:color w:val="000000"/>
          <w:sz w:val="28"/>
          <w:szCs w:val="28"/>
          <w:lang w:val="uk-UA" w:eastAsia="ru-RU"/>
        </w:rPr>
        <w:t>Ю.</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color w:val="000000"/>
          <w:sz w:val="28"/>
          <w:szCs w:val="28"/>
          <w:lang w:val="uk-UA" w:eastAsia="ru-RU"/>
        </w:rPr>
        <w:t xml:space="preserve">Ю. Кобеляцький, Б. О. Кондрацький, Н. О. Семененко </w:t>
      </w:r>
      <w:r w:rsidRPr="00122FC5">
        <w:rPr>
          <w:rFonts w:ascii="Times New Roman" w:eastAsia="Times New Roman" w:hAnsi="Times New Roman" w:cs="Times New Roman"/>
          <w:sz w:val="28"/>
          <w:szCs w:val="28"/>
          <w:lang w:val="uk-UA" w:eastAsia="ru-RU"/>
        </w:rPr>
        <w:t>// Медицина неотложн</w:t>
      </w:r>
      <w:r w:rsidRPr="00777F70">
        <w:rPr>
          <w:rFonts w:ascii="Times New Roman" w:eastAsia="Times New Roman" w:hAnsi="Times New Roman" w:cs="Times New Roman"/>
          <w:sz w:val="28"/>
          <w:szCs w:val="28"/>
          <w:lang w:val="uk-UA" w:eastAsia="ru-RU"/>
        </w:rPr>
        <w:t xml:space="preserve">ых состояний. </w:t>
      </w:r>
      <w:r w:rsidRPr="00122FC5">
        <w:rPr>
          <w:rFonts w:ascii="Times New Roman" w:eastAsia="Times New Roman" w:hAnsi="Times New Roman" w:cs="Times New Roman"/>
          <w:sz w:val="28"/>
          <w:szCs w:val="28"/>
          <w:lang w:val="uk-UA" w:eastAsia="ru-RU"/>
        </w:rPr>
        <w:t xml:space="preserve">– </w:t>
      </w:r>
      <w:r w:rsidRPr="00777F70">
        <w:rPr>
          <w:rFonts w:ascii="Times New Roman" w:eastAsia="Times New Roman" w:hAnsi="Times New Roman" w:cs="Times New Roman"/>
          <w:sz w:val="28"/>
          <w:szCs w:val="28"/>
          <w:lang w:val="uk-UA" w:eastAsia="ru-RU"/>
        </w:rPr>
        <w:t>201</w:t>
      </w:r>
      <w:r w:rsidRPr="00122FC5">
        <w:rPr>
          <w:rFonts w:ascii="Times New Roman" w:eastAsia="Times New Roman" w:hAnsi="Times New Roman" w:cs="Times New Roman"/>
          <w:sz w:val="28"/>
          <w:szCs w:val="28"/>
          <w:lang w:val="uk-UA" w:eastAsia="ru-RU"/>
        </w:rPr>
        <w:t>6</w:t>
      </w:r>
      <w:r w:rsidRPr="00777F70">
        <w:rPr>
          <w:rFonts w:ascii="Times New Roman" w:eastAsia="Times New Roman" w:hAnsi="Times New Roman" w:cs="Times New Roman"/>
          <w:sz w:val="28"/>
          <w:szCs w:val="28"/>
          <w:lang w:val="uk-UA" w:eastAsia="ru-RU"/>
        </w:rPr>
        <w:t xml:space="preserve">. – </w:t>
      </w:r>
      <w:r w:rsidRPr="00122FC5">
        <w:rPr>
          <w:rFonts w:ascii="Times New Roman" w:eastAsia="Times New Roman" w:hAnsi="Times New Roman" w:cs="Times New Roman"/>
          <w:sz w:val="28"/>
          <w:szCs w:val="28"/>
          <w:lang w:val="uk-UA" w:eastAsia="ru-RU"/>
        </w:rPr>
        <w:t>№ 6</w:t>
      </w:r>
      <w:r w:rsidRPr="00777F70">
        <w:rPr>
          <w:rFonts w:ascii="Times New Roman" w:eastAsia="Times New Roman" w:hAnsi="Times New Roman" w:cs="Times New Roman"/>
          <w:sz w:val="28"/>
          <w:szCs w:val="28"/>
          <w:lang w:val="uk-UA" w:eastAsia="ru-RU"/>
        </w:rPr>
        <w:t xml:space="preserve"> (7</w:t>
      </w:r>
      <w:r w:rsidRPr="00122FC5">
        <w:rPr>
          <w:rFonts w:ascii="Times New Roman" w:eastAsia="Times New Roman" w:hAnsi="Times New Roman" w:cs="Times New Roman"/>
          <w:sz w:val="28"/>
          <w:szCs w:val="28"/>
          <w:lang w:val="uk-UA" w:eastAsia="ru-RU"/>
        </w:rPr>
        <w:t>7</w:t>
      </w:r>
      <w:r w:rsidRPr="00777F70">
        <w:rPr>
          <w:rFonts w:ascii="Times New Roman" w:eastAsia="Times New Roman" w:hAnsi="Times New Roman" w:cs="Times New Roman"/>
          <w:sz w:val="28"/>
          <w:szCs w:val="28"/>
          <w:lang w:val="uk-UA" w:eastAsia="ru-RU"/>
        </w:rPr>
        <w:t xml:space="preserve">). – С. </w:t>
      </w:r>
      <w:r w:rsidRPr="00122FC5">
        <w:rPr>
          <w:rFonts w:ascii="Times New Roman" w:eastAsia="Times New Roman" w:hAnsi="Times New Roman" w:cs="Times New Roman"/>
          <w:sz w:val="28"/>
          <w:szCs w:val="28"/>
          <w:lang w:val="uk-UA" w:eastAsia="ru-RU"/>
        </w:rPr>
        <w:t>98</w:t>
      </w:r>
      <w:r w:rsidRPr="00777F70">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uk-UA" w:eastAsia="ru-RU"/>
        </w:rPr>
        <w:t>101</w:t>
      </w:r>
      <w:r w:rsidRPr="00777F70">
        <w:rPr>
          <w:rFonts w:ascii="Times New Roman" w:eastAsia="Times New Roman" w:hAnsi="Times New Roman" w:cs="Times New Roman"/>
          <w:sz w:val="28"/>
          <w:szCs w:val="28"/>
          <w:lang w:val="uk-UA" w:eastAsia="ru-RU"/>
        </w:rPr>
        <w:t>.</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heme="minorEastAsia" w:hAnsi="Times New Roman" w:cs="Times New Roman"/>
          <w:sz w:val="28"/>
          <w:szCs w:val="28"/>
          <w:lang w:eastAsia="uk-UA"/>
        </w:rPr>
        <w:t>Парфенов В. А. Ведение больного, перенесшего ишемический инсульт. Применение цитиколина / В. А. Парфенов // Медицинский совет. – 2014. – № 10. – С. 6–11.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heme="minorEastAsia" w:hAnsi="Times New Roman" w:cs="Times New Roman"/>
          <w:sz w:val="28"/>
          <w:szCs w:val="28"/>
          <w:lang w:val="uk-UA" w:eastAsia="uk-UA"/>
        </w:rPr>
        <w:t>Пасічник Г.</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П. Гемангіокорекція при гострому порушенні мозкового кровообігу з використанням препарату рефортан плюс / Г.</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П. Пасічник, Ю.</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М. Мартинчук, О.</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xml:space="preserve">М. Яблуновський // Біль, знеболювання і інтенсивна терапія. – 2010. – </w:t>
      </w:r>
      <w:r w:rsidRPr="00122FC5">
        <w:rPr>
          <w:rFonts w:ascii="Times New Roman" w:eastAsiaTheme="minorEastAsia" w:hAnsi="Times New Roman" w:cs="Times New Roman"/>
          <w:sz w:val="28"/>
          <w:szCs w:val="28"/>
          <w:lang w:eastAsia="uk-UA"/>
        </w:rPr>
        <w:t>№ 4. – С. 38–41</w:t>
      </w:r>
      <w:r w:rsidRPr="00122FC5">
        <w:rPr>
          <w:rFonts w:ascii="Times New Roman" w:eastAsiaTheme="minorEastAsia" w:hAnsi="Times New Roman" w:cs="Times New Roman"/>
          <w:sz w:val="28"/>
          <w:szCs w:val="28"/>
          <w:lang w:val="uk-UA" w:eastAsia="uk-UA"/>
        </w:rPr>
        <w:t>.</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Calibri" w:hAnsi="Times New Roman" w:cs="Times New Roman"/>
          <w:sz w:val="28"/>
          <w:szCs w:val="28"/>
        </w:rPr>
        <w:t>Пат. 58110А Україна</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МПК 7 А61К35/16. Спосіб визначення карбонільних сполук в сироватці крові / С. В. Шевчук, О. О. Пентюк, Р. А. Мусін, Н.</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sz w:val="28"/>
          <w:szCs w:val="28"/>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sz w:val="28"/>
          <w:szCs w:val="28"/>
        </w:rPr>
        <w:t>Заічко</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заявник та патентовласник Український державний НДІ реабілітації інвалідів МОЗ України. – № 2002107890</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заявл. 04.10.2002</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опубл. 15.07.2003, Бюл. № 7. – 2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imes New Roman" w:hAnsi="Times New Roman" w:cs="Times New Roman"/>
          <w:sz w:val="28"/>
          <w:szCs w:val="28"/>
          <w:lang w:val="uk-UA" w:eastAsia="ru-RU"/>
        </w:rPr>
        <w:t>Пат</w:t>
      </w:r>
      <w:r w:rsidRPr="00122FC5">
        <w:rPr>
          <w:rFonts w:ascii="Times New Roman" w:eastAsia="Times New Roman" w:hAnsi="Times New Roman" w:cs="Times New Roman"/>
          <w:sz w:val="28"/>
          <w:szCs w:val="28"/>
          <w:lang w:eastAsia="ru-RU"/>
        </w:rPr>
        <w:t>.</w:t>
      </w:r>
      <w:r w:rsidRPr="00122FC5">
        <w:rPr>
          <w:rFonts w:ascii="Times New Roman" w:eastAsia="Times New Roman" w:hAnsi="Times New Roman" w:cs="Times New Roman"/>
          <w:sz w:val="28"/>
          <w:szCs w:val="28"/>
          <w:lang w:val="uk-UA" w:eastAsia="ru-RU"/>
        </w:rPr>
        <w:t xml:space="preserve"> 93776 Україна, МПК А 61К 9/08. </w:t>
      </w:r>
      <w:r w:rsidRPr="00122FC5">
        <w:rPr>
          <w:rFonts w:ascii="Times New Roman" w:eastAsia="Times New Roman" w:hAnsi="Times New Roman" w:cs="Times New Roman"/>
          <w:sz w:val="28"/>
          <w:szCs w:val="28"/>
          <w:lang w:eastAsia="ru-RU"/>
        </w:rPr>
        <w:t>Комплексний колоїдно</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eastAsia="ru-RU"/>
        </w:rPr>
        <w:t>гіперосмолярний інфузійний препарат / Кондрацький Б.</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О., Новак В.</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Л., Кондрацький Я.</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xml:space="preserve">Б.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а 2009 08880</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заявл. 25.08.99</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опубл. 10.03.2011, Бюл. № 5. – 12 с.</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Пат. на корисну модель 98442, Україна, МПК А61К 31/00 (2015.01). </w:t>
      </w:r>
      <w:r w:rsidRPr="00122FC5">
        <w:rPr>
          <w:rFonts w:ascii="Times New Roman" w:eastAsia="Times New Roman" w:hAnsi="Times New Roman" w:cs="Times New Roman"/>
          <w:bCs/>
          <w:sz w:val="28"/>
          <w:szCs w:val="28"/>
          <w:lang w:val="uk-UA"/>
        </w:rPr>
        <w:t xml:space="preserve">Застосування </w:t>
      </w:r>
      <w:r w:rsidRPr="00122FC5">
        <w:rPr>
          <w:rFonts w:ascii="Times New Roman" w:eastAsia="Calibri" w:hAnsi="Times New Roman" w:cs="Times New Roman"/>
          <w:sz w:val="28"/>
          <w:szCs w:val="28"/>
          <w:lang w:val="uk-UA"/>
        </w:rPr>
        <w:t xml:space="preserve">ізоосмолярного 0,9 % розчину </w:t>
      </w:r>
      <w:r w:rsidRPr="00122FC5">
        <w:rPr>
          <w:rFonts w:ascii="Times New Roman" w:eastAsia="Calibri" w:hAnsi="Times New Roman" w:cs="Times New Roman"/>
          <w:sz w:val="28"/>
          <w:szCs w:val="28"/>
          <w:lang w:val="en-US"/>
        </w:rPr>
        <w:t>NaCl</w:t>
      </w:r>
      <w:r w:rsidRPr="00122FC5">
        <w:rPr>
          <w:rFonts w:ascii="Times New Roman" w:eastAsia="Times New Roman" w:hAnsi="Times New Roman" w:cs="Times New Roman"/>
          <w:sz w:val="28"/>
          <w:szCs w:val="28"/>
          <w:lang w:val="uk-UA"/>
        </w:rPr>
        <w:t xml:space="preserve"> як засобу для покращення перфузії головного мозку при ішемії </w:t>
      </w:r>
      <w:r w:rsidRPr="00122FC5">
        <w:rPr>
          <w:rFonts w:ascii="Times New Roman" w:eastAsia="Times New Roman" w:hAnsi="Times New Roman" w:cs="Times New Roman"/>
          <w:sz w:val="28"/>
          <w:szCs w:val="28"/>
          <w:lang w:val="uk-UA" w:eastAsia="ru-RU"/>
        </w:rPr>
        <w:t xml:space="preserve">/ Семененко А. І., Кондрацький Б. О., </w:t>
      </w:r>
      <w:r w:rsidRPr="00122FC5">
        <w:rPr>
          <w:rFonts w:ascii="Times New Roman" w:eastAsia="Times New Roman" w:hAnsi="Times New Roman" w:cs="Times New Roman"/>
          <w:sz w:val="28"/>
          <w:szCs w:val="28"/>
          <w:lang w:val="uk-UA" w:eastAsia="ru-RU"/>
        </w:rPr>
        <w:lastRenderedPageBreak/>
        <w:t>Кобеляцький Ю. Ю., Семененко Н. О. ; заявник і патентовласник Вінницький національний медичний університет ім. М.</w:t>
      </w:r>
      <w:r w:rsidRPr="00122FC5">
        <w:rPr>
          <w:rFonts w:ascii="Times New Roman" w:eastAsia="Times New Roman" w:hAnsi="Times New Roman" w:cs="Times New Roman"/>
          <w:sz w:val="28"/>
          <w:szCs w:val="28"/>
          <w:lang w:val="en-US" w:eastAsia="ru-RU"/>
        </w:rPr>
        <w:t xml:space="preserve"> </w:t>
      </w:r>
      <w:r w:rsidRPr="00122FC5">
        <w:rPr>
          <w:rFonts w:ascii="Times New Roman" w:eastAsia="Times New Roman" w:hAnsi="Times New Roman" w:cs="Times New Roman"/>
          <w:sz w:val="28"/>
          <w:szCs w:val="28"/>
          <w:lang w:val="uk-UA" w:eastAsia="ru-RU"/>
        </w:rPr>
        <w:t>І. Пирогова. – № u201412549 ; заявл. 21.11.2014 ; опубл. 27.04.2015, Бюл. № 8. – 4 с.</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Пат. на корисну модель 98443, Україна, МПК А61К 31/00 (2015.01). </w:t>
      </w:r>
      <w:r w:rsidRPr="00122FC5">
        <w:rPr>
          <w:rFonts w:ascii="Times New Roman" w:eastAsia="Times New Roman" w:hAnsi="Times New Roman" w:cs="Times New Roman"/>
          <w:bCs/>
          <w:sz w:val="28"/>
          <w:szCs w:val="28"/>
          <w:lang w:val="uk-UA"/>
        </w:rPr>
        <w:t xml:space="preserve">Застосування </w:t>
      </w:r>
      <w:r w:rsidRPr="00122FC5">
        <w:rPr>
          <w:rFonts w:ascii="Times New Roman" w:eastAsia="Times New Roman" w:hAnsi="Times New Roman" w:cs="Times New Roman"/>
          <w:sz w:val="28"/>
          <w:szCs w:val="28"/>
          <w:lang w:val="uk-UA"/>
        </w:rPr>
        <w:t>колоїдно-ізоосмолярного розчину волювен</w:t>
      </w:r>
      <w:r w:rsidRPr="00122FC5">
        <w:rPr>
          <w:rFonts w:ascii="Times New Roman" w:eastAsia="Calibri" w:hAnsi="Times New Roman" w:cs="Times New Roman"/>
          <w:sz w:val="28"/>
          <w:szCs w:val="28"/>
          <w:lang w:val="uk-UA"/>
        </w:rPr>
        <w:t xml:space="preserve"> </w:t>
      </w:r>
      <w:r w:rsidRPr="00122FC5">
        <w:rPr>
          <w:rFonts w:ascii="Times New Roman" w:eastAsia="Times New Roman" w:hAnsi="Times New Roman" w:cs="Times New Roman"/>
          <w:sz w:val="28"/>
          <w:szCs w:val="28"/>
          <w:lang w:val="uk-UA"/>
        </w:rPr>
        <w:t xml:space="preserve">як засобу для покращення перфузії головного мозку при ішемії </w:t>
      </w:r>
      <w:r w:rsidRPr="00122FC5">
        <w:rPr>
          <w:rFonts w:ascii="Times New Roman" w:eastAsia="Times New Roman" w:hAnsi="Times New Roman" w:cs="Times New Roman"/>
          <w:sz w:val="28"/>
          <w:szCs w:val="28"/>
          <w:lang w:val="uk-UA" w:eastAsia="ru-RU"/>
        </w:rPr>
        <w:t>/ Семененко А. І., Кондрацький Б. О., Кобеляцький Ю. Ю., Семененко Н. О. ; заявник і патентовласник Вінницький національний медичний університет ім.</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lang w:val="uk-UA" w:eastAsia="ru-RU"/>
        </w:rPr>
        <w:t>М.</w:t>
      </w:r>
      <w:r w:rsidRPr="00122FC5">
        <w:rPr>
          <w:rFonts w:ascii="Times New Roman" w:eastAsia="Times New Roman" w:hAnsi="Times New Roman" w:cs="Times New Roman"/>
          <w:sz w:val="28"/>
          <w:szCs w:val="28"/>
          <w:lang w:val="en-US" w:eastAsia="ru-RU"/>
        </w:rPr>
        <w:t xml:space="preserve"> </w:t>
      </w:r>
      <w:r w:rsidRPr="00122FC5">
        <w:rPr>
          <w:rFonts w:ascii="Times New Roman" w:eastAsia="Times New Roman" w:hAnsi="Times New Roman" w:cs="Times New Roman"/>
          <w:sz w:val="28"/>
          <w:szCs w:val="28"/>
          <w:lang w:val="uk-UA" w:eastAsia="ru-RU"/>
        </w:rPr>
        <w:t>І.</w:t>
      </w:r>
      <w:r w:rsidRPr="00122FC5">
        <w:rPr>
          <w:rFonts w:ascii="Times New Roman" w:eastAsia="Times New Roman" w:hAnsi="Times New Roman" w:cs="Times New Roman"/>
          <w:bCs/>
          <w:kern w:val="36"/>
          <w:sz w:val="28"/>
          <w:szCs w:val="28"/>
          <w:lang w:val="en-US" w:eastAsia="ru-RU"/>
        </w:rPr>
        <w:t xml:space="preserve"> </w:t>
      </w:r>
      <w:r w:rsidRPr="00122FC5">
        <w:rPr>
          <w:rFonts w:ascii="Times New Roman" w:eastAsia="Times New Roman" w:hAnsi="Times New Roman" w:cs="Times New Roman"/>
          <w:sz w:val="28"/>
          <w:szCs w:val="28"/>
          <w:lang w:val="uk-UA" w:eastAsia="ru-RU"/>
        </w:rPr>
        <w:t>Пирогова. – № u201412550 ; заявл. 21.11.2014 ; опубл. 27.04.2015, Бюл. № 8. – 4 с.</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uk-UA" w:eastAsia="ru-RU"/>
        </w:rPr>
        <w:t xml:space="preserve">Пат. на корисну модель 98444, Україна, МПК А61К 31/00 (2015.01). </w:t>
      </w:r>
      <w:r w:rsidRPr="00122FC5">
        <w:rPr>
          <w:rFonts w:ascii="Times New Roman" w:eastAsia="Times New Roman" w:hAnsi="Times New Roman" w:cs="Times New Roman"/>
          <w:bCs/>
          <w:sz w:val="28"/>
          <w:szCs w:val="28"/>
          <w:lang w:val="uk-UA"/>
        </w:rPr>
        <w:t xml:space="preserve">Застосування </w:t>
      </w:r>
      <w:r w:rsidRPr="00122FC5">
        <w:rPr>
          <w:rFonts w:ascii="Times New Roman" w:eastAsia="Calibri" w:hAnsi="Times New Roman" w:cs="Times New Roman"/>
          <w:sz w:val="28"/>
          <w:szCs w:val="28"/>
          <w:lang w:val="uk-UA"/>
        </w:rPr>
        <w:t xml:space="preserve">колоїдно-гіперосмолярного розчину </w:t>
      </w:r>
      <w:r w:rsidRPr="00122FC5">
        <w:rPr>
          <w:rFonts w:ascii="Times New Roman" w:eastAsia="Calibri" w:hAnsi="Times New Roman" w:cs="Times New Roman"/>
          <w:sz w:val="28"/>
          <w:szCs w:val="28"/>
          <w:lang w:val="en-US"/>
        </w:rPr>
        <w:t>HAES</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lang w:val="en-US"/>
        </w:rPr>
        <w:t>LX</w:t>
      </w:r>
      <w:r w:rsidRPr="00122FC5">
        <w:rPr>
          <w:rFonts w:ascii="Times New Roman" w:eastAsia="Calibri" w:hAnsi="Times New Roman" w:cs="Times New Roman"/>
          <w:sz w:val="28"/>
          <w:szCs w:val="28"/>
          <w:lang w:val="uk-UA"/>
        </w:rPr>
        <w:t xml:space="preserve">-5% </w:t>
      </w:r>
      <w:r w:rsidRPr="00122FC5">
        <w:rPr>
          <w:rFonts w:ascii="Times New Roman" w:eastAsia="Times New Roman" w:hAnsi="Times New Roman" w:cs="Times New Roman"/>
          <w:sz w:val="28"/>
          <w:szCs w:val="28"/>
          <w:lang w:val="uk-UA"/>
        </w:rPr>
        <w:t xml:space="preserve">як засобу для покращення перфузії головного мозку при ішемії </w:t>
      </w:r>
      <w:r w:rsidRPr="00122FC5">
        <w:rPr>
          <w:rFonts w:ascii="Times New Roman" w:eastAsia="Times New Roman" w:hAnsi="Times New Roman" w:cs="Times New Roman"/>
          <w:sz w:val="28"/>
          <w:szCs w:val="28"/>
          <w:lang w:val="uk-UA" w:eastAsia="ru-RU"/>
        </w:rPr>
        <w:t>/ Семененко А.</w:t>
      </w:r>
      <w:r w:rsidRPr="00122FC5">
        <w:rPr>
          <w:rFonts w:ascii="Times New Roman" w:eastAsia="Times New Roman" w:hAnsi="Times New Roman" w:cs="Times New Roman"/>
          <w:bCs/>
          <w:kern w:val="36"/>
          <w:sz w:val="28"/>
          <w:szCs w:val="28"/>
          <w:lang w:val="en-US" w:eastAsia="ru-RU"/>
        </w:rPr>
        <w:t> </w:t>
      </w:r>
      <w:r w:rsidRPr="00122FC5">
        <w:rPr>
          <w:rFonts w:ascii="Times New Roman" w:eastAsia="Times New Roman" w:hAnsi="Times New Roman" w:cs="Times New Roman"/>
          <w:sz w:val="28"/>
          <w:szCs w:val="28"/>
          <w:lang w:val="uk-UA" w:eastAsia="ru-RU"/>
        </w:rPr>
        <w:t>І., Кондрацький Б. О., Кобеляцький Ю. Ю., Семененко Н. О. ; заявник і патентовласник Вінницький національний медичний університет ім.</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lang w:val="uk-UA" w:eastAsia="ru-RU"/>
        </w:rPr>
        <w:t>М.</w:t>
      </w:r>
      <w:r w:rsidRPr="00122FC5">
        <w:rPr>
          <w:rFonts w:ascii="Times New Roman" w:eastAsia="Times New Roman" w:hAnsi="Times New Roman" w:cs="Times New Roman"/>
          <w:sz w:val="28"/>
          <w:szCs w:val="28"/>
          <w:lang w:val="en-US" w:eastAsia="ru-RU"/>
        </w:rPr>
        <w:t xml:space="preserve"> </w:t>
      </w:r>
      <w:r w:rsidRPr="00122FC5">
        <w:rPr>
          <w:rFonts w:ascii="Times New Roman" w:eastAsia="Times New Roman" w:hAnsi="Times New Roman" w:cs="Times New Roman"/>
          <w:sz w:val="28"/>
          <w:szCs w:val="28"/>
          <w:lang w:val="uk-UA" w:eastAsia="ru-RU"/>
        </w:rPr>
        <w:t>І.</w:t>
      </w:r>
      <w:r w:rsidRPr="00122FC5">
        <w:rPr>
          <w:rFonts w:ascii="Times New Roman" w:eastAsia="Times New Roman" w:hAnsi="Times New Roman" w:cs="Times New Roman"/>
          <w:bCs/>
          <w:kern w:val="36"/>
          <w:sz w:val="28"/>
          <w:szCs w:val="28"/>
          <w:lang w:val="en-US" w:eastAsia="ru-RU"/>
        </w:rPr>
        <w:t xml:space="preserve"> </w:t>
      </w:r>
      <w:r w:rsidRPr="00122FC5">
        <w:rPr>
          <w:rFonts w:ascii="Times New Roman" w:eastAsia="Times New Roman" w:hAnsi="Times New Roman" w:cs="Times New Roman"/>
          <w:sz w:val="28"/>
          <w:szCs w:val="28"/>
          <w:lang w:val="uk-UA" w:eastAsia="ru-RU"/>
        </w:rPr>
        <w:t>Пирогова. – № u201412551 ; заявл. 21.11.2014 ; опубл. 27.04.2015, Бюл. № 8. – 4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heme="minorEastAsia" w:hAnsi="Times New Roman" w:cs="Times New Roman"/>
          <w:sz w:val="28"/>
          <w:szCs w:val="28"/>
          <w:lang w:eastAsia="uk-UA"/>
        </w:rPr>
        <w:t>Петрова О. П. Эффективность церебролизина в остром периоде ишемического инсульта / О. П. Петрова, А. В. Чупрасов, Н. В. Матвеев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eastAsia="uk-UA"/>
        </w:rPr>
        <w:t>Журнал неврологии и психиатрии им. C.</w:t>
      </w:r>
      <w:r w:rsidRPr="008E021B">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eastAsia="uk-UA"/>
        </w:rPr>
        <w:t>C. Корсакова. – 2014. – № 12. – С.</w:t>
      </w:r>
      <w:r w:rsidR="008E021B">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eastAsia="uk-UA"/>
        </w:rPr>
        <w:t xml:space="preserve">43–45.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heme="minorEastAsia" w:hAnsi="Times New Roman" w:cs="Times New Roman"/>
          <w:sz w:val="28"/>
          <w:szCs w:val="28"/>
          <w:lang w:eastAsia="uk-UA"/>
        </w:rPr>
        <w:t>Пизова Н. В. Клинический опыт применения l–лизина эсцината при острых и хронических нарушениях мозгового кровообращения / Н. В. Пизова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eastAsia="uk-UA"/>
        </w:rPr>
        <w:t>Неврология, нейропсихиатрия, психосоматика. – 2015. – № 1. – С. 107–110.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heme="minorEastAsia" w:hAnsi="Times New Roman" w:cs="Times New Roman"/>
          <w:sz w:val="28"/>
          <w:szCs w:val="28"/>
          <w:lang w:val="uk-UA" w:eastAsia="uk-UA"/>
        </w:rPr>
        <w:t>Пискунов А.</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К. Биомаркеры нейровоспаления / А.</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К. Пискунов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 xml:space="preserve">Нейрохимия.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2010.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Т.</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27,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xml:space="preserve">1.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С. 63</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73.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heme="minorEastAsia" w:hAnsi="Times New Roman" w:cs="Times New Roman"/>
          <w:sz w:val="28"/>
          <w:szCs w:val="28"/>
          <w:lang w:val="uk-UA" w:eastAsia="uk-UA"/>
        </w:rPr>
        <w:t>Повреждение головного мозга при тяжелой травме: значимость клинических шкал и нейрональных маркеров / Т.</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Г. Гришанова, А.</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Будаев, Е.</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 xml:space="preserve">В. Григорьев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и др.] // Медицина неотложных состояний.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2011.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1</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2</w:t>
      </w:r>
      <w:r w:rsidRPr="00122FC5">
        <w:rPr>
          <w:rFonts w:ascii="Times New Roman" w:eastAsia="Times New Roman" w:hAnsi="Times New Roman" w:cs="Times New Roman"/>
          <w:color w:val="000000"/>
          <w:sz w:val="28"/>
          <w:szCs w:val="28"/>
          <w:lang w:val="en-US" w:eastAsia="ru-RU"/>
        </w:rPr>
        <w:t> </w:t>
      </w:r>
      <w:r w:rsidRPr="00122FC5">
        <w:rPr>
          <w:rFonts w:ascii="Times New Roman" w:eastAsiaTheme="minorEastAsia" w:hAnsi="Times New Roman" w:cs="Times New Roman"/>
          <w:sz w:val="28"/>
          <w:szCs w:val="28"/>
          <w:lang w:val="uk-UA" w:eastAsia="uk-UA"/>
        </w:rPr>
        <w:t>(32</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33). </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 xml:space="preserve"> С. 86</w:t>
      </w:r>
      <w:r w:rsidRPr="00122FC5">
        <w:rPr>
          <w:rFonts w:ascii="Times New Roman" w:eastAsiaTheme="minorEastAsia" w:hAnsi="Times New Roman" w:cs="Times New Roman"/>
          <w:sz w:val="28"/>
          <w:szCs w:val="28"/>
          <w:lang w:eastAsia="uk-UA"/>
        </w:rPr>
        <w:t>–</w:t>
      </w:r>
      <w:r w:rsidRPr="00122FC5">
        <w:rPr>
          <w:rFonts w:ascii="Times New Roman" w:eastAsiaTheme="minorEastAsia" w:hAnsi="Times New Roman" w:cs="Times New Roman"/>
          <w:sz w:val="28"/>
          <w:szCs w:val="28"/>
          <w:lang w:val="uk-UA" w:eastAsia="uk-UA"/>
        </w:rPr>
        <w:t>90.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eastAsia="uk-UA"/>
        </w:rPr>
      </w:pPr>
      <w:r w:rsidRPr="00122FC5">
        <w:rPr>
          <w:rFonts w:ascii="Times New Roman" w:eastAsiaTheme="minorEastAsia" w:hAnsi="Times New Roman" w:cs="Times New Roman"/>
          <w:sz w:val="28"/>
          <w:szCs w:val="28"/>
          <w:lang w:eastAsia="uk-UA"/>
        </w:rPr>
        <w:t>Показатели плазменного гемостаза в остром периоде инфаркта мозга как предикторы функционального исхода заболевания / И.</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А. Гончар, Л.</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eastAsia="uk-UA"/>
        </w:rPr>
        <w:t>М.</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eastAsia="uk-UA"/>
        </w:rPr>
        <w:t>Шишло, И.</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С. Прудывус, Т.</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Ю. Бончковская // Медицинский журнал. – 2015. – №</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2</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 xml:space="preserve">(52). – С. </w:t>
      </w:r>
      <w:r w:rsidRPr="00122FC5">
        <w:rPr>
          <w:rFonts w:ascii="Times New Roman" w:eastAsiaTheme="minorEastAsia" w:hAnsi="Times New Roman" w:cs="Times New Roman"/>
          <w:sz w:val="28"/>
          <w:szCs w:val="28"/>
          <w:lang w:eastAsia="uk-UA"/>
        </w:rPr>
        <w:lastRenderedPageBreak/>
        <w:t>49–53.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hAnsi="Times New Roman" w:cs="Times New Roman"/>
          <w:sz w:val="28"/>
          <w:szCs w:val="28"/>
          <w:lang w:val="uk-UA"/>
        </w:rPr>
        <w:t>Показники здоров'я населення та використання ресурсів охорони здоров'я в Україні за 2012 рік // Звіт Міністерства охорони здоров'я України. – К., 2013. – 96 c.</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 xml:space="preserve">Поліщук М. Є. Інфузійна терапія в невідкладній нейрохірургії та неврології / М. Є. Поліщук, О. М. Гончарук, А. А. Шкіряк // Український вісник психоневрології. – 2013. – Т. 21, № 2 (75). – С. 43–46. </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Порівняльна оцінка терапевтичної дії різних інфузійних розчинів на показники кислотно-лужної рівноваги крові щурів з гострою церебральною ішемією /</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color w:val="000000"/>
          <w:sz w:val="28"/>
          <w:szCs w:val="28"/>
          <w:lang w:val="uk-UA"/>
        </w:rPr>
        <w:t xml:space="preserve">А. І. Семененко, Б. О. Кондрацький, Ю. Ю. Кобеляцький [та ін.]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sz w:val="28"/>
          <w:szCs w:val="28"/>
          <w:lang w:val="uk-UA"/>
        </w:rPr>
        <w:t>Експериментальна та клінічна фізіологія і біохімія. – 2015. – Вип. 1 (69). – С.</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sz w:val="28"/>
          <w:szCs w:val="28"/>
          <w:lang w:val="uk-UA"/>
        </w:rPr>
        <w:t>11–16.</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hAnsi="Times New Roman" w:cs="Times New Roman"/>
          <w:sz w:val="28"/>
          <w:szCs w:val="28"/>
          <w:lang w:val="uk-UA"/>
        </w:rPr>
        <w:t>Порівняльний аналіз експериментальної фармакокорекції нейродистрофічних змін на моделі геморагічного інсульту / Т. М. Олійник, І. М. Довгань, Н.</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hAnsi="Times New Roman" w:cs="Times New Roman"/>
          <w:sz w:val="28"/>
          <w:szCs w:val="28"/>
          <w:lang w:val="uk-UA"/>
        </w:rPr>
        <w:t>О.</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hAnsi="Times New Roman" w:cs="Times New Roman"/>
          <w:sz w:val="28"/>
          <w:szCs w:val="28"/>
          <w:lang w:val="uk-UA"/>
        </w:rPr>
        <w:t>Мельник [та ін.] // Вісник проблем біології і медицини. – 2016. – Вип. 2, Т. 1 (128). – С. 78–82.</w:t>
      </w:r>
    </w:p>
    <w:p w:rsidR="00122FC5" w:rsidRPr="00122FC5" w:rsidRDefault="009F3983"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hyperlink r:id="rId101" w:history="1">
        <w:r w:rsidR="00122FC5" w:rsidRPr="00122FC5">
          <w:rPr>
            <w:rFonts w:ascii="Times New Roman" w:eastAsia="Times New Roman" w:hAnsi="Times New Roman" w:cs="Times New Roman"/>
            <w:bCs/>
            <w:sz w:val="28"/>
            <w:szCs w:val="28"/>
            <w:bdr w:val="none" w:sz="0" w:space="0" w:color="auto" w:frame="1"/>
          </w:rPr>
          <w:t>Применение нейропротекторов методом экстракорпоральной фармакотерапии в остром периоде ишемического инсульта</w:t>
        </w:r>
      </w:hyperlink>
      <w:r w:rsidR="00122FC5" w:rsidRPr="00122FC5">
        <w:rPr>
          <w:rFonts w:ascii="Times New Roman" w:eastAsia="Times New Roman" w:hAnsi="Times New Roman" w:cs="Times New Roman"/>
          <w:sz w:val="28"/>
          <w:szCs w:val="28"/>
          <w:lang w:val="uk-UA"/>
        </w:rPr>
        <w:t xml:space="preserve"> </w:t>
      </w:r>
      <w:r w:rsidR="00122FC5" w:rsidRPr="00122FC5">
        <w:rPr>
          <w:rFonts w:ascii="Times New Roman" w:eastAsia="Times New Roman" w:hAnsi="Times New Roman" w:cs="Times New Roman"/>
          <w:sz w:val="28"/>
          <w:szCs w:val="28"/>
        </w:rPr>
        <w:t xml:space="preserve">[Электронный ресурс] / </w:t>
      </w:r>
      <w:r w:rsidR="00122FC5" w:rsidRPr="00122FC5">
        <w:rPr>
          <w:rFonts w:ascii="Times New Roman" w:eastAsia="Times New Roman" w:hAnsi="Times New Roman" w:cs="Times New Roman"/>
          <w:sz w:val="28"/>
          <w:szCs w:val="28"/>
          <w:bdr w:val="none" w:sz="0" w:space="0" w:color="auto" w:frame="1"/>
        </w:rPr>
        <w:t>В.</w:t>
      </w:r>
      <w:r w:rsidR="00122FC5" w:rsidRPr="00122FC5">
        <w:rPr>
          <w:rFonts w:eastAsia="Times New Roman"/>
          <w:bdr w:val="none" w:sz="0" w:space="0" w:color="auto" w:frame="1"/>
        </w:rPr>
        <w:t xml:space="preserve"> </w:t>
      </w:r>
      <w:r w:rsidR="00122FC5" w:rsidRPr="00122FC5">
        <w:rPr>
          <w:rFonts w:ascii="Times New Roman" w:eastAsia="Times New Roman" w:hAnsi="Times New Roman" w:cs="Times New Roman"/>
          <w:sz w:val="28"/>
          <w:szCs w:val="28"/>
          <w:bdr w:val="none" w:sz="0" w:space="0" w:color="auto" w:frame="1"/>
        </w:rPr>
        <w:t>И.</w:t>
      </w:r>
      <w:r w:rsidR="00122FC5" w:rsidRPr="00122FC5">
        <w:rPr>
          <w:rFonts w:eastAsia="Times New Roman"/>
          <w:bdr w:val="none" w:sz="0" w:space="0" w:color="auto" w:frame="1"/>
        </w:rPr>
        <w:t xml:space="preserve"> </w:t>
      </w:r>
      <w:r w:rsidR="00122FC5" w:rsidRPr="00122FC5">
        <w:rPr>
          <w:rFonts w:ascii="Times New Roman" w:eastAsia="Times New Roman" w:hAnsi="Times New Roman" w:cs="Times New Roman"/>
          <w:sz w:val="28"/>
          <w:szCs w:val="28"/>
          <w:bdr w:val="none" w:sz="0" w:space="0" w:color="auto" w:frame="1"/>
        </w:rPr>
        <w:t>Черний, А.</w:t>
      </w:r>
      <w:r w:rsidR="00122FC5" w:rsidRPr="00122FC5">
        <w:rPr>
          <w:rFonts w:eastAsia="Times New Roman"/>
          <w:bdr w:val="none" w:sz="0" w:space="0" w:color="auto" w:frame="1"/>
        </w:rPr>
        <w:t xml:space="preserve"> </w:t>
      </w:r>
      <w:r w:rsidR="00122FC5" w:rsidRPr="00122FC5">
        <w:rPr>
          <w:rFonts w:ascii="Times New Roman" w:eastAsia="Times New Roman" w:hAnsi="Times New Roman" w:cs="Times New Roman"/>
          <w:sz w:val="28"/>
          <w:szCs w:val="28"/>
          <w:bdr w:val="none" w:sz="0" w:space="0" w:color="auto" w:frame="1"/>
        </w:rPr>
        <w:t>Н.</w:t>
      </w:r>
      <w:r w:rsidR="00122FC5" w:rsidRPr="00122FC5">
        <w:rPr>
          <w:rFonts w:eastAsia="Times New Roman"/>
          <w:bdr w:val="none" w:sz="0" w:space="0" w:color="auto" w:frame="1"/>
        </w:rPr>
        <w:t xml:space="preserve"> </w:t>
      </w:r>
      <w:r w:rsidR="00122FC5" w:rsidRPr="00122FC5">
        <w:rPr>
          <w:rFonts w:ascii="Times New Roman" w:eastAsia="Times New Roman" w:hAnsi="Times New Roman" w:cs="Times New Roman"/>
          <w:sz w:val="28"/>
          <w:szCs w:val="28"/>
          <w:bdr w:val="none" w:sz="0" w:space="0" w:color="auto" w:frame="1"/>
        </w:rPr>
        <w:t>Колесников, В.</w:t>
      </w:r>
      <w:r w:rsidR="00122FC5" w:rsidRPr="00122FC5">
        <w:rPr>
          <w:rFonts w:eastAsia="Times New Roman"/>
          <w:bdr w:val="none" w:sz="0" w:space="0" w:color="auto" w:frame="1"/>
        </w:rPr>
        <w:t xml:space="preserve"> </w:t>
      </w:r>
      <w:r w:rsidR="00122FC5" w:rsidRPr="00122FC5">
        <w:rPr>
          <w:rFonts w:ascii="Times New Roman" w:eastAsia="Times New Roman" w:hAnsi="Times New Roman" w:cs="Times New Roman"/>
          <w:sz w:val="28"/>
          <w:szCs w:val="28"/>
          <w:bdr w:val="none" w:sz="0" w:space="0" w:color="auto" w:frame="1"/>
        </w:rPr>
        <w:t>Н.</w:t>
      </w:r>
      <w:r w:rsidR="00122FC5" w:rsidRPr="00122FC5">
        <w:rPr>
          <w:rFonts w:eastAsia="Times New Roman"/>
          <w:bdr w:val="none" w:sz="0" w:space="0" w:color="auto" w:frame="1"/>
        </w:rPr>
        <w:t xml:space="preserve"> </w:t>
      </w:r>
      <w:r w:rsidR="00122FC5" w:rsidRPr="00122FC5">
        <w:rPr>
          <w:rFonts w:ascii="Times New Roman" w:eastAsia="Times New Roman" w:hAnsi="Times New Roman" w:cs="Times New Roman"/>
          <w:sz w:val="28"/>
          <w:szCs w:val="28"/>
          <w:bdr w:val="none" w:sz="0" w:space="0" w:color="auto" w:frame="1"/>
        </w:rPr>
        <w:t>Стасюк [</w:t>
      </w:r>
      <w:r w:rsidR="00122FC5" w:rsidRPr="00122FC5">
        <w:rPr>
          <w:rFonts w:ascii="Times New Roman" w:eastAsia="Times New Roman" w:hAnsi="Times New Roman" w:cs="Times New Roman"/>
          <w:sz w:val="28"/>
          <w:szCs w:val="28"/>
          <w:bdr w:val="none" w:sz="0" w:space="0" w:color="auto" w:frame="1"/>
          <w:lang w:val="uk-UA"/>
        </w:rPr>
        <w:t>и др.</w:t>
      </w:r>
      <w:r w:rsidR="00122FC5" w:rsidRPr="00122FC5">
        <w:rPr>
          <w:rFonts w:ascii="Times New Roman" w:eastAsia="Times New Roman" w:hAnsi="Times New Roman" w:cs="Times New Roman"/>
          <w:sz w:val="28"/>
          <w:szCs w:val="28"/>
          <w:bdr w:val="none" w:sz="0" w:space="0" w:color="auto" w:frame="1"/>
        </w:rPr>
        <w:t>]</w:t>
      </w:r>
      <w:r w:rsidR="00122FC5" w:rsidRPr="00122FC5">
        <w:rPr>
          <w:rFonts w:ascii="Times New Roman" w:hAnsi="Times New Roman" w:cs="Times New Roman"/>
          <w:color w:val="222222"/>
          <w:sz w:val="28"/>
          <w:szCs w:val="28"/>
          <w:lang w:val="uk-UA"/>
        </w:rPr>
        <w:t xml:space="preserve"> </w:t>
      </w:r>
      <w:r w:rsidR="00122FC5" w:rsidRPr="00122FC5">
        <w:rPr>
          <w:rFonts w:ascii="Times New Roman" w:hAnsi="Times New Roman" w:cs="Times New Roman"/>
          <w:color w:val="222222"/>
          <w:sz w:val="28"/>
          <w:szCs w:val="28"/>
        </w:rPr>
        <w:t xml:space="preserve">// </w:t>
      </w:r>
      <w:r w:rsidR="00122FC5" w:rsidRPr="00122FC5">
        <w:rPr>
          <w:rFonts w:ascii="Times New Roman" w:hAnsi="Times New Roman" w:cs="Times New Roman"/>
          <w:color w:val="222222"/>
          <w:sz w:val="28"/>
          <w:szCs w:val="28"/>
          <w:lang w:val="uk-UA"/>
        </w:rPr>
        <w:t>М</w:t>
      </w:r>
      <w:r w:rsidR="00122FC5" w:rsidRPr="00122FC5">
        <w:rPr>
          <w:rFonts w:ascii="Times New Roman" w:eastAsia="Times New Roman" w:hAnsi="Times New Roman" w:cs="Times New Roman"/>
          <w:bCs/>
          <w:kern w:val="36"/>
          <w:sz w:val="28"/>
          <w:szCs w:val="28"/>
          <w:lang w:eastAsia="ru-RU"/>
        </w:rPr>
        <w:t>едицина неотложных состояний</w:t>
      </w:r>
      <w:r w:rsidR="00122FC5" w:rsidRPr="00122FC5">
        <w:rPr>
          <w:rFonts w:ascii="Times New Roman" w:eastAsia="Times New Roman" w:hAnsi="Times New Roman" w:cs="Times New Roman"/>
          <w:bCs/>
          <w:caps/>
          <w:kern w:val="36"/>
          <w:sz w:val="28"/>
          <w:szCs w:val="28"/>
          <w:lang w:eastAsia="ru-RU"/>
        </w:rPr>
        <w:t>.</w:t>
      </w:r>
      <w:r w:rsidR="00122FC5" w:rsidRPr="00122FC5">
        <w:rPr>
          <w:rFonts w:ascii="Times New Roman" w:eastAsia="Times New Roman" w:hAnsi="Times New Roman" w:cs="Times New Roman"/>
          <w:bCs/>
          <w:caps/>
          <w:kern w:val="36"/>
          <w:sz w:val="28"/>
          <w:szCs w:val="28"/>
          <w:lang w:val="uk-UA" w:eastAsia="ru-RU"/>
        </w:rPr>
        <w:t xml:space="preserve"> –</w:t>
      </w:r>
      <w:r w:rsidR="00122FC5" w:rsidRPr="00122FC5">
        <w:rPr>
          <w:rFonts w:ascii="Times New Roman" w:eastAsia="Times New Roman" w:hAnsi="Times New Roman" w:cs="Times New Roman"/>
          <w:bCs/>
          <w:caps/>
          <w:kern w:val="36"/>
          <w:sz w:val="28"/>
          <w:szCs w:val="28"/>
          <w:lang w:eastAsia="ru-RU"/>
        </w:rPr>
        <w:t xml:space="preserve"> </w:t>
      </w:r>
      <w:r w:rsidR="00122FC5" w:rsidRPr="00122FC5">
        <w:rPr>
          <w:rFonts w:ascii="Times New Roman" w:hAnsi="Times New Roman" w:cs="Times New Roman"/>
          <w:color w:val="222222"/>
          <w:sz w:val="28"/>
          <w:szCs w:val="28"/>
          <w:lang w:val="uk-UA"/>
        </w:rPr>
        <w:t xml:space="preserve">2012. – Т. </w:t>
      </w:r>
      <w:r w:rsidR="00122FC5" w:rsidRPr="00122FC5">
        <w:rPr>
          <w:rFonts w:ascii="Times New Roman" w:eastAsia="Times New Roman" w:hAnsi="Times New Roman" w:cs="Times New Roman"/>
          <w:bCs/>
          <w:caps/>
          <w:kern w:val="36"/>
          <w:sz w:val="28"/>
          <w:szCs w:val="28"/>
          <w:lang w:eastAsia="ru-RU"/>
        </w:rPr>
        <w:t>7-8 (46-47)</w:t>
      </w:r>
      <w:r w:rsidR="00122FC5" w:rsidRPr="00122FC5">
        <w:rPr>
          <w:rFonts w:ascii="Times New Roman" w:eastAsia="Times New Roman" w:hAnsi="Times New Roman" w:cs="Times New Roman"/>
          <w:bCs/>
          <w:caps/>
          <w:kern w:val="36"/>
          <w:sz w:val="28"/>
          <w:szCs w:val="28"/>
          <w:lang w:val="uk-UA" w:eastAsia="ru-RU"/>
        </w:rPr>
        <w:t xml:space="preserve">. – </w:t>
      </w:r>
      <w:r w:rsidR="00122FC5" w:rsidRPr="00122FC5">
        <w:rPr>
          <w:rFonts w:ascii="Times New Roman" w:eastAsia="Times New Roman" w:hAnsi="Times New Roman" w:cs="Times New Roman"/>
          <w:bCs/>
          <w:kern w:val="36"/>
          <w:sz w:val="28"/>
          <w:szCs w:val="28"/>
          <w:lang w:val="uk-UA" w:eastAsia="ru-RU"/>
        </w:rPr>
        <w:t>Режим</w:t>
      </w:r>
      <w:r w:rsidR="00122FC5" w:rsidRPr="00122FC5">
        <w:rPr>
          <w:rFonts w:ascii="Times New Roman" w:eastAsia="Times New Roman" w:hAnsi="Times New Roman" w:cs="Times New Roman"/>
          <w:bCs/>
          <w:kern w:val="36"/>
          <w:sz w:val="28"/>
          <w:szCs w:val="28"/>
          <w:lang w:eastAsia="ru-RU"/>
        </w:rPr>
        <w:t xml:space="preserve"> </w:t>
      </w:r>
      <w:r w:rsidR="00122FC5" w:rsidRPr="00122FC5">
        <w:rPr>
          <w:rFonts w:ascii="Times New Roman" w:eastAsia="Times New Roman" w:hAnsi="Times New Roman" w:cs="Times New Roman"/>
          <w:bCs/>
          <w:kern w:val="36"/>
          <w:sz w:val="28"/>
          <w:szCs w:val="28"/>
          <w:lang w:val="uk-UA" w:eastAsia="ru-RU"/>
        </w:rPr>
        <w:t xml:space="preserve">доступа : </w:t>
      </w:r>
      <w:hyperlink r:id="rId102" w:history="1">
        <w:r w:rsidR="00122FC5" w:rsidRPr="00122FC5">
          <w:rPr>
            <w:rFonts w:ascii="Times New Roman" w:eastAsia="Times New Roman" w:hAnsi="Times New Roman" w:cs="Times New Roman"/>
            <w:sz w:val="28"/>
            <w:szCs w:val="28"/>
          </w:rPr>
          <w:t>http://www.mif-ua.com/archive/article/34690</w:t>
        </w:r>
      </w:hyperlink>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Принципы диагностики и интенсивной терапии ишемического инсульта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Б.</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М. Голдовский, К. В. Сериков, С. А. Поталов [и др.] // Экстренная медицина. – 2014. – № 4 (12). – С. 34–41.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Прокопів М. М. Роль нейропротекторної терапії у відновленні неврологічних функцій у хворих з гострим ішемічним інсультом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М.</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М.</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Прокопів // Укр. неврологіч. журнал. – 2013. – № 3 (28). – С. 45–54.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Theme="minorEastAsia" w:hAnsi="Times New Roman" w:cs="Times New Roman"/>
          <w:sz w:val="28"/>
          <w:szCs w:val="28"/>
          <w:lang w:val="uk-UA" w:eastAsia="uk-UA"/>
        </w:rPr>
        <w:t>Прохорова М. И. Современные методы биохимических исследований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Прохорова М.</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И.</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 xml:space="preserve"> Л. : Изд-во Ленинградского ун-та, 1982. – 272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rPr>
        <w:t xml:space="preserve">Рациональная нейропротекция / [Беленичев И. Ф., Черний В. И., Колесник Ю. М. и др.]. </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Донецк</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 xml:space="preserve">: Изд. Дом Заславский, 2009. </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261</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sz w:val="28"/>
          <w:szCs w:val="28"/>
        </w:rPr>
        <w:t>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eastAsia="ru-RU"/>
        </w:rPr>
        <w:t>Реброва О.</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xml:space="preserve">Ю. Статистический анализ медицинских данных. Применение пакета прикладных программ </w:t>
      </w:r>
      <w:r w:rsidRPr="00122FC5">
        <w:rPr>
          <w:rFonts w:ascii="Times New Roman" w:eastAsia="Times New Roman" w:hAnsi="Times New Roman" w:cs="Times New Roman"/>
          <w:sz w:val="28"/>
          <w:szCs w:val="28"/>
          <w:lang w:val="en-US" w:eastAsia="ru-RU"/>
        </w:rPr>
        <w:t>STATISTICA</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Реброва О.</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Ю.</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М.</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xml:space="preserve">: МедиаСфера, </w:t>
      </w:r>
      <w:r w:rsidRPr="00122FC5">
        <w:rPr>
          <w:rFonts w:ascii="Times New Roman" w:eastAsia="Times New Roman" w:hAnsi="Times New Roman" w:cs="Times New Roman"/>
          <w:sz w:val="28"/>
          <w:szCs w:val="28"/>
          <w:lang w:eastAsia="ru-RU"/>
        </w:rPr>
        <w:lastRenderedPageBreak/>
        <w:t>2006.</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312</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lang w:eastAsia="ru-RU"/>
        </w:rPr>
        <w:t>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Рекомендации по ведению больных с ишемическим инсультом и транзиторными ишемическими атаками (2008) / Исполнительный комитет Европейской инсультной организации (ESO) и Авторский комитет ESO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 xml:space="preserve">Практична ангіологія.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2008.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 4.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С. 9</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23.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Роль лейкоцитов в развитии нарушений гемостаза у больных с мозговым инсультом / И. Ю. Морозова, Н. Н. Страмбовская, Б. И. Кузник, О.</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С.</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Роднина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Тромбоз, гемостаз и реология. – 2015. – № 1 (61). – С. 51–56.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Роль оксида азота и эндотелина-1 в развитии ишемических нарушений мозгового кровообращения / А. Ю. Рябченко, А. М. Долгов, Е .Н. Денисов, Н. Г. Гуманова // Неврологический вестник. Журнал им. В.М. Бехтерева. – 2014. – № 1. – С. 34–37.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Салій М. І. Якість життя у пацієнтів з ішемічним лакунарним інсультом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М.</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І. Салій, С. І. Шкробот // Український вісник психоневрології. – 2014. – Т. 22, № 1 (78). – С. 50–53.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Саратов Д. Р. Сравнительная оценка морфометрических изменений в головном мозге крыс при реперфузионной ишемии / Д. Р. Саратов // Человек и лекарство : XV Рос. нац. конгресс, 14-18 апр. 2006 г. : материалы конгресса. – М., 2008. – С. 695.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Calibri" w:hAnsi="Times New Roman" w:cs="Times New Roman"/>
          <w:bCs/>
          <w:color w:val="000000"/>
          <w:sz w:val="28"/>
          <w:szCs w:val="28"/>
          <w:lang w:val="uk-UA" w:eastAsia="x-none"/>
        </w:rPr>
        <w:t xml:space="preserve">Семененко А. І. </w:t>
      </w:r>
      <w:r w:rsidRPr="00122FC5">
        <w:rPr>
          <w:rFonts w:ascii="Times New Roman" w:eastAsia="Calibri" w:hAnsi="Times New Roman" w:cs="Times New Roman"/>
          <w:sz w:val="28"/>
          <w:szCs w:val="28"/>
          <w:lang w:val="uk-UA" w:eastAsia="ru-RU"/>
        </w:rPr>
        <w:t xml:space="preserve">Характеристика впливу деяких інфузійних розчинів на перебіг активності нейрон-специфічної енолази у щурів за умов гострого порушення мозкового кровообігу / </w:t>
      </w:r>
      <w:r w:rsidRPr="00122FC5">
        <w:rPr>
          <w:rFonts w:ascii="Times New Roman" w:eastAsia="Calibri" w:hAnsi="Times New Roman" w:cs="Times New Roman"/>
          <w:bCs/>
          <w:color w:val="000000"/>
          <w:sz w:val="28"/>
          <w:szCs w:val="28"/>
          <w:lang w:val="uk-UA" w:eastAsia="x-none"/>
        </w:rPr>
        <w:t xml:space="preserve">А. І. Семененко, Б. </w:t>
      </w:r>
      <w:r w:rsidRPr="00122FC5">
        <w:rPr>
          <w:rFonts w:ascii="Times New Roman" w:eastAsia="Calibri" w:hAnsi="Times New Roman" w:cs="Times New Roman"/>
          <w:bCs/>
          <w:sz w:val="28"/>
          <w:szCs w:val="28"/>
          <w:lang w:val="uk-UA" w:eastAsia="x-none"/>
        </w:rPr>
        <w:t>О. Кондрацький</w:t>
      </w:r>
      <w:r w:rsidRPr="00122FC5">
        <w:rPr>
          <w:rFonts w:ascii="Times New Roman" w:eastAsia="Calibri" w:hAnsi="Times New Roman" w:cs="Times New Roman"/>
          <w:bCs/>
          <w:color w:val="000000"/>
          <w:sz w:val="28"/>
          <w:szCs w:val="28"/>
          <w:lang w:val="uk-UA" w:eastAsia="x-none"/>
        </w:rPr>
        <w:t xml:space="preserve">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Клінічна фармакологія та фармакотерапія захворювань у світлі доказової медицини : </w:t>
      </w:r>
      <w:r w:rsidRPr="00122FC5">
        <w:rPr>
          <w:rFonts w:ascii="Times New Roman" w:eastAsia="Times New Roman" w:hAnsi="Times New Roman" w:cs="Times New Roman"/>
          <w:sz w:val="28"/>
          <w:szCs w:val="28"/>
          <w:lang w:val="en-US" w:eastAsia="ru-RU"/>
        </w:rPr>
        <w:t>VII</w:t>
      </w:r>
      <w:r w:rsidRPr="00122FC5">
        <w:rPr>
          <w:rFonts w:ascii="Times New Roman" w:eastAsia="Times New Roman" w:hAnsi="Times New Roman" w:cs="Times New Roman"/>
          <w:sz w:val="28"/>
          <w:szCs w:val="28"/>
          <w:lang w:val="uk-UA" w:eastAsia="ru-RU"/>
        </w:rPr>
        <w:t xml:space="preserve"> Всеукр. наук.-практ. конф. з міжнар. участю з клінічної фармакології, 25-26 листоп. 2013 р. : матеріали конф. – Вінниця, 2013. – С. 232–233.</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eastAsia="ru-RU"/>
        </w:rPr>
        <w:t>Семененко А. И. Влияние инфузионных растворов на динамику активности нейрон-специфической энолазы и белка S 100 у крыс в условиях острого нарушения мозгового кровообращения / А. И. Семененко, Б. А. Кондрацкий, Ю. Ю</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eastAsia="ru-RU"/>
        </w:rPr>
        <w:t xml:space="preserve"> Кобеляцкий // </w:t>
      </w:r>
      <w:r w:rsidRPr="00122FC5">
        <w:rPr>
          <w:rFonts w:ascii="Times New Roman" w:eastAsia="Calibri" w:hAnsi="Times New Roman" w:cs="Times New Roman"/>
          <w:sz w:val="28"/>
          <w:szCs w:val="28"/>
          <w:lang w:val="uk-UA"/>
        </w:rPr>
        <w:t>Курский научно-практический весник «Человек и его здоровье». – 2013.</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 xml:space="preserve">4. – </w:t>
      </w:r>
      <w:r w:rsidRPr="00122FC5">
        <w:rPr>
          <w:rFonts w:ascii="Times New Roman" w:eastAsia="Calibri" w:hAnsi="Times New Roman" w:cs="Times New Roman"/>
          <w:sz w:val="28"/>
          <w:szCs w:val="28"/>
          <w:lang w:val="uk-UA"/>
        </w:rPr>
        <w:lastRenderedPageBreak/>
        <w:t>С.</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38–41.</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 xml:space="preserve">емененко А. І. Динаміка активності нейрон-специфічної енолази та вмісту білка </w:t>
      </w:r>
      <w:r w:rsidRPr="00122FC5">
        <w:rPr>
          <w:rFonts w:ascii="Times New Roman" w:eastAsia="Times New Roman" w:hAnsi="Times New Roman" w:cs="Times New Roman"/>
          <w:sz w:val="28"/>
          <w:szCs w:val="28"/>
          <w:lang w:val="en-US" w:eastAsia="ru-RU"/>
        </w:rPr>
        <w:t>S</w:t>
      </w:r>
      <w:r w:rsidRPr="00122FC5">
        <w:rPr>
          <w:rFonts w:ascii="Times New Roman" w:eastAsia="Times New Roman" w:hAnsi="Times New Roman" w:cs="Times New Roman"/>
          <w:sz w:val="28"/>
          <w:szCs w:val="28"/>
          <w:lang w:val="uk-UA" w:eastAsia="ru-RU"/>
        </w:rPr>
        <w:t xml:space="preserve"> 100 у крові щурів за умов гострого порушення мозкового кровообігу та курсового введення 0,9 % розчину </w:t>
      </w:r>
      <w:r w:rsidRPr="00122FC5">
        <w:rPr>
          <w:rFonts w:ascii="Times New Roman" w:eastAsia="Times New Roman" w:hAnsi="Times New Roman" w:cs="Times New Roman"/>
          <w:sz w:val="28"/>
          <w:szCs w:val="28"/>
          <w:lang w:val="en-US"/>
        </w:rPr>
        <w:t>NaCl</w:t>
      </w:r>
      <w:r w:rsidRPr="00122FC5">
        <w:rPr>
          <w:rFonts w:ascii="Times New Roman" w:eastAsia="Times New Roman" w:hAnsi="Times New Roman" w:cs="Times New Roman"/>
          <w:sz w:val="28"/>
          <w:szCs w:val="28"/>
          <w:lang w:val="uk-UA" w:eastAsia="ru-RU"/>
        </w:rPr>
        <w:t xml:space="preserve"> / А. І. </w:t>
      </w: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емененко // Фармакологія та лікарська токсикологія. – 2013. – № 6 (36). – С. 9–13.</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 xml:space="preserve">емененко А. І. </w:t>
      </w:r>
      <w:r w:rsidRPr="00122FC5">
        <w:rPr>
          <w:rFonts w:ascii="Times New Roman" w:eastAsia="Calibri" w:hAnsi="Times New Roman" w:cs="Times New Roman"/>
          <w:bCs/>
          <w:sz w:val="28"/>
          <w:szCs w:val="28"/>
          <w:lang w:val="uk-UA" w:eastAsia="ru-RU"/>
        </w:rPr>
        <w:t xml:space="preserve">Вплив інфузійних розчинів на динаміку </w:t>
      </w:r>
      <w:r w:rsidRPr="00122FC5">
        <w:rPr>
          <w:rFonts w:ascii="Times New Roman" w:eastAsia="Calibri" w:hAnsi="Times New Roman" w:cs="Times New Roman"/>
          <w:bCs/>
          <w:sz w:val="28"/>
          <w:szCs w:val="28"/>
          <w:lang w:val="uk-UA"/>
        </w:rPr>
        <w:t>показників оксидантно-антиоксидантної рівноваги</w:t>
      </w:r>
      <w:r w:rsidRPr="00122FC5">
        <w:rPr>
          <w:rFonts w:ascii="Times New Roman" w:eastAsia="Calibri" w:hAnsi="Times New Roman" w:cs="Times New Roman"/>
          <w:sz w:val="28"/>
          <w:szCs w:val="28"/>
          <w:lang w:val="uk-UA"/>
        </w:rPr>
        <w:t xml:space="preserve"> за умов гострої церебральної ішемії у щурів </w:t>
      </w:r>
      <w:r w:rsidRPr="00122FC5">
        <w:rPr>
          <w:rFonts w:ascii="Times New Roman" w:eastAsia="Times New Roman" w:hAnsi="Times New Roman" w:cs="Times New Roman"/>
          <w:sz w:val="28"/>
          <w:szCs w:val="28"/>
          <w:lang w:val="uk-UA" w:eastAsia="ru-RU"/>
        </w:rPr>
        <w:t xml:space="preserve">/ А. І. </w:t>
      </w: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 xml:space="preserve">емененко // </w:t>
      </w:r>
      <w:r w:rsidRPr="00122FC5">
        <w:rPr>
          <w:rFonts w:ascii="Times New Roman" w:eastAsia="Calibri" w:hAnsi="Times New Roman" w:cs="Times New Roman"/>
          <w:sz w:val="28"/>
          <w:szCs w:val="28"/>
          <w:lang w:val="uk-UA"/>
        </w:rPr>
        <w:t>Клінічна та експериментальна патологія. – 2014. – Т.</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sz w:val="28"/>
          <w:szCs w:val="28"/>
          <w:lang w:val="uk-UA"/>
        </w:rPr>
        <w:t>ХІІІ, № 1 (47). – С. 119–122.</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 xml:space="preserve">емененко А. І. </w:t>
      </w:r>
      <w:r w:rsidRPr="00122FC5">
        <w:rPr>
          <w:rFonts w:ascii="Times New Roman" w:eastAsia="Times New Roman" w:hAnsi="Times New Roman" w:cs="Times New Roman"/>
          <w:bCs/>
          <w:sz w:val="28"/>
          <w:szCs w:val="28"/>
          <w:lang w:val="uk-UA" w:eastAsia="ru-RU"/>
        </w:rPr>
        <w:t>Оцінка терапевтичного ефекту 0</w:t>
      </w:r>
      <w:r w:rsidRPr="00122FC5">
        <w:rPr>
          <w:rFonts w:ascii="Times New Roman" w:eastAsia="Times New Roman" w:hAnsi="Times New Roman" w:cs="Times New Roman"/>
          <w:sz w:val="28"/>
          <w:szCs w:val="28"/>
          <w:lang w:val="uk-UA"/>
        </w:rPr>
        <w:t xml:space="preserve">,9 % розчину </w:t>
      </w:r>
      <w:r w:rsidRPr="00122FC5">
        <w:rPr>
          <w:rFonts w:ascii="Times New Roman" w:eastAsia="Times New Roman" w:hAnsi="Times New Roman" w:cs="Times New Roman"/>
          <w:sz w:val="28"/>
          <w:szCs w:val="28"/>
          <w:lang w:val="en-US"/>
        </w:rPr>
        <w:t>NaCl</w:t>
      </w:r>
      <w:r w:rsidRPr="00122FC5">
        <w:rPr>
          <w:rFonts w:ascii="Times New Roman" w:eastAsia="Times New Roman" w:hAnsi="Times New Roman" w:cs="Times New Roman"/>
          <w:bCs/>
          <w:sz w:val="28"/>
          <w:szCs w:val="28"/>
          <w:lang w:val="uk-UA" w:eastAsia="ru-RU"/>
        </w:rPr>
        <w:t xml:space="preserve"> за динамікою </w:t>
      </w:r>
      <w:r w:rsidRPr="00122FC5">
        <w:rPr>
          <w:rFonts w:ascii="Times New Roman" w:eastAsia="Times New Roman" w:hAnsi="Times New Roman" w:cs="Times New Roman"/>
          <w:bCs/>
          <w:sz w:val="28"/>
          <w:szCs w:val="28"/>
          <w:lang w:val="uk-UA"/>
        </w:rPr>
        <w:t>показників оксидантно-антиоксидантної рівноваги</w:t>
      </w:r>
      <w:r w:rsidRPr="00122FC5">
        <w:rPr>
          <w:rFonts w:ascii="Times New Roman" w:eastAsia="Times New Roman" w:hAnsi="Times New Roman" w:cs="Times New Roman"/>
          <w:sz w:val="28"/>
          <w:szCs w:val="28"/>
          <w:lang w:val="uk-UA"/>
        </w:rPr>
        <w:t xml:space="preserve"> в ішемізованому головному мозку щурів </w:t>
      </w:r>
      <w:r w:rsidRPr="00122FC5">
        <w:rPr>
          <w:rFonts w:ascii="Times New Roman" w:eastAsia="Times New Roman" w:hAnsi="Times New Roman" w:cs="Times New Roman"/>
          <w:sz w:val="28"/>
          <w:szCs w:val="28"/>
          <w:lang w:val="uk-UA" w:eastAsia="ru-RU"/>
        </w:rPr>
        <w:t xml:space="preserve">/ А. І. </w:t>
      </w:r>
      <w:r w:rsidRPr="00122FC5">
        <w:rPr>
          <w:rFonts w:ascii="Times New Roman" w:eastAsia="Times New Roman" w:hAnsi="Times New Roman" w:cs="Times New Roman"/>
          <w:sz w:val="28"/>
          <w:szCs w:val="28"/>
          <w:lang w:val="en-US" w:eastAsia="ru-RU"/>
        </w:rPr>
        <w:t>C</w:t>
      </w:r>
      <w:r w:rsidRPr="00122FC5">
        <w:rPr>
          <w:rFonts w:ascii="Times New Roman" w:eastAsia="Times New Roman" w:hAnsi="Times New Roman" w:cs="Times New Roman"/>
          <w:sz w:val="28"/>
          <w:szCs w:val="28"/>
          <w:lang w:val="uk-UA" w:eastAsia="ru-RU"/>
        </w:rPr>
        <w:t xml:space="preserve">емененко // </w:t>
      </w:r>
      <w:r w:rsidRPr="00122FC5">
        <w:rPr>
          <w:rFonts w:ascii="Times New Roman" w:eastAsia="Calibri" w:hAnsi="Times New Roman" w:cs="Times New Roman"/>
          <w:sz w:val="28"/>
          <w:szCs w:val="28"/>
          <w:lang w:val="uk-UA"/>
        </w:rPr>
        <w:t>Вісник морфології. – 2014. – Т. 20, № 1. – С. 176–179.</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 xml:space="preserve">Семененко А. И. </w:t>
      </w:r>
      <w:r w:rsidRPr="00122FC5">
        <w:rPr>
          <w:rFonts w:ascii="Times New Roman" w:eastAsia="Calibri" w:hAnsi="Times New Roman" w:cs="Times New Roman"/>
          <w:sz w:val="28"/>
          <w:szCs w:val="28"/>
          <w:lang w:val="uk-UA"/>
        </w:rPr>
        <w:t>О</w:t>
      </w:r>
      <w:r w:rsidRPr="00122FC5">
        <w:rPr>
          <w:rFonts w:ascii="Times New Roman" w:eastAsia="Calibri" w:hAnsi="Times New Roman" w:cs="Times New Roman"/>
          <w:sz w:val="28"/>
          <w:szCs w:val="28"/>
        </w:rPr>
        <w:t>ценка терапевтического эффекта 0,9 % раствора NaCl по показателям церебральной гемодинамики при ишемии-реперфузии головного мозга крыс</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color w:val="000000"/>
          <w:sz w:val="28"/>
          <w:szCs w:val="28"/>
          <w:lang w:val="uk-UA" w:eastAsia="ru-RU"/>
        </w:rPr>
        <w:t xml:space="preserve">/ А. И. Семененко </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Ж</w:t>
      </w:r>
      <w:r w:rsidRPr="00122FC5">
        <w:rPr>
          <w:rFonts w:ascii="Times New Roman" w:eastAsia="Calibri" w:hAnsi="Times New Roman" w:cs="Times New Roman"/>
          <w:sz w:val="28"/>
          <w:szCs w:val="28"/>
        </w:rPr>
        <w:t xml:space="preserve">урнал Гродненского государственного медицинского университета. </w:t>
      </w:r>
      <w:r w:rsidRPr="00122FC5">
        <w:rPr>
          <w:rFonts w:ascii="Times New Roman" w:eastAsia="Calibri" w:hAnsi="Times New Roman" w:cs="Times New Roman"/>
          <w:sz w:val="28"/>
          <w:szCs w:val="28"/>
          <w:lang w:val="uk-UA"/>
        </w:rPr>
        <w:t>– 2014. – В</w:t>
      </w:r>
      <w:r w:rsidRPr="00122FC5">
        <w:rPr>
          <w:rFonts w:ascii="Times New Roman" w:eastAsia="Calibri" w:hAnsi="Times New Roman" w:cs="Times New Roman"/>
          <w:sz w:val="28"/>
          <w:szCs w:val="28"/>
        </w:rPr>
        <w:t>ып</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3 (47)</w:t>
      </w:r>
      <w:r w:rsidRPr="00122FC5">
        <w:rPr>
          <w:rFonts w:ascii="Times New Roman" w:eastAsia="Calibri" w:hAnsi="Times New Roman" w:cs="Times New Roman"/>
          <w:sz w:val="28"/>
          <w:szCs w:val="28"/>
          <w:lang w:val="uk-UA"/>
        </w:rPr>
        <w:t>. – С.</w:t>
      </w:r>
      <w:r w:rsidRPr="00122FC5">
        <w:rPr>
          <w:rFonts w:ascii="Times New Roman" w:eastAsia="Times New Roman" w:hAnsi="Times New Roman" w:cs="Times New Roman"/>
          <w:sz w:val="28"/>
          <w:szCs w:val="28"/>
          <w:lang w:eastAsia="ru-RU"/>
        </w:rPr>
        <w:t xml:space="preserve"> </w:t>
      </w:r>
      <w:r w:rsidRPr="00122FC5">
        <w:rPr>
          <w:rFonts w:ascii="Times New Roman" w:eastAsia="Calibri" w:hAnsi="Times New Roman" w:cs="Times New Roman"/>
          <w:sz w:val="28"/>
          <w:szCs w:val="28"/>
          <w:lang w:val="uk-UA"/>
        </w:rPr>
        <w:t>49–52.</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 xml:space="preserve">Семененко А. И. </w:t>
      </w:r>
      <w:r w:rsidRPr="00122FC5">
        <w:rPr>
          <w:rFonts w:ascii="Times New Roman" w:eastAsia="Calibri" w:hAnsi="Times New Roman" w:cs="Times New Roman"/>
          <w:sz w:val="28"/>
          <w:szCs w:val="28"/>
        </w:rPr>
        <w:t xml:space="preserve">Состояние энергетического </w:t>
      </w:r>
      <w:r w:rsidRPr="00122FC5">
        <w:rPr>
          <w:rFonts w:ascii="Times New Roman" w:eastAsia="Calibri" w:hAnsi="Times New Roman" w:cs="Times New Roman"/>
          <w:sz w:val="28"/>
          <w:szCs w:val="28"/>
          <w:lang w:val="uk-UA"/>
        </w:rPr>
        <w:t>метаболизма</w:t>
      </w:r>
      <w:r w:rsidRPr="00122FC5">
        <w:rPr>
          <w:rFonts w:ascii="Times New Roman" w:eastAsia="Calibri" w:hAnsi="Times New Roman" w:cs="Times New Roman"/>
          <w:sz w:val="28"/>
          <w:szCs w:val="28"/>
        </w:rPr>
        <w:t xml:space="preserve"> головного мозга крыс на фоне введения некоторых инфузионных растворов при ишемии–реперфузии</w:t>
      </w:r>
      <w:r w:rsidRPr="00122FC5">
        <w:rPr>
          <w:rFonts w:ascii="Times New Roman" w:eastAsia="Calibri" w:hAnsi="Times New Roman" w:cs="Times New Roman"/>
          <w:sz w:val="28"/>
          <w:szCs w:val="28"/>
          <w:lang w:val="uk-UA"/>
        </w:rPr>
        <w:t xml:space="preserve"> </w:t>
      </w:r>
      <w:r w:rsidRPr="00122FC5">
        <w:rPr>
          <w:rFonts w:ascii="Times New Roman" w:eastAsia="Calibri" w:hAnsi="Times New Roman" w:cs="Times New Roman"/>
          <w:color w:val="000000"/>
          <w:sz w:val="28"/>
          <w:szCs w:val="28"/>
          <w:lang w:val="uk-UA" w:eastAsia="ru-RU"/>
        </w:rPr>
        <w:t xml:space="preserve">/ А. И. Семененко </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Тихоокеанский медицинский журнал</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 2014. – В</w:t>
      </w:r>
      <w:r w:rsidRPr="00122FC5">
        <w:rPr>
          <w:rFonts w:ascii="Times New Roman" w:eastAsia="Calibri" w:hAnsi="Times New Roman" w:cs="Times New Roman"/>
          <w:sz w:val="28"/>
          <w:szCs w:val="28"/>
        </w:rPr>
        <w:t>ып</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4</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58</w:t>
      </w:r>
      <w:r w:rsidRPr="00122FC5">
        <w:rPr>
          <w:rFonts w:ascii="Times New Roman" w:eastAsia="Calibri" w:hAnsi="Times New Roman" w:cs="Times New Roman"/>
          <w:sz w:val="28"/>
          <w:szCs w:val="28"/>
        </w:rPr>
        <w:t>)</w:t>
      </w:r>
      <w:r w:rsidRPr="00122FC5">
        <w:rPr>
          <w:rFonts w:ascii="Times New Roman" w:eastAsia="Calibri" w:hAnsi="Times New Roman" w:cs="Times New Roman"/>
          <w:sz w:val="28"/>
          <w:szCs w:val="28"/>
          <w:lang w:val="uk-UA"/>
        </w:rPr>
        <w:t>. – С.</w:t>
      </w:r>
      <w:r w:rsidRPr="00122FC5">
        <w:rPr>
          <w:rFonts w:ascii="Times New Roman" w:eastAsia="Times New Roman" w:hAnsi="Times New Roman" w:cs="Times New Roman"/>
          <w:sz w:val="28"/>
          <w:szCs w:val="28"/>
          <w:lang w:eastAsia="ru-RU"/>
        </w:rPr>
        <w:t xml:space="preserve"> </w:t>
      </w:r>
      <w:r w:rsidRPr="00122FC5">
        <w:rPr>
          <w:rFonts w:ascii="Times New Roman" w:eastAsia="Calibri" w:hAnsi="Times New Roman" w:cs="Times New Roman"/>
          <w:sz w:val="28"/>
          <w:szCs w:val="28"/>
          <w:lang w:val="uk-UA"/>
        </w:rPr>
        <w:t>60–62.</w:t>
      </w:r>
    </w:p>
    <w:p w:rsidR="00122FC5" w:rsidRPr="00122FC5" w:rsidRDefault="00122FC5" w:rsidP="007F19FE">
      <w:pPr>
        <w:widowControl w:val="0"/>
        <w:numPr>
          <w:ilvl w:val="0"/>
          <w:numId w:val="15"/>
        </w:numPr>
        <w:autoSpaceDE w:val="0"/>
        <w:autoSpaceDN w:val="0"/>
        <w:adjustRightInd w:val="0"/>
        <w:spacing w:before="10"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bCs/>
          <w:iCs/>
          <w:sz w:val="28"/>
          <w:szCs w:val="28"/>
          <w:lang w:val="uk-UA" w:eastAsia="ru-RU"/>
        </w:rPr>
        <w:t>Семененко А.</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bCs/>
          <w:iCs/>
          <w:sz w:val="28"/>
          <w:szCs w:val="28"/>
          <w:lang w:val="uk-UA" w:eastAsia="ru-RU"/>
        </w:rPr>
        <w:t>И.</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NewRomanPSMT" w:hAnsi="Times New Roman" w:cs="Times New Roman"/>
          <w:color w:val="000000"/>
          <w:sz w:val="28"/>
          <w:szCs w:val="28"/>
          <w:lang w:val="uk-UA" w:eastAsia="ru-RU"/>
        </w:rPr>
        <w:t>Характеристика энергообеспечения клеток головного мозга при лечении острой церебральной ишемии у крыс некоторыми инфузионн</w:t>
      </w:r>
      <w:r w:rsidRPr="00122FC5">
        <w:rPr>
          <w:rFonts w:ascii="Times New Roman" w:eastAsia="TimesNewRomanPSMT" w:hAnsi="Times New Roman" w:cs="Times New Roman"/>
          <w:color w:val="000000"/>
          <w:sz w:val="28"/>
          <w:szCs w:val="28"/>
          <w:lang w:eastAsia="ru-RU"/>
        </w:rPr>
        <w:t>ыми</w:t>
      </w:r>
      <w:r w:rsidRPr="00122FC5">
        <w:rPr>
          <w:rFonts w:ascii="Times New Roman" w:eastAsia="TimesNewRomanPSMT" w:hAnsi="Times New Roman" w:cs="Times New Roman"/>
          <w:color w:val="000000"/>
          <w:sz w:val="28"/>
          <w:szCs w:val="28"/>
          <w:lang w:val="uk-UA" w:eastAsia="ru-RU"/>
        </w:rPr>
        <w:t xml:space="preserve"> растворами </w:t>
      </w:r>
      <w:r w:rsidRPr="00122FC5">
        <w:rPr>
          <w:rFonts w:ascii="Times New Roman" w:eastAsia="TimesNewRomanPSMT" w:hAnsi="Times New Roman" w:cs="Times New Roman"/>
          <w:color w:val="000000"/>
          <w:sz w:val="28"/>
          <w:szCs w:val="28"/>
          <w:lang w:eastAsia="ru-RU"/>
        </w:rPr>
        <w:t xml:space="preserve">/ </w:t>
      </w:r>
      <w:r w:rsidRPr="00122FC5">
        <w:rPr>
          <w:rFonts w:ascii="Times New Roman" w:eastAsia="Times New Roman" w:hAnsi="Times New Roman" w:cs="Times New Roman"/>
          <w:bCs/>
          <w:iCs/>
          <w:sz w:val="28"/>
          <w:szCs w:val="28"/>
          <w:lang w:val="uk-UA" w:eastAsia="ru-RU"/>
        </w:rPr>
        <w:t>А.</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bCs/>
          <w:iCs/>
          <w:sz w:val="28"/>
          <w:szCs w:val="28"/>
          <w:lang w:val="uk-UA" w:eastAsia="ru-RU"/>
        </w:rPr>
        <w:t>И.</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bCs/>
          <w:iCs/>
          <w:sz w:val="28"/>
          <w:szCs w:val="28"/>
          <w:lang w:val="uk-UA" w:eastAsia="ru-RU"/>
        </w:rPr>
        <w:t>Семененко, Б.</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bCs/>
          <w:iCs/>
          <w:sz w:val="28"/>
          <w:szCs w:val="28"/>
          <w:lang w:val="uk-UA" w:eastAsia="ru-RU"/>
        </w:rPr>
        <w:t>А.</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bCs/>
          <w:iCs/>
          <w:sz w:val="28"/>
          <w:szCs w:val="28"/>
          <w:lang w:val="uk-UA" w:eastAsia="ru-RU"/>
        </w:rPr>
        <w:t>Кондрацкий, Ю.</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bCs/>
          <w:iCs/>
          <w:sz w:val="28"/>
          <w:szCs w:val="28"/>
          <w:lang w:val="uk-UA" w:eastAsia="ru-RU"/>
        </w:rPr>
        <w:t>Ю.</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bCs/>
          <w:iCs/>
          <w:sz w:val="28"/>
          <w:szCs w:val="28"/>
          <w:lang w:val="uk-UA" w:eastAsia="ru-RU"/>
        </w:rPr>
        <w:t xml:space="preserve">Кобеляцкий </w:t>
      </w:r>
      <w:r w:rsidRPr="00122FC5">
        <w:rPr>
          <w:rFonts w:ascii="Times New Roman" w:eastAsia="Times New Roman" w:hAnsi="Times New Roman" w:cs="Times New Roman"/>
          <w:bCs/>
          <w:iCs/>
          <w:sz w:val="28"/>
          <w:szCs w:val="28"/>
          <w:lang w:eastAsia="ru-RU"/>
        </w:rPr>
        <w:t xml:space="preserve">// </w:t>
      </w:r>
      <w:r w:rsidRPr="00122FC5">
        <w:rPr>
          <w:rFonts w:ascii="Times New Roman" w:eastAsia="Times New Roman" w:hAnsi="Times New Roman" w:cs="Times New Roman"/>
          <w:sz w:val="28"/>
          <w:szCs w:val="28"/>
          <w:lang w:eastAsia="ru-RU"/>
        </w:rPr>
        <w:t>Человек и лекарство : ХХ</w:t>
      </w:r>
      <w:r w:rsidRPr="00122FC5">
        <w:rPr>
          <w:rFonts w:ascii="Times New Roman" w:eastAsia="Times New Roman" w:hAnsi="Times New Roman" w:cs="Times New Roman"/>
          <w:sz w:val="28"/>
          <w:szCs w:val="28"/>
          <w:lang w:val="uk-UA" w:eastAsia="ru-RU"/>
        </w:rPr>
        <w:t>І</w:t>
      </w:r>
      <w:r w:rsidRPr="00122FC5">
        <w:rPr>
          <w:rFonts w:ascii="Times New Roman" w:eastAsia="Times New Roman" w:hAnsi="Times New Roman" w:cs="Times New Roman"/>
          <w:sz w:val="28"/>
          <w:szCs w:val="28"/>
          <w:lang w:eastAsia="ru-RU"/>
        </w:rPr>
        <w:t xml:space="preserve"> Рос. нац. конгресс, 7-11 апр. 2014</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lang w:eastAsia="ru-RU"/>
        </w:rPr>
        <w:t>г</w:t>
      </w:r>
      <w:r w:rsidRPr="00122FC5">
        <w:rPr>
          <w:rFonts w:ascii="Times New Roman" w:eastAsia="Times New Roman" w:hAnsi="Times New Roman" w:cs="Times New Roman"/>
          <w:sz w:val="28"/>
          <w:szCs w:val="28"/>
          <w:lang w:val="uk-UA" w:eastAsia="ru-RU"/>
        </w:rPr>
        <w:t xml:space="preserve">. : </w:t>
      </w:r>
      <w:r w:rsidRPr="00122FC5">
        <w:rPr>
          <w:rFonts w:ascii="Times New Roman" w:eastAsia="Times New Roman" w:hAnsi="Times New Roman" w:cs="Times New Roman"/>
          <w:sz w:val="28"/>
          <w:szCs w:val="28"/>
          <w:lang w:eastAsia="ru-RU"/>
        </w:rPr>
        <w:t>тезисы докл. – Москва</w:t>
      </w:r>
      <w:r w:rsidRPr="00122FC5">
        <w:rPr>
          <w:rFonts w:ascii="Times New Roman" w:eastAsia="Times New Roman" w:hAnsi="Times New Roman" w:cs="Times New Roman"/>
          <w:sz w:val="28"/>
          <w:szCs w:val="28"/>
          <w:lang w:val="uk-UA" w:eastAsia="ru-RU"/>
        </w:rPr>
        <w:t>, 2014. – С. 326.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Семененко А. І. Вплив деяких інфузійних розчинів на показники енергетичного обміну в головному мозку щурів на моделі гострої церебральної ішемії / А. І. Семененко, Б. О. Кондрацький, Ю.</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Ю.</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 xml:space="preserve">Кобеляцький // Український </w:t>
      </w:r>
      <w:r w:rsidRPr="00122FC5">
        <w:rPr>
          <w:rFonts w:ascii="Times New Roman" w:hAnsi="Times New Roman" w:cs="Times New Roman"/>
          <w:sz w:val="28"/>
          <w:szCs w:val="28"/>
          <w:lang w:val="uk-UA"/>
        </w:rPr>
        <w:lastRenderedPageBreak/>
        <w:t>вісник психоневрології. – 2014. – Т. 22, № 2 (79). – С. 48–51.</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Calibri" w:hAnsi="Times New Roman" w:cs="Times New Roman"/>
          <w:color w:val="000000"/>
          <w:sz w:val="28"/>
          <w:szCs w:val="28"/>
          <w:lang w:val="uk-UA" w:eastAsia="ru-RU"/>
        </w:rPr>
      </w:pPr>
      <w:r w:rsidRPr="00122FC5">
        <w:rPr>
          <w:rFonts w:ascii="Times New Roman" w:eastAsia="Times New Roman" w:hAnsi="Times New Roman" w:cs="Times New Roman"/>
          <w:sz w:val="28"/>
          <w:szCs w:val="28"/>
          <w:lang w:val="uk-UA" w:eastAsia="ru-RU"/>
        </w:rPr>
        <w:t>Семененко А. І. Гемодинаміка при ішемії-реперфузії головного мозку щурів при застосуванні деяких інфузійних розчинів / А. І. Семененко, Б.</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О.</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Times New Roman" w:hAnsi="Times New Roman" w:cs="Times New Roman"/>
          <w:sz w:val="28"/>
          <w:szCs w:val="28"/>
          <w:lang w:val="uk-UA" w:eastAsia="ru-RU"/>
        </w:rPr>
        <w:t xml:space="preserve">Кондрацький, Ю. Ю. Кобеляцький // </w:t>
      </w:r>
      <w:r w:rsidRPr="00122FC5">
        <w:rPr>
          <w:rFonts w:ascii="Times New Roman" w:eastAsia="Calibri" w:hAnsi="Times New Roman" w:cs="Times New Roman"/>
          <w:sz w:val="28"/>
          <w:szCs w:val="28"/>
          <w:lang w:val="uk-UA"/>
        </w:rPr>
        <w:t>Буковинський медичний вісник. – 2014. – Т. 18, № 4 (72). – С. 127–131.</w:t>
      </w:r>
    </w:p>
    <w:p w:rsidR="00122FC5" w:rsidRPr="00122FC5" w:rsidRDefault="00122FC5" w:rsidP="007F19FE">
      <w:pPr>
        <w:widowControl w:val="0"/>
        <w:numPr>
          <w:ilvl w:val="0"/>
          <w:numId w:val="15"/>
        </w:numPr>
        <w:autoSpaceDE w:val="0"/>
        <w:autoSpaceDN w:val="0"/>
        <w:adjustRightInd w:val="0"/>
        <w:spacing w:before="10"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Calibri" w:hAnsi="Times New Roman" w:cs="Times New Roman"/>
          <w:bCs/>
          <w:color w:val="000000"/>
          <w:sz w:val="28"/>
          <w:szCs w:val="28"/>
          <w:lang w:val="uk-UA" w:eastAsia="x-none"/>
        </w:rPr>
        <w:t xml:space="preserve">Семененко А. І. </w:t>
      </w:r>
      <w:r w:rsidRPr="00122FC5">
        <w:rPr>
          <w:rFonts w:ascii="Times New Roman" w:eastAsia="Calibri" w:hAnsi="Times New Roman" w:cs="Times New Roman"/>
          <w:sz w:val="28"/>
          <w:szCs w:val="28"/>
          <w:lang w:val="uk-UA" w:eastAsia="ru-RU"/>
        </w:rPr>
        <w:t>Вплив деяких інфузійних розчинів</w:t>
      </w:r>
      <w:r w:rsidRPr="00122FC5">
        <w:rPr>
          <w:rFonts w:ascii="Times New Roman" w:eastAsia="Times New Roman" w:hAnsi="Times New Roman" w:cs="Times New Roman"/>
          <w:sz w:val="28"/>
          <w:szCs w:val="28"/>
          <w:lang w:val="uk-UA" w:eastAsia="ru-RU"/>
        </w:rPr>
        <w:t xml:space="preserve"> на церебральну гемодинаміку </w:t>
      </w:r>
      <w:r w:rsidRPr="00122FC5">
        <w:rPr>
          <w:rFonts w:ascii="Times New Roman" w:eastAsia="Calibri" w:hAnsi="Times New Roman" w:cs="Times New Roman"/>
          <w:sz w:val="28"/>
          <w:szCs w:val="28"/>
          <w:lang w:val="uk-UA" w:eastAsia="ru-RU"/>
        </w:rPr>
        <w:t>щурів</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eastAsia="ru-RU"/>
        </w:rPr>
        <w:t>з ішемією-реперфузією головного мозку /</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x-none"/>
        </w:rPr>
        <w:t>А.</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x-none"/>
        </w:rPr>
        <w:t>І.</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x-none"/>
        </w:rPr>
        <w:t xml:space="preserve">Семененко, Ю. Ю. Кобеляцький, Б. </w:t>
      </w:r>
      <w:r w:rsidRPr="00122FC5">
        <w:rPr>
          <w:rFonts w:ascii="Times New Roman" w:eastAsia="Calibri" w:hAnsi="Times New Roman" w:cs="Times New Roman"/>
          <w:bCs/>
          <w:sz w:val="28"/>
          <w:szCs w:val="28"/>
          <w:lang w:val="uk-UA" w:eastAsia="x-none"/>
        </w:rPr>
        <w:t>О. Кондрацький</w:t>
      </w:r>
      <w:r w:rsidRPr="00122FC5">
        <w:rPr>
          <w:rFonts w:ascii="Times New Roman" w:eastAsia="Calibri" w:hAnsi="Times New Roman" w:cs="Times New Roman"/>
          <w:bCs/>
          <w:color w:val="000000"/>
          <w:sz w:val="28"/>
          <w:szCs w:val="28"/>
          <w:lang w:val="uk-UA" w:eastAsia="x-none"/>
        </w:rPr>
        <w:t xml:space="preserve"> // </w:t>
      </w:r>
      <w:r w:rsidRPr="00122FC5">
        <w:rPr>
          <w:rFonts w:ascii="Times New Roman" w:eastAsia="Times New Roman" w:hAnsi="Times New Roman" w:cs="Times New Roman"/>
          <w:sz w:val="28"/>
          <w:szCs w:val="28"/>
          <w:lang w:val="uk-UA" w:eastAsia="ru-RU"/>
        </w:rPr>
        <w:t>Новітні тенденції в сучасній анестезіології та інтенсивній терапії – акцент на проблемах безпеки пацієнта та моніторингу : Шостий Британсько-Український Симпозіум, 24-25 квіт. 2014 р. : тези доп. – Київ, 2014. – С. 46.</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rPr>
        <w:t>Семененко А.</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И.</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bCs/>
          <w:sz w:val="28"/>
          <w:szCs w:val="28"/>
          <w:lang w:val="uk-UA"/>
        </w:rPr>
        <w:t xml:space="preserve">Применение некоторых инфузионных растворов при ишемии головного мозга в эксперименте с целью улучшения перфузии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rPr>
        <w:t>А.</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rPr>
        <w:t>И.</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rPr>
        <w:t>Семененко, Б.</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А.</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Кондрацкий, Ю.</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Ю.</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Кобеляцкий</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Ж</w:t>
      </w:r>
      <w:r w:rsidRPr="00122FC5">
        <w:rPr>
          <w:rFonts w:ascii="Times New Roman" w:eastAsia="Calibri" w:hAnsi="Times New Roman" w:cs="Times New Roman"/>
          <w:sz w:val="28"/>
          <w:szCs w:val="28"/>
        </w:rPr>
        <w:t xml:space="preserve">урнал Гродненского государственного медицинского университета. </w:t>
      </w:r>
      <w:r w:rsidRPr="00122FC5">
        <w:rPr>
          <w:rFonts w:ascii="Times New Roman" w:eastAsia="Calibri" w:hAnsi="Times New Roman" w:cs="Times New Roman"/>
          <w:sz w:val="28"/>
          <w:szCs w:val="28"/>
          <w:lang w:val="uk-UA"/>
        </w:rPr>
        <w:t>– 2015. – В</w:t>
      </w:r>
      <w:r w:rsidRPr="00122FC5">
        <w:rPr>
          <w:rFonts w:ascii="Times New Roman" w:eastAsia="Calibri" w:hAnsi="Times New Roman" w:cs="Times New Roman"/>
          <w:sz w:val="28"/>
          <w:szCs w:val="28"/>
        </w:rPr>
        <w:t>ып</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w:t>
      </w:r>
      <w:r w:rsidRPr="00122FC5">
        <w:rPr>
          <w:rFonts w:ascii="Times New Roman" w:eastAsia="Calibri" w:hAnsi="Times New Roman" w:cs="Times New Roman"/>
          <w:sz w:val="28"/>
          <w:szCs w:val="28"/>
          <w:lang w:val="uk-UA"/>
        </w:rPr>
        <w:t>1</w:t>
      </w:r>
      <w:r w:rsidRPr="00122FC5">
        <w:rPr>
          <w:rFonts w:ascii="Times New Roman" w:eastAsia="Calibri" w:hAnsi="Times New Roman" w:cs="Times New Roman"/>
          <w:sz w:val="28"/>
          <w:szCs w:val="28"/>
        </w:rPr>
        <w:t xml:space="preserve"> (4</w:t>
      </w:r>
      <w:r w:rsidRPr="00122FC5">
        <w:rPr>
          <w:rFonts w:ascii="Times New Roman" w:eastAsia="Calibri" w:hAnsi="Times New Roman" w:cs="Times New Roman"/>
          <w:sz w:val="28"/>
          <w:szCs w:val="28"/>
          <w:lang w:val="uk-UA"/>
        </w:rPr>
        <w:t>9</w:t>
      </w:r>
      <w:r w:rsidRPr="00122FC5">
        <w:rPr>
          <w:rFonts w:ascii="Times New Roman" w:eastAsia="Calibri" w:hAnsi="Times New Roman" w:cs="Times New Roman"/>
          <w:sz w:val="28"/>
          <w:szCs w:val="28"/>
        </w:rPr>
        <w:t>)</w:t>
      </w:r>
      <w:r w:rsidRPr="00122FC5">
        <w:rPr>
          <w:rFonts w:ascii="Times New Roman" w:eastAsia="Calibri" w:hAnsi="Times New Roman" w:cs="Times New Roman"/>
          <w:sz w:val="28"/>
          <w:szCs w:val="28"/>
          <w:lang w:val="uk-UA"/>
        </w:rPr>
        <w:t>. – С.</w:t>
      </w:r>
      <w:r w:rsidRPr="00122FC5">
        <w:rPr>
          <w:rFonts w:ascii="Times New Roman" w:eastAsia="Times New Roman" w:hAnsi="Times New Roman" w:cs="Times New Roman"/>
          <w:sz w:val="28"/>
          <w:szCs w:val="28"/>
          <w:lang w:eastAsia="ru-RU"/>
        </w:rPr>
        <w:t xml:space="preserve"> </w:t>
      </w:r>
      <w:r w:rsidRPr="00122FC5">
        <w:rPr>
          <w:rFonts w:ascii="Times New Roman" w:eastAsia="Calibri" w:hAnsi="Times New Roman" w:cs="Times New Roman"/>
          <w:sz w:val="28"/>
          <w:szCs w:val="28"/>
          <w:lang w:val="uk-UA"/>
        </w:rPr>
        <w:t>40–43.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Calibri" w:hAnsi="Times New Roman" w:cs="Times New Roman"/>
          <w:sz w:val="28"/>
          <w:szCs w:val="28"/>
          <w:lang w:val="uk-UA"/>
        </w:rPr>
      </w:pPr>
      <w:r w:rsidRPr="00122FC5">
        <w:rPr>
          <w:rFonts w:ascii="Times New Roman" w:eastAsia="Calibri" w:hAnsi="Times New Roman" w:cs="Times New Roman"/>
          <w:sz w:val="28"/>
          <w:szCs w:val="28"/>
          <w:lang w:val="uk-UA"/>
        </w:rPr>
        <w:t>Семененко</w:t>
      </w:r>
      <w:r w:rsidRPr="00122FC5">
        <w:rPr>
          <w:rFonts w:ascii="Times New Roman" w:eastAsia="Calibri" w:hAnsi="Times New Roman" w:cs="Times New Roman"/>
          <w:bCs/>
          <w:sz w:val="28"/>
          <w:szCs w:val="28"/>
          <w:lang w:val="uk-UA" w:eastAsia="ru-RU"/>
        </w:rPr>
        <w:t xml:space="preserve"> </w:t>
      </w:r>
      <w:r w:rsidRPr="00122FC5">
        <w:rPr>
          <w:rFonts w:ascii="Times New Roman" w:eastAsia="Calibri" w:hAnsi="Times New Roman" w:cs="Times New Roman"/>
          <w:sz w:val="28"/>
          <w:szCs w:val="28"/>
          <w:lang w:val="uk-UA"/>
        </w:rPr>
        <w:t xml:space="preserve">А. І. </w:t>
      </w:r>
      <w:r w:rsidRPr="00122FC5">
        <w:rPr>
          <w:rFonts w:ascii="Times New Roman" w:eastAsia="Calibri" w:hAnsi="Times New Roman" w:cs="Times New Roman"/>
          <w:bCs/>
          <w:sz w:val="28"/>
          <w:szCs w:val="28"/>
          <w:lang w:val="uk-UA" w:eastAsia="ru-RU"/>
        </w:rPr>
        <w:t xml:space="preserve">Вплив інфузійних розчинів на динаміку </w:t>
      </w:r>
      <w:r w:rsidRPr="00122FC5">
        <w:rPr>
          <w:rFonts w:ascii="Times New Roman" w:eastAsia="Calibri" w:hAnsi="Times New Roman" w:cs="Times New Roman"/>
          <w:bCs/>
          <w:sz w:val="28"/>
          <w:szCs w:val="28"/>
          <w:lang w:val="uk-UA"/>
        </w:rPr>
        <w:t>показників оксидантно-антиоксидантної рівноваги</w:t>
      </w:r>
      <w:r w:rsidRPr="00122FC5">
        <w:rPr>
          <w:rFonts w:ascii="Times New Roman" w:eastAsia="Calibri" w:hAnsi="Times New Roman" w:cs="Times New Roman"/>
          <w:sz w:val="28"/>
          <w:szCs w:val="28"/>
          <w:lang w:val="uk-UA"/>
        </w:rPr>
        <w:t xml:space="preserve"> за умов гострої церебральної ішемії у щурів </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 xml:space="preserve">А. І. Семененко </w:t>
      </w:r>
      <w:r w:rsidRPr="00122FC5">
        <w:rPr>
          <w:rFonts w:ascii="Times New Roman" w:eastAsia="Times New Roman" w:hAnsi="Times New Roman" w:cs="Times New Roman"/>
          <w:sz w:val="28"/>
          <w:szCs w:val="28"/>
          <w:lang w:val="uk-UA" w:eastAsia="ru-RU"/>
        </w:rPr>
        <w:t xml:space="preserve">// </w:t>
      </w:r>
      <w:r w:rsidRPr="00122FC5">
        <w:rPr>
          <w:rFonts w:ascii="Times New Roman" w:eastAsia="Calibri" w:hAnsi="Times New Roman" w:cs="Times New Roman"/>
          <w:sz w:val="28"/>
          <w:szCs w:val="28"/>
          <w:lang w:val="uk-UA"/>
        </w:rPr>
        <w:t>Клінічна та експериментальна патологія. – 2015. – Т.</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sz w:val="28"/>
          <w:szCs w:val="28"/>
          <w:lang w:val="uk-UA"/>
        </w:rPr>
        <w:t>ХІ</w:t>
      </w:r>
      <w:r w:rsidRPr="00122FC5">
        <w:rPr>
          <w:rFonts w:ascii="Times New Roman" w:eastAsia="Calibri" w:hAnsi="Times New Roman" w:cs="Times New Roman"/>
          <w:sz w:val="28"/>
          <w:szCs w:val="28"/>
          <w:lang w:val="en-US"/>
        </w:rPr>
        <w:t>V</w:t>
      </w:r>
      <w:r w:rsidRPr="00122FC5">
        <w:rPr>
          <w:rFonts w:ascii="Times New Roman" w:eastAsia="Calibri" w:hAnsi="Times New Roman" w:cs="Times New Roman"/>
          <w:sz w:val="28"/>
          <w:szCs w:val="28"/>
          <w:lang w:val="uk-UA"/>
        </w:rPr>
        <w:t>, № 4 (54). – С. 151–154.</w:t>
      </w:r>
    </w:p>
    <w:p w:rsidR="00122FC5" w:rsidRPr="00122FC5" w:rsidRDefault="00122FC5" w:rsidP="007F19FE">
      <w:pPr>
        <w:widowControl w:val="0"/>
        <w:numPr>
          <w:ilvl w:val="0"/>
          <w:numId w:val="15"/>
        </w:numPr>
        <w:autoSpaceDE w:val="0"/>
        <w:autoSpaceDN w:val="0"/>
        <w:adjustRightInd w:val="0"/>
        <w:spacing w:before="10"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Calibri" w:hAnsi="Times New Roman" w:cs="Times New Roman"/>
          <w:bCs/>
          <w:color w:val="000000"/>
          <w:sz w:val="28"/>
          <w:szCs w:val="28"/>
          <w:lang w:val="uk-UA" w:eastAsia="ru-RU"/>
        </w:rPr>
        <w:t xml:space="preserve">Семененко А. І. </w:t>
      </w:r>
      <w:r w:rsidRPr="00122FC5">
        <w:rPr>
          <w:rFonts w:ascii="Times New Roman" w:eastAsia="Calibri" w:hAnsi="Times New Roman" w:cs="Times New Roman"/>
          <w:caps/>
          <w:color w:val="000000"/>
          <w:sz w:val="28"/>
          <w:szCs w:val="28"/>
          <w:lang w:val="uk-UA" w:eastAsia="ru-RU"/>
        </w:rPr>
        <w:t>В</w:t>
      </w:r>
      <w:r w:rsidRPr="00122FC5">
        <w:rPr>
          <w:rFonts w:ascii="Times New Roman" w:eastAsia="Calibri" w:hAnsi="Times New Roman" w:cs="Times New Roman"/>
          <w:color w:val="000000"/>
          <w:sz w:val="28"/>
          <w:szCs w:val="28"/>
          <w:lang w:val="uk-UA" w:eastAsia="ru-RU"/>
        </w:rPr>
        <w:t xml:space="preserve">плив інфузійних розчинів на показники кислотно-лужної рівноваги крові щурів з гострою церебральною ішемією / </w:t>
      </w:r>
      <w:r w:rsidRPr="00122FC5">
        <w:rPr>
          <w:rFonts w:ascii="Times New Roman" w:eastAsia="Calibri" w:hAnsi="Times New Roman" w:cs="Times New Roman"/>
          <w:bCs/>
          <w:color w:val="000000"/>
          <w:sz w:val="28"/>
          <w:szCs w:val="28"/>
          <w:lang w:val="uk-UA" w:eastAsia="ru-RU"/>
        </w:rPr>
        <w:t>А. І. Семененко, Ю.</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ru-RU"/>
        </w:rPr>
        <w:t>Ю.</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ru-RU"/>
        </w:rPr>
        <w:t>Кобеляцький, Б. О.</w:t>
      </w:r>
      <w:r w:rsidRPr="00122FC5">
        <w:rPr>
          <w:rFonts w:ascii="Times New Roman" w:eastAsia="Calibri" w:hAnsi="Times New Roman" w:cs="Times New Roman"/>
          <w:color w:val="000000"/>
          <w:sz w:val="28"/>
          <w:szCs w:val="28"/>
          <w:lang w:val="uk-UA" w:eastAsia="ru-RU"/>
        </w:rPr>
        <w:t xml:space="preserve"> </w:t>
      </w:r>
      <w:r w:rsidRPr="00122FC5">
        <w:rPr>
          <w:rFonts w:ascii="Times New Roman" w:eastAsia="Calibri" w:hAnsi="Times New Roman" w:cs="Times New Roman"/>
          <w:bCs/>
          <w:color w:val="000000"/>
          <w:sz w:val="28"/>
          <w:szCs w:val="28"/>
          <w:lang w:val="uk-UA" w:eastAsia="ru-RU"/>
        </w:rPr>
        <w:t xml:space="preserve">Кондрацький </w:t>
      </w:r>
      <w:r w:rsidRPr="00122FC5">
        <w:rPr>
          <w:rFonts w:ascii="Times New Roman" w:eastAsia="Calibri" w:hAnsi="Times New Roman" w:cs="Times New Roman"/>
          <w:color w:val="000000"/>
          <w:sz w:val="28"/>
          <w:szCs w:val="28"/>
          <w:lang w:val="uk-UA" w:eastAsia="ru-RU"/>
        </w:rPr>
        <w:t xml:space="preserve">// </w:t>
      </w:r>
      <w:r w:rsidRPr="00122FC5">
        <w:rPr>
          <w:rFonts w:ascii="Times New Roman" w:eastAsia="Times New Roman" w:hAnsi="Times New Roman" w:cs="Times New Roman"/>
          <w:bCs/>
          <w:iCs/>
          <w:sz w:val="28"/>
          <w:szCs w:val="28"/>
          <w:lang w:val="uk-UA" w:eastAsia="ru-RU"/>
        </w:rPr>
        <w:t>Новітні тенденції в сучасній анестезіології та інтенсивній терапії – акцент на проблемах травми, кровотечі та сепсису : Сьомий Британсько-Український Симпозіум, 23-24 квіт. 2015 р. :</w:t>
      </w:r>
      <w:r w:rsidRPr="00122FC5">
        <w:rPr>
          <w:rFonts w:ascii="Times New Roman" w:eastAsia="Times New Roman" w:hAnsi="Times New Roman" w:cs="Times New Roman"/>
          <w:sz w:val="28"/>
          <w:szCs w:val="28"/>
          <w:lang w:val="uk-UA" w:eastAsia="ru-RU"/>
        </w:rPr>
        <w:t xml:space="preserve"> тези доп. –</w:t>
      </w:r>
      <w:r w:rsidRPr="00122FC5">
        <w:rPr>
          <w:rFonts w:ascii="Times New Roman" w:eastAsia="Times New Roman" w:hAnsi="Times New Roman" w:cs="Times New Roman"/>
          <w:bCs/>
          <w:iCs/>
          <w:sz w:val="28"/>
          <w:szCs w:val="28"/>
          <w:lang w:val="uk-UA" w:eastAsia="ru-RU"/>
        </w:rPr>
        <w:t xml:space="preserve"> Київ, 2015. – С. 35–36.</w:t>
      </w:r>
    </w:p>
    <w:p w:rsidR="00835F7F" w:rsidRDefault="00122FC5" w:rsidP="007F19FE">
      <w:pPr>
        <w:widowControl w:val="0"/>
        <w:numPr>
          <w:ilvl w:val="0"/>
          <w:numId w:val="15"/>
        </w:numPr>
        <w:autoSpaceDE w:val="0"/>
        <w:autoSpaceDN w:val="0"/>
        <w:adjustRightInd w:val="0"/>
        <w:spacing w:before="10"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Calibri" w:hAnsi="Times New Roman" w:cs="Times New Roman"/>
          <w:iCs/>
          <w:color w:val="000000"/>
          <w:sz w:val="28"/>
          <w:szCs w:val="28"/>
          <w:lang w:val="uk-UA" w:eastAsia="x-none"/>
        </w:rPr>
        <w:t xml:space="preserve">Семененко А. І. </w:t>
      </w:r>
      <w:r w:rsidRPr="00122FC5">
        <w:rPr>
          <w:rFonts w:ascii="Times New Roman" w:eastAsia="Times New Roman" w:hAnsi="Times New Roman" w:cs="Times New Roman"/>
          <w:color w:val="000000"/>
          <w:sz w:val="28"/>
          <w:szCs w:val="28"/>
          <w:lang w:val="uk-UA" w:eastAsia="ru-RU"/>
        </w:rPr>
        <w:t xml:space="preserve">Вплив колоїдно-ізоосмолярного розчину на летальність щурів з гострою церебральною ішемією / </w:t>
      </w:r>
      <w:r w:rsidRPr="00122FC5">
        <w:rPr>
          <w:rFonts w:ascii="Times New Roman" w:eastAsia="Calibri" w:hAnsi="Times New Roman" w:cs="Times New Roman"/>
          <w:iCs/>
          <w:color w:val="000000"/>
          <w:sz w:val="28"/>
          <w:szCs w:val="28"/>
          <w:lang w:val="uk-UA" w:eastAsia="x-none"/>
        </w:rPr>
        <w:t xml:space="preserve">А. І. Семененко, Б. </w:t>
      </w:r>
      <w:r w:rsidRPr="00122FC5">
        <w:rPr>
          <w:rFonts w:ascii="Times New Roman" w:eastAsia="Calibri" w:hAnsi="Times New Roman" w:cs="Times New Roman"/>
          <w:iCs/>
          <w:sz w:val="28"/>
          <w:szCs w:val="28"/>
          <w:lang w:val="uk-UA" w:eastAsia="x-none"/>
        </w:rPr>
        <w:t>О. Кондрацький,</w:t>
      </w:r>
      <w:r w:rsidRPr="00122FC5">
        <w:rPr>
          <w:rFonts w:ascii="Times New Roman" w:eastAsia="Calibri" w:hAnsi="Times New Roman" w:cs="Times New Roman"/>
          <w:iCs/>
          <w:color w:val="000000"/>
          <w:sz w:val="28"/>
          <w:szCs w:val="28"/>
          <w:lang w:val="uk-UA" w:eastAsia="x-none"/>
        </w:rPr>
        <w:t xml:space="preserve"> Ю.</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iCs/>
          <w:color w:val="000000"/>
          <w:sz w:val="28"/>
          <w:szCs w:val="28"/>
          <w:lang w:val="uk-UA" w:eastAsia="x-none"/>
        </w:rPr>
        <w:t>Ю.</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iCs/>
          <w:color w:val="000000"/>
          <w:sz w:val="28"/>
          <w:szCs w:val="28"/>
          <w:lang w:val="uk-UA" w:eastAsia="x-none"/>
        </w:rPr>
        <w:t xml:space="preserve">Кобеляцький </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imes New Roman" w:hAnsi="Times New Roman" w:cs="Times New Roman"/>
          <w:bCs/>
          <w:iCs/>
          <w:sz w:val="28"/>
          <w:szCs w:val="28"/>
          <w:lang w:val="uk-UA" w:eastAsia="ru-RU"/>
        </w:rPr>
        <w:t xml:space="preserve">Впровадження сучасних досягнень медичної науки у практику охорони здоров’я України : </w:t>
      </w:r>
      <w:r w:rsidRPr="00122FC5">
        <w:rPr>
          <w:rFonts w:ascii="Times New Roman" w:eastAsia="Times New Roman" w:hAnsi="Times New Roman" w:cs="Times New Roman"/>
          <w:bCs/>
          <w:iCs/>
          <w:sz w:val="28"/>
          <w:szCs w:val="28"/>
          <w:lang w:val="en-US" w:eastAsia="ru-RU"/>
        </w:rPr>
        <w:t>IV</w:t>
      </w:r>
      <w:r w:rsidRPr="00122FC5">
        <w:rPr>
          <w:rFonts w:ascii="Times New Roman" w:eastAsia="Times New Roman" w:hAnsi="Times New Roman" w:cs="Times New Roman"/>
          <w:bCs/>
          <w:iCs/>
          <w:sz w:val="28"/>
          <w:szCs w:val="28"/>
          <w:lang w:val="uk-UA" w:eastAsia="ru-RU"/>
        </w:rPr>
        <w:t xml:space="preserve"> міжнародний медичний конгрес, 15-17 квіт. 2015 р. : </w:t>
      </w:r>
      <w:r w:rsidRPr="00122FC5">
        <w:rPr>
          <w:rFonts w:ascii="Times New Roman" w:eastAsia="Times New Roman" w:hAnsi="Times New Roman" w:cs="Times New Roman"/>
          <w:bCs/>
          <w:iCs/>
          <w:sz w:val="28"/>
          <w:szCs w:val="28"/>
          <w:lang w:val="uk-UA" w:eastAsia="ru-RU"/>
        </w:rPr>
        <w:lastRenderedPageBreak/>
        <w:t>матеріали конгресу. – Київ, 2015. – С. 73.</w:t>
      </w:r>
    </w:p>
    <w:p w:rsidR="00122FC5" w:rsidRPr="00835F7F" w:rsidRDefault="00122FC5" w:rsidP="007F19FE">
      <w:pPr>
        <w:widowControl w:val="0"/>
        <w:numPr>
          <w:ilvl w:val="0"/>
          <w:numId w:val="15"/>
        </w:numPr>
        <w:autoSpaceDE w:val="0"/>
        <w:autoSpaceDN w:val="0"/>
        <w:adjustRightInd w:val="0"/>
        <w:spacing w:before="10" w:after="0" w:line="360" w:lineRule="auto"/>
        <w:ind w:left="0" w:right="-1" w:firstLine="0"/>
        <w:contextualSpacing/>
        <w:jc w:val="both"/>
        <w:rPr>
          <w:rFonts w:ascii="Times New Roman" w:eastAsia="Times New Roman" w:hAnsi="Times New Roman" w:cs="Times New Roman"/>
          <w:sz w:val="28"/>
          <w:szCs w:val="28"/>
          <w:lang w:val="uk-UA" w:eastAsia="ru-RU"/>
        </w:rPr>
      </w:pPr>
      <w:r w:rsidRPr="00835F7F">
        <w:rPr>
          <w:rFonts w:ascii="Times New Roman" w:eastAsia="Calibri" w:hAnsi="Times New Roman" w:cs="Times New Roman"/>
          <w:bCs/>
          <w:color w:val="000000"/>
          <w:sz w:val="28"/>
          <w:szCs w:val="28"/>
          <w:lang w:val="uk-UA" w:eastAsia="ru-RU"/>
        </w:rPr>
        <w:t xml:space="preserve">Семененко А. І. </w:t>
      </w:r>
      <w:r w:rsidRPr="00835F7F">
        <w:rPr>
          <w:rFonts w:ascii="Times New Roman" w:eastAsia="Times New Roman" w:hAnsi="Times New Roman" w:cs="Times New Roman"/>
          <w:sz w:val="28"/>
          <w:szCs w:val="28"/>
          <w:lang w:val="uk-UA" w:eastAsia="ru-RU"/>
        </w:rPr>
        <w:t xml:space="preserve">Динаміка активності нейрон-специфічної енолази на фоні корекції гострої церебральноі ішемії різними </w:t>
      </w:r>
      <w:r w:rsidRPr="00835F7F">
        <w:rPr>
          <w:rFonts w:ascii="Times New Roman" w:eastAsia="Calibri" w:hAnsi="Times New Roman" w:cs="Times New Roman"/>
          <w:color w:val="000000"/>
          <w:sz w:val="28"/>
          <w:szCs w:val="28"/>
          <w:lang w:val="uk-UA"/>
        </w:rPr>
        <w:t>інфузійними розчинами /</w:t>
      </w:r>
      <w:r w:rsidRPr="00835F7F">
        <w:rPr>
          <w:rFonts w:ascii="Times New Roman" w:eastAsia="Times New Roman" w:hAnsi="Times New Roman" w:cs="Times New Roman"/>
          <w:bCs/>
          <w:kern w:val="36"/>
          <w:sz w:val="28"/>
          <w:szCs w:val="28"/>
          <w:lang w:val="uk-UA" w:eastAsia="ru-RU"/>
        </w:rPr>
        <w:t xml:space="preserve"> </w:t>
      </w:r>
      <w:r w:rsidRPr="00835F7F">
        <w:rPr>
          <w:rFonts w:ascii="Times New Roman" w:eastAsia="Calibri" w:hAnsi="Times New Roman" w:cs="Times New Roman"/>
          <w:bCs/>
          <w:color w:val="000000"/>
          <w:sz w:val="28"/>
          <w:szCs w:val="28"/>
          <w:lang w:val="uk-UA" w:eastAsia="ru-RU"/>
        </w:rPr>
        <w:t>А.</w:t>
      </w:r>
      <w:r w:rsidRPr="00835F7F">
        <w:rPr>
          <w:rFonts w:ascii="Times New Roman" w:eastAsia="Times New Roman" w:hAnsi="Times New Roman" w:cs="Times New Roman"/>
          <w:bCs/>
          <w:kern w:val="36"/>
          <w:sz w:val="28"/>
          <w:szCs w:val="28"/>
          <w:lang w:val="uk-UA" w:eastAsia="ru-RU"/>
        </w:rPr>
        <w:t xml:space="preserve"> </w:t>
      </w:r>
      <w:r w:rsidRPr="00835F7F">
        <w:rPr>
          <w:rFonts w:ascii="Times New Roman" w:eastAsia="Calibri" w:hAnsi="Times New Roman" w:cs="Times New Roman"/>
          <w:bCs/>
          <w:color w:val="000000"/>
          <w:sz w:val="28"/>
          <w:szCs w:val="28"/>
          <w:lang w:val="uk-UA" w:eastAsia="ru-RU"/>
        </w:rPr>
        <w:t>І.</w:t>
      </w:r>
      <w:r w:rsidRPr="00835F7F">
        <w:rPr>
          <w:rFonts w:ascii="Times New Roman" w:eastAsia="Times New Roman" w:hAnsi="Times New Roman" w:cs="Times New Roman"/>
          <w:bCs/>
          <w:kern w:val="36"/>
          <w:sz w:val="28"/>
          <w:szCs w:val="28"/>
          <w:lang w:val="uk-UA" w:eastAsia="ru-RU"/>
        </w:rPr>
        <w:t xml:space="preserve"> </w:t>
      </w:r>
      <w:r w:rsidRPr="00835F7F">
        <w:rPr>
          <w:rFonts w:ascii="Times New Roman" w:eastAsia="Calibri" w:hAnsi="Times New Roman" w:cs="Times New Roman"/>
          <w:bCs/>
          <w:color w:val="000000"/>
          <w:sz w:val="28"/>
          <w:szCs w:val="28"/>
          <w:lang w:val="uk-UA" w:eastAsia="ru-RU"/>
        </w:rPr>
        <w:t>Семененко, Ю. Ю. Кобеляцький, Б. О.</w:t>
      </w:r>
      <w:r w:rsidRPr="00835F7F">
        <w:rPr>
          <w:rFonts w:ascii="Times New Roman" w:eastAsia="Calibri" w:hAnsi="Times New Roman" w:cs="Times New Roman"/>
          <w:color w:val="000000"/>
          <w:sz w:val="28"/>
          <w:szCs w:val="28"/>
          <w:lang w:val="uk-UA"/>
        </w:rPr>
        <w:t xml:space="preserve"> </w:t>
      </w:r>
      <w:r w:rsidRPr="00835F7F">
        <w:rPr>
          <w:rFonts w:ascii="Times New Roman" w:eastAsia="Calibri" w:hAnsi="Times New Roman" w:cs="Times New Roman"/>
          <w:bCs/>
          <w:color w:val="000000"/>
          <w:sz w:val="28"/>
          <w:szCs w:val="28"/>
          <w:lang w:val="uk-UA" w:eastAsia="ru-RU"/>
        </w:rPr>
        <w:t xml:space="preserve">Кондрацький </w:t>
      </w:r>
      <w:r w:rsidRPr="00835F7F">
        <w:rPr>
          <w:rFonts w:ascii="Times New Roman" w:eastAsia="Calibri" w:hAnsi="Times New Roman" w:cs="Times New Roman"/>
          <w:color w:val="000000"/>
          <w:sz w:val="28"/>
          <w:szCs w:val="28"/>
          <w:lang w:val="uk-UA"/>
        </w:rPr>
        <w:t xml:space="preserve">// </w:t>
      </w:r>
      <w:r w:rsidRPr="00835F7F">
        <w:rPr>
          <w:rFonts w:ascii="Times New Roman" w:eastAsia="Times New Roman" w:hAnsi="Times New Roman" w:cs="Times New Roman"/>
          <w:bCs/>
          <w:iCs/>
          <w:sz w:val="28"/>
          <w:szCs w:val="28"/>
          <w:lang w:val="uk-UA" w:eastAsia="ru-RU"/>
        </w:rPr>
        <w:t>Хронічні неінфекційні захворювання: заходи профілактики і боротьби з ускладненнями : наук.-практ. конф. з міжнар. участю, 5 листоп. 2015 р. : матеріали конф. – Х., 2015. – 368 с.</w:t>
      </w:r>
    </w:p>
    <w:p w:rsidR="00122FC5" w:rsidRPr="00122FC5"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eastAsia="Times New Roman" w:hAnsi="Times New Roman" w:cs="Times New Roman"/>
          <w:sz w:val="28"/>
          <w:szCs w:val="28"/>
          <w:lang w:val="uk-UA" w:eastAsia="ru-RU"/>
        </w:rPr>
      </w:pPr>
      <w:r w:rsidRPr="00122FC5">
        <w:rPr>
          <w:rFonts w:ascii="Times New Roman" w:eastAsia="Calibri" w:hAnsi="Times New Roman" w:cs="Times New Roman"/>
          <w:color w:val="000000"/>
          <w:sz w:val="28"/>
          <w:szCs w:val="28"/>
          <w:lang w:val="uk-UA" w:eastAsia="ru-RU"/>
        </w:rPr>
        <w:t xml:space="preserve">Семененко А. І. </w:t>
      </w:r>
      <w:r w:rsidRPr="00122FC5">
        <w:rPr>
          <w:rFonts w:ascii="Times New Roman" w:eastAsia="Times New Roman" w:hAnsi="Times New Roman" w:cs="Times New Roman"/>
          <w:color w:val="000000"/>
          <w:sz w:val="28"/>
          <w:szCs w:val="28"/>
          <w:lang w:val="uk-UA"/>
        </w:rPr>
        <w:t xml:space="preserve">Динаміка когнітивних порушень у щурів з гострою церебральною ішемією </w:t>
      </w:r>
      <w:r w:rsidRPr="00122FC5">
        <w:rPr>
          <w:rFonts w:ascii="Times New Roman" w:eastAsia="Times New Roman" w:hAnsi="Times New Roman" w:cs="Times New Roman"/>
          <w:color w:val="000000"/>
          <w:sz w:val="28"/>
          <w:szCs w:val="28"/>
          <w:lang w:val="uk-UA" w:eastAsia="ru-RU"/>
        </w:rPr>
        <w:t xml:space="preserve">на фоні введення 0,9 % розчину </w:t>
      </w:r>
      <w:r w:rsidRPr="00122FC5">
        <w:rPr>
          <w:rFonts w:ascii="Times New Roman" w:eastAsia="Times New Roman" w:hAnsi="Times New Roman" w:cs="Times New Roman"/>
          <w:color w:val="000000"/>
          <w:sz w:val="28"/>
          <w:szCs w:val="28"/>
          <w:lang w:val="en-US" w:eastAsia="ru-RU"/>
        </w:rPr>
        <w:t>N</w:t>
      </w:r>
      <w:r w:rsidRPr="00122FC5">
        <w:rPr>
          <w:rFonts w:ascii="Times New Roman" w:eastAsia="Times New Roman" w:hAnsi="Times New Roman" w:cs="Times New Roman"/>
          <w:color w:val="000000"/>
          <w:sz w:val="28"/>
          <w:szCs w:val="28"/>
          <w:lang w:val="uk-UA" w:eastAsia="ru-RU"/>
        </w:rPr>
        <w:t>a</w:t>
      </w:r>
      <w:r w:rsidRPr="00122FC5">
        <w:rPr>
          <w:rFonts w:ascii="Times New Roman" w:eastAsia="Times New Roman" w:hAnsi="Times New Roman" w:cs="Times New Roman"/>
          <w:color w:val="000000"/>
          <w:sz w:val="28"/>
          <w:szCs w:val="28"/>
          <w:lang w:val="en-US" w:eastAsia="ru-RU"/>
        </w:rPr>
        <w:t>C</w:t>
      </w:r>
      <w:r w:rsidRPr="00122FC5">
        <w:rPr>
          <w:rFonts w:ascii="Times New Roman" w:eastAsia="Times New Roman" w:hAnsi="Times New Roman" w:cs="Times New Roman"/>
          <w:color w:val="000000"/>
          <w:sz w:val="28"/>
          <w:szCs w:val="28"/>
          <w:lang w:val="uk-UA" w:eastAsia="ru-RU"/>
        </w:rPr>
        <w:t xml:space="preserve">l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color w:val="000000"/>
          <w:sz w:val="28"/>
          <w:szCs w:val="28"/>
          <w:lang w:val="uk-UA" w:eastAsia="ru-RU"/>
        </w:rPr>
        <w:t>А.</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color w:val="000000"/>
          <w:sz w:val="28"/>
          <w:szCs w:val="28"/>
          <w:lang w:val="uk-UA" w:eastAsia="ru-RU"/>
        </w:rPr>
        <w:t>І.</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color w:val="000000"/>
          <w:sz w:val="28"/>
          <w:szCs w:val="28"/>
          <w:lang w:val="uk-UA" w:eastAsia="ru-RU"/>
        </w:rPr>
        <w:t xml:space="preserve">Семененко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en-US" w:eastAsia="ru-RU"/>
        </w:rPr>
        <w:t>Scientific</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en-US" w:eastAsia="ru-RU"/>
        </w:rPr>
        <w:t>Journal</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val="en-US" w:eastAsia="ru-RU"/>
        </w:rPr>
        <w:t>ScienceRise</w:t>
      </w:r>
      <w:r w:rsidRPr="00122FC5">
        <w:rPr>
          <w:rFonts w:ascii="Times New Roman" w:eastAsia="Times New Roman" w:hAnsi="Times New Roman" w:cs="Times New Roman"/>
          <w:sz w:val="28"/>
          <w:szCs w:val="28"/>
          <w:lang w:val="uk-UA" w:eastAsia="ru-RU"/>
        </w:rPr>
        <w:t>». – 2015. – № 6/4 (11). – С.</w:t>
      </w:r>
      <w:r w:rsidRPr="00122FC5">
        <w:rPr>
          <w:rFonts w:ascii="Times New Roman" w:eastAsia="Times New Roman" w:hAnsi="Times New Roman" w:cs="Times New Roman"/>
          <w:color w:val="000000"/>
          <w:sz w:val="28"/>
          <w:szCs w:val="28"/>
          <w:lang w:val="uk-UA" w:eastAsia="ru-RU"/>
        </w:rPr>
        <w:t xml:space="preserve"> </w:t>
      </w:r>
      <w:r w:rsidRPr="00122FC5">
        <w:rPr>
          <w:rFonts w:ascii="Times New Roman" w:eastAsia="Times New Roman" w:hAnsi="Times New Roman" w:cs="Times New Roman"/>
          <w:sz w:val="28"/>
          <w:szCs w:val="28"/>
          <w:lang w:val="uk-UA" w:eastAsia="ru-RU"/>
        </w:rPr>
        <w:t>14–18.</w:t>
      </w:r>
    </w:p>
    <w:p w:rsidR="00122FC5" w:rsidRPr="00122FC5" w:rsidRDefault="00122FC5" w:rsidP="007F19FE">
      <w:pPr>
        <w:widowControl w:val="0"/>
        <w:numPr>
          <w:ilvl w:val="0"/>
          <w:numId w:val="15"/>
        </w:numPr>
        <w:autoSpaceDE w:val="0"/>
        <w:autoSpaceDN w:val="0"/>
        <w:adjustRightInd w:val="0"/>
        <w:spacing w:before="10" w:after="0" w:line="360" w:lineRule="auto"/>
        <w:ind w:left="0" w:right="-1" w:firstLine="0"/>
        <w:contextualSpacing/>
        <w:jc w:val="both"/>
        <w:rPr>
          <w:rFonts w:ascii="Times New Roman" w:eastAsia="Calibri" w:hAnsi="Times New Roman" w:cs="Times New Roman"/>
          <w:sz w:val="28"/>
          <w:szCs w:val="28"/>
          <w:lang w:val="uk-UA" w:eastAsia="ru-RU"/>
        </w:rPr>
      </w:pPr>
      <w:r w:rsidRPr="00122FC5">
        <w:rPr>
          <w:rFonts w:ascii="Times New Roman" w:eastAsia="Calibri" w:hAnsi="Times New Roman" w:cs="Times New Roman"/>
          <w:bCs/>
          <w:color w:val="000000"/>
          <w:sz w:val="28"/>
          <w:szCs w:val="28"/>
          <w:lang w:val="uk-UA" w:eastAsia="ru-RU"/>
        </w:rPr>
        <w:t xml:space="preserve">Семененко А. І. </w:t>
      </w:r>
      <w:r w:rsidRPr="00122FC5">
        <w:rPr>
          <w:rFonts w:ascii="Times New Roman" w:eastAsia="Calibri" w:hAnsi="Times New Roman" w:cs="Times New Roman"/>
          <w:bCs/>
          <w:sz w:val="28"/>
          <w:szCs w:val="28"/>
          <w:lang w:val="uk-UA" w:eastAsia="ru-RU"/>
        </w:rPr>
        <w:t xml:space="preserve">Динаміка </w:t>
      </w:r>
      <w:r w:rsidRPr="00122FC5">
        <w:rPr>
          <w:rFonts w:ascii="Times New Roman" w:eastAsia="Calibri" w:hAnsi="Times New Roman" w:cs="Times New Roman"/>
          <w:bCs/>
          <w:sz w:val="28"/>
          <w:szCs w:val="28"/>
          <w:lang w:val="uk-UA"/>
        </w:rPr>
        <w:t>оксидантно-антиоксидантної рівноваги</w:t>
      </w:r>
      <w:r w:rsidRPr="00122FC5">
        <w:rPr>
          <w:rFonts w:ascii="Times New Roman" w:eastAsia="Calibri" w:hAnsi="Times New Roman" w:cs="Times New Roman"/>
          <w:sz w:val="28"/>
          <w:szCs w:val="28"/>
          <w:lang w:val="uk-UA"/>
        </w:rPr>
        <w:t xml:space="preserve"> на фоні інфузійно-трансфузійної терапії при гострій церебральній ішемії /</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ru-RU"/>
        </w:rPr>
        <w:t>А.</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ru-RU"/>
        </w:rPr>
        <w:t>І.</w:t>
      </w:r>
      <w:r w:rsidRPr="00122FC5">
        <w:rPr>
          <w:rFonts w:ascii="Times New Roman" w:eastAsia="Times New Roman" w:hAnsi="Times New Roman" w:cs="Times New Roman"/>
          <w:bCs/>
          <w:kern w:val="36"/>
          <w:sz w:val="28"/>
          <w:szCs w:val="28"/>
          <w:lang w:val="uk-UA" w:eastAsia="ru-RU"/>
        </w:rPr>
        <w:t xml:space="preserve"> </w:t>
      </w:r>
      <w:r w:rsidRPr="00122FC5">
        <w:rPr>
          <w:rFonts w:ascii="Times New Roman" w:eastAsia="Calibri" w:hAnsi="Times New Roman" w:cs="Times New Roman"/>
          <w:bCs/>
          <w:color w:val="000000"/>
          <w:sz w:val="28"/>
          <w:szCs w:val="28"/>
          <w:lang w:val="uk-UA" w:eastAsia="ru-RU"/>
        </w:rPr>
        <w:t xml:space="preserve">Семененко, Б. О. Кондрацький, Ю. Ю. Кобеляцький </w:t>
      </w:r>
      <w:r w:rsidRPr="00122FC5">
        <w:rPr>
          <w:rFonts w:ascii="Times New Roman" w:eastAsia="Calibri" w:hAnsi="Times New Roman" w:cs="Times New Roman"/>
          <w:sz w:val="28"/>
          <w:szCs w:val="28"/>
          <w:lang w:val="uk-UA"/>
        </w:rPr>
        <w:t xml:space="preserve">// </w:t>
      </w:r>
      <w:r w:rsidRPr="00122FC5">
        <w:rPr>
          <w:rFonts w:ascii="Times New Roman" w:eastAsia="Times New Roman" w:hAnsi="Times New Roman" w:cs="Times New Roman"/>
          <w:bCs/>
          <w:iCs/>
          <w:sz w:val="28"/>
          <w:szCs w:val="28"/>
          <w:lang w:val="en-US" w:eastAsia="ru-RU"/>
        </w:rPr>
        <w:t>VI</w:t>
      </w:r>
      <w:r w:rsidRPr="00122FC5">
        <w:rPr>
          <w:rFonts w:ascii="Times New Roman" w:eastAsia="Times New Roman" w:hAnsi="Times New Roman" w:cs="Times New Roman"/>
          <w:bCs/>
          <w:iCs/>
          <w:sz w:val="28"/>
          <w:szCs w:val="28"/>
          <w:lang w:val="uk-UA" w:eastAsia="ru-RU"/>
        </w:rPr>
        <w:t xml:space="preserve"> з’їзд гематологів та трансфузіологів України, 23-25 верес. 2015 р. : зб. наук. праць. – Львів, 2015. – Вип. 38. – С. 448–449.</w:t>
      </w:r>
    </w:p>
    <w:p w:rsidR="00835F7F"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color w:val="000000"/>
          <w:sz w:val="28"/>
          <w:szCs w:val="28"/>
          <w:lang w:val="uk-UA" w:eastAsia="ru-RU"/>
        </w:rPr>
        <w:t xml:space="preserve">Семененко А. І. </w:t>
      </w:r>
      <w:r w:rsidRPr="00122FC5">
        <w:rPr>
          <w:rFonts w:ascii="Times New Roman" w:eastAsia="Calibri" w:hAnsi="Times New Roman" w:cs="Times New Roman"/>
          <w:bCs/>
          <w:sz w:val="28"/>
          <w:szCs w:val="28"/>
          <w:lang w:val="uk-UA" w:eastAsia="ru-RU"/>
        </w:rPr>
        <w:t xml:space="preserve">Зміни </w:t>
      </w:r>
      <w:r w:rsidRPr="00122FC5">
        <w:rPr>
          <w:rFonts w:ascii="Times New Roman" w:eastAsia="Calibri" w:hAnsi="Times New Roman" w:cs="Times New Roman"/>
          <w:bCs/>
          <w:sz w:val="28"/>
          <w:szCs w:val="28"/>
          <w:lang w:val="uk-UA"/>
        </w:rPr>
        <w:t>показників оксидантно-антиоксидантної рівноваги</w:t>
      </w:r>
      <w:r w:rsidRPr="00122FC5">
        <w:rPr>
          <w:rFonts w:ascii="Times New Roman" w:eastAsia="Calibri" w:hAnsi="Times New Roman" w:cs="Times New Roman"/>
          <w:sz w:val="28"/>
          <w:szCs w:val="28"/>
          <w:lang w:val="uk-UA"/>
        </w:rPr>
        <w:t xml:space="preserve"> на фоні інфузійної терапії при ішемії-реперфузії головного мозку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color w:val="000000"/>
          <w:sz w:val="28"/>
          <w:szCs w:val="28"/>
          <w:lang w:val="uk-UA" w:eastAsia="ru-RU"/>
        </w:rPr>
        <w:t>А.</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color w:val="000000"/>
          <w:sz w:val="28"/>
          <w:szCs w:val="28"/>
          <w:lang w:val="uk-UA" w:eastAsia="ru-RU"/>
        </w:rPr>
        <w:t>І.</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color w:val="000000"/>
          <w:sz w:val="28"/>
          <w:szCs w:val="28"/>
          <w:lang w:val="uk-UA" w:eastAsia="ru-RU"/>
        </w:rPr>
        <w:t xml:space="preserve">Семененко, Ю. Ю. Кобеляцький, Б. О. Кондрацький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Times New Roman" w:hAnsi="Times New Roman" w:cs="Times New Roman"/>
          <w:sz w:val="28"/>
          <w:szCs w:val="28"/>
          <w:lang w:val="uk-UA" w:eastAsia="ru-RU"/>
        </w:rPr>
        <w:t>Медицина неотложн</w:t>
      </w:r>
      <w:r w:rsidRPr="00122FC5">
        <w:rPr>
          <w:rFonts w:ascii="Times New Roman" w:eastAsia="Times New Roman" w:hAnsi="Times New Roman" w:cs="Times New Roman"/>
          <w:sz w:val="28"/>
          <w:szCs w:val="28"/>
          <w:lang w:eastAsia="ru-RU"/>
        </w:rPr>
        <w:t xml:space="preserve">ых состояний.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 xml:space="preserve">2015. – </w:t>
      </w:r>
      <w:r w:rsidRPr="00122FC5">
        <w:rPr>
          <w:rFonts w:ascii="Times New Roman" w:eastAsia="Times New Roman" w:hAnsi="Times New Roman" w:cs="Times New Roman"/>
          <w:sz w:val="28"/>
          <w:szCs w:val="28"/>
          <w:lang w:val="uk-UA" w:eastAsia="ru-RU"/>
        </w:rPr>
        <w:t xml:space="preserve">№ </w:t>
      </w:r>
      <w:r w:rsidRPr="00122FC5">
        <w:rPr>
          <w:rFonts w:ascii="Times New Roman" w:eastAsia="Times New Roman" w:hAnsi="Times New Roman" w:cs="Times New Roman"/>
          <w:sz w:val="28"/>
          <w:szCs w:val="28"/>
          <w:lang w:eastAsia="ru-RU"/>
        </w:rPr>
        <w:t>2 (65). – С. 116–119.</w:t>
      </w:r>
    </w:p>
    <w:p w:rsidR="00835F7F"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835F7F">
        <w:rPr>
          <w:rFonts w:ascii="Times New Roman" w:eastAsia="Calibri" w:hAnsi="Times New Roman" w:cs="Times New Roman"/>
          <w:bCs/>
          <w:color w:val="000000"/>
          <w:sz w:val="28"/>
          <w:szCs w:val="28"/>
          <w:lang w:val="uk-UA" w:eastAsia="ru-RU"/>
        </w:rPr>
        <w:t xml:space="preserve">Семененко А. І. </w:t>
      </w:r>
      <w:r w:rsidRPr="00835F7F">
        <w:rPr>
          <w:rFonts w:ascii="Times New Roman" w:eastAsia="Times New Roman" w:hAnsi="Times New Roman" w:cs="Times New Roman"/>
          <w:sz w:val="28"/>
          <w:szCs w:val="28"/>
          <w:lang w:val="uk-UA" w:eastAsia="ru-RU"/>
        </w:rPr>
        <w:t xml:space="preserve">Зміни рівня нейрон-специфічної енолази при фармакокорекції гострої церебральноі ішемії різними </w:t>
      </w:r>
      <w:r w:rsidRPr="00835F7F">
        <w:rPr>
          <w:rFonts w:ascii="Times New Roman" w:eastAsia="Calibri" w:hAnsi="Times New Roman" w:cs="Times New Roman"/>
          <w:color w:val="000000"/>
          <w:sz w:val="28"/>
          <w:szCs w:val="28"/>
          <w:lang w:val="uk-UA"/>
        </w:rPr>
        <w:t xml:space="preserve">інфузійними розчинами / </w:t>
      </w:r>
      <w:r w:rsidRPr="00835F7F">
        <w:rPr>
          <w:rFonts w:ascii="Times New Roman" w:eastAsia="Calibri" w:hAnsi="Times New Roman" w:cs="Times New Roman"/>
          <w:bCs/>
          <w:color w:val="000000"/>
          <w:sz w:val="28"/>
          <w:szCs w:val="28"/>
          <w:lang w:val="uk-UA" w:eastAsia="ru-RU"/>
        </w:rPr>
        <w:t xml:space="preserve">А. І. Семененко, Ю. Ю. Кобеляцький, Б. О. Кондрацький </w:t>
      </w:r>
      <w:r w:rsidRPr="00835F7F">
        <w:rPr>
          <w:rFonts w:ascii="Times New Roman" w:eastAsia="Calibri" w:hAnsi="Times New Roman" w:cs="Times New Roman"/>
          <w:color w:val="000000"/>
          <w:sz w:val="28"/>
          <w:szCs w:val="28"/>
          <w:lang w:val="uk-UA"/>
        </w:rPr>
        <w:t xml:space="preserve">// </w:t>
      </w:r>
      <w:r w:rsidRPr="00835F7F">
        <w:rPr>
          <w:rFonts w:ascii="Times New Roman" w:eastAsia="Times New Roman" w:hAnsi="Times New Roman" w:cs="Times New Roman"/>
          <w:bCs/>
          <w:iCs/>
          <w:sz w:val="28"/>
          <w:szCs w:val="28"/>
          <w:lang w:val="uk-UA" w:eastAsia="ru-RU"/>
        </w:rPr>
        <w:t xml:space="preserve">Досягнення клінічної фармакології та фармакотерапії : </w:t>
      </w:r>
      <w:r w:rsidRPr="00835F7F">
        <w:rPr>
          <w:rFonts w:ascii="Times New Roman" w:eastAsia="Times New Roman" w:hAnsi="Times New Roman" w:cs="Times New Roman"/>
          <w:bCs/>
          <w:iCs/>
          <w:sz w:val="28"/>
          <w:szCs w:val="28"/>
          <w:lang w:val="en-US" w:eastAsia="ru-RU"/>
        </w:rPr>
        <w:t>VIII</w:t>
      </w:r>
      <w:r w:rsidRPr="00835F7F">
        <w:rPr>
          <w:rFonts w:ascii="Times New Roman" w:eastAsia="Times New Roman" w:hAnsi="Times New Roman" w:cs="Times New Roman"/>
          <w:bCs/>
          <w:iCs/>
          <w:sz w:val="28"/>
          <w:szCs w:val="28"/>
          <w:lang w:val="uk-UA" w:eastAsia="ru-RU"/>
        </w:rPr>
        <w:t xml:space="preserve"> Всеукр. наук.-практ. конф. з міжнар. участю, 9-10 листоп. 2015 р. : матеріали конф. – Вінниця, 2015. – С. 227–229.</w:t>
      </w:r>
    </w:p>
    <w:p w:rsidR="00122FC5" w:rsidRPr="00835F7F" w:rsidRDefault="00122FC5" w:rsidP="007F19FE">
      <w:pPr>
        <w:widowControl w:val="0"/>
        <w:numPr>
          <w:ilvl w:val="0"/>
          <w:numId w:val="15"/>
        </w:numPr>
        <w:shd w:val="clear" w:color="auto" w:fill="FFFFFF"/>
        <w:autoSpaceDE w:val="0"/>
        <w:autoSpaceDN w:val="0"/>
        <w:adjustRightInd w:val="0"/>
        <w:spacing w:after="0" w:line="360" w:lineRule="auto"/>
        <w:ind w:left="0" w:right="-1" w:firstLine="0"/>
        <w:contextualSpacing/>
        <w:jc w:val="both"/>
        <w:rPr>
          <w:rFonts w:ascii="Times New Roman" w:hAnsi="Times New Roman" w:cs="Times New Roman"/>
          <w:sz w:val="28"/>
          <w:szCs w:val="28"/>
          <w:lang w:val="uk-UA"/>
        </w:rPr>
      </w:pPr>
      <w:r w:rsidRPr="00835F7F">
        <w:rPr>
          <w:rFonts w:ascii="Times New Roman" w:eastAsia="Calibri" w:hAnsi="Times New Roman" w:cs="Times New Roman"/>
          <w:bCs/>
          <w:color w:val="000000"/>
          <w:sz w:val="28"/>
          <w:szCs w:val="28"/>
          <w:lang w:val="uk-UA" w:eastAsia="ru-RU"/>
        </w:rPr>
        <w:t xml:space="preserve">Семененко А. І. </w:t>
      </w:r>
      <w:r w:rsidRPr="00835F7F">
        <w:rPr>
          <w:rFonts w:ascii="Times New Roman" w:eastAsia="Times New Roman" w:hAnsi="Times New Roman" w:cs="Times New Roman"/>
          <w:color w:val="000000"/>
          <w:sz w:val="28"/>
          <w:szCs w:val="28"/>
          <w:lang w:val="uk-UA" w:eastAsia="ru-RU"/>
        </w:rPr>
        <w:t xml:space="preserve">Активність маркера нейродеструкції у пацієнтів з гострим ішемічним інсультом на фоні диференційованої інфузійної терапії / </w:t>
      </w:r>
      <w:r w:rsidRPr="00835F7F">
        <w:rPr>
          <w:rFonts w:ascii="Times New Roman" w:eastAsia="Calibri" w:hAnsi="Times New Roman" w:cs="Times New Roman"/>
          <w:bCs/>
          <w:color w:val="000000"/>
          <w:sz w:val="28"/>
          <w:szCs w:val="28"/>
          <w:lang w:val="uk-UA" w:eastAsia="ru-RU"/>
        </w:rPr>
        <w:t>А.</w:t>
      </w:r>
      <w:r w:rsidRPr="00835F7F">
        <w:rPr>
          <w:rFonts w:ascii="Times New Roman" w:eastAsia="Times New Roman" w:hAnsi="Times New Roman" w:cs="Times New Roman"/>
          <w:color w:val="000000"/>
          <w:sz w:val="28"/>
          <w:szCs w:val="28"/>
          <w:lang w:val="uk-UA" w:eastAsia="ru-RU"/>
        </w:rPr>
        <w:t xml:space="preserve"> </w:t>
      </w:r>
      <w:r w:rsidRPr="00835F7F">
        <w:rPr>
          <w:rFonts w:ascii="Times New Roman" w:eastAsia="Calibri" w:hAnsi="Times New Roman" w:cs="Times New Roman"/>
          <w:bCs/>
          <w:color w:val="000000"/>
          <w:sz w:val="28"/>
          <w:szCs w:val="28"/>
          <w:lang w:val="uk-UA" w:eastAsia="ru-RU"/>
        </w:rPr>
        <w:t>І.</w:t>
      </w:r>
      <w:r w:rsidRPr="00835F7F">
        <w:rPr>
          <w:rFonts w:ascii="Times New Roman" w:eastAsia="Times New Roman" w:hAnsi="Times New Roman" w:cs="Times New Roman"/>
          <w:color w:val="000000"/>
          <w:sz w:val="28"/>
          <w:szCs w:val="28"/>
          <w:lang w:val="uk-UA" w:eastAsia="ru-RU"/>
        </w:rPr>
        <w:t xml:space="preserve"> </w:t>
      </w:r>
      <w:r w:rsidRPr="00835F7F">
        <w:rPr>
          <w:rFonts w:ascii="Times New Roman" w:eastAsia="Calibri" w:hAnsi="Times New Roman" w:cs="Times New Roman"/>
          <w:bCs/>
          <w:color w:val="000000"/>
          <w:sz w:val="28"/>
          <w:szCs w:val="28"/>
          <w:lang w:val="uk-UA" w:eastAsia="ru-RU"/>
        </w:rPr>
        <w:t>Семененко, Ю. Ю. Кобеляцький, Б. О.</w:t>
      </w:r>
      <w:r w:rsidRPr="00835F7F">
        <w:rPr>
          <w:rFonts w:ascii="Times New Roman" w:eastAsia="Times New Roman" w:hAnsi="Times New Roman" w:cs="Times New Roman"/>
          <w:bCs/>
          <w:iCs/>
          <w:sz w:val="28"/>
          <w:szCs w:val="28"/>
          <w:lang w:val="uk-UA" w:eastAsia="ru-RU"/>
        </w:rPr>
        <w:t xml:space="preserve"> </w:t>
      </w:r>
      <w:r w:rsidRPr="00835F7F">
        <w:rPr>
          <w:rFonts w:ascii="Times New Roman" w:eastAsia="Calibri" w:hAnsi="Times New Roman" w:cs="Times New Roman"/>
          <w:bCs/>
          <w:color w:val="000000"/>
          <w:sz w:val="28"/>
          <w:szCs w:val="28"/>
          <w:lang w:val="uk-UA" w:eastAsia="ru-RU"/>
        </w:rPr>
        <w:t xml:space="preserve">Кондрацький </w:t>
      </w:r>
      <w:r w:rsidRPr="00835F7F">
        <w:rPr>
          <w:rFonts w:ascii="Times New Roman" w:eastAsia="Times New Roman" w:hAnsi="Times New Roman" w:cs="Times New Roman"/>
          <w:bCs/>
          <w:iCs/>
          <w:sz w:val="28"/>
          <w:szCs w:val="28"/>
          <w:lang w:val="uk-UA" w:eastAsia="ru-RU"/>
        </w:rPr>
        <w:t>// Акцент на проблемах стандартизації в анестезіології, інтенсивній терапії та невідкладній допомозі при травмах та пораненнях : Восьмий британсько-український симпозіум, 20-23 квіт. 2016 р. : тези доп. – Київ, 2016. – С. 47–48.</w:t>
      </w:r>
    </w:p>
    <w:p w:rsidR="00122FC5" w:rsidRPr="00122FC5" w:rsidRDefault="00122FC5" w:rsidP="007F19FE">
      <w:pPr>
        <w:widowControl w:val="0"/>
        <w:numPr>
          <w:ilvl w:val="0"/>
          <w:numId w:val="15"/>
        </w:numPr>
        <w:spacing w:line="360" w:lineRule="auto"/>
        <w:ind w:left="0" w:right="-1" w:firstLine="0"/>
        <w:contextualSpacing/>
        <w:jc w:val="both"/>
        <w:rPr>
          <w:rFonts w:ascii="Times New Roman" w:eastAsiaTheme="minorEastAsia" w:hAnsi="Times New Roman" w:cs="Times New Roman"/>
          <w:sz w:val="28"/>
          <w:szCs w:val="28"/>
          <w:lang w:val="uk-UA" w:eastAsia="uk-UA"/>
        </w:rPr>
      </w:pPr>
      <w:r w:rsidRPr="00122FC5">
        <w:rPr>
          <w:rFonts w:ascii="Times New Roman" w:eastAsia="Calibri" w:hAnsi="Times New Roman" w:cs="Times New Roman"/>
          <w:sz w:val="28"/>
          <w:szCs w:val="28"/>
          <w:lang w:val="uk-UA"/>
        </w:rPr>
        <w:t xml:space="preserve">Сидорова І. В. Пошук церебропротекторів у ряду 4-гідразинохіназоліна та </w:t>
      </w:r>
      <w:r w:rsidRPr="00122FC5">
        <w:rPr>
          <w:rFonts w:ascii="Times New Roman" w:eastAsia="Calibri" w:hAnsi="Times New Roman" w:cs="Times New Roman"/>
          <w:sz w:val="28"/>
          <w:szCs w:val="28"/>
          <w:lang w:val="uk-UA"/>
        </w:rPr>
        <w:lastRenderedPageBreak/>
        <w:t xml:space="preserve">його конденсованих аналогів : автореф. дис. на здобуття наук. ступеня канд. мед. наук : спец. </w:t>
      </w:r>
      <w:r w:rsidRPr="00122FC5">
        <w:rPr>
          <w:rFonts w:ascii="Times New Roman" w:eastAsia="Calibri" w:hAnsi="Times New Roman" w:cs="Times New Roman"/>
          <w:sz w:val="28"/>
          <w:szCs w:val="28"/>
        </w:rPr>
        <w:t>14.03.05</w:t>
      </w:r>
      <w:r w:rsidRPr="00122FC5">
        <w:rPr>
          <w:rFonts w:ascii="Calibri" w:eastAsia="Calibri" w:hAnsi="Calibri" w:cs="Times New Roman"/>
          <w:sz w:val="28"/>
          <w:szCs w:val="28"/>
          <w:lang w:val="uk-UA"/>
        </w:rPr>
        <w:t xml:space="preserve"> </w:t>
      </w:r>
      <w:r w:rsidRPr="00122FC5">
        <w:rPr>
          <w:rFonts w:ascii="Times New Roman" w:eastAsia="Calibri" w:hAnsi="Times New Roman" w:cs="Times New Roman"/>
          <w:sz w:val="28"/>
          <w:szCs w:val="28"/>
          <w:lang w:val="uk-UA"/>
        </w:rPr>
        <w:t>«Фармакологія» / І. В. Сидорова. – К., 2006. – 24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Скворцова В. И. Оксидантный стресс и кислородный статус при ишемическом инсульте / В. И. Скворцова, Я. Р. Нарциссов, М. К. Бодыхов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Журнал неврологии и психиатрии им. С.</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eastAsiaTheme="minorEastAsia" w:hAnsi="Times New Roman" w:cs="Times New Roman"/>
          <w:sz w:val="28"/>
          <w:szCs w:val="28"/>
          <w:lang w:val="uk-UA" w:eastAsia="uk-UA"/>
        </w:rPr>
        <w:t>С. Корсакова. – 2007. – Т. 107, №</w:t>
      </w:r>
      <w:r w:rsidRPr="00122FC5">
        <w:rPr>
          <w:rFonts w:ascii="Times New Roman" w:eastAsia="Times New Roman" w:hAnsi="Times New Roman" w:cs="Times New Roman"/>
          <w:color w:val="000000"/>
          <w:sz w:val="28"/>
          <w:szCs w:val="28"/>
          <w:lang w:val="en-US" w:eastAsia="ru-RU"/>
        </w:rPr>
        <w:t> </w:t>
      </w:r>
      <w:r w:rsidRPr="00122FC5">
        <w:rPr>
          <w:rFonts w:ascii="Times New Roman" w:eastAsiaTheme="minorEastAsia" w:hAnsi="Times New Roman" w:cs="Times New Roman"/>
          <w:sz w:val="28"/>
          <w:szCs w:val="28"/>
          <w:lang w:val="uk-UA" w:eastAsia="uk-UA"/>
        </w:rPr>
        <w:t xml:space="preserve">1. – С. 30–36.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Скворцова В. И. Реперфузионная терапия при ишемическом инсульте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И.</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Скворцова, Н. А. Шамалов // Concilium medicum. – 2011. – Т. 13, №</w:t>
      </w:r>
      <w:r w:rsidR="00F91F38">
        <w:rPr>
          <w:rFonts w:ascii="Times New Roman" w:eastAsia="Times New Roman" w:hAnsi="Times New Roman" w:cs="Times New Roman"/>
          <w:color w:val="000000"/>
          <w:sz w:val="28"/>
          <w:szCs w:val="28"/>
          <w:lang w:val="uk-UA" w:eastAsia="ru-RU"/>
        </w:rPr>
        <w:t xml:space="preserve"> </w:t>
      </w:r>
      <w:r w:rsidRPr="00122FC5">
        <w:rPr>
          <w:rFonts w:ascii="Times New Roman" w:eastAsiaTheme="minorEastAsia" w:hAnsi="Times New Roman" w:cs="Times New Roman"/>
          <w:sz w:val="28"/>
          <w:szCs w:val="28"/>
          <w:lang w:val="uk-UA" w:eastAsia="uk-UA"/>
        </w:rPr>
        <w:t xml:space="preserve">2. – С. 19–22.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sz w:val="28"/>
          <w:szCs w:val="28"/>
          <w:lang w:val="uk-UA"/>
        </w:rPr>
        <w:t>Скринінг церебропротекторного ефекту серед нових похідних адамантину в умовах експериментальної ішемії головного мозку / О. А. Ходаківський, Г.</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Calibri" w:hAnsi="Times New Roman" w:cs="Times New Roman"/>
          <w:sz w:val="28"/>
          <w:szCs w:val="28"/>
          <w:lang w:val="uk-UA"/>
        </w:rPr>
        <w:t>І. Степанюк, Ю. В. Короткий, М. О. Лозінський // Фармакологія та токсикологія. – 2010. – № 3 (16). – С. 8–11.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Соболева Е. Л. О возможных путях профилактики реперфузии при критических состояниях / Е. Л. Соболева, Ю. П. Орлов // Сибирский медицинский журнал. – 2012. – № 1. – С. 13–16.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Соколова Л. І. Нові можливості нормалізації цереброваскулярної реактивності в гострий період ішемічного інсульту / Л. І. Соколова, В.</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С.</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Мельник, В. Ю. Шандюк // Український неврологічний журнал. – 2013. – № 1. – С. 40–44.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Состояние системы гемостаза в остром периоде ишемического инсульта /</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 xml:space="preserve">Ю. И. Степанова, И. А. Гончар, С. А. Лихачев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и др.</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 Лабораторная диагностика. Восточная Европа.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2012. – № 2. – С. 50–57.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Состояние функции эндотелия при ишемических нарушениях мозгового кровообращения / М. А. Домашенко</w:t>
      </w:r>
      <w:r w:rsidRPr="00122FC5">
        <w:rPr>
          <w:rFonts w:ascii="Times New Roman" w:eastAsiaTheme="minorEastAsia" w:hAnsi="Times New Roman" w:cs="Times New Roman"/>
          <w:sz w:val="28"/>
          <w:szCs w:val="28"/>
          <w:lang w:eastAsia="uk-UA"/>
        </w:rPr>
        <w:t>, С.</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В. Орлов, М.</w:t>
      </w:r>
      <w:r w:rsidRPr="00122FC5">
        <w:rPr>
          <w:rFonts w:ascii="Times New Roman" w:eastAsiaTheme="minorEastAsia" w:hAnsi="Times New Roman" w:cs="Times New Roman"/>
          <w:sz w:val="28"/>
          <w:szCs w:val="28"/>
          <w:lang w:val="uk-UA" w:eastAsia="uk-UA"/>
        </w:rPr>
        <w:t xml:space="preserve"> </w:t>
      </w:r>
      <w:r w:rsidRPr="00122FC5">
        <w:rPr>
          <w:rFonts w:ascii="Times New Roman" w:eastAsiaTheme="minorEastAsia" w:hAnsi="Times New Roman" w:cs="Times New Roman"/>
          <w:sz w:val="28"/>
          <w:szCs w:val="28"/>
          <w:lang w:eastAsia="uk-UA"/>
        </w:rPr>
        <w:t xml:space="preserve">В. Костырева </w:t>
      </w:r>
      <w:r w:rsidRPr="00122FC5">
        <w:rPr>
          <w:rFonts w:ascii="Times New Roman" w:eastAsiaTheme="minorEastAsia" w:hAnsi="Times New Roman" w:cs="Times New Roman"/>
          <w:sz w:val="28"/>
          <w:szCs w:val="28"/>
          <w:lang w:val="uk-UA" w:eastAsia="uk-UA"/>
        </w:rPr>
        <w:t>[и др.]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Неврологический журнал. – 2007. – Т. 12, № 6. – С. 10–14.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Сохор Н. Р. Клініко-гемодинамічні особливості різних підтипів ішемічного інсульту у гострому періоді / Н. Р. Сохор // Український вісник психоневрології. – 2015. – Т. 23, № 2 (83). – С. 26–31.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Сохор Н. Р. Мітохондріальна дисфункція у гострий період ішемічного інсульту / Н. Р. Сохор, С. І. Шкробот // Український неврологічний журнал. – 2014. – № 3 (32). – С. 18–21.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eastAsia="Calibri" w:hAnsi="Times New Roman" w:cs="Times New Roman"/>
          <w:sz w:val="28"/>
          <w:szCs w:val="28"/>
          <w:lang w:val="uk-UA"/>
        </w:rPr>
      </w:pPr>
      <w:r w:rsidRPr="00122FC5">
        <w:rPr>
          <w:rFonts w:ascii="Times New Roman" w:eastAsia="Times New Roman" w:hAnsi="Times New Roman" w:cs="Times New Roman"/>
          <w:sz w:val="28"/>
          <w:szCs w:val="28"/>
          <w:lang w:val="uk-UA"/>
        </w:rPr>
        <w:lastRenderedPageBreak/>
        <w:t>Спосіб корекції ендотеліальної дисфункції у хворих з гострим порушенням мозкового кровообігу за ішемічним типом</w:t>
      </w:r>
      <w:r w:rsidRPr="00122FC5">
        <w:rPr>
          <w:rFonts w:ascii="Times New Roman" w:eastAsia="Times New Roman" w:hAnsi="Times New Roman" w:cs="Times New Roman"/>
          <w:sz w:val="28"/>
          <w:szCs w:val="28"/>
          <w:lang w:val="uk-UA" w:eastAsia="ru-RU"/>
        </w:rPr>
        <w:t xml:space="preserve"> / </w:t>
      </w:r>
      <w:r w:rsidRPr="00122FC5">
        <w:rPr>
          <w:rFonts w:ascii="Times New Roman" w:eastAsia="Calibri" w:hAnsi="Times New Roman" w:cs="Times New Roman"/>
          <w:bCs/>
          <w:iCs/>
          <w:sz w:val="28"/>
          <w:szCs w:val="28"/>
          <w:lang w:val="uk-UA"/>
        </w:rPr>
        <w:t xml:space="preserve">А. І. Семененко, </w:t>
      </w:r>
      <w:r w:rsidRPr="00122FC5">
        <w:rPr>
          <w:rFonts w:ascii="Times New Roman" w:eastAsia="Calibri" w:hAnsi="Times New Roman" w:cs="Times New Roman"/>
          <w:bCs/>
          <w:iCs/>
          <w:color w:val="000000"/>
          <w:sz w:val="28"/>
          <w:szCs w:val="28"/>
          <w:lang w:val="uk-UA" w:eastAsia="ru-RU"/>
        </w:rPr>
        <w:t>Ю.</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bCs/>
          <w:iCs/>
          <w:color w:val="000000"/>
          <w:sz w:val="28"/>
          <w:szCs w:val="28"/>
          <w:lang w:val="uk-UA" w:eastAsia="ru-RU"/>
        </w:rPr>
        <w:t>Ю.</w:t>
      </w:r>
      <w:r w:rsidRPr="00122FC5">
        <w:rPr>
          <w:rFonts w:ascii="Times New Roman" w:eastAsia="Times New Roman" w:hAnsi="Times New Roman" w:cs="Times New Roman"/>
          <w:bCs/>
          <w:kern w:val="36"/>
          <w:sz w:val="28"/>
          <w:szCs w:val="28"/>
          <w:lang w:eastAsia="ru-RU"/>
        </w:rPr>
        <w:t xml:space="preserve"> </w:t>
      </w:r>
      <w:r w:rsidRPr="00122FC5">
        <w:rPr>
          <w:rFonts w:ascii="Times New Roman" w:eastAsia="Calibri" w:hAnsi="Times New Roman" w:cs="Times New Roman"/>
          <w:bCs/>
          <w:iCs/>
          <w:color w:val="000000"/>
          <w:sz w:val="28"/>
          <w:szCs w:val="28"/>
          <w:lang w:val="uk-UA" w:eastAsia="ru-RU"/>
        </w:rPr>
        <w:t xml:space="preserve">Кобеляцький, Б. О. Кондрацький, Н. О. Семененко </w:t>
      </w:r>
      <w:r w:rsidRPr="00122FC5">
        <w:rPr>
          <w:rFonts w:ascii="Times New Roman" w:eastAsia="Times New Roman" w:hAnsi="Times New Roman" w:cs="Times New Roman"/>
          <w:sz w:val="28"/>
          <w:szCs w:val="28"/>
          <w:lang w:val="uk-UA" w:eastAsia="ru-RU"/>
        </w:rPr>
        <w:t>// Інформаційний лист про нововведення в системі охорони здоров’я. – К., 2015. – № 346. – 4</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imes New Roman" w:hAnsi="Times New Roman" w:cs="Times New Roman"/>
          <w:sz w:val="28"/>
          <w:szCs w:val="28"/>
          <w:lang w:val="uk-UA" w:eastAsia="ru-RU"/>
        </w:rPr>
        <w:t>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Старченко А. А. Справочное руководство по клинической нейрореаниматологии ; под ред. акад. РАМН проф. В.А. Хилько. – СПб. : ООО «Санкт-Петербургское медицинское издательство», 2002. – 672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Статінова О. А. Вплив холіну альфосцерата на фізико-хімічний склад сироватки крові при ішемічному інсульті / О. А. Статінова, Р. Я. Омельченко // Український вісник психоневрології. – 2014. – Т. 22, № 3 (80). – С. 33–37.</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Степанова Ю. И. Агрегационная активность эритроцитов в динамике острого инфаркта головного мозга / Ю. И. Степанова // Тромбоз, гемостаз и реология. – 2015. – № 2 (62). – С. 63–69.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Стимулювання нейропластичності – перспективний напрям у терапії ішемічного інсульту / Л.</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І. Соколова,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С. Мельник, В.</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Ю. Шандюк [та ін.] //</w:t>
      </w:r>
      <w:r w:rsidRPr="00122FC5">
        <w:rPr>
          <w:rFonts w:ascii="Times New Roman" w:eastAsia="Times New Roman" w:hAnsi="Times New Roman" w:cs="Times New Roman"/>
          <w:color w:val="000000"/>
          <w:sz w:val="28"/>
          <w:szCs w:val="28"/>
          <w:lang w:eastAsia="ru-RU"/>
        </w:rPr>
        <w:t xml:space="preserve"> </w:t>
      </w:r>
      <w:r w:rsidRPr="00122FC5">
        <w:rPr>
          <w:rFonts w:ascii="Times New Roman" w:eastAsiaTheme="minorEastAsia" w:hAnsi="Times New Roman" w:cs="Times New Roman"/>
          <w:sz w:val="28"/>
          <w:szCs w:val="28"/>
          <w:lang w:val="uk-UA" w:eastAsia="uk-UA"/>
        </w:rPr>
        <w:t>Український неврологічний журнал. – 2012. – №</w:t>
      </w:r>
      <w:r w:rsidRPr="00122FC5">
        <w:rPr>
          <w:rFonts w:ascii="Times New Roman" w:eastAsiaTheme="minorEastAsia" w:hAnsi="Times New Roman" w:cs="Times New Roman"/>
          <w:sz w:val="28"/>
          <w:szCs w:val="28"/>
          <w:lang w:eastAsia="uk-UA"/>
        </w:rPr>
        <w:t xml:space="preserve"> </w:t>
      </w:r>
      <w:r w:rsidRPr="00122FC5">
        <w:rPr>
          <w:rFonts w:ascii="Times New Roman" w:eastAsiaTheme="minorEastAsia" w:hAnsi="Times New Roman" w:cs="Times New Roman"/>
          <w:sz w:val="28"/>
          <w:szCs w:val="28"/>
          <w:lang w:val="uk-UA" w:eastAsia="uk-UA"/>
        </w:rPr>
        <w:t>4. – С. 111–116.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sz w:val="28"/>
          <w:szCs w:val="28"/>
        </w:rPr>
        <w:t>Стрелков Р. Б. Статистические таблицы для экспресс</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расчетов стандартной ошибки и доверительных границ при нулевом и 100% значении показателей экспериментальных и клинических данных / Стрелков Р. Б. </w:t>
      </w:r>
      <w:r w:rsidRPr="00122FC5">
        <w:rPr>
          <w:rFonts w:ascii="Times New Roman" w:eastAsia="Calibri" w:hAnsi="Times New Roman" w:cs="Times New Roman"/>
          <w:sz w:val="28"/>
          <w:szCs w:val="28"/>
          <w:lang w:val="uk-UA"/>
        </w:rPr>
        <w:t>–</w:t>
      </w:r>
      <w:r w:rsidRPr="00122FC5">
        <w:rPr>
          <w:rFonts w:ascii="Times New Roman" w:eastAsia="Calibri" w:hAnsi="Times New Roman" w:cs="Times New Roman"/>
          <w:sz w:val="28"/>
          <w:szCs w:val="28"/>
        </w:rPr>
        <w:t xml:space="preserve"> Обнинск, 1982. – 14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Суслина З.</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Инсульт: оценка проблемы (15 лет спустя) / З.</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Суслина, М.</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А. Пирадов,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Домашенко // Журнал неврологии и психиатрии им.</w:t>
      </w:r>
      <w:r w:rsidRPr="00122FC5">
        <w:rPr>
          <w:rFonts w:ascii="Times New Roman" w:eastAsia="Times New Roman" w:hAnsi="Times New Roman" w:cs="Times New Roman"/>
          <w:color w:val="000000"/>
          <w:sz w:val="28"/>
          <w:szCs w:val="28"/>
          <w:lang w:eastAsia="ru-RU"/>
        </w:rPr>
        <w:t xml:space="preserve"> </w:t>
      </w:r>
      <w:r w:rsidRPr="00122FC5">
        <w:rPr>
          <w:rFonts w:ascii="Times New Roman" w:hAnsi="Times New Roman" w:cs="Times New Roman"/>
          <w:sz w:val="28"/>
          <w:szCs w:val="28"/>
          <w:lang w:val="uk-UA"/>
        </w:rPr>
        <w:t>C.</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C. Корсакова. – 2014. –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11. – С. 5–13.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Суслина З.</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Ишемический инсульт: принципы лечения в острейшем периоде / З.</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 Суслина // Нервные болезни. – 2004. –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1. – С. 14–18.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Суховеева О.</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В. Свободнорадикальный гомеостаз в условиях ишемии-реперфузии головного мозга крыс при воздействии гуанидиновых производных</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автореф</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дис. канд</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биол. наук : спец. 03.01.04 «Биохимия» /</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О. В. Суховеева. – Воронеж, 2011. – 22 c.</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sz w:val="28"/>
          <w:szCs w:val="28"/>
          <w:lang w:val="uk-UA"/>
        </w:rPr>
        <w:t xml:space="preserve">Терапевтична ефективність вінборона при гострому порушенні мозкового </w:t>
      </w:r>
      <w:r w:rsidRPr="00122FC5">
        <w:rPr>
          <w:rFonts w:ascii="Times New Roman" w:hAnsi="Times New Roman"/>
          <w:sz w:val="28"/>
          <w:szCs w:val="28"/>
          <w:lang w:val="uk-UA"/>
        </w:rPr>
        <w:lastRenderedPageBreak/>
        <w:t>кровообігу в експерименті / Г. І. Степанюк, А. В. Дякова, Н. І. Волощук [та ін]. // Ліки. – 2002. – № 5-6. – С. 59–62.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Топузова М. П. Дисфункция эндотелия у больных с микроангиопатией, перенесших ишемический инсульт : автореф. дис. канд. мед. наук : спец. 14.01.11 «Нерв</w:t>
      </w:r>
      <w:r w:rsidRPr="00122FC5">
        <w:rPr>
          <w:rFonts w:ascii="Times New Roman" w:hAnsi="Times New Roman" w:cs="Times New Roman"/>
          <w:sz w:val="28"/>
          <w:szCs w:val="28"/>
        </w:rPr>
        <w:t>ные болезни»</w:t>
      </w:r>
      <w:r w:rsidRPr="00122FC5">
        <w:rPr>
          <w:rFonts w:ascii="Times New Roman" w:hAnsi="Times New Roman" w:cs="Times New Roman"/>
          <w:sz w:val="28"/>
          <w:szCs w:val="28"/>
          <w:lang w:val="uk-UA"/>
        </w:rPr>
        <w:t>, 14.03.10 «Клиническая лабораторная диагностика» / М. П. Топузова. – Санкт-Петербургский государственный медицинский университет им. И.П. Павлова; Санкт-Петербург, 2013. – 21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Трещинская М. А. Применение модифицированной методики терапевтической гемодилюции у пациентов с ишемическим инсультом /</w:t>
      </w:r>
      <w:r w:rsidRPr="00122FC5">
        <w:rPr>
          <w:rFonts w:ascii="Times New Roman" w:hAnsi="Times New Roman" w:cs="Times New Roman"/>
          <w:sz w:val="28"/>
          <w:szCs w:val="28"/>
        </w:rPr>
        <w:t xml:space="preserve"> </w:t>
      </w:r>
      <w:r w:rsidRPr="00122FC5">
        <w:rPr>
          <w:rFonts w:ascii="Times New Roman" w:eastAsiaTheme="minorEastAsia" w:hAnsi="Times New Roman" w:cs="Times New Roman"/>
          <w:sz w:val="28"/>
          <w:szCs w:val="28"/>
          <w:lang w:val="uk-UA" w:eastAsia="uk-UA"/>
        </w:rPr>
        <w:t>М.</w:t>
      </w:r>
      <w:r w:rsidRPr="00122FC5">
        <w:rPr>
          <w:rFonts w:ascii="Times New Roman" w:hAnsi="Times New Roman" w:cs="Times New Roman"/>
          <w:sz w:val="28"/>
          <w:szCs w:val="28"/>
        </w:rPr>
        <w:t xml:space="preserve"> </w:t>
      </w:r>
      <w:r w:rsidRPr="00122FC5">
        <w:rPr>
          <w:rFonts w:ascii="Times New Roman" w:eastAsiaTheme="minorEastAsia" w:hAnsi="Times New Roman" w:cs="Times New Roman"/>
          <w:sz w:val="28"/>
          <w:szCs w:val="28"/>
          <w:lang w:val="uk-UA" w:eastAsia="uk-UA"/>
        </w:rPr>
        <w:t>А. Трещинская, Ю. И. Головченко // Український медичний часопис. – 2005. – № 4. – С. 82–85.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Тромболитическая терапия при ишемическом инсульте: предикторы безопасности и эффективности / Н. А. Шамалов, К. В. Анисимов,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Кустова </w:t>
      </w:r>
      <w:r w:rsidRPr="00122FC5">
        <w:rPr>
          <w:rFonts w:ascii="Times New Roman" w:hAnsi="Times New Roman" w:cs="Times New Roman"/>
          <w:sz w:val="28"/>
          <w:szCs w:val="28"/>
        </w:rPr>
        <w:t xml:space="preserve">[и др.] // </w:t>
      </w:r>
      <w:r w:rsidRPr="00122FC5">
        <w:rPr>
          <w:rFonts w:ascii="Times New Roman" w:hAnsi="Times New Roman" w:cs="Times New Roman"/>
          <w:sz w:val="28"/>
          <w:szCs w:val="28"/>
          <w:lang w:val="uk-UA"/>
        </w:rPr>
        <w:t>Фарматека. – 2014. – № 19 (292). – С. 30–35.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rPr>
      </w:pPr>
      <w:r w:rsidRPr="00122FC5">
        <w:rPr>
          <w:rFonts w:ascii="Times New Roman" w:hAnsi="Times New Roman" w:cs="Times New Roman"/>
          <w:sz w:val="28"/>
          <w:szCs w:val="28"/>
          <w:lang w:val="uk-UA"/>
        </w:rPr>
        <w:t xml:space="preserve">Трошин В. Д. Неотложная кардионеврология / В. Д. Трошин, Н. Н. Бровков. – М. : Медицинское информационное агентство, 2010.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672 с.</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rPr>
      </w:pPr>
      <w:r w:rsidRPr="00122FC5">
        <w:rPr>
          <w:rFonts w:ascii="Times New Roman" w:hAnsi="Times New Roman" w:cs="Times New Roman"/>
          <w:sz w:val="28"/>
          <w:szCs w:val="28"/>
        </w:rPr>
        <w:t>Турна Э.</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Ю.</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Комбинированная антигипертензивная терапия и ее воздействие на жесткость периферических сосудов у пациентов, перенесших ишемический инсульт</w:t>
      </w:r>
      <w:r w:rsidRPr="00122FC5">
        <w:rPr>
          <w:rFonts w:ascii="Times New Roman" w:hAnsi="Times New Roman" w:cs="Times New Roman"/>
          <w:sz w:val="28"/>
          <w:szCs w:val="28"/>
          <w:lang w:val="uk-UA"/>
        </w:rPr>
        <w:t xml:space="preserve"> / </w:t>
      </w:r>
      <w:r w:rsidRPr="00122FC5">
        <w:rPr>
          <w:rFonts w:ascii="Times New Roman" w:hAnsi="Times New Roman" w:cs="Times New Roman"/>
          <w:sz w:val="28"/>
          <w:szCs w:val="28"/>
        </w:rPr>
        <w:t>Э.</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Ю.</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Турна, О.</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Н.</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 xml:space="preserve">Крючкова </w:t>
      </w:r>
      <w:r w:rsidRPr="00122FC5">
        <w:rPr>
          <w:rFonts w:ascii="Times New Roman" w:hAnsi="Times New Roman" w:cs="Times New Roman"/>
          <w:sz w:val="28"/>
          <w:szCs w:val="28"/>
          <w:lang w:val="uk-UA"/>
        </w:rPr>
        <w:t>//</w:t>
      </w:r>
      <w:r w:rsidRPr="00122FC5">
        <w:rPr>
          <w:rFonts w:ascii="Times New Roman" w:hAnsi="Times New Roman" w:cs="Times New Roman"/>
          <w:sz w:val="28"/>
          <w:szCs w:val="28"/>
        </w:rPr>
        <w:t xml:space="preserve"> Медицинские новости.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 xml:space="preserve">2013.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11</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 xml:space="preserve">(230).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С. 77–79.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Характеристика </w:t>
      </w:r>
      <w:r w:rsidRPr="00122FC5">
        <w:rPr>
          <w:rFonts w:ascii="Times New Roman" w:hAnsi="Times New Roman" w:cs="Times New Roman"/>
          <w:sz w:val="28"/>
          <w:szCs w:val="28"/>
        </w:rPr>
        <w:t>микроциркуляции у пациентов с острым ишемическим инсультом и хронической церебральной ишемией / А.</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В. Анисимова, А. И. Крупаткин, В.</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В. Сидоров [и др.] // Журн. неврол. и психиатр. им. С.</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rPr>
        <w:t>С.</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rPr>
        <w:t>Корсакова. – 2015. –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115</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(3</w:t>
      </w:r>
      <w:r w:rsidRPr="00122FC5">
        <w:rPr>
          <w:rFonts w:ascii="Times New Roman" w:hAnsi="Times New Roman" w:cs="Times New Roman"/>
          <w:sz w:val="28"/>
          <w:szCs w:val="28"/>
          <w:lang w:val="uk-UA"/>
        </w:rPr>
        <w:t>),</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в</w:t>
      </w:r>
      <w:r w:rsidRPr="00122FC5">
        <w:rPr>
          <w:rFonts w:ascii="Times New Roman" w:hAnsi="Times New Roman" w:cs="Times New Roman"/>
          <w:sz w:val="28"/>
          <w:szCs w:val="28"/>
        </w:rPr>
        <w:t>ып</w:t>
      </w:r>
      <w:r w:rsidRPr="00122FC5">
        <w:rPr>
          <w:rFonts w:ascii="Times New Roman" w:hAnsi="Times New Roman" w:cs="Times New Roman"/>
          <w:sz w:val="28"/>
          <w:szCs w:val="28"/>
          <w:lang w:val="uk-UA"/>
        </w:rPr>
        <w:t>.</w:t>
      </w:r>
      <w:r w:rsidRPr="00122FC5">
        <w:rPr>
          <w:rFonts w:ascii="Times New Roman" w:hAnsi="Times New Roman" w:cs="Times New Roman"/>
          <w:sz w:val="28"/>
          <w:szCs w:val="28"/>
        </w:rPr>
        <w:t xml:space="preserve"> 2. – С. 27–32.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heme="minorEastAsia" w:hAnsi="Times New Roman" w:cs="Times New Roman"/>
          <w:sz w:val="28"/>
          <w:szCs w:val="28"/>
          <w:lang w:val="uk-UA" w:eastAsia="uk-UA"/>
        </w:rPr>
        <w:t>Харт Р. Г. Инсульт: что нового? Результаты 10 основных исследований, проведенных в 2009-2011 гг. Часть 1 / Р. Г. Харт, В. Д. Ожковский // Ліки України. – 2011. – № 9. – С. 10–15.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Хасанов И. А. Ишемический инсульт в бассейне задних мозговых артерий: проблемы диагностики, лечения / И. А. Хасанов, Э. И. Богданов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Практическая медицина. – 2013. – № 69. – С. 130–134.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Хенеган К. Клиническая лабораторная диагностика / К. Хенеган, Д. Баденоч // Доказательная медицина ; пер. с англ. под ред. В. И. Петрова. – М. : ГЭОТАР-Медиа, 2011. – 144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Ходаківський О. А. Вплив курсової експериментальної терапії адемолом (сполукою ЮК-1) на динаміку показників кислотно-лужної рівноваги в ішемізованому головному мозку / О. А. Ходаківський // Вісник морфології. – 2010. – Т. 16, № 4. – С. 787–790.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Ходаківський О. А. Оцінка впливу експериментальної терапії адемолом на інтенсивність перебігу деструктивних змін в мембранах нейронів у монгольських піщанок в умовах гострої церебральної ішемії / О. А. Ходаківський // Вісник морфології. – 2011. – Т. 17, № 1. – С. 62–65.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Ходаківський О. А. Вплив адемолу на показники енергетичного обміну в головному мозку щурів із моделлю гострої церебральної ішемії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О.</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Ходаківський // Буковинський медичний вісник. – 2013. – № 2 (66). – С. 140–143.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Ходаківський О. А. Дослідження впливу похідного адамантану адемолу на фрагментацію ДНК ядер нейронів лобних часток кори за ішемії-реперфузії головного мозку у щурів / О. А. Ходаківський, І. Л. Черешнюк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Український вісник психоневрології. – 2013. – Т. 21, № 1 (74). – С. 26–28.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rPr>
        <w:t>Ходаковский А. А. Особенности формирования постреперфузионного повреждения нейронов – характеристика модели «ишемия-реперфузия». Новые направления и перспективы развития современной церебропротекторной терапии ишемического инсульта</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w:t>
      </w:r>
      <w:r w:rsidRPr="00122FC5">
        <w:rPr>
          <w:rFonts w:ascii="Times New Roman" w:hAnsi="Times New Roman" w:cs="Times New Roman"/>
          <w:sz w:val="28"/>
          <w:szCs w:val="28"/>
        </w:rPr>
        <w:t xml:space="preserve"> </w:t>
      </w:r>
      <w:r w:rsidRPr="00122FC5">
        <w:rPr>
          <w:rFonts w:ascii="Times New Roman" w:eastAsia="Times New Roman" w:hAnsi="Times New Roman" w:cs="Times New Roman"/>
          <w:sz w:val="28"/>
          <w:szCs w:val="28"/>
        </w:rPr>
        <w:t>А.</w:t>
      </w:r>
      <w:r w:rsidRPr="00122FC5">
        <w:rPr>
          <w:rFonts w:ascii="Times New Roman" w:hAnsi="Times New Roman" w:cs="Times New Roman"/>
          <w:sz w:val="28"/>
          <w:szCs w:val="28"/>
        </w:rPr>
        <w:t xml:space="preserve"> </w:t>
      </w:r>
      <w:r w:rsidRPr="00122FC5">
        <w:rPr>
          <w:rFonts w:ascii="Times New Roman" w:eastAsia="Times New Roman" w:hAnsi="Times New Roman" w:cs="Times New Roman"/>
          <w:sz w:val="28"/>
          <w:szCs w:val="28"/>
        </w:rPr>
        <w:t>А.</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Ходаковский, Л. И.</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 xml:space="preserve">Маринич, А. В. Багауры // Врач-аспирант. </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 xml:space="preserve">2013. </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 xml:space="preserve">№ 3 (58). </w:t>
      </w:r>
      <w:r w:rsidRPr="00122FC5">
        <w:rPr>
          <w:rFonts w:ascii="Times New Roman" w:eastAsia="Times New Roman" w:hAnsi="Times New Roman" w:cs="Times New Roman"/>
          <w:sz w:val="28"/>
          <w:szCs w:val="28"/>
          <w:lang w:val="uk-UA"/>
        </w:rPr>
        <w:t xml:space="preserve">– </w:t>
      </w:r>
      <w:r w:rsidRPr="00122FC5">
        <w:rPr>
          <w:rFonts w:ascii="Times New Roman" w:eastAsia="Times New Roman" w:hAnsi="Times New Roman" w:cs="Times New Roman"/>
          <w:sz w:val="28"/>
          <w:szCs w:val="28"/>
        </w:rPr>
        <w:t>С. 69</w:t>
      </w:r>
      <w:r w:rsidRPr="00122FC5">
        <w:rPr>
          <w:rFonts w:ascii="Times New Roman" w:eastAsia="Times New Roman" w:hAnsi="Times New Roman" w:cs="Times New Roman"/>
          <w:sz w:val="28"/>
          <w:szCs w:val="28"/>
          <w:lang w:val="uk-UA"/>
        </w:rPr>
        <w:t>–</w:t>
      </w:r>
      <w:r w:rsidRPr="00122FC5">
        <w:rPr>
          <w:rFonts w:ascii="Times New Roman" w:eastAsia="Times New Roman" w:hAnsi="Times New Roman" w:cs="Times New Roman"/>
          <w:sz w:val="28"/>
          <w:szCs w:val="28"/>
        </w:rPr>
        <w:t>76.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 New Roman" w:hAnsi="Times New Roman" w:cs="Times New Roman"/>
          <w:sz w:val="28"/>
          <w:szCs w:val="28"/>
          <w:lang w:val="uk-UA" w:eastAsia="ru-RU"/>
        </w:rPr>
        <w:t>Целуйко В. И. Тромболитическая терапия / В. И. Целуйко, Н. Е. Мищук //</w:t>
      </w:r>
      <w:r w:rsidRPr="00122FC5">
        <w:rPr>
          <w:rFonts w:ascii="Times New Roman" w:hAnsi="Times New Roman" w:cs="Times New Roman"/>
          <w:sz w:val="28"/>
          <w:szCs w:val="28"/>
        </w:rPr>
        <w:t xml:space="preserve"> </w:t>
      </w:r>
      <w:r w:rsidRPr="00122FC5">
        <w:rPr>
          <w:rFonts w:ascii="Times New Roman" w:eastAsia="Times New Roman" w:hAnsi="Times New Roman" w:cs="Times New Roman"/>
          <w:sz w:val="28"/>
          <w:szCs w:val="28"/>
          <w:lang w:val="uk-UA" w:eastAsia="ru-RU"/>
        </w:rPr>
        <w:t>Ліки України. – 2010. – № 8 (144). – С. 8–14.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Цераксон (цитиколин): вероятность влияния на процессы ангиогенеза у больных с ишемическим инсультом / Ю. А. Белова, С. В. Котов, Ю.</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Ю.</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Чуксина [и др.] // Клиническая геронтология. – 2015. – № 1-2. – С.</w:t>
      </w:r>
      <w:r w:rsidR="004A0D59">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t>38–40.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Церебральный инсульт / Е. И. Гусев, М. Ю. Мартынов, П. Р. Камчатнов [и др.] </w:t>
      </w:r>
      <w:r w:rsidRPr="00122FC5">
        <w:rPr>
          <w:rFonts w:ascii="Times New Roman" w:hAnsi="Times New Roman" w:cs="Times New Roman"/>
          <w:sz w:val="28"/>
          <w:szCs w:val="28"/>
          <w:lang w:val="uk-UA"/>
        </w:rPr>
        <w:lastRenderedPageBreak/>
        <w:t>// Consilium Medicum. – 2014. – № 12. – С. 13–17.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Цимбалюк В. И. Роль некоторых нейроиммунных и сосудистых факторов при ишемических повреждениях головного мозга / В. И. Цимбалюк, М.</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С.</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Бровченко // Український медичний часопис. – 2005. – № 4. – С. 24–28.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Шамалов Н. А. Реперфузионная терапия при ишемическом инсульте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Н.</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Шамалов // Эффективная фармакотерапия. – 2014. – № 31. – С. 54–61.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Шамалов Н. А. Реперфузионная терапия при ишемическом инсульте в Российской федерации: проблемы и перспективы / Н. А. Шамалов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Неврология, нейропсихиатрия, психосоматика. – 2014. – № 2. – С. 15–21.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Шведский В. В. Влияние диакамфа гидрохлорида на показатели энергетического обмена в головном мозге крыс с моделью церебральной ишемии на фоне сахарного диабета / В. В. Шведский, С. Ю. Штрыголь, С.</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И.</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Мерзликин // Клин. фармация. – 2011. – № 3. – С. 57–61.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Шведський В. В. Сучасна церебропротекторна терапія гострих порушень мозкового кровообігу при цукровому діабеті та шляхи її оптимізації / В. В. Шведський, С. Ю. Штриголь, О. А. Ходаківський // Клінічна фармація. – 2011. – Т. 15, № 2. – С. 7–12.</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Шкала </w:t>
      </w:r>
      <w:r w:rsidRPr="00122FC5">
        <w:rPr>
          <w:rFonts w:ascii="Times New Roman" w:hAnsi="Times New Roman" w:cs="Times New Roman"/>
          <w:sz w:val="28"/>
          <w:szCs w:val="28"/>
        </w:rPr>
        <w:t>FOUR</w:t>
      </w:r>
      <w:r w:rsidRPr="00122FC5">
        <w:rPr>
          <w:rFonts w:ascii="Times New Roman" w:hAnsi="Times New Roman" w:cs="Times New Roman"/>
          <w:sz w:val="28"/>
          <w:szCs w:val="28"/>
          <w:lang w:val="uk-UA"/>
        </w:rPr>
        <w:t xml:space="preserve"> как критерий оценки состояния сознания у больных с ишемическим инсультом в острейшем периоде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Д.</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Травиничев, Е.</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Б.</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Кузнецова, Е. А. Салина [и др.] // </w:t>
      </w:r>
      <w:r w:rsidRPr="00122FC5">
        <w:rPr>
          <w:rFonts w:ascii="Times New Roman" w:hAnsi="Times New Roman" w:cs="Times New Roman"/>
          <w:sz w:val="28"/>
          <w:szCs w:val="28"/>
          <w:lang w:val="en-US"/>
        </w:rPr>
        <w:t>Bulletin</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of</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Medical</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Internet</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Conferences</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ISSN</w:t>
      </w:r>
      <w:r w:rsidRPr="00122FC5">
        <w:rPr>
          <w:rFonts w:ascii="Times New Roman" w:hAnsi="Times New Roman" w:cs="Times New Roman"/>
          <w:sz w:val="28"/>
          <w:szCs w:val="28"/>
          <w:lang w:val="uk-UA"/>
        </w:rPr>
        <w:t xml:space="preserve"> 2224</w:t>
      </w:r>
      <w:r w:rsidRPr="00122FC5">
        <w:rPr>
          <w:rFonts w:ascii="Cambria Math" w:hAnsi="Cambria Math" w:cs="Cambria Math"/>
          <w:sz w:val="28"/>
          <w:szCs w:val="28"/>
          <w:lang w:val="uk-UA"/>
        </w:rPr>
        <w:t>‐</w:t>
      </w:r>
      <w:r w:rsidRPr="00122FC5">
        <w:rPr>
          <w:rFonts w:ascii="Times New Roman" w:hAnsi="Times New Roman" w:cs="Times New Roman"/>
          <w:sz w:val="28"/>
          <w:szCs w:val="28"/>
          <w:lang w:val="uk-UA"/>
        </w:rPr>
        <w:t xml:space="preserve">6150). – 2014. – </w:t>
      </w:r>
      <w:r w:rsidRPr="00122FC5">
        <w:rPr>
          <w:rFonts w:ascii="Times New Roman" w:hAnsi="Times New Roman" w:cs="Times New Roman"/>
          <w:sz w:val="28"/>
          <w:szCs w:val="28"/>
        </w:rPr>
        <w:t>Vol</w:t>
      </w:r>
      <w:r w:rsidRPr="00122FC5">
        <w:rPr>
          <w:rFonts w:ascii="Times New Roman" w:hAnsi="Times New Roman" w:cs="Times New Roman"/>
          <w:sz w:val="28"/>
          <w:szCs w:val="28"/>
          <w:lang w:val="uk-UA"/>
        </w:rPr>
        <w:t xml:space="preserve">. 4, </w:t>
      </w:r>
      <w:r w:rsidRPr="00122FC5">
        <w:rPr>
          <w:rFonts w:ascii="Times New Roman" w:hAnsi="Times New Roman" w:cs="Times New Roman"/>
          <w:sz w:val="28"/>
          <w:szCs w:val="28"/>
        </w:rPr>
        <w:t>Issue</w:t>
      </w:r>
      <w:r w:rsidRPr="00122FC5">
        <w:rPr>
          <w:rFonts w:ascii="Times New Roman" w:hAnsi="Times New Roman" w:cs="Times New Roman"/>
          <w:sz w:val="28"/>
          <w:szCs w:val="28"/>
          <w:lang w:val="uk-UA"/>
        </w:rPr>
        <w:t xml:space="preserve"> 2. – Р. 120.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Шуте Ю. Шок. Терминология и классификации. Шоковая клетка. Патофизиология и лечение / Шуте Ю., Бэндиле Т., Кафрицэ А. – Бухарест, 1981. – 515 с.</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rPr>
      </w:pPr>
      <w:r w:rsidRPr="00122FC5">
        <w:rPr>
          <w:rFonts w:ascii="Times New Roman" w:eastAsiaTheme="minorEastAsia" w:hAnsi="Times New Roman" w:cs="Times New Roman"/>
          <w:sz w:val="28"/>
          <w:szCs w:val="28"/>
          <w:lang w:val="uk-UA" w:eastAsia="uk-UA"/>
        </w:rPr>
        <w:t>Щепотинник Е. В. Применение цитиколина как нейропротектора в потенцировании эффекта тромболитической терапии / Е. В. Щепотинник //</w:t>
      </w:r>
      <w:r w:rsidRPr="00122FC5">
        <w:rPr>
          <w:rFonts w:ascii="Times New Roman" w:hAnsi="Times New Roman" w:cs="Times New Roman"/>
          <w:sz w:val="28"/>
          <w:szCs w:val="28"/>
        </w:rPr>
        <w:t xml:space="preserve"> </w:t>
      </w:r>
      <w:r w:rsidRPr="00122FC5">
        <w:rPr>
          <w:rFonts w:ascii="Times New Roman" w:eastAsiaTheme="minorEastAsia" w:hAnsi="Times New Roman" w:cs="Times New Roman"/>
          <w:sz w:val="28"/>
          <w:szCs w:val="28"/>
          <w:lang w:val="uk-UA" w:eastAsia="uk-UA"/>
        </w:rPr>
        <w:t>Міжнародний неврологічний журнал. – 2012. – № 4. – С. 26–28.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Эндотелиальная дисфункция при ишемическом инсульте у больных сахарным диабетом / Л. А. Шепанкевич</w:t>
      </w:r>
      <w:r w:rsidRPr="00122FC5">
        <w:rPr>
          <w:rFonts w:ascii="Times New Roman" w:hAnsi="Times New Roman" w:cs="Times New Roman"/>
          <w:sz w:val="28"/>
          <w:szCs w:val="28"/>
        </w:rPr>
        <w:t>, Е.</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В. Вострикова, П.</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rPr>
        <w:t>И. Пилипенко</w:t>
      </w:r>
      <w:r w:rsidRPr="00122FC5">
        <w:rPr>
          <w:rFonts w:ascii="Times New Roman" w:hAnsi="Times New Roman" w:cs="Times New Roman"/>
          <w:sz w:val="28"/>
          <w:szCs w:val="28"/>
          <w:lang w:val="uk-UA"/>
        </w:rPr>
        <w:t xml:space="preserve"> [и др.] // Журнал </w:t>
      </w:r>
      <w:r w:rsidRPr="00122FC5">
        <w:rPr>
          <w:rFonts w:ascii="Times New Roman" w:hAnsi="Times New Roman" w:cs="Times New Roman"/>
          <w:sz w:val="28"/>
          <w:szCs w:val="28"/>
          <w:lang w:val="uk-UA"/>
        </w:rPr>
        <w:lastRenderedPageBreak/>
        <w:t>неврологии и психиатрии им. С.</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С. Корсакова. – 2011. – T.</w:t>
      </w:r>
      <w:r w:rsidRPr="00122FC5">
        <w:rPr>
          <w:rFonts w:ascii="Times New Roman" w:eastAsia="Times New Roman" w:hAnsi="Times New Roman" w:cs="Times New Roman"/>
          <w:color w:val="000000"/>
          <w:sz w:val="28"/>
          <w:szCs w:val="28"/>
          <w:lang w:val="en-US" w:eastAsia="ru-RU"/>
        </w:rPr>
        <w:t xml:space="preserve"> </w:t>
      </w:r>
      <w:r w:rsidRPr="00122FC5">
        <w:rPr>
          <w:rFonts w:ascii="Times New Roman" w:hAnsi="Times New Roman" w:cs="Times New Roman"/>
          <w:sz w:val="28"/>
          <w:szCs w:val="28"/>
          <w:lang w:val="uk-UA"/>
        </w:rPr>
        <w:t>111, № 12, вып. 2. – С. 28–30.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Энергетический метаболизм мозга и металло-лигандный гомеостаз в этиопатогенезе ишемического инсульта / Л. Л. Клименко, А. В. Скальный, А. А. Турна [и др.] // Микроэлементы в медицине. – 2015. – № 2. – С. 18–27.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rPr>
      </w:pPr>
      <w:r w:rsidRPr="00122FC5">
        <w:rPr>
          <w:rFonts w:ascii="Times New Roman" w:hAnsi="Times New Roman" w:cs="Times New Roman"/>
          <w:sz w:val="28"/>
          <w:szCs w:val="28"/>
          <w:lang w:val="uk-UA"/>
        </w:rPr>
        <w:t>Яворская В. А. Цитиколин при остром инсульте: механизм действия, безопасность и эффективность (научный обзор) / В. А. Яворская, Ю.</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В.</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 xml:space="preserve">Фломин, А. В. Гребенюк // Международный неврологический журнал.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2011.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 2 (40). </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 xml:space="preserve"> С. 74</w:t>
      </w:r>
      <w:r w:rsidRPr="00122FC5">
        <w:rPr>
          <w:rFonts w:ascii="Times New Roman" w:hAnsi="Times New Roman" w:cs="Times New Roman"/>
          <w:sz w:val="28"/>
          <w:szCs w:val="28"/>
        </w:rPr>
        <w:t>–</w:t>
      </w:r>
      <w:r w:rsidRPr="00122FC5">
        <w:rPr>
          <w:rFonts w:ascii="Times New Roman" w:hAnsi="Times New Roman" w:cs="Times New Roman"/>
          <w:sz w:val="28"/>
          <w:szCs w:val="28"/>
          <w:lang w:val="uk-UA"/>
        </w:rPr>
        <w:t>80.</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rPr>
      </w:pPr>
      <w:r w:rsidRPr="00122FC5">
        <w:rPr>
          <w:rFonts w:ascii="Times New Roman" w:hAnsi="Times New Roman" w:cs="Times New Roman"/>
          <w:sz w:val="28"/>
          <w:szCs w:val="28"/>
        </w:rPr>
        <w:t>Ярош А. С. Современное состояние проблемы острых нарушений мозгового кровообращения / А. С. Ярош, Л. А. Пирогова, Н. А. Филина // Журнал Гродненского государственного медицинского университета. – 2014. – № 3 (47). – С. 17–20.</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Ясаманова А. Н. Тромбоцитарно-сосудистый, плазменно-коагуляционный гемостаз и липиды крови в остром периоде ишемического инсульта /</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А.</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Н.</w:t>
      </w:r>
      <w:r w:rsidRPr="00122FC5">
        <w:rPr>
          <w:rFonts w:ascii="Times New Roman" w:hAnsi="Times New Roman" w:cs="Times New Roman"/>
          <w:sz w:val="28"/>
          <w:szCs w:val="28"/>
        </w:rPr>
        <w:t xml:space="preserve"> </w:t>
      </w:r>
      <w:r w:rsidRPr="00122FC5">
        <w:rPr>
          <w:rFonts w:ascii="Times New Roman" w:hAnsi="Times New Roman" w:cs="Times New Roman"/>
          <w:sz w:val="28"/>
          <w:szCs w:val="28"/>
          <w:lang w:val="uk-UA"/>
        </w:rPr>
        <w:t>Ясаманова, М. Ю. Мартынов, Н. Н. Судмол // Клиническая медицина: научно-практический журнал. – 2005. – № 11. – С. 26–29.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6% Hydroxyethyl starch (130/0.4) vs Ringer's lactate preloading before spinal anaesthesia for Caesarean delivery: the randomized, double-blind, multicentre CAESAR trial / F.</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Mercier, P. Diemunsch, A.S. Ducloy-Bouthors [et al.]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459–467.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A calcium-containing electrolyte-balanced hydroxyethyl starch (HES) solution is associated with higher factor VIII activity than is a non-balanced HES solution, but does not affect von Willebrand factor function or thromboelastometric measurements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results of a model of in vitro haemodilution / J. Rau,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Rosenthal, E. Langer [et al.] // Blood Transfus. – 2014. – № 12 (2). – Р. 260–268.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A randomized, controlled, double–blind crossover study on the effects of 1-L infusions of 6% hydroxyethyl starch suspended in 0.9% saline (voluven) and a balanced solution (Plasma Volume Redibag) on blood volume, renal blood flow velocity, and renal </w:t>
      </w:r>
      <w:r w:rsidRPr="00122FC5">
        <w:rPr>
          <w:rFonts w:ascii="Times New Roman" w:hAnsi="Times New Roman" w:cs="Times New Roman"/>
          <w:sz w:val="28"/>
          <w:szCs w:val="28"/>
          <w:lang w:val="uk-UA"/>
        </w:rPr>
        <w:lastRenderedPageBreak/>
        <w:t>cortical tissue perfusion in healthy volunteers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Chowdhury, 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F. Cox,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 Francis,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 Lobo // Ann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Surg.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881–887.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Acid-base and electrolyte status during normovolemic hemodilution with succinylated gelatin or HES-containing volume replacement solutions in rats</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 J</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K</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Teloh, K</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B</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Ferenz, F</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Petrat [et al.] // PLoS One.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2013</w:t>
      </w:r>
      <w:r w:rsidRPr="00122FC5">
        <w:rPr>
          <w:rFonts w:ascii="Times New Roman" w:hAnsi="Times New Roman" w:cs="Times New Roman"/>
          <w:sz w:val="28"/>
          <w:szCs w:val="28"/>
          <w:lang w:val="uk-UA"/>
        </w:rPr>
        <w:t xml:space="preserve">. – № </w:t>
      </w:r>
      <w:r w:rsidRPr="00122FC5">
        <w:rPr>
          <w:rFonts w:ascii="Times New Roman" w:hAnsi="Times New Roman" w:cs="Times New Roman"/>
          <w:sz w:val="28"/>
          <w:szCs w:val="28"/>
          <w:lang w:val="en-US"/>
        </w:rPr>
        <w:t>8 (9)</w:t>
      </w:r>
      <w:r w:rsidRPr="00122FC5">
        <w:rPr>
          <w:rFonts w:ascii="Times New Roman" w:hAnsi="Times New Roman" w:cs="Times New Roman"/>
          <w:sz w:val="28"/>
          <w:szCs w:val="28"/>
          <w:lang w:val="uk-UA"/>
        </w:rPr>
        <w:t xml:space="preserve">. – Р. </w:t>
      </w:r>
      <w:r w:rsidRPr="00122FC5">
        <w:rPr>
          <w:rFonts w:ascii="Times New Roman" w:hAnsi="Times New Roman" w:cs="Times New Roman"/>
          <w:sz w:val="28"/>
          <w:szCs w:val="28"/>
          <w:lang w:val="en-US"/>
        </w:rPr>
        <w:t>728</w:t>
      </w:r>
      <w:r w:rsidRPr="00122FC5">
        <w:rPr>
          <w:rFonts w:ascii="Times New Roman" w:hAnsi="Times New Roman" w:cs="Times New Roman"/>
          <w:sz w:val="28"/>
          <w:szCs w:val="28"/>
          <w:lang w:val="uk-UA"/>
        </w:rPr>
        <w:t>–7</w:t>
      </w:r>
      <w:r w:rsidRPr="00122FC5">
        <w:rPr>
          <w:rFonts w:ascii="Times New Roman" w:hAnsi="Times New Roman" w:cs="Times New Roman"/>
          <w:sz w:val="28"/>
          <w:szCs w:val="28"/>
          <w:lang w:val="en-US"/>
        </w:rPr>
        <w:t>48.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Activation of the Neuroprotective Angiotensin-Converting Enzyme 2 in Rat Ischemic Stroke / D. M. Bennion, E. A. Haltigan, A. J. Irwin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Hypertension. – 2015. – № 66 (1). – Р. 141–148.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Acute ischemic stroke treatment. </w:t>
      </w:r>
      <w:r w:rsidRPr="00122FC5">
        <w:rPr>
          <w:rFonts w:ascii="Times New Roman" w:hAnsi="Times New Roman" w:cs="Times New Roman"/>
          <w:sz w:val="28"/>
          <w:szCs w:val="28"/>
          <w:lang w:val="en-US"/>
        </w:rPr>
        <w:t>P</w:t>
      </w:r>
      <w:r w:rsidRPr="00122FC5">
        <w:rPr>
          <w:rFonts w:ascii="Times New Roman" w:hAnsi="Times New Roman" w:cs="Times New Roman"/>
          <w:sz w:val="28"/>
          <w:szCs w:val="28"/>
          <w:lang w:val="uk-UA"/>
        </w:rPr>
        <w:t>art 1: patient selection «the 50% barrier and the capillary index score» / F. Al-Ali,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Elias,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Filipkowski,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Faber // Front Neurol.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(6). – Р. 83–89. </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t xml:space="preserve">Acute stroke after total joint arthroplasty: a population-based trend analysis / M. R. </w:t>
      </w:r>
      <w:hyperlink r:id="rId103" w:history="1">
        <w:r w:rsidRPr="00122FC5">
          <w:rPr>
            <w:rFonts w:ascii="Times New Roman" w:eastAsia="Times New Roman" w:hAnsi="Times New Roman" w:cs="Times New Roman"/>
            <w:sz w:val="28"/>
            <w:szCs w:val="28"/>
            <w:lang w:val="en-US" w:eastAsia="ru-RU"/>
          </w:rPr>
          <w:t>Rasouli</w:t>
        </w:r>
      </w:hyperlink>
      <w:r w:rsidRPr="00122FC5">
        <w:rPr>
          <w:rFonts w:ascii="Times New Roman" w:eastAsia="Times New Roman" w:hAnsi="Times New Roman" w:cs="Times New Roman"/>
          <w:sz w:val="28"/>
          <w:szCs w:val="28"/>
          <w:lang w:val="en-US" w:eastAsia="ru-RU"/>
        </w:rPr>
        <w:t xml:space="preserve">, R. M. </w:t>
      </w:r>
      <w:hyperlink r:id="rId104" w:history="1">
        <w:r w:rsidRPr="00122FC5">
          <w:rPr>
            <w:rFonts w:ascii="Times New Roman" w:eastAsia="Times New Roman" w:hAnsi="Times New Roman" w:cs="Times New Roman"/>
            <w:sz w:val="28"/>
            <w:szCs w:val="28"/>
            <w:lang w:val="en-US" w:eastAsia="ru-RU"/>
          </w:rPr>
          <w:t>Tabatabaee</w:t>
        </w:r>
      </w:hyperlink>
      <w:r w:rsidRPr="00122FC5">
        <w:rPr>
          <w:rFonts w:ascii="Times New Roman" w:eastAsia="Times New Roman" w:hAnsi="Times New Roman" w:cs="Times New Roman"/>
          <w:sz w:val="28"/>
          <w:szCs w:val="28"/>
          <w:lang w:val="en-US" w:eastAsia="ru-RU"/>
        </w:rPr>
        <w:t xml:space="preserve">, M. G. </w:t>
      </w:r>
      <w:hyperlink r:id="rId105" w:history="1">
        <w:r w:rsidRPr="00122FC5">
          <w:rPr>
            <w:rFonts w:ascii="Times New Roman" w:eastAsia="Times New Roman" w:hAnsi="Times New Roman" w:cs="Times New Roman"/>
            <w:sz w:val="28"/>
            <w:szCs w:val="28"/>
            <w:lang w:val="en-US" w:eastAsia="ru-RU"/>
          </w:rPr>
          <w:t>Maltenfort</w:t>
        </w:r>
      </w:hyperlink>
      <w:r w:rsidRPr="00122FC5">
        <w:rPr>
          <w:rFonts w:ascii="Times New Roman" w:eastAsia="Times New Roman" w:hAnsi="Times New Roman" w:cs="Times New Roman"/>
          <w:sz w:val="28"/>
          <w:szCs w:val="28"/>
          <w:lang w:val="en-US" w:eastAsia="ru-RU"/>
        </w:rPr>
        <w:t xml:space="preserve">, A. F. </w:t>
      </w:r>
      <w:hyperlink r:id="rId106" w:history="1">
        <w:r w:rsidRPr="00122FC5">
          <w:rPr>
            <w:rFonts w:ascii="Times New Roman" w:eastAsia="Times New Roman" w:hAnsi="Times New Roman" w:cs="Times New Roman"/>
            <w:sz w:val="28"/>
            <w:szCs w:val="28"/>
            <w:lang w:val="en-US" w:eastAsia="ru-RU"/>
          </w:rPr>
          <w:t>Chen</w:t>
        </w:r>
      </w:hyperlink>
      <w:r w:rsidRPr="00122FC5">
        <w:rPr>
          <w:rFonts w:ascii="Times New Roman" w:eastAsia="Times New Roman" w:hAnsi="Times New Roman" w:cs="Times New Roman"/>
          <w:sz w:val="28"/>
          <w:szCs w:val="28"/>
          <w:lang w:val="en-US" w:eastAsia="ru-RU"/>
        </w:rPr>
        <w:t xml:space="preserve"> // </w:t>
      </w:r>
      <w:hyperlink r:id="rId107" w:tooltip="Journal of clinical anesthesia." w:history="1">
        <w:r w:rsidRPr="00122FC5">
          <w:rPr>
            <w:rFonts w:ascii="Times New Roman" w:eastAsia="Times New Roman" w:hAnsi="Times New Roman" w:cs="Times New Roman"/>
            <w:sz w:val="28"/>
            <w:szCs w:val="28"/>
            <w:lang w:val="en-US" w:eastAsia="ru-RU"/>
          </w:rPr>
          <w:t>J. Clin. Anesth.</w:t>
        </w:r>
      </w:hyperlink>
      <w:r w:rsidRPr="00122FC5">
        <w:rPr>
          <w:rFonts w:ascii="Times New Roman" w:eastAsia="Times New Roman" w:hAnsi="Times New Roman" w:cs="Times New Roman"/>
          <w:sz w:val="28"/>
          <w:szCs w:val="28"/>
          <w:lang w:val="en-US" w:eastAsia="ru-RU"/>
        </w:rPr>
        <w:t xml:space="preserve"> – 2016. – Vol. 34. – P. 15–20.</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bCs/>
          <w:kern w:val="36"/>
          <w:sz w:val="28"/>
          <w:szCs w:val="28"/>
          <w:lang w:val="en-US" w:eastAsia="ru-RU"/>
        </w:rPr>
        <w:t xml:space="preserve">Acute stroke therapy: A review [Electronic resource] / T. </w:t>
      </w:r>
      <w:hyperlink r:id="rId108" w:history="1">
        <w:r w:rsidRPr="00122FC5">
          <w:rPr>
            <w:rFonts w:ascii="Times New Roman" w:eastAsia="Times New Roman" w:hAnsi="Times New Roman" w:cs="Times New Roman"/>
            <w:sz w:val="28"/>
            <w:szCs w:val="28"/>
            <w:lang w:val="en-US" w:eastAsia="ru-RU"/>
          </w:rPr>
          <w:t>Peisker</w:t>
        </w:r>
      </w:hyperlink>
      <w:r w:rsidRPr="00122FC5">
        <w:rPr>
          <w:rFonts w:ascii="Times New Roman" w:eastAsia="Times New Roman" w:hAnsi="Times New Roman" w:cs="Times New Roman"/>
          <w:sz w:val="28"/>
          <w:szCs w:val="28"/>
          <w:lang w:val="en-US" w:eastAsia="ru-RU"/>
        </w:rPr>
        <w:t xml:space="preserve">, B. </w:t>
      </w:r>
      <w:hyperlink r:id="rId109" w:history="1">
        <w:r w:rsidRPr="00122FC5">
          <w:rPr>
            <w:rFonts w:ascii="Times New Roman" w:eastAsia="Times New Roman" w:hAnsi="Times New Roman" w:cs="Times New Roman"/>
            <w:sz w:val="28"/>
            <w:szCs w:val="28"/>
            <w:lang w:val="en-US" w:eastAsia="ru-RU"/>
          </w:rPr>
          <w:t>Koznar</w:t>
        </w:r>
      </w:hyperlink>
      <w:r w:rsidRPr="00122FC5">
        <w:rPr>
          <w:rFonts w:ascii="Times New Roman" w:eastAsia="Times New Roman" w:hAnsi="Times New Roman" w:cs="Times New Roman"/>
          <w:sz w:val="28"/>
          <w:szCs w:val="28"/>
          <w:lang w:val="en-US" w:eastAsia="ru-RU"/>
        </w:rPr>
        <w:t>, I.</w:t>
      </w:r>
      <w:r w:rsidRPr="00122FC5">
        <w:rPr>
          <w:rFonts w:ascii="Times New Roman" w:eastAsia="Times New Roman" w:hAnsi="Times New Roman" w:cs="Times New Roman"/>
          <w:bCs/>
          <w:kern w:val="36"/>
          <w:sz w:val="28"/>
          <w:szCs w:val="28"/>
          <w:lang w:val="en-US" w:eastAsia="ru-RU"/>
        </w:rPr>
        <w:t xml:space="preserve"> </w:t>
      </w:r>
      <w:hyperlink r:id="rId110" w:history="1">
        <w:r w:rsidRPr="00122FC5">
          <w:rPr>
            <w:rFonts w:ascii="Times New Roman" w:eastAsia="Times New Roman" w:hAnsi="Times New Roman" w:cs="Times New Roman"/>
            <w:sz w:val="28"/>
            <w:szCs w:val="28"/>
            <w:lang w:val="en-US" w:eastAsia="ru-RU"/>
          </w:rPr>
          <w:t>Stetkarova</w:t>
        </w:r>
      </w:hyperlink>
      <w:r w:rsidRPr="00122FC5">
        <w:rPr>
          <w:rFonts w:ascii="Times New Roman" w:eastAsia="Times New Roman" w:hAnsi="Times New Roman" w:cs="Times New Roman"/>
          <w:sz w:val="28"/>
          <w:szCs w:val="28"/>
          <w:lang w:val="en-US" w:eastAsia="ru-RU"/>
        </w:rPr>
        <w:t xml:space="preserve">, P. </w:t>
      </w:r>
      <w:hyperlink r:id="rId111" w:history="1">
        <w:r w:rsidRPr="00122FC5">
          <w:rPr>
            <w:rFonts w:ascii="Times New Roman" w:eastAsia="Times New Roman" w:hAnsi="Times New Roman" w:cs="Times New Roman"/>
            <w:sz w:val="28"/>
            <w:szCs w:val="28"/>
            <w:lang w:val="en-US" w:eastAsia="ru-RU"/>
          </w:rPr>
          <w:t>Widimsky</w:t>
        </w:r>
      </w:hyperlink>
      <w:r w:rsidRPr="00122FC5">
        <w:rPr>
          <w:rFonts w:ascii="Times New Roman" w:eastAsia="Times New Roman" w:hAnsi="Times New Roman" w:cs="Times New Roman"/>
          <w:sz w:val="28"/>
          <w:szCs w:val="28"/>
          <w:lang w:val="en-US" w:eastAsia="ru-RU"/>
        </w:rPr>
        <w:t xml:space="preserve"> // </w:t>
      </w:r>
      <w:hyperlink r:id="rId112" w:tooltip="Trends in cardiovascular medicine." w:history="1">
        <w:r w:rsidRPr="00122FC5">
          <w:rPr>
            <w:rFonts w:ascii="Times New Roman" w:eastAsia="Times New Roman" w:hAnsi="Times New Roman" w:cs="Times New Roman"/>
            <w:sz w:val="28"/>
            <w:szCs w:val="28"/>
            <w:lang w:val="en-US" w:eastAsia="ru-RU"/>
          </w:rPr>
          <w:t>Trends Cardiovasc. Med.</w:t>
        </w:r>
      </w:hyperlink>
      <w:r w:rsidRPr="00122FC5">
        <w:rPr>
          <w:rFonts w:ascii="Times New Roman" w:eastAsia="Times New Roman" w:hAnsi="Times New Roman" w:cs="Times New Roman"/>
          <w:sz w:val="28"/>
          <w:szCs w:val="28"/>
          <w:lang w:val="en-US" w:eastAsia="ru-RU"/>
        </w:rPr>
        <w:t xml:space="preserve"> – 2016. – Access mode : </w:t>
      </w:r>
      <w:hyperlink r:id="rId113" w:history="1">
        <w:r w:rsidRPr="00122FC5">
          <w:rPr>
            <w:rFonts w:ascii="Times New Roman" w:eastAsia="Times New Roman" w:hAnsi="Times New Roman" w:cs="Times New Roman"/>
            <w:sz w:val="28"/>
            <w:szCs w:val="28"/>
            <w:lang w:val="en-US" w:eastAsia="ru-RU"/>
          </w:rPr>
          <w:t>https://www.ncbi.nlm.nih.gov/pubmed/27471112</w:t>
        </w:r>
      </w:hyperlink>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Adams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Classification of subtypes of ischemic stroke: history of the trial of org 10</w:t>
      </w:r>
      <w:r w:rsidRPr="00122FC5">
        <w:rPr>
          <w:rFonts w:ascii="Cambria Math" w:hAnsi="Cambria Math" w:cs="Cambria Math"/>
          <w:sz w:val="28"/>
          <w:szCs w:val="28"/>
          <w:lang w:val="uk-UA"/>
        </w:rPr>
        <w:t> </w:t>
      </w:r>
      <w:r w:rsidRPr="00122FC5">
        <w:rPr>
          <w:rFonts w:ascii="Times New Roman" w:hAnsi="Times New Roman" w:cs="Times New Roman"/>
          <w:sz w:val="28"/>
          <w:szCs w:val="28"/>
          <w:lang w:val="uk-UA"/>
        </w:rPr>
        <w:t>172 in acute stroke treatment classification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Adams, J. Biller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Stroke.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114–117.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Aggregation of Colloidal Particles in the Presence of Multivalent Co-Ions: The Inverse Schulze-Hardy Rule / T. Cao, I. Szilagyi, T. Oncsik, M. Borkovec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Langmuir.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(24). – Р. 6610–6614.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Aggressive medical care in young chinese patients with ischemic stroke of undetermined etiology: a retrospective study / L. Liu, F. Yang, M. Li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Interv. Neurol.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56–66.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Al-Ali F. Acute Ischemic Stroke Treatment. Part 2: Treatment «Roles of Capillary Index Score, Revascularization and Time» / F. Al-Ali,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Elias,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Filipkowski // Front Neurol.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110–117.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Albumin utilization in cardiac surgery after transition to hydroxyethyl starch 130/0.4 /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 Romerill,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 Toyoda,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Brodeur, D. Moellentin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Pharm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Pract.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606–610.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Asdaghi N. Dual antiplatelet therapy in acute ischemic stroke / N. Asdaghi,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Romano // Curr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Atheroscler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Rep.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(7). – Р. 515–518.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Association of Hispanic ethnicity with acute ischemic stroke care processes and outcomes / W.</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Neil, R. Raman,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Hemmen [et al.] // Ethn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Dis.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19–23.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Associations among cerebral microbleeds, cerebral large-artery diseases and endothelial function / Q. Peng, Y. Huang, W. Sun, H. Xing // Chin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(Engl).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(18). – Р. 3204–3208.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Atkinson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Citrate and citrate cycle in regulation of energy metabolism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Atkinson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The metabolic roles of citrate. – London and New Jork, 1968. – P. 23–40.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Bagshaw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Hydroxyethyl starch for fluid resuscitation in critically ill patients /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Bagshaw,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Chawla // Can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 – Р. 709–713.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Bark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Importance of the infusion rate for the plasma expanding effect of 5% albumin, 6% HES 130/0.4, 4% gelatin, and 0.9% NaCl in the septic rat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Bark, J. Persson,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O. Grände // Crit Care Med.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857–866.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Bartz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Perioperative clinical and economic outcomes associated with replacing first-generation high molecular weight hydroxyethyl starch (Hextend) with low molecular weight hydroxyethyl starch (Voluven) at a large medical center /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Bartz, W.</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White,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Gan // Perioper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(Lond).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26. – Р. 2–6.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Boulton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Animal Models of Neurological Disease / Bulton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Baker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 Butterwoth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F. – Totowa, New Jersey : Humana Press, 1992. – 373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Bun/creatinine ratio-based hydration for preventing stroke-in-evolution after acute ischemic stroke /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 Lin,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Lee,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 Hung [et al.] // Am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Emerg</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(7). – Р. 709–712.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Canadian Association of Emergency Physicians position statement on acute </w:t>
      </w:r>
      <w:r w:rsidRPr="00122FC5">
        <w:rPr>
          <w:rFonts w:ascii="Times New Roman" w:hAnsi="Times New Roman" w:cs="Times New Roman"/>
          <w:sz w:val="28"/>
          <w:szCs w:val="28"/>
          <w:lang w:val="uk-UA"/>
        </w:rPr>
        <w:lastRenderedPageBreak/>
        <w:t>ischemic stroke / D. Harris, C. Hall, K. Lobay [et al.] // CJEM.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 (2). – Р. 217–226.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Canadian Stroke Best Practice Recommendations: Mood, Cognition and Fatigue Following Stroke practice guidelines, update 2015 /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Eskes,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Lanctôt, N. Herrmann [et al.] // Int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Stroke.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29. – Р. 1–356.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Cardiovascular, colloid osmotic pressure, and hemostatic effects of 2 formulations of hydroxyethyl starch in healthy horses /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Epstein, A. Bergren, S. Giguère,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Brainard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Vet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Intern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223–233.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Cerebral effect of acute normovolemic hemodilution during brain tumor resection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Daif,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Hassan,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Ghareeb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Neurosurg</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Anesthesiol.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19–24.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Changes of lung water and cardiovascular parameters during neurosurgical procedures associated with various types of infusion / N. Nishimura, T. Sugi,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Hiranuma [et al.] // Resuscitation. – 1983.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227–233.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Chappell D. Hydroxyethyl starch – the importance of being earnest / D. Chappell, M. Jacob // Scand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Trauma Resusc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Emerg</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21. – Р. 61–68.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Circulating endothelial progenitor cells and the risk of vascular events after ischemic stroke / J. Martí-Fàbregas, R. Delgado-Mederos, J. Crespo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PLoS One.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124–128.</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t xml:space="preserve">Citicoline for Acute Ischemic Stroke: A Systematic Review and Formal Meta-analysis of Randomized, Double-Blind, and Placebo-Controlled Trials / J. J. </w:t>
      </w:r>
      <w:hyperlink r:id="rId114" w:history="1">
        <w:r w:rsidRPr="00122FC5">
          <w:rPr>
            <w:rFonts w:ascii="Times New Roman" w:eastAsia="Times New Roman" w:hAnsi="Times New Roman" w:cs="Times New Roman"/>
            <w:sz w:val="28"/>
            <w:szCs w:val="28"/>
            <w:lang w:val="en-US" w:eastAsia="ru-RU"/>
          </w:rPr>
          <w:t>Secades</w:t>
        </w:r>
      </w:hyperlink>
      <w:r w:rsidRPr="00122FC5">
        <w:rPr>
          <w:rFonts w:ascii="Times New Roman" w:eastAsia="Times New Roman" w:hAnsi="Times New Roman" w:cs="Times New Roman"/>
          <w:sz w:val="28"/>
          <w:szCs w:val="28"/>
          <w:lang w:val="en-US" w:eastAsia="ru-RU"/>
        </w:rPr>
        <w:t xml:space="preserve">, J. </w:t>
      </w:r>
      <w:hyperlink r:id="rId115" w:history="1">
        <w:r w:rsidRPr="00122FC5">
          <w:rPr>
            <w:rFonts w:ascii="Times New Roman" w:eastAsia="Times New Roman" w:hAnsi="Times New Roman" w:cs="Times New Roman"/>
            <w:sz w:val="28"/>
            <w:szCs w:val="28"/>
            <w:lang w:val="en-US" w:eastAsia="ru-RU"/>
          </w:rPr>
          <w:t>Alvarez-Sabín</w:t>
        </w:r>
      </w:hyperlink>
      <w:r w:rsidRPr="00122FC5">
        <w:rPr>
          <w:rFonts w:ascii="Times New Roman" w:eastAsia="Times New Roman" w:hAnsi="Times New Roman" w:cs="Times New Roman"/>
          <w:sz w:val="28"/>
          <w:szCs w:val="28"/>
          <w:lang w:val="en-US" w:eastAsia="ru-RU"/>
        </w:rPr>
        <w:t xml:space="preserve">, J. </w:t>
      </w:r>
      <w:hyperlink r:id="rId116" w:history="1">
        <w:r w:rsidRPr="00122FC5">
          <w:rPr>
            <w:rFonts w:ascii="Times New Roman" w:eastAsia="Times New Roman" w:hAnsi="Times New Roman" w:cs="Times New Roman"/>
            <w:sz w:val="28"/>
            <w:szCs w:val="28"/>
            <w:lang w:val="en-US" w:eastAsia="ru-RU"/>
          </w:rPr>
          <w:t>Castillo</w:t>
        </w:r>
      </w:hyperlink>
      <w:r w:rsidRPr="00122FC5">
        <w:rPr>
          <w:rFonts w:ascii="Times New Roman" w:eastAsia="Times New Roman" w:hAnsi="Times New Roman" w:cs="Times New Roman"/>
          <w:sz w:val="28"/>
          <w:szCs w:val="28"/>
          <w:lang w:val="en-US" w:eastAsia="ru-RU"/>
        </w:rPr>
        <w:t xml:space="preserve"> </w:t>
      </w:r>
      <w:r w:rsidRPr="00122FC5">
        <w:rPr>
          <w:rFonts w:ascii="Times New Roman" w:hAnsi="Times New Roman" w:cs="Times New Roman"/>
          <w:sz w:val="28"/>
          <w:szCs w:val="28"/>
          <w:lang w:val="en-US"/>
        </w:rPr>
        <w:t>[et al.]</w:t>
      </w:r>
      <w:r w:rsidRPr="00122FC5">
        <w:rPr>
          <w:rFonts w:ascii="Times New Roman" w:eastAsia="Times New Roman" w:hAnsi="Times New Roman" w:cs="Times New Roman"/>
          <w:sz w:val="28"/>
          <w:szCs w:val="28"/>
          <w:lang w:val="en-US" w:eastAsia="ru-RU"/>
        </w:rPr>
        <w:t xml:space="preserve"> // </w:t>
      </w:r>
      <w:hyperlink r:id="rId117" w:tooltip="Journal of stroke and cerebrovascular diseases : the official journal of National Stroke Association." w:history="1">
        <w:r w:rsidRPr="00122FC5">
          <w:rPr>
            <w:rFonts w:ascii="Times New Roman" w:eastAsia="Times New Roman" w:hAnsi="Times New Roman" w:cs="Times New Roman"/>
            <w:sz w:val="28"/>
            <w:szCs w:val="28"/>
            <w:lang w:val="en-US" w:eastAsia="ru-RU"/>
          </w:rPr>
          <w:t>J. Stroke Cerebrovasc. Dis.</w:t>
        </w:r>
      </w:hyperlink>
      <w:r w:rsidRPr="00122FC5">
        <w:rPr>
          <w:rFonts w:ascii="Times New Roman" w:eastAsia="Times New Roman" w:hAnsi="Times New Roman" w:cs="Times New Roman"/>
          <w:sz w:val="28"/>
          <w:szCs w:val="28"/>
          <w:lang w:val="en-US" w:eastAsia="ru-RU"/>
        </w:rPr>
        <w:t xml:space="preserve"> – 2016. – Vol. 25 (8). – P. 1984–96.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Clopidogrel with Aspirin in Acute Minor Stroke or Transient Ischemic Attack (CHANCE): 1-Year Outcomes / Y. Wang, Y. Pan, X. Zhao [et al.] // Circulation.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8. – Р. 114–116.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Colloid osmotic pressure and extravasation of plasma proteins following infusion of Ringer's acetate and hydroxyethyl starch 130/0.4 /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Zdolsek, C. Bergek,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Lindahl,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Hahn // Acta Anaesthesiol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Scand.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16. – Р. 10–11.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Comparing the effects of 5% albumin and 6% hydroxyethyl starch 130/0.4 on coagulation and inflammatory response when used as priming solutions for cardiopulmonary bypass /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Choi,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Shim,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 Hong [et al.] // Minerva Anestesiol.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 584–591.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Comparison of cold crystalloid and colloid infusions for induction of therapeutic hypothermia in a porcine model of cardiac arrest / R. Skulec, A. Truhlar, Z. Turek [et al.] //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(5).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Р. 242–251.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Comparison of the effect of 6% hydroxyethyl starch and gelatine on cardiac and stroke volume index: a randomized, controlled trial after cardiac surgery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Schramko,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 Suojaranta-Ylinen,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Kuitunen [et al.] // Perfusion.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283–291.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Comparison of the in vitro effects of saline, hypertonic hydroxyethyl starch, hypertonic saline, and two forms of hydroxyethyl starch on whole blood coagulation and platelet function in dogs / 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Wurlod, J. Howard, T. Francey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Vet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Emerg</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(San Antonio).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1431–1444.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Complexity of the cell-cell interactions in the innate immune response after cerebral ischemia /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I. Cuartero, I. Ballesteros, I. Lizasoain,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Moro // Brain Res.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5. – Р. 343–353.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Consensus statement of the ESICM task force on colloid volume therapy in critically ill patients / K. Reinhart, A. Perner,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Sprung [et al.] // Intensive Care Med.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368–383.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Cost-Effectiveness of Intra-Arterial Treatment as an Adjunct to Intravenous Tissue-Type Plasminogen Activator for Acute Ischemic Stroke /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Leppert,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Campbell,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Simpson,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F. Burke // Stroke.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26. – Р. 1823–1829.</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Coyle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Eliminating extravasation events: a multidisciplinary approach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Coyle, J. Griffie,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Czaplewski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Infus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Nurs.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157–164.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Crystalloid or colloid for goal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directed fluid therapy /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Yates,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Davies,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Milner,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Wilson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281–289.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Crystalloids vs. colloids: KO at the twelfth round? /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Phillips,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Kaynar,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lastRenderedPageBreak/>
        <w:t>A. Kellum, H. Gomez //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300–319.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Dashe J. F. Hyperviscosity and stroke / Dashe J. F. // Uncommon causes of stroke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 еds. J. Bogousslavsky, L. Caplan. – New York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Cambridge University Press,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2008. – Р. 347–357.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Davalos A. Citicoline in the treatment of acute ischaemic stroke: an international, randomised, multicentre, placebo-controlled study (ICTUS trial) / A. Davalos,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Lvarez-Sabin, J. Castillo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Lancet.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2012.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380.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Р. 349</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357.</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Deleu D. Risk factors, management and outcome of subtypes of ischemic stroke: a stroke registry from the Arabian Gulf /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Deleu,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Inshasi,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Akhtar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Sci.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2011</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15</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142</w:t>
      </w:r>
      <w:r w:rsidRPr="00122FC5">
        <w:rPr>
          <w:rFonts w:ascii="Times New Roman" w:hAnsi="Times New Roman" w:cs="Times New Roman"/>
          <w:sz w:val="28"/>
          <w:szCs w:val="28"/>
          <w:lang w:val="en-US"/>
        </w:rPr>
        <w:t>–14</w:t>
      </w:r>
      <w:r w:rsidRPr="00122FC5">
        <w:rPr>
          <w:rFonts w:ascii="Times New Roman" w:hAnsi="Times New Roman" w:cs="Times New Roman"/>
          <w:sz w:val="28"/>
          <w:szCs w:val="28"/>
          <w:lang w:val="uk-UA"/>
        </w:rPr>
        <w:t>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 xml:space="preserve">Detection of hydroxyl radicals in rat striatum during transient focal cerebral ischeniia: possible implication in tissue damage / F. Lancelot, J. Callebert, M. L. Revaud [et al.] // J. Neuro. Left. – 2008. – </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19. – Р. 85–88.</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t xml:space="preserve">Development of a new stroke scale in an emergency setting / H. </w:t>
      </w:r>
      <w:hyperlink r:id="rId118" w:history="1">
        <w:r w:rsidRPr="00122FC5">
          <w:rPr>
            <w:rFonts w:ascii="Times New Roman" w:eastAsia="Times New Roman" w:hAnsi="Times New Roman" w:cs="Times New Roman"/>
            <w:sz w:val="28"/>
            <w:szCs w:val="28"/>
            <w:lang w:val="en-US" w:eastAsia="ru-RU"/>
          </w:rPr>
          <w:t>Mao</w:t>
        </w:r>
      </w:hyperlink>
      <w:r w:rsidRPr="00122FC5">
        <w:rPr>
          <w:rFonts w:ascii="Times New Roman" w:eastAsia="Times New Roman" w:hAnsi="Times New Roman" w:cs="Times New Roman"/>
          <w:sz w:val="28"/>
          <w:szCs w:val="28"/>
          <w:lang w:val="en-US" w:eastAsia="ru-RU"/>
        </w:rPr>
        <w:t xml:space="preserve">, P. </w:t>
      </w:r>
      <w:hyperlink r:id="rId119" w:history="1">
        <w:r w:rsidRPr="00122FC5">
          <w:rPr>
            <w:rFonts w:ascii="Times New Roman" w:eastAsia="Times New Roman" w:hAnsi="Times New Roman" w:cs="Times New Roman"/>
            <w:sz w:val="28"/>
            <w:szCs w:val="28"/>
            <w:lang w:val="en-US" w:eastAsia="ru-RU"/>
          </w:rPr>
          <w:t>Lin</w:t>
        </w:r>
      </w:hyperlink>
      <w:r w:rsidRPr="00122FC5">
        <w:rPr>
          <w:rFonts w:ascii="Times New Roman" w:eastAsia="Times New Roman" w:hAnsi="Times New Roman" w:cs="Times New Roman"/>
          <w:sz w:val="28"/>
          <w:szCs w:val="28"/>
          <w:lang w:val="en-US" w:eastAsia="ru-RU"/>
        </w:rPr>
        <w:t>, J.</w:t>
      </w:r>
      <w:r w:rsidRPr="00122FC5">
        <w:rPr>
          <w:rFonts w:ascii="Times New Roman" w:hAnsi="Times New Roman" w:cs="Times New Roman"/>
          <w:sz w:val="28"/>
          <w:szCs w:val="28"/>
          <w:lang w:val="en-US"/>
        </w:rPr>
        <w:t xml:space="preserve"> </w:t>
      </w:r>
      <w:hyperlink r:id="rId120" w:history="1">
        <w:r w:rsidRPr="00122FC5">
          <w:rPr>
            <w:rFonts w:ascii="Times New Roman" w:eastAsia="Times New Roman" w:hAnsi="Times New Roman" w:cs="Times New Roman"/>
            <w:sz w:val="28"/>
            <w:szCs w:val="28"/>
            <w:lang w:val="en-US" w:eastAsia="ru-RU"/>
          </w:rPr>
          <w:t xml:space="preserve">Mo </w:t>
        </w:r>
      </w:hyperlink>
      <w:r w:rsidRPr="00122FC5">
        <w:rPr>
          <w:rFonts w:ascii="Times New Roman" w:eastAsia="Times New Roman" w:hAnsi="Times New Roman" w:cs="Times New Roman"/>
          <w:sz w:val="28"/>
          <w:szCs w:val="28"/>
          <w:lang w:val="en-US" w:eastAsia="ru-RU"/>
        </w:rPr>
        <w:t xml:space="preserve">[et al.] // </w:t>
      </w:r>
      <w:hyperlink r:id="rId121" w:tooltip="BMC neurology." w:history="1">
        <w:r w:rsidRPr="00122FC5">
          <w:rPr>
            <w:rFonts w:ascii="Times New Roman" w:eastAsia="Times New Roman" w:hAnsi="Times New Roman" w:cs="Times New Roman"/>
            <w:sz w:val="28"/>
            <w:szCs w:val="28"/>
            <w:lang w:val="en-US" w:eastAsia="ru-RU"/>
          </w:rPr>
          <w:t>BMC Neurol.</w:t>
        </w:r>
      </w:hyperlink>
      <w:r w:rsidRPr="00122FC5">
        <w:rPr>
          <w:rFonts w:ascii="Times New Roman" w:eastAsia="Times New Roman" w:hAnsi="Times New Roman" w:cs="Times New Roman"/>
          <w:sz w:val="28"/>
          <w:szCs w:val="28"/>
          <w:lang w:val="en-US" w:eastAsia="ru-RU"/>
        </w:rPr>
        <w:t xml:space="preserve"> – 2016. – Vol.16. – P. 168.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Diener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 Endovascular treatment for acute ischemic stroke : Multicenter Randomized Clinical Trial of Endovascular Treatment for Acute Ischemic Stroke in the Netherlands (MR CLEAN) /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C. Diener, S. Nitschmann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Internist (Berl).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29. – Р. 18–32.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Do different substitution patterns or plant origin in hydroxyethyl starches affect blood coagulation in vitro?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Matsota, M. Politou, K. Kalimeris [et al.] // Blood Coagul Fibrinolysis.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448–451.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Does removing Mannitol and Voluven from the priming fluid of the cardiopulmonary bypass circuit have clinical effects? /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Haydock, C. Kruger, T. Willcox,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Haydock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Extra Corpor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Technol.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77–83.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Dubniks M. Plasma volume expansion of 5% albumin, 4% gelatin, 6% HES 130/0.4, and normal saline under increased microvascular permeability in the rat / M. Dubniks, J. Persson,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O. Grände // Intensive Care Med. – 2007.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(2). – Р. 293–299.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Early Dynamics of P-selectin and Interleukin 6 Predicts Outcomes in Ischemic Stroke / G. Pusch, B. Debrabant, T. Molnar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Stroke Cerebrovasc Dis.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4. – Р. 250–255.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6% hydroxyethyl starch 130/0.4 as a priming solution on coagulation and inflammation following complex heart surgery /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Cho,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Shim,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Song [et al.] // Yonsei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(3). – Р. 625–634.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6% hydroxyethyl starch 130/0.4 in 0.9% sodium chloride (Voluven) on complications after subarachnoid hemorrhage: a retrospective analysis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Khan, O. Adogwa,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Gan [et al.] // Springerplus.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314–324.</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blood pressure on 3-month functional outcome in the subacute stage of ischemic stroke / J. Kang, Y. Ko,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H. Park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et al.</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lang w:val="uk-UA"/>
        </w:rPr>
        <w:t>Neurology</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2012</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79</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2018–2024.</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hydroxyethyl starch 130/0.4 and 200/0.5 solutions on canine platelet function in vitro / D. McBride,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Hosgood,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Mansfield, L. Smart // Am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Vet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Res.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 1133–7.</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hydroxyethyl starch 130/0.4 on ischaemia/reperfusion in rabbit skeletal muscle / N. Inan, S. Iltar, H. Surer [et al.] // Eur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Anaesthesiol.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160–165.</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hydroxyethyl starch 130/0.4 on ischemia-reperfusion determinants in minor lower extremity surgery with tourniquet application /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U. Pinar, A. Pinar, Ö. Mavioğlu, N. Yener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105–110.</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perfusion fluids on recovery of inflammatory mediators in microdialysis. / F. Khan, A. Pharo,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Lindstand [et al.] // Scand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Immunol.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22. – Р. 1111–1118.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the colloids gelatin and HES 130/0.4 on blood coagulation in cardiac surgery patients: a randomized controlled trial /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Kimenai,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 Bastianen,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Daane [et al.] // Perfusion.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512–519.</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volemic status on brain oxygenation and metabolism in patients with intracranial hemorrhages /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Petrikov, I.</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 Titova,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 Guseĭnova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lastRenderedPageBreak/>
        <w:t>Anesteziol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Reanimatol.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5. – Р. 35–38.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 of volume loading with 1 liter intravenous infusions of 0.9% saline, 4% succinylated gelatine (Gelofusine) and 6% hydroxyethyl starch (Voluven) on blood volume and endocrine responses: a randomized, three-way crossover study in healthy volunteers /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 Lobo, Z. Stanga,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Aloysius [et al.] //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Med.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464–470.</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of a new modified, balanced hydroxyethyl starch preparation (Hextend) on measures of coagulation / J. Boldt, G. Haisch, S. Suttner [et al.]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2002.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722–728.</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of an intraoperative infusion of 4% succinylated gelatine (Gelofusine) and 6% hydroxyethyl starch (Voluven) on blood volume / S. Awad, S. Dharmavaram,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Wearn [et al.]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168–176.</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of balanced hydroxyethyl starch solutions on gut mucosal microcirculation and exhaled nitric oxide in septic rats: A randomised, animal study / K. Langanke, J. Hinkelmann, L.G. Fischer [et al.] / Eur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Anaesthesiol.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 469–475.</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of CX43 hemichannel on neuronal damage after ischemia-reperfusion injury / Y. Huang, P. Huang, X. Ren, J. Zhang // Zhonghua Yi Xue Za Zhi.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(3). – Р. 221–225.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of different types of hydroxyethyl starch (HES) on microcirculation perfusion and tissue oxygenation in patients undergoing liver surgery / Y. Cui,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Sun, C. Wang [et al.] // Int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Exp.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631–639.</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t xml:space="preserve">Effects of early blood pressure reduction on cognitive function in patients with acute ischemic stroke [Electronic resource] </w:t>
      </w:r>
      <w:r w:rsidRPr="00122FC5">
        <w:rPr>
          <w:rFonts w:ascii="Times New Roman" w:hAnsi="Times New Roman" w:cs="Times New Roman"/>
          <w:sz w:val="28"/>
          <w:szCs w:val="28"/>
          <w:lang w:val="en-US"/>
        </w:rPr>
        <w:t xml:space="preserve">/ X. </w:t>
      </w:r>
      <w:hyperlink r:id="rId122" w:history="1">
        <w:r w:rsidRPr="00122FC5">
          <w:rPr>
            <w:rFonts w:ascii="Times New Roman" w:eastAsia="Times New Roman" w:hAnsi="Times New Roman" w:cs="Times New Roman"/>
            <w:sz w:val="28"/>
            <w:szCs w:val="28"/>
            <w:lang w:val="en-US" w:eastAsia="ru-RU"/>
          </w:rPr>
          <w:t>Bu</w:t>
        </w:r>
      </w:hyperlink>
      <w:r w:rsidRPr="00122FC5">
        <w:rPr>
          <w:rFonts w:ascii="Times New Roman" w:eastAsia="Times New Roman" w:hAnsi="Times New Roman" w:cs="Times New Roman"/>
          <w:sz w:val="28"/>
          <w:szCs w:val="28"/>
          <w:lang w:val="en-US" w:eastAsia="ru-RU"/>
        </w:rPr>
        <w:t xml:space="preserve">, Y. </w:t>
      </w:r>
      <w:hyperlink r:id="rId123" w:history="1">
        <w:r w:rsidRPr="00122FC5">
          <w:rPr>
            <w:rFonts w:ascii="Times New Roman" w:eastAsia="Times New Roman" w:hAnsi="Times New Roman" w:cs="Times New Roman"/>
            <w:sz w:val="28"/>
            <w:szCs w:val="28"/>
            <w:lang w:val="en-US" w:eastAsia="ru-RU"/>
          </w:rPr>
          <w:t>Zhang</w:t>
        </w:r>
      </w:hyperlink>
      <w:r w:rsidRPr="00122FC5">
        <w:rPr>
          <w:rFonts w:ascii="Times New Roman" w:eastAsia="Times New Roman" w:hAnsi="Times New Roman" w:cs="Times New Roman"/>
          <w:sz w:val="28"/>
          <w:szCs w:val="28"/>
          <w:lang w:val="en-US" w:eastAsia="ru-RU"/>
        </w:rPr>
        <w:t xml:space="preserve">, L. A. </w:t>
      </w:r>
      <w:hyperlink r:id="rId124" w:history="1">
        <w:r w:rsidRPr="00122FC5">
          <w:rPr>
            <w:rFonts w:ascii="Times New Roman" w:eastAsia="Times New Roman" w:hAnsi="Times New Roman" w:cs="Times New Roman"/>
            <w:sz w:val="28"/>
            <w:szCs w:val="28"/>
            <w:lang w:val="en-US" w:eastAsia="ru-RU"/>
          </w:rPr>
          <w:t xml:space="preserve">Bazzano </w:t>
        </w:r>
      </w:hyperlink>
      <w:r w:rsidRPr="00122FC5">
        <w:rPr>
          <w:rFonts w:ascii="Times New Roman" w:eastAsia="Times New Roman" w:hAnsi="Times New Roman" w:cs="Times New Roman"/>
          <w:sz w:val="28"/>
          <w:szCs w:val="28"/>
          <w:lang w:val="en-US" w:eastAsia="ru-RU"/>
        </w:rPr>
        <w:t xml:space="preserve">[et al.] // </w:t>
      </w:r>
      <w:hyperlink r:id="rId125" w:tooltip="International journal of stroke : official journal of the International Stroke Society." w:history="1">
        <w:r w:rsidRPr="00122FC5">
          <w:rPr>
            <w:rFonts w:ascii="Times New Roman" w:eastAsia="Times New Roman" w:hAnsi="Times New Roman" w:cs="Times New Roman"/>
            <w:sz w:val="28"/>
            <w:szCs w:val="28"/>
            <w:lang w:val="en-US" w:eastAsia="ru-RU"/>
          </w:rPr>
          <w:t>Int. J. Stroke.</w:t>
        </w:r>
      </w:hyperlink>
      <w:r w:rsidRPr="00122FC5">
        <w:rPr>
          <w:rFonts w:ascii="Times New Roman" w:eastAsia="Times New Roman" w:hAnsi="Times New Roman" w:cs="Times New Roman"/>
          <w:sz w:val="28"/>
          <w:szCs w:val="28"/>
          <w:lang w:val="en-US" w:eastAsia="ru-RU"/>
        </w:rPr>
        <w:t xml:space="preserve"> – 2016. – Access mode : </w:t>
      </w:r>
      <w:hyperlink r:id="rId126" w:history="1">
        <w:r w:rsidRPr="00122FC5">
          <w:rPr>
            <w:rFonts w:ascii="Times New Roman" w:eastAsia="Times New Roman" w:hAnsi="Times New Roman" w:cs="Times New Roman"/>
            <w:sz w:val="28"/>
            <w:szCs w:val="28"/>
            <w:lang w:val="uk-UA" w:eastAsia="ru-RU"/>
          </w:rPr>
          <w:t>https://www.ncbi.nlm.nih.gov/pubmed/27412188</w:t>
        </w:r>
      </w:hyperlink>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of fluid resuscitation with synthetic colloids or crystalloids alone on shock reversal, fluid balance, and patient outcomes in patients with severe sepsis: a prospective sequential analysis / O. Bayer, K. Reinhart, M. Kohl [et al.] //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Med.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 – Р. 2543–2551.</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Effects of synthetic colloid and crystalloid solutions on hemorheology in vitro and </w:t>
      </w:r>
      <w:r w:rsidRPr="00122FC5">
        <w:rPr>
          <w:rFonts w:ascii="Times New Roman" w:hAnsi="Times New Roman" w:cs="Times New Roman"/>
          <w:sz w:val="28"/>
          <w:szCs w:val="28"/>
          <w:lang w:val="uk-UA"/>
        </w:rPr>
        <w:lastRenderedPageBreak/>
        <w:t>in hemorrhagic shock / G. Chen, J. Zhao, P. Li [et al.] // Eur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20. – Р. 86–88.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on coagulation of balanced (130/0.42) and non–balanced (130/0.4) hydroxyethyl starch or gelatin compared with balanced Ringer's solution: an in vitro study using two different viscoelastic coagulation tests ROTEMTM and SONOCLOTTM / M. Casutt, A. Kristoffy, G. Schuepfer [et al.]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273–281.</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Effects on vascular permeability with different fluid resuscitation regimens during burn stage in swines / W. Huang, D. Xue, J. Chen [et al.] // Zhonghua Yi Xue Za Zhi.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 – Р. 943–946.</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Efficacy and safety of 6% hydroxyethyl starch 130/0.4 (Voluven) for perioperative volume replacement in children undergoing cardiac surgery: a propensity-matched analysis / P. Van der Linden, M. Dumoulin, C. Van Lerberghe [et al.] //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 – Р. 86–87.</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Efficacy and safety of hydroxyethyl starch 6% 130/0.4 in a balanced electrolyte solution (Volulyte) during cardiac surgery / 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Base, T. Standl, A. Lassnigg,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Cardiothorac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Vasc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407–414.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Endothelial dysfunction abrogates the efficacy of normobaric hyperoxia in stroke /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Shin, F. Oka,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Kim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Neurosci.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(46).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15200–15207.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Endothelial dysfunction and arterial stiffness in ischemic stroke: the role of sleep-disordered breathing /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 Cereda, R. Tamisier, M. Manconi [et al.] // Stroke.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1175–1178.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Еndothelial function in patients with ischemic stroke /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Lau,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Chan,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Wong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Nutr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Health</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Aging.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 – Р. 600–604.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Endothelial microparticles as conveyors of information in atherosclerotic disease / A. Schiro, F.</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Wilkinson, R. Weston [et al.] // Atherosclerosis.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234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295–302.</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t>Endovascular Hypothermia in Acute Ischemic Stroke: Pilot Study of Selective Intra-</w:t>
      </w:r>
      <w:r w:rsidRPr="00122FC5">
        <w:rPr>
          <w:rFonts w:ascii="Times New Roman" w:eastAsia="Times New Roman" w:hAnsi="Times New Roman" w:cs="Times New Roman"/>
          <w:bCs/>
          <w:kern w:val="36"/>
          <w:sz w:val="28"/>
          <w:szCs w:val="28"/>
          <w:lang w:val="en-US" w:eastAsia="ru-RU"/>
        </w:rPr>
        <w:lastRenderedPageBreak/>
        <w:t xml:space="preserve">Arterial Cold Saline Infusion / J. </w:t>
      </w:r>
      <w:hyperlink r:id="rId127" w:history="1">
        <w:r w:rsidRPr="00122FC5">
          <w:rPr>
            <w:rFonts w:ascii="Times New Roman" w:eastAsia="Times New Roman" w:hAnsi="Times New Roman" w:cs="Times New Roman"/>
            <w:sz w:val="28"/>
            <w:szCs w:val="28"/>
            <w:lang w:val="en-US" w:eastAsia="ru-RU"/>
          </w:rPr>
          <w:t>Chen</w:t>
        </w:r>
      </w:hyperlink>
      <w:r w:rsidRPr="00122FC5">
        <w:rPr>
          <w:rFonts w:ascii="Times New Roman" w:eastAsia="Times New Roman" w:hAnsi="Times New Roman" w:cs="Times New Roman"/>
          <w:sz w:val="28"/>
          <w:szCs w:val="28"/>
          <w:lang w:val="en-US" w:eastAsia="ru-RU"/>
        </w:rPr>
        <w:t xml:space="preserve">, L. </w:t>
      </w:r>
      <w:hyperlink r:id="rId128" w:history="1">
        <w:r w:rsidRPr="00122FC5">
          <w:rPr>
            <w:rFonts w:ascii="Times New Roman" w:eastAsia="Times New Roman" w:hAnsi="Times New Roman" w:cs="Times New Roman"/>
            <w:sz w:val="28"/>
            <w:szCs w:val="28"/>
            <w:lang w:val="en-US" w:eastAsia="ru-RU"/>
          </w:rPr>
          <w:t>Liu</w:t>
        </w:r>
      </w:hyperlink>
      <w:r w:rsidRPr="00122FC5">
        <w:rPr>
          <w:rFonts w:ascii="Times New Roman" w:eastAsia="Times New Roman" w:hAnsi="Times New Roman" w:cs="Times New Roman"/>
          <w:sz w:val="28"/>
          <w:szCs w:val="28"/>
          <w:lang w:val="en-US" w:eastAsia="ru-RU"/>
        </w:rPr>
        <w:t xml:space="preserve">, H. </w:t>
      </w:r>
      <w:hyperlink r:id="rId129" w:history="1">
        <w:r w:rsidRPr="00122FC5">
          <w:rPr>
            <w:rFonts w:ascii="Times New Roman" w:eastAsia="Times New Roman" w:hAnsi="Times New Roman" w:cs="Times New Roman"/>
            <w:sz w:val="28"/>
            <w:szCs w:val="28"/>
            <w:lang w:val="en-US" w:eastAsia="ru-RU"/>
          </w:rPr>
          <w:t>Zhang</w:t>
        </w:r>
      </w:hyperlink>
      <w:r w:rsidRPr="00122FC5">
        <w:rPr>
          <w:rFonts w:ascii="Times New Roman" w:eastAsia="Times New Roman" w:hAnsi="Times New Roman" w:cs="Times New Roman"/>
          <w:sz w:val="28"/>
          <w:szCs w:val="28"/>
          <w:lang w:val="en-US" w:eastAsia="ru-RU"/>
        </w:rPr>
        <w:t xml:space="preserve">, X. </w:t>
      </w:r>
      <w:hyperlink r:id="rId130" w:history="1">
        <w:r w:rsidRPr="00122FC5">
          <w:rPr>
            <w:rFonts w:ascii="Times New Roman" w:eastAsia="Times New Roman" w:hAnsi="Times New Roman" w:cs="Times New Roman"/>
            <w:sz w:val="28"/>
            <w:szCs w:val="28"/>
            <w:lang w:val="en-US" w:eastAsia="ru-RU"/>
          </w:rPr>
          <w:t xml:space="preserve">Geng </w:t>
        </w:r>
      </w:hyperlink>
      <w:r w:rsidRPr="00122FC5">
        <w:rPr>
          <w:rFonts w:ascii="Times New Roman" w:eastAsia="Times New Roman" w:hAnsi="Times New Roman" w:cs="Times New Roman"/>
          <w:sz w:val="28"/>
          <w:szCs w:val="28"/>
          <w:vertAlign w:val="superscript"/>
          <w:lang w:val="en-US" w:eastAsia="ru-RU"/>
        </w:rPr>
        <w:t xml:space="preserve"> </w:t>
      </w:r>
      <w:r w:rsidRPr="00122FC5">
        <w:rPr>
          <w:rFonts w:ascii="Times New Roman" w:eastAsia="Times New Roman" w:hAnsi="Times New Roman" w:cs="Times New Roman"/>
          <w:bCs/>
          <w:kern w:val="36"/>
          <w:sz w:val="28"/>
          <w:szCs w:val="28"/>
          <w:lang w:val="en-US" w:eastAsia="ru-RU"/>
        </w:rPr>
        <w:t>[et al.]</w:t>
      </w:r>
      <w:r w:rsidRPr="00122FC5">
        <w:rPr>
          <w:rFonts w:ascii="Times New Roman" w:eastAsia="Times New Roman" w:hAnsi="Times New Roman" w:cs="Times New Roman"/>
          <w:sz w:val="28"/>
          <w:szCs w:val="28"/>
          <w:lang w:val="en-US" w:eastAsia="ru-RU"/>
        </w:rPr>
        <w:t xml:space="preserve"> //</w:t>
      </w:r>
      <w:r w:rsidRPr="00122FC5">
        <w:rPr>
          <w:rFonts w:ascii="Times New Roman" w:hAnsi="Times New Roman" w:cs="Times New Roman"/>
          <w:sz w:val="28"/>
          <w:szCs w:val="28"/>
          <w:lang w:val="en-US"/>
        </w:rPr>
        <w:t xml:space="preserve"> </w:t>
      </w:r>
      <w:hyperlink r:id="rId131" w:tooltip="Stroke; a journal of cerebral circulation." w:history="1">
        <w:r w:rsidRPr="00122FC5">
          <w:rPr>
            <w:rFonts w:ascii="Times New Roman" w:eastAsia="Times New Roman" w:hAnsi="Times New Roman" w:cs="Times New Roman"/>
            <w:sz w:val="28"/>
            <w:szCs w:val="28"/>
            <w:lang w:val="en-US" w:eastAsia="ru-RU"/>
          </w:rPr>
          <w:t>Stroke.</w:t>
        </w:r>
      </w:hyperlink>
      <w:r w:rsidRPr="00122FC5">
        <w:rPr>
          <w:rFonts w:ascii="Times New Roman" w:eastAsia="Times New Roman" w:hAnsi="Times New Roman" w:cs="Times New Roman"/>
          <w:sz w:val="28"/>
          <w:szCs w:val="28"/>
          <w:lang w:val="en-US" w:eastAsia="ru-RU"/>
        </w:rPr>
        <w:t xml:space="preserve"> – 2016. – Vol. 47 (7). – P. 1933–5.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Ertmer C. Fluid therapy in critical illness: a special focus on indication, the use of hydroxyethyl starch and its different raw materials / C. Ertmer, T. Kampmeier,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Van Aken // Curr Opin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Anaesthesiol.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253–260.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EuroHYP-1: European multicenter, randomized, phase III clinical trial of therapeutic hypothermia plus best medical treatment vs. best medical treatment alone for acute ischemic stroke /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 van der Worp,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Macleod,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Bath [et al.] // Int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Stroke.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(5). – Р. 642–645.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Evaluation of free radical production, mitochondrial membrane potential and cytoplasmic calcium in mammalian neurons by flow cytometry / F.</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X. Sureda,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Gabriel, J. Comas [et al.] // Brain Res. Brain Res. Protoc.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280–287.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Experience with using of solutions of hydroxyethyl starch (refortan and voluven) in neuroanesthesiology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 Kondrat'ev, I.</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Savvina, VIu Novikov,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Driagina // Vestn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Khir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 I Grek. – 2007.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166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56–60.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Experimental therapeutic study for activated coagulation by hemorrhagic shock in rats / X.</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Wang,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 Pan,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F. Zhu [et al.] // Zhongguo Shi Yan Xue Ye Xue Za Zhi. – 2007.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396–398.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Extravasation into brain and subsequent spread beyond the ischemic core of a magnetic resonance contrast agent following a step-down infusion protocol in acute cerebral ischemia /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 Nagaraja,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Keenan,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Aryal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Fluids Barriers CNS.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23. – Р. 11–21.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Fabian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Hyperglycemia accentuates persistent «functional uncoupling» of cerebral microvascular nitric oxide and superoxide following focal ischemia/reperfusion in rats /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Fabian,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Kent // Transl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Stroke Res.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482–490.</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Fibrinogen estimates are influenced by methods of measurement and hemodilution with colloid plasma expanders</w:t>
      </w:r>
      <w:r w:rsidRPr="00122FC5">
        <w:rPr>
          <w:rFonts w:ascii="Times New Roman" w:hAnsi="Times New Roman" w:cs="Times New Roman"/>
          <w:sz w:val="28"/>
          <w:szCs w:val="28"/>
          <w:lang w:val="uk-UA"/>
        </w:rPr>
        <w:t xml:space="preserve"> / </w:t>
      </w:r>
      <w:r w:rsidRPr="00122FC5">
        <w:rPr>
          <w:rFonts w:ascii="Times New Roman" w:hAnsi="Times New Roman" w:cs="Times New Roman"/>
          <w:sz w:val="28"/>
          <w:szCs w:val="28"/>
          <w:lang w:val="en-US"/>
        </w:rPr>
        <w:t>C</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Fenger-Eriksen, G</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Moore, S</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Rangarajan [et al.]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Transfusion.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2010</w:t>
      </w:r>
      <w:r w:rsidRPr="00122FC5">
        <w:rPr>
          <w:rFonts w:ascii="Times New Roman" w:hAnsi="Times New Roman" w:cs="Times New Roman"/>
          <w:sz w:val="28"/>
          <w:szCs w:val="28"/>
          <w:lang w:val="uk-UA"/>
        </w:rPr>
        <w:t>. – №</w:t>
      </w:r>
      <w:r w:rsidRPr="00122FC5">
        <w:rPr>
          <w:rFonts w:ascii="Times New Roman" w:hAnsi="Times New Roman" w:cs="Times New Roman"/>
          <w:sz w:val="28"/>
          <w:szCs w:val="28"/>
          <w:lang w:val="en-US"/>
        </w:rPr>
        <w:t xml:space="preserve"> 50 (12)</w:t>
      </w:r>
      <w:r w:rsidRPr="00122FC5">
        <w:rPr>
          <w:rFonts w:ascii="Times New Roman" w:hAnsi="Times New Roman" w:cs="Times New Roman"/>
          <w:sz w:val="28"/>
          <w:szCs w:val="28"/>
          <w:lang w:val="uk-UA"/>
        </w:rPr>
        <w:t xml:space="preserve">. – Р. </w:t>
      </w:r>
      <w:r w:rsidRPr="00122FC5">
        <w:rPr>
          <w:rFonts w:ascii="Times New Roman" w:hAnsi="Times New Roman" w:cs="Times New Roman"/>
          <w:sz w:val="28"/>
          <w:szCs w:val="28"/>
          <w:lang w:val="en-US"/>
        </w:rPr>
        <w:t>2571–</w:t>
      </w:r>
      <w:r w:rsidRPr="00122FC5">
        <w:rPr>
          <w:rFonts w:ascii="Times New Roman" w:hAnsi="Times New Roman" w:cs="Times New Roman"/>
          <w:sz w:val="28"/>
          <w:szCs w:val="28"/>
          <w:lang w:val="uk-UA"/>
        </w:rPr>
        <w:t>257</w:t>
      </w:r>
      <w:r w:rsidRPr="00122FC5">
        <w:rPr>
          <w:rFonts w:ascii="Times New Roman" w:hAnsi="Times New Roman" w:cs="Times New Roman"/>
          <w:sz w:val="28"/>
          <w:szCs w:val="28"/>
          <w:lang w:val="en-US"/>
        </w:rPr>
        <w:t>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 xml:space="preserve">Filho A. C. Cell killing and DNA damage by hydrogen peroxide are macdialed by </w:t>
      </w:r>
      <w:r w:rsidRPr="00122FC5">
        <w:rPr>
          <w:rFonts w:ascii="Times New Roman" w:hAnsi="Times New Roman" w:cs="Times New Roman"/>
          <w:sz w:val="28"/>
          <w:szCs w:val="28"/>
          <w:lang w:val="en-US"/>
        </w:rPr>
        <w:lastRenderedPageBreak/>
        <w:t xml:space="preserve">intracellular iron / A. C. Filho, M. F. Hot’fmann, R. Meneghimii // J. Biochein. – 2010. – </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218.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Р. 273–275.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Fisher М. Hemorheological factors in cerebral ischemia / M. Fisher,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Meiselman // Stroke. – 1991.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Vol. 22. –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1164–1169.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Fluid replacement with hydroxyethyl starch in critical care – a reassessment</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 C</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Hartog, T</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Welte, P</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Schlattmann, K.</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Reinhart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Dtsch Arztebl Int.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2013</w:t>
      </w:r>
      <w:r w:rsidRPr="00122FC5">
        <w:rPr>
          <w:rFonts w:ascii="Times New Roman" w:hAnsi="Times New Roman" w:cs="Times New Roman"/>
          <w:sz w:val="28"/>
          <w:szCs w:val="28"/>
          <w:lang w:val="uk-UA"/>
        </w:rPr>
        <w:t>. – №</w:t>
      </w:r>
      <w:r w:rsidRPr="00122FC5">
        <w:rPr>
          <w:rFonts w:ascii="Times New Roman" w:hAnsi="Times New Roman" w:cs="Times New Roman"/>
          <w:sz w:val="28"/>
          <w:szCs w:val="28"/>
          <w:lang w:val="en-US"/>
        </w:rPr>
        <w:t xml:space="preserve"> 110 (26)</w:t>
      </w:r>
      <w:r w:rsidRPr="00122FC5">
        <w:rPr>
          <w:rFonts w:ascii="Times New Roman" w:hAnsi="Times New Roman" w:cs="Times New Roman"/>
          <w:sz w:val="28"/>
          <w:szCs w:val="28"/>
          <w:lang w:val="uk-UA"/>
        </w:rPr>
        <w:t xml:space="preserve">. – Р. </w:t>
      </w:r>
      <w:r w:rsidRPr="00122FC5">
        <w:rPr>
          <w:rFonts w:ascii="Times New Roman" w:hAnsi="Times New Roman" w:cs="Times New Roman"/>
          <w:sz w:val="28"/>
          <w:szCs w:val="28"/>
          <w:lang w:val="en-US"/>
        </w:rPr>
        <w:t>443–</w:t>
      </w:r>
      <w:r w:rsidRPr="00122FC5">
        <w:rPr>
          <w:rFonts w:ascii="Times New Roman" w:hAnsi="Times New Roman" w:cs="Times New Roman"/>
          <w:sz w:val="28"/>
          <w:szCs w:val="28"/>
          <w:lang w:val="uk-UA"/>
        </w:rPr>
        <w:t>4</w:t>
      </w:r>
      <w:r w:rsidRPr="00122FC5">
        <w:rPr>
          <w:rFonts w:ascii="Times New Roman" w:hAnsi="Times New Roman" w:cs="Times New Roman"/>
          <w:sz w:val="28"/>
          <w:szCs w:val="28"/>
          <w:lang w:val="en-US"/>
        </w:rPr>
        <w:t>50.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Fluid resuscitation with 6% hydroxyethyl starch (130/0.4) in acutely ill patients: an updated systematic review and meta-analysis</w:t>
      </w:r>
      <w:r w:rsidRPr="00122FC5">
        <w:rPr>
          <w:rFonts w:ascii="Times New Roman" w:hAnsi="Times New Roman" w:cs="Times New Roman"/>
          <w:sz w:val="28"/>
          <w:szCs w:val="28"/>
          <w:lang w:val="uk-UA"/>
        </w:rPr>
        <w:t xml:space="preserve"> / </w:t>
      </w:r>
      <w:r w:rsidRPr="00122FC5">
        <w:rPr>
          <w:rFonts w:ascii="Times New Roman" w:hAnsi="Times New Roman" w:cs="Times New Roman"/>
          <w:sz w:val="28"/>
          <w:szCs w:val="28"/>
          <w:lang w:val="en-US"/>
        </w:rPr>
        <w:t>D</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J</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Gattas, A</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Dan, J</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Myburgh [et al.]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Anesth Analg.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2012</w:t>
      </w:r>
      <w:r w:rsidRPr="00122FC5">
        <w:rPr>
          <w:rFonts w:ascii="Times New Roman" w:hAnsi="Times New Roman" w:cs="Times New Roman"/>
          <w:sz w:val="28"/>
          <w:szCs w:val="28"/>
          <w:lang w:val="uk-UA"/>
        </w:rPr>
        <w:t>. – №</w:t>
      </w:r>
      <w:r w:rsidRPr="00122FC5">
        <w:rPr>
          <w:rFonts w:ascii="Times New Roman" w:hAnsi="Times New Roman" w:cs="Times New Roman"/>
          <w:sz w:val="28"/>
          <w:szCs w:val="28"/>
          <w:lang w:val="en-US"/>
        </w:rPr>
        <w:t xml:space="preserve"> 114 (1)</w:t>
      </w:r>
      <w:r w:rsidRPr="00122FC5">
        <w:rPr>
          <w:rFonts w:ascii="Times New Roman" w:hAnsi="Times New Roman" w:cs="Times New Roman"/>
          <w:sz w:val="28"/>
          <w:szCs w:val="28"/>
          <w:lang w:val="uk-UA"/>
        </w:rPr>
        <w:t xml:space="preserve">. – Р. </w:t>
      </w:r>
      <w:r w:rsidRPr="00122FC5">
        <w:rPr>
          <w:rFonts w:ascii="Times New Roman" w:hAnsi="Times New Roman" w:cs="Times New Roman"/>
          <w:sz w:val="28"/>
          <w:szCs w:val="28"/>
          <w:lang w:val="en-US"/>
        </w:rPr>
        <w:t>159–</w:t>
      </w:r>
      <w:r w:rsidRPr="00122FC5">
        <w:rPr>
          <w:rFonts w:ascii="Times New Roman" w:hAnsi="Times New Roman" w:cs="Times New Roman"/>
          <w:sz w:val="28"/>
          <w:szCs w:val="28"/>
          <w:lang w:val="uk-UA"/>
        </w:rPr>
        <w:t>1</w:t>
      </w:r>
      <w:r w:rsidRPr="00122FC5">
        <w:rPr>
          <w:rFonts w:ascii="Times New Roman" w:hAnsi="Times New Roman" w:cs="Times New Roman"/>
          <w:sz w:val="28"/>
          <w:szCs w:val="28"/>
          <w:lang w:val="en-US"/>
        </w:rPr>
        <w:t>69.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 xml:space="preserve">Focal embolic cerebral ischemia in the rat / L. Zhang, R. L. Zhang, Q. Jiang [et al.]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Nat. Protoc. – 2015. – № 10 (4).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539–547.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 xml:space="preserve">Functional role of regulatory lymphocytes in stroke: facts and controversies / A. Liesz, X. Hu, C. Kleinschnitz, H. Offner // Stroke. – 2015. – № 46 (5).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1422–1430.</w:t>
      </w:r>
      <w:r w:rsidRPr="00122FC5">
        <w:rPr>
          <w:lang w:val="en-US"/>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 xml:space="preserve">Furchgott R. F. The obligatory role of endothelial cells in the relaxation of arterial smooth muscle by acetylcholine / R. F. Furchgott, J. V. Zawadzki // Nature. – 1980. – № 288. – P. 373–376.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Garg A. Cardioembolic stroke on unaffected side during thrombolysis for acute ischemic stroke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Garg,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Yaduvanshi,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Mohindra // Neurol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India.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2010</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58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112</w:t>
      </w:r>
      <w:r w:rsidRPr="00122FC5">
        <w:rPr>
          <w:rFonts w:ascii="Times New Roman" w:hAnsi="Times New Roman" w:cs="Times New Roman"/>
          <w:sz w:val="28"/>
          <w:szCs w:val="28"/>
          <w:lang w:val="en-US"/>
        </w:rPr>
        <w:t>–11</w:t>
      </w:r>
      <w:r w:rsidRPr="00122FC5">
        <w:rPr>
          <w:rFonts w:ascii="Times New Roman" w:hAnsi="Times New Roman" w:cs="Times New Roman"/>
          <w:sz w:val="28"/>
          <w:szCs w:val="28"/>
          <w:lang w:val="uk-UA"/>
        </w:rPr>
        <w:t>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Glycocalyx degradation causes microvascular perfusion failure in the ex vivo perfused mouse lung: hydroxyethyl starch 130/0.4 pretreatment attenuates this response</w:t>
      </w:r>
      <w:r w:rsidRPr="00122FC5">
        <w:rPr>
          <w:rFonts w:ascii="Times New Roman" w:hAnsi="Times New Roman" w:cs="Times New Roman"/>
          <w:sz w:val="28"/>
          <w:szCs w:val="28"/>
          <w:lang w:val="uk-UA"/>
        </w:rPr>
        <w:t xml:space="preserve"> / </w:t>
      </w:r>
      <w:r w:rsidRPr="00122FC5">
        <w:rPr>
          <w:rFonts w:ascii="Times New Roman" w:hAnsi="Times New Roman" w:cs="Times New Roman"/>
          <w:sz w:val="28"/>
          <w:szCs w:val="28"/>
          <w:lang w:val="en-US"/>
        </w:rPr>
        <w:t>M</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Strunden, A</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Bornscheuer, A</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Schuster [et al.] // Shock.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2012</w:t>
      </w:r>
      <w:r w:rsidRPr="00122FC5">
        <w:rPr>
          <w:rFonts w:ascii="Times New Roman" w:hAnsi="Times New Roman" w:cs="Times New Roman"/>
          <w:sz w:val="28"/>
          <w:szCs w:val="28"/>
          <w:lang w:val="uk-UA"/>
        </w:rPr>
        <w:t>. – №</w:t>
      </w:r>
      <w:r w:rsidRPr="00122FC5">
        <w:rPr>
          <w:rFonts w:ascii="Times New Roman" w:hAnsi="Times New Roman" w:cs="Times New Roman"/>
          <w:sz w:val="28"/>
          <w:szCs w:val="28"/>
          <w:lang w:val="en-US"/>
        </w:rPr>
        <w:t xml:space="preserve"> 38 (5)</w:t>
      </w:r>
      <w:r w:rsidRPr="00122FC5">
        <w:rPr>
          <w:rFonts w:ascii="Times New Roman" w:hAnsi="Times New Roman" w:cs="Times New Roman"/>
          <w:sz w:val="28"/>
          <w:szCs w:val="28"/>
          <w:lang w:val="uk-UA"/>
        </w:rPr>
        <w:t xml:space="preserve">. – Р. </w:t>
      </w:r>
      <w:r w:rsidRPr="00122FC5">
        <w:rPr>
          <w:rFonts w:ascii="Times New Roman" w:hAnsi="Times New Roman" w:cs="Times New Roman"/>
          <w:sz w:val="28"/>
          <w:szCs w:val="28"/>
          <w:lang w:val="en-US"/>
        </w:rPr>
        <w:t>559–</w:t>
      </w:r>
      <w:r w:rsidRPr="00122FC5">
        <w:rPr>
          <w:rFonts w:ascii="Times New Roman" w:hAnsi="Times New Roman" w:cs="Times New Roman"/>
          <w:sz w:val="28"/>
          <w:szCs w:val="28"/>
          <w:lang w:val="uk-UA"/>
        </w:rPr>
        <w:t>5</w:t>
      </w:r>
      <w:r w:rsidRPr="00122FC5">
        <w:rPr>
          <w:rFonts w:ascii="Times New Roman" w:hAnsi="Times New Roman" w:cs="Times New Roman"/>
          <w:sz w:val="28"/>
          <w:szCs w:val="28"/>
          <w:lang w:val="en-US"/>
        </w:rPr>
        <w:t>66.</w:t>
      </w:r>
      <w:r w:rsidRPr="00122FC5">
        <w:rPr>
          <w:lang w:val="en-US"/>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Gori Т. Viscosity, platelet activation, and hematocrit: Progress in understanding their relationship with clinical and subclinical vascular disease / T. Gori // Clinical Hemorheology and Microcirculation.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49. – Р. 37–42.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Guidelines for Management of Ischemic Stroke // European Stroke Organization. – 2008. – 142 р.</w:t>
      </w:r>
      <w:r w:rsidRPr="00122FC5">
        <w:rPr>
          <w:lang w:val="en-US"/>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lastRenderedPageBreak/>
        <w:t>Guidelines for the Early Management of Adults With Ischemic Stroke: a Guideline From the American Heart Association / American Stroke Association Stroke Council, Clinical Cardiology Council, Cardiovascular Radiology and Intervention Council, and the Atherosclerotic Peripheral Vascular Disease and Quality of Care Outcomes in Research Interdisciplinary Working Groups // AHA/ASA. – 2007. – 118 р.</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Haase N</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Hydroxyethyl starch for resuscitation</w:t>
      </w:r>
      <w:r w:rsidRPr="00122FC5">
        <w:rPr>
          <w:rFonts w:ascii="Times New Roman" w:hAnsi="Times New Roman" w:cs="Times New Roman"/>
          <w:sz w:val="28"/>
          <w:szCs w:val="28"/>
          <w:lang w:val="uk-UA"/>
        </w:rPr>
        <w:t xml:space="preserve"> / </w:t>
      </w:r>
      <w:r w:rsidRPr="00122FC5">
        <w:rPr>
          <w:rFonts w:ascii="Times New Roman" w:hAnsi="Times New Roman" w:cs="Times New Roman"/>
          <w:sz w:val="28"/>
          <w:szCs w:val="28"/>
          <w:lang w:val="en-US"/>
        </w:rPr>
        <w:t>N</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Haase, A.</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Perner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Curr. Opin. Crit. Care.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2013</w:t>
      </w:r>
      <w:r w:rsidRPr="00122FC5">
        <w:rPr>
          <w:rFonts w:ascii="Times New Roman" w:hAnsi="Times New Roman" w:cs="Times New Roman"/>
          <w:sz w:val="28"/>
          <w:szCs w:val="28"/>
          <w:lang w:val="uk-UA"/>
        </w:rPr>
        <w:t>. – №</w:t>
      </w:r>
      <w:r w:rsidRPr="00122FC5">
        <w:rPr>
          <w:rFonts w:ascii="Times New Roman" w:hAnsi="Times New Roman" w:cs="Times New Roman"/>
          <w:sz w:val="28"/>
          <w:szCs w:val="28"/>
          <w:lang w:val="en-US"/>
        </w:rPr>
        <w:t xml:space="preserve"> 19 (4)</w:t>
      </w:r>
      <w:r w:rsidRPr="00122FC5">
        <w:rPr>
          <w:rFonts w:ascii="Times New Roman" w:hAnsi="Times New Roman" w:cs="Times New Roman"/>
          <w:sz w:val="28"/>
          <w:szCs w:val="28"/>
          <w:lang w:val="uk-UA"/>
        </w:rPr>
        <w:t xml:space="preserve">. – Р. </w:t>
      </w:r>
      <w:r w:rsidRPr="00122FC5">
        <w:rPr>
          <w:rFonts w:ascii="Times New Roman" w:hAnsi="Times New Roman" w:cs="Times New Roman"/>
          <w:sz w:val="28"/>
          <w:szCs w:val="28"/>
          <w:lang w:val="en-US"/>
        </w:rPr>
        <w:t>321–</w:t>
      </w:r>
      <w:r w:rsidRPr="00122FC5">
        <w:rPr>
          <w:rFonts w:ascii="Times New Roman" w:hAnsi="Times New Roman" w:cs="Times New Roman"/>
          <w:sz w:val="28"/>
          <w:szCs w:val="28"/>
          <w:lang w:val="uk-UA"/>
        </w:rPr>
        <w:t>32</w:t>
      </w:r>
      <w:r w:rsidRPr="00122FC5">
        <w:rPr>
          <w:rFonts w:ascii="Times New Roman" w:hAnsi="Times New Roman" w:cs="Times New Roman"/>
          <w:sz w:val="28"/>
          <w:szCs w:val="28"/>
          <w:lang w:val="en-US"/>
        </w:rPr>
        <w:t>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Hacke W. Mechanical thrombectomy in acute ischemic stroke : What is the position after the latest study results? / W. Hacke,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 Diener // Nervenarzt.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28. – Р. 134–138.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Harper D. Infusion therapy: much more than a simple task / D. Harper // Nursing.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 – Р. 66–67.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Hartog C.</w:t>
      </w:r>
      <w:r w:rsidRPr="00122FC5">
        <w:rPr>
          <w:rFonts w:ascii="Times New Roman" w:hAnsi="Times New Roman" w:cs="Times New Roman"/>
          <w:sz w:val="28"/>
          <w:szCs w:val="28"/>
          <w:lang w:val="en-US"/>
        </w:rPr>
        <w:t xml:space="preserve"> S</w:t>
      </w:r>
      <w:r w:rsidRPr="00122FC5">
        <w:rPr>
          <w:rFonts w:ascii="Times New Roman" w:hAnsi="Times New Roman" w:cs="Times New Roman"/>
          <w:sz w:val="28"/>
          <w:szCs w:val="28"/>
          <w:lang w:val="uk-UA"/>
        </w:rPr>
        <w:t>. CONTRA: Hydroxyethyl starch solutions are unsafe in critically ill patients / C. Hartog, K. Reinhart // Intensive Care Med.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1337–1342.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Hartog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The efficacy and safety of colloid resuscitation in the critically ill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Hartog, M. Bauer, K. Reinhart // Anesth</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Analg.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w:t>
      </w:r>
      <w:r w:rsidR="008E021B">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t>156–164.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Hartog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A systematic review of third-generation hydroxyethyl starch (HES 130/0.4) in resuscitation: safety not adequately addressed /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Hartog, M. Kohl, K. Reinhart // Anesth</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Analg.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635–645.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en-US"/>
        </w:rPr>
        <w:t>How to manage thrombolysis interruptions in acute stroke?</w:t>
      </w:r>
      <w:r w:rsidRPr="00122FC5">
        <w:rPr>
          <w:rFonts w:ascii="Times New Roman" w:hAnsi="Times New Roman" w:cs="Times New Roman"/>
          <w:sz w:val="28"/>
          <w:szCs w:val="28"/>
          <w:lang w:val="uk-UA"/>
        </w:rPr>
        <w:t xml:space="preserve"> / </w:t>
      </w:r>
      <w:r w:rsidRPr="00122FC5">
        <w:rPr>
          <w:rFonts w:ascii="Times New Roman" w:hAnsi="Times New Roman" w:cs="Times New Roman"/>
          <w:sz w:val="28"/>
          <w:szCs w:val="28"/>
          <w:lang w:val="en-US"/>
        </w:rPr>
        <w:t>S</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Brodoehl, A</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Günther, O</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Witte, C</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M.</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Klingner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Clin. Neuropharmacol.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2015</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w:t>
      </w:r>
      <w:r w:rsidRPr="00122FC5">
        <w:rPr>
          <w:rFonts w:ascii="Times New Roman" w:hAnsi="Times New Roman" w:cs="Times New Roman"/>
          <w:sz w:val="28"/>
          <w:szCs w:val="28"/>
          <w:lang w:val="en-US"/>
        </w:rPr>
        <w:t xml:space="preserve"> 38 (3)</w:t>
      </w:r>
      <w:r w:rsidRPr="00122FC5">
        <w:rPr>
          <w:rFonts w:ascii="Times New Roman" w:hAnsi="Times New Roman" w:cs="Times New Roman"/>
          <w:sz w:val="28"/>
          <w:szCs w:val="28"/>
          <w:lang w:val="uk-UA"/>
        </w:rPr>
        <w:t xml:space="preserve">. – Р. </w:t>
      </w:r>
      <w:r w:rsidRPr="00122FC5">
        <w:rPr>
          <w:rFonts w:ascii="Times New Roman" w:hAnsi="Times New Roman" w:cs="Times New Roman"/>
          <w:sz w:val="28"/>
          <w:szCs w:val="28"/>
          <w:lang w:val="en-US"/>
        </w:rPr>
        <w:t>85–</w:t>
      </w:r>
      <w:r w:rsidRPr="00122FC5">
        <w:rPr>
          <w:rFonts w:ascii="Times New Roman" w:hAnsi="Times New Roman" w:cs="Times New Roman"/>
          <w:sz w:val="28"/>
          <w:szCs w:val="28"/>
          <w:lang w:val="uk-UA"/>
        </w:rPr>
        <w:t>8</w:t>
      </w:r>
      <w:r w:rsidRPr="00122FC5">
        <w:rPr>
          <w:rFonts w:ascii="Times New Roman" w:hAnsi="Times New Roman" w:cs="Times New Roman"/>
          <w:sz w:val="28"/>
          <w:szCs w:val="28"/>
          <w:lang w:val="en-US"/>
        </w:rPr>
        <w:t>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Hribar-Habinc M. Administration of Voluven, a plasma expander, in emergency medicine / M. Hribar-Habinc, D. Dević //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Arh. – 2003.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57. – Р. 33–35.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Husedzinović I. Voluven-third generation plasma expander / I. Husedzinović, T.</w:t>
      </w:r>
      <w:r w:rsidR="00835F7F">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t>Ehrenfreund, A. Hauptman // Lijec Vjesn.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132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4–6.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Hydration therapy: critical intervention in the ED to prevent stroke in evolution after acute ischemic stroke / M. Ekka,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 Lakra, P. Aggarwal, N. Jamshed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Emerg</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lastRenderedPageBreak/>
        <w:t>Med.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 – Р. 1544–1548.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Hydroxyethyl Starch (HES 130/0.4) Impairs Intestinal Barrier Integrity and Metabolic Function: Findings from a Mouse Model of the Isolated Perfused Small Intestine /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Wong, I. Lautenschläger, H. Dombrowsky [et al.] // PLoS One. – 2015. – №10(4). – Р. 127–136.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Hydroxyethyl starch 130/0.4 and sodium chloride injection as adjunctive therapy in patients with cerebral hypoperfusion / J. Han, F. Yang, W. Jiang [et al.] // BMC Neurol.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 – Р. 127–135.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Hydroxyethyl starch 130/0.4 decreases inflammation, neutrophil recruitment, and neutrophil extracellular trap formation / J. Rossaint, C. Berger, F. Kraft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509–519.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Hydroxyethyl starch interferes with human blood ex vivo coagulation, platelet function and sedimentation / F.</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 Liu,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Liao,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 Chang [et al.] // Acta Anaesthesiol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Taiwan.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71–78.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Hydroxyethylstarch and gelatin solutions impair blood coagulation after cardiac surgery: a prospective randomized trial / A. Schramko, R. Suojaranta-Ylinen,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Kuitunen [et al.]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691–697.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Hyperlipidemia attenuates vascular endothelial growth factor-induced angiogenesis, impairs cerebral blood flow, and disturbs stroke recovery via decreased pericyte coverage of brain endothelial cells / A. Zechariah, A. ElAli,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Hagemann [et al.] // Arterioscler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Thromb</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Vasc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Biol.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(7). – Р. 1561–1567.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Hypoxia-controlled matrix metalloproteinase–9 hyperexpression promotes behavioral recovery after ischemia / H. Cai, Z. Mu, Z. Jiang [et al.] // Neurosci</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Bull.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15. – Р. 158–178.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Impact of 6% hydroxyethyl starch (HES) 130/0.4 on the correlation between standard laboratory tests and thromboelastography (TEG) after cardiopulmonary bypass /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Hans, G. Hartstein, L. Roediger [et al.] // Thromb</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135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984–989.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In cardiac surgery patients does Voluven impair coagulation less than other </w:t>
      </w:r>
      <w:r w:rsidRPr="00122FC5">
        <w:rPr>
          <w:rFonts w:ascii="Times New Roman" w:hAnsi="Times New Roman" w:cs="Times New Roman"/>
          <w:sz w:val="28"/>
          <w:szCs w:val="28"/>
          <w:lang w:val="uk-UA"/>
        </w:rPr>
        <w:lastRenderedPageBreak/>
        <w:t>colloids? /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Raja, S. Akhtar, Y. Shahbaz, A. Masood // Interact Cardiovasc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Thorac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Surg.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1022–1027.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Individual patient data comparative analysis of hydroxyethyl starch 130/0.4 v 4% albumin for fluid resuscitation in critically ill patients: statistical analysis plan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Hammond, L. Billot, S. Finfer, J. Myburgh //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Resusc.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206–213.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Influence of colloid infusion on coagulation during off-pump coronary artery bypass grafting / K. Muralidhar, R. Garg, S. Mohanty, S. Banakal // Indian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147–153.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Influence of resuscitation fluids, fresh frozen plasma and antifibrinolytics on fibrinolysis in a thrombelastography based, in vitro, whole-blood model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Kostousov,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 Wang,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Cotton [et al.] // Blood Coagul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Fibrinolysis.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489–497.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Infusion device standardisation and dose error reduction software / I. Iacovides, A. Blandford, A. Cox [et al.]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Nurs.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(14). – Р. 1016–1020.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Infusion phlebitis assessment measures: a systematic review / G. Ray-Barruel,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F. Polit,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Murfield,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Rickard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Eval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Pract.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191–202.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Initial experience with a new distal intermediate and aspiration catheter in the treatment of acute ischemic stroke: clinical safety and efficacy / S. Stampfl,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Kabbasch, M. Müller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Neurointerv</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Surg.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29. – Р. 318–324.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Insulin/poly (ethylene glycol)–block–poly(l–lysine) Complexes: Physicochemical Properties and Protein Encapsulation / N. Pippa, R. Kalinova, I.</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Dimitrov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Phys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Chem.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(22). – Р. 6813–6819.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Interactions between the volume effects of hydroxyethyl starch 130/0.4 and Ringer´s acetate /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Hahn, C. Bergek, T. Gebäck, J. Zdolsek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100–104.</w:t>
      </w:r>
    </w:p>
    <w:p w:rsidR="00122FC5" w:rsidRPr="00122FC5" w:rsidRDefault="00122FC5" w:rsidP="007F19FE">
      <w:pPr>
        <w:widowControl w:val="0"/>
        <w:numPr>
          <w:ilvl w:val="0"/>
          <w:numId w:val="15"/>
        </w:numPr>
        <w:tabs>
          <w:tab w:val="left" w:pos="284"/>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Intra-arterial therapy for acute ischemic stroke: a golden age /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 Cougo-Pinto,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 Chandra,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Z. Simonsen [et al.] // Curr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Treat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Options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(7). – </w:t>
      </w:r>
      <w:r w:rsidRPr="00122FC5">
        <w:rPr>
          <w:rFonts w:ascii="Times New Roman" w:hAnsi="Times New Roman" w:cs="Times New Roman"/>
          <w:sz w:val="28"/>
          <w:szCs w:val="28"/>
          <w:lang w:val="uk-UA"/>
        </w:rPr>
        <w:lastRenderedPageBreak/>
        <w:t>Р. 360–364.</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Intravenous thrombolysis for acute ischemic stroke occurring during hospitalization for transient ischemic attack / G. Tsivgoulis, 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Sharma,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Mikulik </w:t>
      </w:r>
      <w:r w:rsidRPr="00122FC5">
        <w:rPr>
          <w:rFonts w:ascii="Times New Roman" w:hAnsi="Times New Roman" w:cs="Times New Roman"/>
          <w:sz w:val="28"/>
          <w:szCs w:val="28"/>
          <w:lang w:val="en-US"/>
        </w:rPr>
        <w:t>[et al</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 Int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Stroke.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413–418.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Intravenously delivered neural stem cells migrate into ischemic brain, differentiate and improve functional recovery after transient ischemic stroke in adult rats / Y. Cheng, J. Zhang, L. Deng [et al.] // Int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Exp</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Pathol.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2928–2936.</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Investigation regarding the correlation between hydroxyethyl starch administration and acute kidney injury in critically ill patients / Z. Wang,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Zhang, J. Wang [et al.] // Zhonghua Wei Zhong Bing Ji Jiu Yi Xue.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338–342.</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Ishihara H. Kidney function after the intraoperative use of 6% tetrastarches (HES 130/0.4 and 0.42) / H. Ishihara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249–256.</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Israelian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Effect of the combined hypertonic colloidal solution HyperHeas on hemodynamic and oxygen transport parameters, intracranial pressure, and cerebral oxygenation /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Israelian, AIu Lubnin / Anesteziol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Reanimatol. – 2008.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31–36.</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Israelian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Effectiveness and safety of using 6% hydroxyethyl starch 130/04 and 4% modified liquid gelatin in neurosurgical patients with massive intraoperative blood loss /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Israelian, AIu Lubnin // Anesteziol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Reanimatol.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42–48.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James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Stroke. A practical approach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James,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Camilo</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 Lippincott Williams &amp; Wilkins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2009. – 361 р.</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Jordan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Acute Treatment of Blood Pressure After Ischemic Stroke and Intracerebral Hemorrhage //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Jordan,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Morbitzer,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Rhoney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Neurol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Clin.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361–380.</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Kannel W. B. Fibrinogen, cigarette smoking, and risk of cardiovascular disease: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insights from the Framingham study / W. B. Kannel, R. B. D'Agostino,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Belanger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Am. Heart J. – 1987.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113.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1006–1010</w:t>
      </w:r>
      <w:r w:rsidRPr="00122FC5">
        <w:rPr>
          <w:rFonts w:ascii="Times New Roman" w:hAnsi="Times New Roman" w:cs="Times New Roman"/>
          <w:sz w:val="28"/>
          <w:szCs w:val="28"/>
          <w:lang w:val="en-US"/>
        </w:rPr>
        <w:t>.</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en-US"/>
        </w:rPr>
        <w:t>Kety S. S</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Nitrous oxide method for the quantitative determination of the cerebral blood flov in man</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theory, procedure and normal values / S. S. Kety, C</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F</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Schmidt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J. </w:t>
      </w:r>
      <w:r w:rsidRPr="00122FC5">
        <w:rPr>
          <w:rFonts w:ascii="Times New Roman" w:hAnsi="Times New Roman" w:cs="Times New Roman"/>
          <w:sz w:val="28"/>
          <w:szCs w:val="28"/>
          <w:lang w:val="en-US"/>
        </w:rPr>
        <w:lastRenderedPageBreak/>
        <w:t xml:space="preserve">Clin. Invest.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1948. – </w:t>
      </w:r>
      <w:r w:rsidRPr="00122FC5">
        <w:rPr>
          <w:rFonts w:ascii="Times New Roman" w:hAnsi="Times New Roman" w:cs="Times New Roman"/>
          <w:sz w:val="28"/>
          <w:szCs w:val="28"/>
          <w:lang w:val="uk-UA"/>
        </w:rPr>
        <w:t xml:space="preserve">№ 27. – Р. </w:t>
      </w:r>
      <w:r w:rsidRPr="00122FC5">
        <w:rPr>
          <w:rFonts w:ascii="Times New Roman" w:hAnsi="Times New Roman" w:cs="Times New Roman"/>
          <w:sz w:val="28"/>
          <w:szCs w:val="28"/>
          <w:lang w:val="en-US"/>
        </w:rPr>
        <w:t>476–483.</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Kim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Safety and outcome after thrombolytic treatment in ischemic stroke patients with high-risk cardioembolic sources and prior subtherapeutic warfarin use /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Kim,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Lee,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Jung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Sci.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2010</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15</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101</w:t>
      </w:r>
      <w:r w:rsidRPr="00122FC5">
        <w:rPr>
          <w:rFonts w:ascii="Times New Roman" w:hAnsi="Times New Roman" w:cs="Times New Roman"/>
          <w:sz w:val="28"/>
          <w:szCs w:val="28"/>
          <w:lang w:val="en-US"/>
        </w:rPr>
        <w:t>–10</w:t>
      </w:r>
      <w:r w:rsidRPr="00122FC5">
        <w:rPr>
          <w:rFonts w:ascii="Times New Roman" w:hAnsi="Times New Roman" w:cs="Times New Roman"/>
          <w:sz w:val="28"/>
          <w:szCs w:val="28"/>
          <w:lang w:val="uk-UA"/>
        </w:rPr>
        <w:t>5.</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Knight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Cell death in disease: from 2010 onwards /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Knight, G. Melino // Cell Death</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Dis.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200–202.</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Kokaia Z. Targeting neuroinflammation for treatment of ischemic stroke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Z.</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Kokaia // Georgian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News.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243. – Р. 84–87.</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Kowal P. Hemorheological changes dependent on the time from the onset of ischemic stroke / Р. Kowal, А. Marcinkowska-Gapińska // Journal of the Neurological Sciences. – 2007. – № 258, № 1-2. – P. 132–136.</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Lambert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Medical management of critical limb ischemia: where do we stand today? /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Lambert,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Belch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Intern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274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295–307.</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Lawrence N. Effects of an intraoperative infusion of 4% succinylated gelatine (Gelofusine) and 6% hydroxyethyl starch (Voluven) on blood volume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Lawrence, N. Levy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678–679.</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Li P. Elevated circulating VE-cadherin+CD144+endothelial microparticles in ischemic cerebrovascular disease / P. Li // Qin Thromb</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135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375–381.</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NewRomanPSMT" w:hAnsi="Times New Roman" w:cs="Times New Roman"/>
          <w:sz w:val="28"/>
          <w:szCs w:val="28"/>
          <w:lang w:val="en-US"/>
        </w:rPr>
        <w:t>Malate</w:t>
      </w:r>
      <w:r w:rsidRPr="00122FC5">
        <w:rPr>
          <w:rFonts w:ascii="Times New Roman" w:eastAsia="TimesNewRomanPSMT" w:hAnsi="Times New Roman" w:cs="Times New Roman"/>
          <w:sz w:val="28"/>
          <w:szCs w:val="28"/>
          <w:lang w:val="uk-UA"/>
        </w:rPr>
        <w:t>-</w:t>
      </w:r>
      <w:r w:rsidRPr="00122FC5">
        <w:rPr>
          <w:rFonts w:ascii="Times New Roman" w:eastAsia="TimesNewRomanPSMT" w:hAnsi="Times New Roman" w:cs="Times New Roman"/>
          <w:sz w:val="28"/>
          <w:szCs w:val="28"/>
          <w:lang w:val="en-US"/>
        </w:rPr>
        <w:t>aspartate</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shunt</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in</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neuronal</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adaptation</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to</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ischemic</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conditions</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molecular</w:t>
      </w:r>
      <w:r w:rsidRPr="00122FC5">
        <w:rPr>
          <w:rFonts w:ascii="Times New Roman" w:eastAsia="TimesNewRomanPSMT" w:hAnsi="Times New Roman" w:cs="Times New Roman"/>
          <w:sz w:val="28"/>
          <w:szCs w:val="28"/>
          <w:lang w:val="uk-UA"/>
        </w:rPr>
        <w:t>-</w:t>
      </w:r>
      <w:r w:rsidRPr="00122FC5">
        <w:rPr>
          <w:rFonts w:ascii="Times New Roman" w:eastAsia="TimesNewRomanPSMT" w:hAnsi="Times New Roman" w:cs="Times New Roman"/>
          <w:sz w:val="28"/>
          <w:szCs w:val="28"/>
          <w:lang w:val="en-US"/>
        </w:rPr>
        <w:t>biochemical</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mechanisms</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of</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activation</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and</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regulation</w:t>
      </w:r>
      <w:r w:rsidRPr="00122FC5">
        <w:rPr>
          <w:rFonts w:ascii="Times New Roman" w:eastAsia="TimesNewRomanPSMT" w:hAnsi="Times New Roman" w:cs="Times New Roman"/>
          <w:sz w:val="28"/>
          <w:szCs w:val="28"/>
          <w:lang w:val="uk-UA"/>
        </w:rPr>
        <w:t xml:space="preserve"> / </w:t>
      </w:r>
      <w:r w:rsidRPr="00122FC5">
        <w:rPr>
          <w:rFonts w:ascii="Times New Roman" w:eastAsia="TimesNewRomanPSMT" w:hAnsi="Times New Roman" w:cs="Times New Roman"/>
          <w:sz w:val="28"/>
          <w:szCs w:val="28"/>
          <w:lang w:val="en-US"/>
        </w:rPr>
        <w:t>I</w:t>
      </w:r>
      <w:r w:rsidRPr="00122FC5">
        <w:rPr>
          <w:rFonts w:ascii="Times New Roman" w:eastAsia="TimesNewRomanPSMT" w:hAnsi="Times New Roman" w:cs="Times New Roman"/>
          <w:sz w:val="28"/>
          <w:szCs w:val="28"/>
          <w:lang w:val="uk-UA"/>
        </w:rPr>
        <w:t>.</w:t>
      </w:r>
      <w:r w:rsidRPr="00122FC5">
        <w:rPr>
          <w:rFonts w:ascii="Times New Roman" w:eastAsia="TimesNewRomanPSMT" w:hAnsi="Times New Roman" w:cs="Times New Roman"/>
          <w:sz w:val="28"/>
          <w:szCs w:val="28"/>
          <w:lang w:val="en-US"/>
        </w:rPr>
        <w:t xml:space="preserve"> F</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Belenichev</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Yu</w:t>
      </w:r>
      <w:r w:rsidRPr="00122FC5">
        <w:rPr>
          <w:rFonts w:ascii="Times New Roman" w:eastAsia="TimesNewRomanPSMT"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eastAsia="TimesNewRomanPSMT" w:hAnsi="Times New Roman" w:cs="Times New Roman"/>
          <w:sz w:val="28"/>
          <w:szCs w:val="28"/>
          <w:lang w:val="en-US"/>
        </w:rPr>
        <w:t>M</w:t>
      </w:r>
      <w:r w:rsidRPr="00122FC5">
        <w:rPr>
          <w:rFonts w:ascii="Times New Roman" w:eastAsia="TimesNewRomanPSMT"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eastAsia="TimesNewRomanPSMT" w:hAnsi="Times New Roman" w:cs="Times New Roman"/>
          <w:sz w:val="28"/>
          <w:szCs w:val="28"/>
          <w:lang w:val="en-US"/>
        </w:rPr>
        <w:t>Kolesnik</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S</w:t>
      </w:r>
      <w:r w:rsidRPr="00122FC5">
        <w:rPr>
          <w:rFonts w:ascii="Times New Roman" w:eastAsia="TimesNewRomanPSMT" w:hAnsi="Times New Roman" w:cs="Times New Roman"/>
          <w:sz w:val="28"/>
          <w:szCs w:val="28"/>
          <w:lang w:val="uk-UA"/>
        </w:rPr>
        <w:t>.</w:t>
      </w:r>
      <w:r w:rsidRPr="00122FC5">
        <w:rPr>
          <w:rFonts w:ascii="Times New Roman" w:eastAsia="TimesNewRomanPSMT" w:hAnsi="Times New Roman" w:cs="Times New Roman"/>
          <w:sz w:val="28"/>
          <w:szCs w:val="28"/>
          <w:lang w:val="en-US"/>
        </w:rPr>
        <w:t xml:space="preserve"> V</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Pavlov</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et</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al</w:t>
      </w:r>
      <w:r w:rsidRPr="00122FC5">
        <w:rPr>
          <w:rFonts w:ascii="Times New Roman" w:eastAsia="TimesNewRomanPSMT" w:hAnsi="Times New Roman" w:cs="Times New Roman"/>
          <w:sz w:val="28"/>
          <w:szCs w:val="28"/>
          <w:lang w:val="uk-UA"/>
        </w:rPr>
        <w:t xml:space="preserve">.] // </w:t>
      </w:r>
      <w:r w:rsidRPr="00122FC5">
        <w:rPr>
          <w:rFonts w:ascii="Times New Roman" w:eastAsia="TimesNewRomanPSMT" w:hAnsi="Times New Roman" w:cs="Times New Roman"/>
          <w:sz w:val="28"/>
          <w:szCs w:val="28"/>
          <w:lang w:val="en-US"/>
        </w:rPr>
        <w:t>Neurochemical</w:t>
      </w:r>
      <w:r w:rsidRPr="00122FC5">
        <w:rPr>
          <w:rFonts w:ascii="Times New Roman" w:eastAsia="TimesNewRomanPSMT" w:hAnsi="Times New Roman" w:cs="Times New Roman"/>
          <w:sz w:val="28"/>
          <w:szCs w:val="28"/>
          <w:lang w:val="uk-UA"/>
        </w:rPr>
        <w:t xml:space="preserve"> </w:t>
      </w:r>
      <w:r w:rsidRPr="00122FC5">
        <w:rPr>
          <w:rFonts w:ascii="Times New Roman" w:eastAsia="TimesNewRomanPSMT" w:hAnsi="Times New Roman" w:cs="Times New Roman"/>
          <w:sz w:val="28"/>
          <w:szCs w:val="28"/>
          <w:lang w:val="en-US"/>
        </w:rPr>
        <w:t>Journal</w:t>
      </w:r>
      <w:r w:rsidRPr="00122FC5">
        <w:rPr>
          <w:rFonts w:ascii="Times New Roman" w:eastAsia="TimesNewRomanPSMT" w:hAnsi="Times New Roman" w:cs="Times New Roman"/>
          <w:sz w:val="28"/>
          <w:szCs w:val="28"/>
          <w:lang w:val="uk-UA"/>
        </w:rPr>
        <w:t xml:space="preserve">. – 2012. – </w:t>
      </w:r>
      <w:r w:rsidRPr="00122FC5">
        <w:rPr>
          <w:rFonts w:ascii="Times New Roman" w:eastAsia="TimesNewRomanPSMT" w:hAnsi="Times New Roman" w:cs="Times New Roman"/>
          <w:sz w:val="28"/>
          <w:szCs w:val="28"/>
          <w:lang w:val="en-US"/>
        </w:rPr>
        <w:t>Vol</w:t>
      </w:r>
      <w:r w:rsidRPr="00122FC5">
        <w:rPr>
          <w:rFonts w:ascii="Times New Roman" w:eastAsia="TimesNewRomanPSMT" w:hAnsi="Times New Roman" w:cs="Times New Roman"/>
          <w:sz w:val="28"/>
          <w:szCs w:val="28"/>
          <w:lang w:val="uk-UA"/>
        </w:rPr>
        <w:t>. 6, № 1. – Р. 22</w:t>
      </w:r>
      <w:r w:rsidRPr="00122FC5">
        <w:rPr>
          <w:rFonts w:ascii="Times New Roman" w:hAnsi="Times New Roman" w:cs="Times New Roman"/>
          <w:sz w:val="28"/>
          <w:szCs w:val="28"/>
          <w:lang w:val="uk-UA"/>
        </w:rPr>
        <w:t>–</w:t>
      </w:r>
      <w:r w:rsidRPr="00122FC5">
        <w:rPr>
          <w:rFonts w:ascii="Times New Roman" w:eastAsia="TimesNewRomanPSMT" w:hAnsi="Times New Roman" w:cs="Times New Roman"/>
          <w:sz w:val="28"/>
          <w:szCs w:val="28"/>
          <w:lang w:val="uk-UA"/>
        </w:rPr>
        <w:t>28.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Mannitol infusion immediately after reperfusion suppresses the development of focal cortical infarction after temporary cerebral ischemia in gerbils / U. Ito,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Hakamata, K. Watabe, K. Oyanagi // Neuropathology.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360–369.</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Marcinkowska-Gapińska А. Comparative analysis of chosen hemorheological methods in a group of stroke patients / A. Marcinkowska-Gapinska, P. Kowal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Clinical Hemorheology and Microcirculation.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 Р. 27–33.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Marossy A. Hemorheology and circulation. Review / A. Marossy, P. švorc, I.</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Kron </w:t>
      </w:r>
      <w:r w:rsidRPr="00122FC5">
        <w:rPr>
          <w:rFonts w:ascii="Times New Roman" w:hAnsi="Times New Roman" w:cs="Times New Roman"/>
          <w:sz w:val="28"/>
          <w:szCs w:val="28"/>
          <w:lang w:val="uk-UA"/>
        </w:rPr>
        <w:lastRenderedPageBreak/>
        <w:t>// Clinical Hemorheology and Microcirculation. – 2009. – Vol. 42. – Р. 239–258.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Calibri" w:hAnsi="Times New Roman" w:cs="Times New Roman"/>
          <w:sz w:val="28"/>
          <w:szCs w:val="28"/>
          <w:lang w:val="en-US"/>
        </w:rPr>
        <w:t xml:space="preserve">McGrow C. P. Experimental Cerebral Infarction Effects of Pentobarbital in Mongolian Gerbils / C. P. McGrow // Arch. Neurol. – 1977. – Vol. 34, № 6. – </w:t>
      </w:r>
      <w:r w:rsidRPr="00122FC5">
        <w:rPr>
          <w:rFonts w:ascii="Times New Roman" w:eastAsia="Calibri" w:hAnsi="Times New Roman" w:cs="Times New Roman"/>
          <w:sz w:val="28"/>
          <w:szCs w:val="28"/>
        </w:rPr>
        <w:t>Р</w:t>
      </w:r>
      <w:r w:rsidRPr="00122FC5">
        <w:rPr>
          <w:rFonts w:ascii="Times New Roman" w:eastAsia="Calibri" w:hAnsi="Times New Roman" w:cs="Times New Roman"/>
          <w:sz w:val="28"/>
          <w:szCs w:val="28"/>
          <w:lang w:val="en-US"/>
        </w:rPr>
        <w:t>.</w:t>
      </w:r>
      <w:r w:rsidRPr="00122FC5">
        <w:rPr>
          <w:rFonts w:ascii="Times New Roman" w:hAnsi="Times New Roman" w:cs="Times New Roman"/>
          <w:sz w:val="28"/>
          <w:szCs w:val="28"/>
          <w:lang w:val="en-US"/>
        </w:rPr>
        <w:t xml:space="preserve"> </w:t>
      </w:r>
      <w:r w:rsidRPr="00122FC5">
        <w:rPr>
          <w:rFonts w:ascii="Times New Roman" w:eastAsia="Calibri" w:hAnsi="Times New Roman" w:cs="Times New Roman"/>
          <w:sz w:val="28"/>
          <w:szCs w:val="28"/>
          <w:lang w:val="en-US"/>
        </w:rPr>
        <w:t>334–336</w:t>
      </w:r>
      <w:r w:rsidRPr="00122FC5">
        <w:rPr>
          <w:rFonts w:ascii="Times New Roman" w:eastAsia="Calibri" w:hAnsi="Times New Roman" w:cs="Times New Roman"/>
          <w:sz w:val="28"/>
          <w:szCs w:val="28"/>
          <w:lang w:val="uk-UA"/>
        </w:rPr>
        <w:t>.</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Metabolic determinants of white matter hyperintensity burden in patients with ischemic stroke / L. Cloonan,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Fitzpatrick,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S. Kanakis </w:t>
      </w:r>
      <w:r w:rsidRPr="00122FC5">
        <w:rPr>
          <w:rFonts w:ascii="Times New Roman" w:hAnsi="Times New Roman" w:cs="Times New Roman"/>
          <w:sz w:val="28"/>
          <w:szCs w:val="28"/>
          <w:lang w:val="en-US"/>
        </w:rPr>
        <w:t xml:space="preserve">[et al.] </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Atherosclerosis.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240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(1). – Р. 149–153.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Microbleeds in ischemic stroke are associated with lower serum adiponectin and higher soluble E-selectin levels / Z. Huang, Q. Yin, W. Sun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Sci.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334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 – Р. 83–87.</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en-US"/>
        </w:rPr>
        <w:t xml:space="preserve">Moncada S. The discovery of nitric oxide as the endogenous nitrovasodilator / S. Moncada, R. M. Palmer, E. A. Higgs // Hypertension. – 1988. – Vol. 12, № 4. – P. 365–372.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Mustanoja S. Outcome by stroke etiology in patients receiving thrombolytic treatment: descriptive subtype analysis /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Mustanoja,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Meretoja,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Putaala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Stroke.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2011</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42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102</w:t>
      </w:r>
      <w:r w:rsidRPr="00122FC5">
        <w:rPr>
          <w:rFonts w:ascii="Times New Roman" w:hAnsi="Times New Roman" w:cs="Times New Roman"/>
          <w:sz w:val="28"/>
          <w:szCs w:val="28"/>
          <w:lang w:val="en-US"/>
        </w:rPr>
        <w:t>–10</w:t>
      </w:r>
      <w:r w:rsidRPr="00122FC5">
        <w:rPr>
          <w:rFonts w:ascii="Times New Roman" w:hAnsi="Times New Roman" w:cs="Times New Roman"/>
          <w:sz w:val="28"/>
          <w:szCs w:val="28"/>
          <w:lang w:val="uk-UA"/>
        </w:rPr>
        <w:t>6.</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Nam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Failure of complete recanalization is associated with poor outcome after cardioembolic stroke /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Nam,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Lee,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Kim // Eur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Neurol.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2011</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18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1171</w:t>
      </w:r>
      <w:r w:rsidRPr="00122FC5">
        <w:rPr>
          <w:rFonts w:ascii="Times New Roman" w:hAnsi="Times New Roman" w:cs="Times New Roman"/>
          <w:sz w:val="28"/>
          <w:szCs w:val="28"/>
          <w:lang w:val="en-US"/>
        </w:rPr>
        <w:t>–117</w:t>
      </w:r>
      <w:r w:rsidRPr="00122FC5">
        <w:rPr>
          <w:rFonts w:ascii="Times New Roman" w:hAnsi="Times New Roman" w:cs="Times New Roman"/>
          <w:sz w:val="28"/>
          <w:szCs w:val="28"/>
          <w:lang w:val="uk-UA"/>
        </w:rPr>
        <w:t>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National clinical guideline for stroke. –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Third edition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Incorporating the recommendations from initial management of acute stroke and transient ischaemic attack (TIA) by the National Institute for Health and Clinical Excellence</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London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Royal College of Physicians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2008. – 138 р.</w:t>
      </w:r>
      <w:r w:rsidRPr="00122FC5">
        <w:rPr>
          <w:rFonts w:ascii="Times New Roman" w:hAnsi="Times New Roman" w:cs="Times New Roman"/>
          <w:sz w:val="28"/>
          <w:szCs w:val="28"/>
          <w:lang w:val="en-US"/>
        </w:rPr>
        <w:t xml:space="preserve"> – Access mode</w:t>
      </w:r>
      <w:r w:rsidRPr="00122FC5">
        <w:rPr>
          <w:rFonts w:ascii="Times New Roman" w:hAnsi="Times New Roman" w:cs="Times New Roman"/>
          <w:sz w:val="28"/>
          <w:szCs w:val="28"/>
          <w:lang w:val="uk-UA"/>
        </w:rPr>
        <w:t xml:space="preserve">: </w:t>
      </w:r>
      <w:r w:rsidRPr="00122FC5">
        <w:rPr>
          <w:rFonts w:ascii="Times New Roman" w:hAnsi="Times New Roman" w:cs="Times New Roman"/>
          <w:spacing w:val="-20"/>
          <w:sz w:val="28"/>
          <w:szCs w:val="28"/>
          <w:lang w:val="en-US"/>
        </w:rPr>
        <w:t>http://www.wales.nhs.uk/documents/RCP%20Guidelines%203rd%20Edition.pdf</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Nenna G. 0.9 % saline vs 6 % HES 130/0.4 for fluid resuscitation in critically ill patients / G. Nenna, G. Costantino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Intern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Emerg</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347–348.</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t>Neuronal networks provide rapid neuroprotection against spreading toxicity [Electronic resource] /</w:t>
      </w:r>
      <w:r w:rsidRPr="00122FC5">
        <w:rPr>
          <w:rFonts w:ascii="Times New Roman" w:eastAsia="Times New Roman" w:hAnsi="Times New Roman" w:cs="Times New Roman"/>
          <w:sz w:val="28"/>
          <w:szCs w:val="28"/>
          <w:lang w:val="en-US" w:eastAsia="ru-RU"/>
        </w:rPr>
        <w:t xml:space="preserve"> </w:t>
      </w:r>
      <w:r w:rsidRPr="00122FC5">
        <w:rPr>
          <w:rFonts w:ascii="Times New Roman" w:eastAsia="Times New Roman" w:hAnsi="Times New Roman" w:cs="Times New Roman"/>
          <w:bCs/>
          <w:kern w:val="36"/>
          <w:sz w:val="28"/>
          <w:szCs w:val="28"/>
          <w:lang w:val="en-US" w:eastAsia="ru-RU"/>
        </w:rPr>
        <w:t>A.</w:t>
      </w:r>
      <w:r w:rsidRPr="00122FC5">
        <w:rPr>
          <w:rFonts w:ascii="Times New Roman" w:eastAsia="Times New Roman" w:hAnsi="Times New Roman" w:cs="Times New Roman"/>
          <w:sz w:val="28"/>
          <w:szCs w:val="28"/>
          <w:lang w:val="en-US" w:eastAsia="ru-RU"/>
        </w:rPr>
        <w:t xml:space="preserve"> </w:t>
      </w:r>
      <w:r w:rsidRPr="00122FC5">
        <w:rPr>
          <w:rFonts w:ascii="Times New Roman" w:eastAsia="Times New Roman" w:hAnsi="Times New Roman" w:cs="Times New Roman"/>
          <w:bCs/>
          <w:kern w:val="36"/>
          <w:sz w:val="28"/>
          <w:szCs w:val="28"/>
          <w:lang w:val="en-US" w:eastAsia="ru-RU"/>
        </w:rPr>
        <w:t>J.</w:t>
      </w:r>
      <w:r w:rsidRPr="00122FC5">
        <w:rPr>
          <w:rFonts w:ascii="Times New Roman" w:eastAsia="Times New Roman" w:hAnsi="Times New Roman" w:cs="Times New Roman"/>
          <w:sz w:val="28"/>
          <w:szCs w:val="28"/>
          <w:lang w:val="en-US" w:eastAsia="ru-RU"/>
        </w:rPr>
        <w:t xml:space="preserve"> </w:t>
      </w:r>
      <w:hyperlink r:id="rId132" w:history="1">
        <w:r w:rsidRPr="00122FC5">
          <w:rPr>
            <w:rFonts w:ascii="Times New Roman" w:eastAsia="Times New Roman" w:hAnsi="Times New Roman" w:cs="Times New Roman"/>
            <w:sz w:val="28"/>
            <w:szCs w:val="28"/>
            <w:lang w:val="en-US" w:eastAsia="ru-RU"/>
          </w:rPr>
          <w:t>Samson</w:t>
        </w:r>
      </w:hyperlink>
      <w:r w:rsidRPr="00122FC5">
        <w:rPr>
          <w:rFonts w:ascii="Times New Roman" w:eastAsia="Times New Roman" w:hAnsi="Times New Roman" w:cs="Times New Roman"/>
          <w:sz w:val="28"/>
          <w:szCs w:val="28"/>
          <w:lang w:val="en-US" w:eastAsia="ru-RU"/>
        </w:rPr>
        <w:t xml:space="preserve">, G. </w:t>
      </w:r>
      <w:hyperlink r:id="rId133" w:history="1">
        <w:r w:rsidRPr="00122FC5">
          <w:rPr>
            <w:rFonts w:ascii="Times New Roman" w:eastAsia="Times New Roman" w:hAnsi="Times New Roman" w:cs="Times New Roman"/>
            <w:sz w:val="28"/>
            <w:szCs w:val="28"/>
            <w:lang w:val="en-US" w:eastAsia="ru-RU"/>
          </w:rPr>
          <w:t>Robertson</w:t>
        </w:r>
      </w:hyperlink>
      <w:r w:rsidRPr="00122FC5">
        <w:rPr>
          <w:rFonts w:ascii="Times New Roman" w:eastAsia="Times New Roman" w:hAnsi="Times New Roman" w:cs="Times New Roman"/>
          <w:sz w:val="28"/>
          <w:szCs w:val="28"/>
          <w:lang w:val="en-US" w:eastAsia="ru-RU"/>
        </w:rPr>
        <w:t xml:space="preserve">, M. </w:t>
      </w:r>
      <w:hyperlink r:id="rId134" w:history="1">
        <w:r w:rsidRPr="00122FC5">
          <w:rPr>
            <w:rFonts w:ascii="Times New Roman" w:eastAsia="Times New Roman" w:hAnsi="Times New Roman" w:cs="Times New Roman"/>
            <w:sz w:val="28"/>
            <w:szCs w:val="28"/>
            <w:lang w:val="en-US" w:eastAsia="ru-RU"/>
          </w:rPr>
          <w:t>Zagnoni</w:t>
        </w:r>
      </w:hyperlink>
      <w:r w:rsidRPr="00122FC5">
        <w:rPr>
          <w:rFonts w:ascii="Times New Roman" w:eastAsia="Times New Roman" w:hAnsi="Times New Roman" w:cs="Times New Roman"/>
          <w:sz w:val="28"/>
          <w:szCs w:val="28"/>
          <w:lang w:val="en-US" w:eastAsia="ru-RU"/>
        </w:rPr>
        <w:t xml:space="preserve">, C. N. </w:t>
      </w:r>
      <w:hyperlink r:id="rId135" w:history="1">
        <w:r w:rsidRPr="00122FC5">
          <w:rPr>
            <w:rFonts w:ascii="Times New Roman" w:eastAsia="Times New Roman" w:hAnsi="Times New Roman" w:cs="Times New Roman"/>
            <w:sz w:val="28"/>
            <w:szCs w:val="28"/>
            <w:lang w:val="en-US" w:eastAsia="ru-RU"/>
          </w:rPr>
          <w:t>Connolly</w:t>
        </w:r>
      </w:hyperlink>
      <w:r w:rsidRPr="00122FC5">
        <w:rPr>
          <w:rFonts w:ascii="Times New Roman" w:eastAsia="Times New Roman" w:hAnsi="Times New Roman" w:cs="Times New Roman"/>
          <w:sz w:val="28"/>
          <w:szCs w:val="28"/>
          <w:lang w:val="en-US" w:eastAsia="ru-RU"/>
        </w:rPr>
        <w:t xml:space="preserve"> // </w:t>
      </w:r>
      <w:hyperlink r:id="rId136" w:tooltip="Scientific reports." w:history="1">
        <w:r w:rsidRPr="00122FC5">
          <w:rPr>
            <w:rFonts w:ascii="Times New Roman" w:eastAsia="Times New Roman" w:hAnsi="Times New Roman" w:cs="Times New Roman"/>
            <w:sz w:val="28"/>
            <w:szCs w:val="28"/>
            <w:lang w:val="en-US" w:eastAsia="ru-RU"/>
          </w:rPr>
          <w:t>Sci. Rep.</w:t>
        </w:r>
      </w:hyperlink>
      <w:r w:rsidRPr="00122FC5">
        <w:rPr>
          <w:rFonts w:ascii="Times New Roman" w:eastAsia="Times New Roman" w:hAnsi="Times New Roman" w:cs="Times New Roman"/>
          <w:sz w:val="28"/>
          <w:szCs w:val="28"/>
          <w:lang w:val="en-US" w:eastAsia="ru-RU"/>
        </w:rPr>
        <w:t xml:space="preserve"> – 2016. –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sz w:val="28"/>
          <w:szCs w:val="28"/>
          <w:lang w:val="en-US" w:eastAsia="ru-RU"/>
        </w:rPr>
        <w:t xml:space="preserve"> 6. – P. 337–46. – Access mode : </w:t>
      </w:r>
      <w:hyperlink r:id="rId137" w:history="1">
        <w:r w:rsidRPr="00122FC5">
          <w:rPr>
            <w:rFonts w:ascii="Times New Roman" w:eastAsia="Times New Roman" w:hAnsi="Times New Roman" w:cs="Times New Roman"/>
            <w:sz w:val="28"/>
            <w:szCs w:val="28"/>
            <w:lang w:val="uk-UA" w:eastAsia="ru-RU"/>
          </w:rPr>
          <w:t>https://www.ncbi.nlm.nih.gov/pmc/articles/PMC5030638/</w:t>
        </w:r>
      </w:hyperlink>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lastRenderedPageBreak/>
        <w:t xml:space="preserve">Neuroprotection in acute stroke: targeting excitotoxicity, oxidative and nitrosative stress, and inflammation / Á. </w:t>
      </w:r>
      <w:hyperlink r:id="rId138" w:history="1">
        <w:r w:rsidRPr="00122FC5">
          <w:rPr>
            <w:rFonts w:ascii="Times New Roman" w:eastAsia="Times New Roman" w:hAnsi="Times New Roman" w:cs="Times New Roman"/>
            <w:sz w:val="28"/>
            <w:szCs w:val="28"/>
            <w:lang w:val="en-US" w:eastAsia="ru-RU"/>
          </w:rPr>
          <w:t>Chamorro</w:t>
        </w:r>
      </w:hyperlink>
      <w:r w:rsidRPr="00122FC5">
        <w:rPr>
          <w:rFonts w:ascii="Times New Roman" w:eastAsia="Times New Roman" w:hAnsi="Times New Roman" w:cs="Times New Roman"/>
          <w:sz w:val="28"/>
          <w:szCs w:val="28"/>
          <w:lang w:val="en-US" w:eastAsia="ru-RU"/>
        </w:rPr>
        <w:t xml:space="preserve">, U. </w:t>
      </w:r>
      <w:hyperlink r:id="rId139" w:history="1">
        <w:r w:rsidRPr="00122FC5">
          <w:rPr>
            <w:rFonts w:ascii="Times New Roman" w:eastAsia="Times New Roman" w:hAnsi="Times New Roman" w:cs="Times New Roman"/>
            <w:sz w:val="28"/>
            <w:szCs w:val="28"/>
            <w:lang w:val="en-US" w:eastAsia="ru-RU"/>
          </w:rPr>
          <w:t>Dirnagl</w:t>
        </w:r>
      </w:hyperlink>
      <w:r w:rsidRPr="00122FC5">
        <w:rPr>
          <w:rFonts w:ascii="Times New Roman" w:eastAsia="Times New Roman" w:hAnsi="Times New Roman" w:cs="Times New Roman"/>
          <w:sz w:val="28"/>
          <w:szCs w:val="28"/>
          <w:lang w:val="en-US" w:eastAsia="ru-RU"/>
        </w:rPr>
        <w:t xml:space="preserve">, X. </w:t>
      </w:r>
      <w:hyperlink r:id="rId140" w:history="1">
        <w:r w:rsidRPr="00122FC5">
          <w:rPr>
            <w:rFonts w:ascii="Times New Roman" w:eastAsia="Times New Roman" w:hAnsi="Times New Roman" w:cs="Times New Roman"/>
            <w:sz w:val="28"/>
            <w:szCs w:val="28"/>
            <w:lang w:val="en-US" w:eastAsia="ru-RU"/>
          </w:rPr>
          <w:t>Urra</w:t>
        </w:r>
      </w:hyperlink>
      <w:r w:rsidRPr="00122FC5">
        <w:rPr>
          <w:rFonts w:ascii="Times New Roman" w:eastAsia="Times New Roman" w:hAnsi="Times New Roman" w:cs="Times New Roman"/>
          <w:sz w:val="28"/>
          <w:szCs w:val="28"/>
          <w:lang w:val="en-US" w:eastAsia="ru-RU"/>
        </w:rPr>
        <w:t xml:space="preserve">, A. M. </w:t>
      </w:r>
      <w:hyperlink r:id="rId141" w:history="1">
        <w:r w:rsidRPr="00122FC5">
          <w:rPr>
            <w:rFonts w:ascii="Times New Roman" w:eastAsia="Times New Roman" w:hAnsi="Times New Roman" w:cs="Times New Roman"/>
            <w:sz w:val="28"/>
            <w:szCs w:val="28"/>
            <w:lang w:val="en-US" w:eastAsia="ru-RU"/>
          </w:rPr>
          <w:t>Planas</w:t>
        </w:r>
      </w:hyperlink>
      <w:r w:rsidRPr="00122FC5">
        <w:rPr>
          <w:rFonts w:ascii="Times New Roman" w:eastAsia="Times New Roman" w:hAnsi="Times New Roman" w:cs="Times New Roman"/>
          <w:sz w:val="28"/>
          <w:szCs w:val="28"/>
          <w:lang w:val="en-US" w:eastAsia="ru-RU"/>
        </w:rPr>
        <w:t xml:space="preserve"> //</w:t>
      </w:r>
      <w:r w:rsidRPr="00122FC5">
        <w:rPr>
          <w:rFonts w:ascii="Times New Roman" w:hAnsi="Times New Roman" w:cs="Times New Roman"/>
          <w:sz w:val="28"/>
          <w:szCs w:val="28"/>
          <w:lang w:val="en-US"/>
        </w:rPr>
        <w:t xml:space="preserve"> </w:t>
      </w:r>
      <w:hyperlink r:id="rId142" w:tooltip="The Lancet. Neurology." w:history="1">
        <w:r w:rsidRPr="00122FC5">
          <w:rPr>
            <w:rFonts w:ascii="Times New Roman" w:eastAsia="Times New Roman" w:hAnsi="Times New Roman" w:cs="Times New Roman"/>
            <w:sz w:val="28"/>
            <w:szCs w:val="28"/>
            <w:lang w:val="en-US" w:eastAsia="ru-RU"/>
          </w:rPr>
          <w:t>Lancet Neurol.</w:t>
        </w:r>
      </w:hyperlink>
      <w:r w:rsidRPr="00122FC5">
        <w:rPr>
          <w:rFonts w:ascii="Times New Roman" w:eastAsia="Times New Roman" w:hAnsi="Times New Roman" w:cs="Times New Roman"/>
          <w:sz w:val="28"/>
          <w:szCs w:val="28"/>
          <w:lang w:val="en-US" w:eastAsia="ru-RU"/>
        </w:rPr>
        <w:t xml:space="preserve"> – 2016. – Vol. 15 (8). – P. 869–81.</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Neurotoxicity of intrathecal 6% hydroxyethyl starch 130/0.4 injection in a rat model / O. Vassal, P. Del Carmine, P.</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Beuriat [et al.] // Anaesthesia. – 2015. – №</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23. – Р. 130–136.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New 6% hydroxyethyl starch 130/0.4 does not increase blood loss during major abdominal surgery – a randomized, controlled trial /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Hung, C. Zou, F.</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Lin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Formos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Assoc.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 – Р. 429–435.</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Nielsen 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Effects of PentaLyte and Voluven hemodilution on plasma coagulation kinetics in the rabbit: role of thrombin-fibrinogen and factor XIII-fibrin polymer interactions / 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Nielsen // Acta Anaesthesiol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Scand. – 2005.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 – Р. 1263–1271.</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Nielsen 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Hemodilution modulates the time of onset and rate of fibrinolysis in human and rabbit plasma / 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Nielsen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Heart Lung Transplant. – 2006.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 – Р. 1344–1352.</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Niemi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 Colloid solutions: a clinical update /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 Niemi, R. Miyashita, M.</w:t>
      </w:r>
      <w:r w:rsidR="00735AAA">
        <w:rPr>
          <w:rFonts w:ascii="Times New Roman" w:hAnsi="Times New Roman" w:cs="Times New Roman"/>
          <w:sz w:val="28"/>
          <w:szCs w:val="28"/>
          <w:lang w:val="uk-UA"/>
        </w:rPr>
        <w:t xml:space="preserve"> </w:t>
      </w:r>
      <w:r w:rsidRPr="00122FC5">
        <w:rPr>
          <w:rFonts w:ascii="Times New Roman" w:hAnsi="Times New Roman" w:cs="Times New Roman"/>
          <w:sz w:val="28"/>
          <w:szCs w:val="28"/>
          <w:lang w:val="uk-UA"/>
        </w:rPr>
        <w:t>Yamakage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913–925.</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Nonlinear rheology of glass-forming colloidal dispersions: transient stress-strain relations from anisotropic mode coupling theory and thermosensitive microgels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Amann, M. Siebenbürger, M. Ballauff, M. Fuchs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Phys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Condens Matter.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(19). – Р. 1941–1944.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Normovolemia defined according to cardiac stroke volume in healthy supine humans / M. Bundgaard-Nielsen,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 Jørgensen, H. Kehlet,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Secher // Clin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Physiol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Funct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Imaging.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318–322.</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Normovolemic hemodilution using hydroxyethyl starch 130/0.4 (Voluven) in a Jehovah's Witness child requiring cardiopulmonary bypass for ventricular septal defect repair /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Laliberte,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Nath,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P. Costello </w:t>
      </w:r>
      <w:r w:rsidRPr="00122FC5">
        <w:rPr>
          <w:rFonts w:ascii="Times New Roman" w:hAnsi="Times New Roman" w:cs="Times New Roman"/>
          <w:sz w:val="28"/>
          <w:szCs w:val="28"/>
          <w:lang w:val="en-US"/>
        </w:rPr>
        <w:t>[et al.]</w:t>
      </w:r>
      <w:r w:rsidRPr="00122FC5">
        <w:rPr>
          <w:rFonts w:ascii="Times New Roman" w:hAnsi="Times New Roman" w:cs="Times New Roman"/>
          <w:sz w:val="28"/>
          <w:szCs w:val="28"/>
          <w:lang w:val="uk-UA"/>
        </w:rPr>
        <w:t xml:space="preserve">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(5). – Р. 402–406. </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bCs/>
          <w:kern w:val="36"/>
          <w:sz w:val="28"/>
          <w:szCs w:val="28"/>
          <w:lang w:val="en-US" w:eastAsia="ru-RU"/>
        </w:rPr>
        <w:lastRenderedPageBreak/>
        <w:t xml:space="preserve">Older Stroke Patients with High Stroke Scores Have Delayed Door-To-Needle Times [Electronic resource] / L. A. </w:t>
      </w:r>
      <w:hyperlink r:id="rId143" w:history="1">
        <w:r w:rsidRPr="00122FC5">
          <w:rPr>
            <w:rFonts w:ascii="Times New Roman" w:eastAsia="Times New Roman" w:hAnsi="Times New Roman" w:cs="Times New Roman"/>
            <w:sz w:val="28"/>
            <w:szCs w:val="28"/>
            <w:lang w:val="en-US" w:eastAsia="ru-RU"/>
          </w:rPr>
          <w:t>Birnbaum</w:t>
        </w:r>
      </w:hyperlink>
      <w:r w:rsidRPr="00122FC5">
        <w:rPr>
          <w:rFonts w:ascii="Times New Roman" w:eastAsia="Times New Roman" w:hAnsi="Times New Roman" w:cs="Times New Roman"/>
          <w:sz w:val="28"/>
          <w:szCs w:val="28"/>
          <w:lang w:val="en-US" w:eastAsia="ru-RU"/>
        </w:rPr>
        <w:t xml:space="preserve">, J. S. </w:t>
      </w:r>
      <w:hyperlink r:id="rId144" w:history="1">
        <w:r w:rsidRPr="00122FC5">
          <w:rPr>
            <w:rFonts w:ascii="Times New Roman" w:eastAsia="Times New Roman" w:hAnsi="Times New Roman" w:cs="Times New Roman"/>
            <w:sz w:val="28"/>
            <w:szCs w:val="28"/>
            <w:lang w:val="en-US" w:eastAsia="ru-RU"/>
          </w:rPr>
          <w:t>Rodriguez</w:t>
        </w:r>
      </w:hyperlink>
      <w:r w:rsidRPr="00122FC5">
        <w:rPr>
          <w:rFonts w:ascii="Times New Roman" w:eastAsia="Times New Roman" w:hAnsi="Times New Roman" w:cs="Times New Roman"/>
          <w:sz w:val="28"/>
          <w:szCs w:val="28"/>
          <w:lang w:val="en-US" w:eastAsia="ru-RU"/>
        </w:rPr>
        <w:t xml:space="preserve">, C. H. </w:t>
      </w:r>
      <w:hyperlink r:id="rId145" w:history="1">
        <w:r w:rsidRPr="00122FC5">
          <w:rPr>
            <w:rFonts w:ascii="Times New Roman" w:eastAsia="Times New Roman" w:hAnsi="Times New Roman" w:cs="Times New Roman"/>
            <w:sz w:val="28"/>
            <w:szCs w:val="28"/>
            <w:lang w:val="en-US" w:eastAsia="ru-RU"/>
          </w:rPr>
          <w:t xml:space="preserve">Topel </w:t>
        </w:r>
      </w:hyperlink>
      <w:r w:rsidRPr="00122FC5">
        <w:rPr>
          <w:rFonts w:ascii="Times New Roman" w:eastAsia="Times New Roman" w:hAnsi="Times New Roman" w:cs="Times New Roman"/>
          <w:sz w:val="28"/>
          <w:szCs w:val="28"/>
          <w:lang w:val="en-US" w:eastAsia="ru-RU"/>
        </w:rPr>
        <w:t xml:space="preserve">[et al.] // </w:t>
      </w:r>
      <w:hyperlink r:id="rId146" w:tooltip="Journal of stroke and cerebrovascular diseases : the official journal of National Stroke Association." w:history="1">
        <w:r w:rsidRPr="00122FC5">
          <w:rPr>
            <w:rFonts w:ascii="Times New Roman" w:hAnsi="Times New Roman" w:cs="Times New Roman"/>
            <w:sz w:val="28"/>
            <w:szCs w:val="28"/>
            <w:shd w:val="clear" w:color="auto" w:fill="FFFFFF"/>
            <w:lang w:val="en-US"/>
          </w:rPr>
          <w:t>J. Stroke Cerebrovasc. Dis.</w:t>
        </w:r>
      </w:hyperlink>
      <w:r w:rsidRPr="00122FC5">
        <w:rPr>
          <w:rFonts w:ascii="Times New Roman" w:hAnsi="Times New Roman" w:cs="Times New Roman"/>
          <w:sz w:val="28"/>
          <w:szCs w:val="28"/>
          <w:shd w:val="clear" w:color="auto" w:fill="FFFFFF"/>
          <w:lang w:val="en-US"/>
        </w:rPr>
        <w:t xml:space="preserve"> – 2016. – </w:t>
      </w:r>
      <w:r w:rsidRPr="00122FC5">
        <w:rPr>
          <w:rFonts w:ascii="Times New Roman" w:eastAsia="Times New Roman" w:hAnsi="Times New Roman" w:cs="Times New Roman"/>
          <w:sz w:val="28"/>
          <w:szCs w:val="28"/>
          <w:lang w:val="en-US" w:eastAsia="ru-RU"/>
        </w:rPr>
        <w:t xml:space="preserve">Access mode : </w:t>
      </w:r>
      <w:hyperlink r:id="rId147" w:history="1">
        <w:r w:rsidRPr="00122FC5">
          <w:rPr>
            <w:rFonts w:ascii="Times New Roman" w:eastAsia="Times New Roman" w:hAnsi="Times New Roman" w:cs="Times New Roman"/>
            <w:sz w:val="28"/>
            <w:szCs w:val="28"/>
            <w:lang w:val="uk-UA" w:eastAsia="ru-RU"/>
          </w:rPr>
          <w:t>http://www.strokejournal.org/article/S1052-3057(16)30198-7/abstract</w:t>
        </w:r>
      </w:hyperlink>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Oxidative stress and paraoxonase 1 status in acute ischemic stroke patients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Kotur-Stevuljevic, N. Bogavac-Stanojevic, Z. Jelic-Ivanovic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Atherosclerosis.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241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192–198.</w:t>
      </w:r>
    </w:p>
    <w:p w:rsidR="00122FC5" w:rsidRPr="00122FC5" w:rsidRDefault="009F3983"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hyperlink r:id="rId148" w:history="1">
        <w:r w:rsidR="00122FC5" w:rsidRPr="00122FC5">
          <w:rPr>
            <w:rFonts w:ascii="Times New Roman" w:eastAsia="Times New Roman" w:hAnsi="Times New Roman" w:cs="Times New Roman"/>
            <w:sz w:val="28"/>
            <w:szCs w:val="28"/>
            <w:lang w:val="en-US" w:eastAsia="ru-RU"/>
          </w:rPr>
          <w:t>Pan</w:t>
        </w:r>
      </w:hyperlink>
      <w:r w:rsidR="00122FC5" w:rsidRPr="00122FC5">
        <w:rPr>
          <w:rFonts w:ascii="Times New Roman" w:eastAsia="Times New Roman" w:hAnsi="Times New Roman" w:cs="Times New Roman"/>
          <w:sz w:val="28"/>
          <w:szCs w:val="28"/>
          <w:lang w:val="en-US" w:eastAsia="ru-RU"/>
        </w:rPr>
        <w:t xml:space="preserve"> </w:t>
      </w:r>
      <w:r w:rsidR="00122FC5" w:rsidRPr="00122FC5">
        <w:rPr>
          <w:rFonts w:ascii="Times New Roman" w:eastAsia="Times New Roman" w:hAnsi="Times New Roman" w:cs="Times New Roman"/>
          <w:bCs/>
          <w:kern w:val="36"/>
          <w:sz w:val="28"/>
          <w:szCs w:val="28"/>
          <w:lang w:val="en-US" w:eastAsia="ru-RU"/>
        </w:rPr>
        <w:t>J. Remote ischemic conditioning for acute ischemic stroke: dawn in the darkness /</w:t>
      </w:r>
      <w:r w:rsidR="00122FC5" w:rsidRPr="00122FC5">
        <w:rPr>
          <w:lang w:val="en-US"/>
        </w:rPr>
        <w:t xml:space="preserve"> </w:t>
      </w:r>
      <w:r w:rsidR="00122FC5" w:rsidRPr="00122FC5">
        <w:rPr>
          <w:rFonts w:ascii="Times New Roman" w:eastAsia="Times New Roman" w:hAnsi="Times New Roman" w:cs="Times New Roman"/>
          <w:bCs/>
          <w:kern w:val="36"/>
          <w:sz w:val="28"/>
          <w:szCs w:val="28"/>
          <w:lang w:val="en-US" w:eastAsia="ru-RU"/>
        </w:rPr>
        <w:t xml:space="preserve">J. </w:t>
      </w:r>
      <w:hyperlink r:id="rId149" w:history="1">
        <w:r w:rsidR="00122FC5" w:rsidRPr="00122FC5">
          <w:rPr>
            <w:rFonts w:ascii="Times New Roman" w:eastAsia="Times New Roman" w:hAnsi="Times New Roman" w:cs="Times New Roman"/>
            <w:sz w:val="28"/>
            <w:szCs w:val="28"/>
            <w:lang w:val="en-US" w:eastAsia="ru-RU"/>
          </w:rPr>
          <w:t>Pan</w:t>
        </w:r>
      </w:hyperlink>
      <w:r w:rsidR="00122FC5" w:rsidRPr="00122FC5">
        <w:rPr>
          <w:rFonts w:ascii="Times New Roman" w:eastAsia="Times New Roman" w:hAnsi="Times New Roman" w:cs="Times New Roman"/>
          <w:sz w:val="28"/>
          <w:szCs w:val="28"/>
          <w:lang w:val="en-US" w:eastAsia="ru-RU"/>
        </w:rPr>
        <w:t xml:space="preserve">, X. </w:t>
      </w:r>
      <w:hyperlink r:id="rId150" w:history="1">
        <w:r w:rsidR="00122FC5" w:rsidRPr="00122FC5">
          <w:rPr>
            <w:rFonts w:ascii="Times New Roman" w:eastAsia="Times New Roman" w:hAnsi="Times New Roman" w:cs="Times New Roman"/>
            <w:sz w:val="28"/>
            <w:szCs w:val="28"/>
            <w:lang w:val="en-US" w:eastAsia="ru-RU"/>
          </w:rPr>
          <w:t>Li</w:t>
        </w:r>
      </w:hyperlink>
      <w:r w:rsidR="00122FC5" w:rsidRPr="00122FC5">
        <w:rPr>
          <w:rFonts w:ascii="Times New Roman" w:eastAsia="Times New Roman" w:hAnsi="Times New Roman" w:cs="Times New Roman"/>
          <w:sz w:val="28"/>
          <w:szCs w:val="28"/>
          <w:lang w:val="en-US" w:eastAsia="ru-RU"/>
        </w:rPr>
        <w:t xml:space="preserve">, Y. </w:t>
      </w:r>
      <w:hyperlink r:id="rId151" w:history="1">
        <w:r w:rsidR="00122FC5" w:rsidRPr="00122FC5">
          <w:rPr>
            <w:rFonts w:ascii="Times New Roman" w:eastAsia="Times New Roman" w:hAnsi="Times New Roman" w:cs="Times New Roman"/>
            <w:sz w:val="28"/>
            <w:szCs w:val="28"/>
            <w:lang w:val="en-US" w:eastAsia="ru-RU"/>
          </w:rPr>
          <w:t>Peng</w:t>
        </w:r>
      </w:hyperlink>
      <w:r w:rsidR="00122FC5" w:rsidRPr="00122FC5">
        <w:rPr>
          <w:rFonts w:ascii="Times New Roman" w:hAnsi="Times New Roman" w:cs="Times New Roman"/>
          <w:sz w:val="28"/>
          <w:szCs w:val="28"/>
          <w:lang w:val="en-US"/>
        </w:rPr>
        <w:t xml:space="preserve"> // </w:t>
      </w:r>
      <w:hyperlink r:id="rId152" w:tooltip="Reviews in the neurosciences." w:history="1">
        <w:r w:rsidR="00122FC5" w:rsidRPr="00122FC5">
          <w:rPr>
            <w:rFonts w:ascii="Times New Roman" w:eastAsia="Times New Roman" w:hAnsi="Times New Roman" w:cs="Times New Roman"/>
            <w:sz w:val="28"/>
            <w:szCs w:val="28"/>
            <w:lang w:val="en-US" w:eastAsia="ru-RU"/>
          </w:rPr>
          <w:t>Rev. Neurosci.</w:t>
        </w:r>
      </w:hyperlink>
      <w:r w:rsidR="00122FC5" w:rsidRPr="00122FC5">
        <w:rPr>
          <w:rFonts w:ascii="Times New Roman" w:eastAsia="Times New Roman" w:hAnsi="Times New Roman" w:cs="Times New Roman"/>
          <w:sz w:val="28"/>
          <w:szCs w:val="28"/>
          <w:lang w:val="en-US" w:eastAsia="ru-RU"/>
        </w:rPr>
        <w:t xml:space="preserve"> – 2016. – Vol. 27 (5). – P. 501–10.</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Partial eNOS deficiency causes spontaneous thrombotic cerebral infarction, amyloid angiopathy and cognitive impairment / X.</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Tan,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Q. Xue, T. Ma [et al.] // Mol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Neurodegener.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20–24.</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Pei J. Inflammation in the pathogenesis of ischemic stroke / J. Pei, X. You, Q. Fu // Front Biosci (Landmark Ed).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(20). – Р. 772–783.</w:t>
      </w:r>
    </w:p>
    <w:p w:rsidR="00122FC5" w:rsidRPr="00122FC5" w:rsidRDefault="00122FC5" w:rsidP="007F19FE">
      <w:pPr>
        <w:widowControl w:val="0"/>
        <w:numPr>
          <w:ilvl w:val="0"/>
          <w:numId w:val="15"/>
        </w:numPr>
        <w:tabs>
          <w:tab w:val="left" w:pos="142"/>
        </w:tabs>
        <w:spacing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 xml:space="preserve">Performance and training standards for endovascular acute ischemic stroke treatment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Philip</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Meyers, 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Schumacher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et al.</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Neurology</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2012</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79</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234–238</w:t>
      </w:r>
      <w:r w:rsidRPr="00122FC5">
        <w:rPr>
          <w:rFonts w:ascii="Times New Roman" w:hAnsi="Times New Roman" w:cs="Times New Roman"/>
          <w:sz w:val="28"/>
          <w:szCs w:val="28"/>
          <w:lang w:val="en-US"/>
        </w:rPr>
        <w:t>.</w:t>
      </w:r>
    </w:p>
    <w:p w:rsidR="00122FC5" w:rsidRPr="00122FC5" w:rsidRDefault="00122FC5" w:rsidP="007F19FE">
      <w:pPr>
        <w:widowControl w:val="0"/>
        <w:numPr>
          <w:ilvl w:val="0"/>
          <w:numId w:val="15"/>
        </w:numPr>
        <w:tabs>
          <w:tab w:val="left" w:pos="142"/>
        </w:tabs>
        <w:spacing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Performance evaluation of integrated cytoprotective therapy of different duration in patients with cerebral infarction /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 Chichanovskaia,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Tsukurova,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Kovalenko [et al.] // Eksp</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Klin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Farmakol.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78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21–26.</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Perfusion of a cerebral protective solution enhances neuroprotection in a rabbit model of occlusion-reperfusion: prolonged cerebral dormancy time / L. Ye,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Hua, B. Dai [et al.] // In Vivo.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727–732.</w:t>
      </w:r>
    </w:p>
    <w:p w:rsidR="00122FC5" w:rsidRPr="00122FC5" w:rsidRDefault="00122FC5" w:rsidP="007F19FE">
      <w:pPr>
        <w:widowControl w:val="0"/>
        <w:numPr>
          <w:ilvl w:val="0"/>
          <w:numId w:val="15"/>
        </w:numPr>
        <w:tabs>
          <w:tab w:val="left" w:pos="142"/>
        </w:tabs>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Periprocedural antithrombotic strategies in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acute ischemic stroke interventional therapy</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lang w:val="uk-UA"/>
        </w:rPr>
        <w:t>Fadi Nahab, Tareq Kass-Hout, M. Shaltoni</w:t>
      </w:r>
      <w:r w:rsidRPr="00122FC5">
        <w:rPr>
          <w:rFonts w:ascii="Times New Roman" w:hAnsi="Times New Roman" w:cs="Times New Roman"/>
          <w:sz w:val="28"/>
          <w:szCs w:val="28"/>
          <w:lang w:val="en-US"/>
        </w:rPr>
        <w:t xml:space="preserve"> [et al.] // Neurology. – 2012. – № 79.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174–181.</w:t>
      </w:r>
    </w:p>
    <w:p w:rsidR="00122FC5" w:rsidRPr="00122FC5" w:rsidRDefault="00122FC5" w:rsidP="007F19FE">
      <w:pPr>
        <w:widowControl w:val="0"/>
        <w:numPr>
          <w:ilvl w:val="0"/>
          <w:numId w:val="15"/>
        </w:numPr>
        <w:tabs>
          <w:tab w:val="left" w:pos="142"/>
        </w:tabs>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Pharmacokinetics and safety of 6 % hydroxyethyl starch 130/0.4 in healthy male volunteers of Japanese ethnicity after single infusion of 500 ml solution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Yamakage, F. Bepperling, M. Wargenau, H. Miyao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851–857.</w:t>
      </w:r>
    </w:p>
    <w:p w:rsidR="00122FC5" w:rsidRPr="00122FC5" w:rsidRDefault="00122FC5" w:rsidP="007F19FE">
      <w:pPr>
        <w:widowControl w:val="0"/>
        <w:numPr>
          <w:ilvl w:val="0"/>
          <w:numId w:val="15"/>
        </w:numPr>
        <w:tabs>
          <w:tab w:val="left" w:pos="142"/>
        </w:tabs>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Piazza O. Update on transfusion solutions during surgery: review of hydroxyethyl starches 130/0.4 / O. Piazza, G. Scarpati, R. Tufano // Int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Gen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287–295.</w:t>
      </w:r>
    </w:p>
    <w:p w:rsidR="00122FC5" w:rsidRPr="00122FC5" w:rsidRDefault="00122FC5" w:rsidP="007F19FE">
      <w:pPr>
        <w:widowControl w:val="0"/>
        <w:numPr>
          <w:ilvl w:val="0"/>
          <w:numId w:val="15"/>
        </w:numPr>
        <w:tabs>
          <w:tab w:val="left" w:pos="142"/>
        </w:tabs>
        <w:spacing w:line="360" w:lineRule="auto"/>
        <w:ind w:left="0" w:right="-1" w:firstLine="0"/>
        <w:contextualSpacing/>
        <w:jc w:val="both"/>
        <w:rPr>
          <w:rFonts w:ascii="Times New Roman" w:hAnsi="Times New Roman" w:cs="Times New Roman"/>
          <w:sz w:val="28"/>
          <w:szCs w:val="28"/>
          <w:lang w:val="en-US"/>
        </w:rPr>
      </w:pPr>
      <w:r w:rsidRPr="00122FC5">
        <w:rPr>
          <w:rFonts w:ascii="Times New Roman" w:hAnsi="Times New Roman" w:cs="Times New Roman"/>
          <w:sz w:val="28"/>
          <w:szCs w:val="28"/>
          <w:lang w:val="uk-UA"/>
        </w:rPr>
        <w:t>Predicting outcome of IV thrombolysi-treated ischemic stroke patients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The DRAGON score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 D. Strbian, A. Meretoja, F.</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J. Ahlhelm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et al.</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Neurology</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2012</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78</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427–432</w:t>
      </w:r>
      <w:r w:rsidRPr="00122FC5">
        <w:rPr>
          <w:rFonts w:ascii="Times New Roman" w:hAnsi="Times New Roman" w:cs="Times New Roman"/>
          <w:sz w:val="28"/>
          <w:szCs w:val="28"/>
          <w:lang w:val="en-US"/>
        </w:rPr>
        <w:t>.</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Predictors of Reperfusion in Patients with Acute Ischemic Stroke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Horsch,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 Dankbaar,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Niesten [et al.] // Am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Neuroradiol.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23.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314–316.</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Preferences for colloid use in Scandinavian intensive care units / FLUIDS study investigators for the Scandinavian Critical Care Trials Group // Acta Anaesthesiol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Scand. – 2008.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750–758.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Prehospital use of magnesium sulfate as neuroprotection in acute stroke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Saver, S. Starkman, M. Eckstein [et al.] // 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Engl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372</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(6). – Р. 528–536.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Prevalence, knowledge, and treatment of transient ischemic attacks in China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Wang, X. Zhao, Y. Jiang [et al.] // Neurology.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 1212–1218.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Prospective observational study for perioperative volume replacement with 6% HES 130/0,42, 4% gelatin and 6% HES 200/0,5 in cardiac surgery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Winterhalter, P. Malinski, O. Danzeisen [et al.] // Eur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Res.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 – Р. 383–389.</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bCs/>
          <w:kern w:val="36"/>
          <w:sz w:val="28"/>
          <w:szCs w:val="28"/>
          <w:lang w:val="en-US" w:eastAsia="ru-RU"/>
        </w:rPr>
        <w:t xml:space="preserve">Prospective randomized placebo-controlled double-blind clinical study comparing the safety and efficacy of heparin and nadroparin administered in therapeutic doses to placebo in acute ischemic stroke – pilot study / J. </w:t>
      </w:r>
      <w:hyperlink r:id="rId153" w:history="1">
        <w:r w:rsidRPr="00122FC5">
          <w:rPr>
            <w:rFonts w:ascii="Times New Roman" w:eastAsia="Times New Roman" w:hAnsi="Times New Roman" w:cs="Times New Roman"/>
            <w:sz w:val="28"/>
            <w:szCs w:val="28"/>
            <w:lang w:val="en-US" w:eastAsia="ru-RU"/>
          </w:rPr>
          <w:t>Dluha</w:t>
        </w:r>
      </w:hyperlink>
      <w:r w:rsidRPr="00122FC5">
        <w:rPr>
          <w:rFonts w:ascii="Times New Roman" w:eastAsia="Times New Roman" w:hAnsi="Times New Roman" w:cs="Times New Roman"/>
          <w:sz w:val="28"/>
          <w:szCs w:val="28"/>
          <w:lang w:val="en-US" w:eastAsia="ru-RU"/>
        </w:rPr>
        <w:t>, S.</w:t>
      </w:r>
      <w:r w:rsidRPr="00122FC5">
        <w:rPr>
          <w:rFonts w:ascii="Times New Roman" w:hAnsi="Times New Roman" w:cs="Times New Roman"/>
          <w:sz w:val="28"/>
          <w:szCs w:val="28"/>
          <w:lang w:val="en-US"/>
        </w:rPr>
        <w:t> </w:t>
      </w:r>
      <w:hyperlink r:id="rId154" w:history="1">
        <w:r w:rsidRPr="00122FC5">
          <w:rPr>
            <w:rFonts w:ascii="Times New Roman" w:eastAsia="Times New Roman" w:hAnsi="Times New Roman" w:cs="Times New Roman"/>
            <w:sz w:val="28"/>
            <w:szCs w:val="28"/>
            <w:lang w:val="en-US" w:eastAsia="ru-RU"/>
          </w:rPr>
          <w:t>Sivak</w:t>
        </w:r>
      </w:hyperlink>
      <w:r w:rsidRPr="00122FC5">
        <w:rPr>
          <w:rFonts w:ascii="Times New Roman" w:eastAsia="Times New Roman" w:hAnsi="Times New Roman" w:cs="Times New Roman"/>
          <w:sz w:val="28"/>
          <w:szCs w:val="28"/>
          <w:lang w:val="en-US" w:eastAsia="ru-RU"/>
        </w:rPr>
        <w:t xml:space="preserve">, E. </w:t>
      </w:r>
      <w:hyperlink r:id="rId155" w:history="1">
        <w:r w:rsidRPr="00122FC5">
          <w:rPr>
            <w:rFonts w:ascii="Times New Roman" w:eastAsia="Times New Roman" w:hAnsi="Times New Roman" w:cs="Times New Roman"/>
            <w:sz w:val="28"/>
            <w:szCs w:val="28"/>
            <w:lang w:val="en-US" w:eastAsia="ru-RU"/>
          </w:rPr>
          <w:t>Kurca</w:t>
        </w:r>
      </w:hyperlink>
      <w:r w:rsidRPr="00122FC5">
        <w:rPr>
          <w:rFonts w:ascii="Times New Roman" w:eastAsia="Times New Roman" w:hAnsi="Times New Roman" w:cs="Times New Roman"/>
          <w:sz w:val="28"/>
          <w:szCs w:val="28"/>
          <w:lang w:val="en-US" w:eastAsia="ru-RU"/>
        </w:rPr>
        <w:t xml:space="preserve"> </w:t>
      </w:r>
      <w:r w:rsidRPr="00122FC5">
        <w:rPr>
          <w:rFonts w:ascii="Times New Roman" w:hAnsi="Times New Roman" w:cs="Times New Roman"/>
          <w:sz w:val="28"/>
          <w:szCs w:val="28"/>
          <w:lang w:val="en-US"/>
        </w:rPr>
        <w:t xml:space="preserve">[et al.] // </w:t>
      </w:r>
      <w:hyperlink r:id="rId156" w:tooltip="Biomedical papers of the Medical Faculty of the University Palacky, Olomouc, Czechoslovakia." w:history="1">
        <w:r w:rsidRPr="00122FC5">
          <w:rPr>
            <w:rFonts w:ascii="Times New Roman" w:eastAsia="Times New Roman" w:hAnsi="Times New Roman" w:cs="Times New Roman"/>
            <w:sz w:val="28"/>
            <w:szCs w:val="28"/>
            <w:lang w:val="en-US" w:eastAsia="ru-RU"/>
          </w:rPr>
          <w:t>Biomed. Pap. Med. Fac. Univ. Palacky Olomouc Czech Repub.</w:t>
        </w:r>
      </w:hyperlink>
      <w:r w:rsidRPr="00122FC5">
        <w:rPr>
          <w:rFonts w:ascii="Times New Roman" w:eastAsia="Times New Roman" w:hAnsi="Times New Roman" w:cs="Times New Roman"/>
          <w:sz w:val="28"/>
          <w:szCs w:val="28"/>
          <w:lang w:val="en-US" w:eastAsia="ru-RU"/>
        </w:rPr>
        <w:t xml:space="preserve"> – 2016. – Vol. 160 (XX). – 6 p.</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Protective effects of hydroxyethyl starch 130/0.4 against myocardial ischemia/reperfusion injury in rats /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Sun, H. Li, Z. Zou, X.</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Y. Shi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Chin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(Engl).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291–297.</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Proteomic analysis of global protein expression changes in the endothelin-1 rat model for cerebral ischemia: rescue effect of mild hypothermia / T. Zgavc,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Hu, B. </w:t>
      </w:r>
      <w:r w:rsidRPr="00122FC5">
        <w:rPr>
          <w:rFonts w:ascii="Times New Roman" w:hAnsi="Times New Roman" w:cs="Times New Roman"/>
          <w:sz w:val="28"/>
          <w:szCs w:val="28"/>
          <w:lang w:val="uk-UA"/>
        </w:rPr>
        <w:lastRenderedPageBreak/>
        <w:t>Van de Plas [et al.] // Neurochem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Int.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(5). – Р. 379–388. </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Proteomic Signature of Endothelial Dysfunction Identified in the Serum of Acute Ischemic Stroke Patients by the iTRAQ-Based LC-MS Approach / R. Sharma, 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Gowda, S. Chavan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Proteome Res.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 – Р. 2466–2479.</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Randomized, double-blind trial of the effect of fluid composition on electrolyte, acid-base, and fluid homeostasis in patients early after subarachnoid hemorrhage / L. Lehmann, S. Bendel,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 Uehlinger [et al.] // Neurocrit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Care. – 2013. – №</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18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5–12.</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eastAsia="Times New Roman" w:hAnsi="Times New Roman" w:cs="Times New Roman"/>
          <w:bCs/>
          <w:kern w:val="36"/>
          <w:sz w:val="28"/>
          <w:szCs w:val="28"/>
          <w:lang w:val="en-US" w:eastAsia="ru-RU"/>
        </w:rPr>
        <w:t xml:space="preserve">Regulation of therapeutic hypothermia on inflammatory cytokines, microglia polarization, migration and functional recovery after ischemic stroke in mice / J. H. </w:t>
      </w:r>
      <w:hyperlink r:id="rId157" w:history="1">
        <w:r w:rsidRPr="00122FC5">
          <w:rPr>
            <w:rFonts w:ascii="Times New Roman" w:eastAsia="Times New Roman" w:hAnsi="Times New Roman" w:cs="Times New Roman"/>
            <w:sz w:val="28"/>
            <w:szCs w:val="28"/>
            <w:lang w:val="en-US" w:eastAsia="ru-RU"/>
          </w:rPr>
          <w:t>Lee</w:t>
        </w:r>
      </w:hyperlink>
      <w:r w:rsidRPr="00122FC5">
        <w:rPr>
          <w:rFonts w:ascii="Times New Roman" w:eastAsia="Times New Roman" w:hAnsi="Times New Roman" w:cs="Times New Roman"/>
          <w:sz w:val="28"/>
          <w:szCs w:val="28"/>
          <w:lang w:val="en-US" w:eastAsia="ru-RU"/>
        </w:rPr>
        <w:t xml:space="preserve">, Z. Z. </w:t>
      </w:r>
      <w:hyperlink r:id="rId158" w:history="1">
        <w:r w:rsidRPr="00122FC5">
          <w:rPr>
            <w:rFonts w:ascii="Times New Roman" w:eastAsia="Times New Roman" w:hAnsi="Times New Roman" w:cs="Times New Roman"/>
            <w:sz w:val="28"/>
            <w:szCs w:val="28"/>
            <w:lang w:val="en-US" w:eastAsia="ru-RU"/>
          </w:rPr>
          <w:t>Wei</w:t>
        </w:r>
      </w:hyperlink>
      <w:r w:rsidRPr="00122FC5">
        <w:rPr>
          <w:rFonts w:ascii="Times New Roman" w:eastAsia="Times New Roman" w:hAnsi="Times New Roman" w:cs="Times New Roman"/>
          <w:sz w:val="28"/>
          <w:szCs w:val="28"/>
          <w:lang w:val="en-US" w:eastAsia="ru-RU"/>
        </w:rPr>
        <w:t xml:space="preserve">, W. </w:t>
      </w:r>
      <w:hyperlink r:id="rId159" w:history="1">
        <w:r w:rsidRPr="00122FC5">
          <w:rPr>
            <w:rFonts w:ascii="Times New Roman" w:eastAsia="Times New Roman" w:hAnsi="Times New Roman" w:cs="Times New Roman"/>
            <w:sz w:val="28"/>
            <w:szCs w:val="28"/>
            <w:lang w:val="en-US" w:eastAsia="ru-RU"/>
          </w:rPr>
          <w:t>Cao</w:t>
        </w:r>
      </w:hyperlink>
      <w:r w:rsidRPr="00122FC5">
        <w:rPr>
          <w:rFonts w:ascii="Times New Roman" w:eastAsia="Times New Roman" w:hAnsi="Times New Roman" w:cs="Times New Roman"/>
          <w:sz w:val="28"/>
          <w:szCs w:val="28"/>
          <w:lang w:val="en-US" w:eastAsia="ru-RU"/>
        </w:rPr>
        <w:t xml:space="preserve"> </w:t>
      </w:r>
      <w:r w:rsidRPr="00122FC5">
        <w:rPr>
          <w:rFonts w:ascii="Times New Roman" w:hAnsi="Times New Roman" w:cs="Times New Roman"/>
          <w:sz w:val="28"/>
          <w:szCs w:val="28"/>
          <w:lang w:val="en-US"/>
        </w:rPr>
        <w:t>[et al.]</w:t>
      </w:r>
      <w:r w:rsidRPr="00122FC5">
        <w:rPr>
          <w:rFonts w:ascii="Times New Roman" w:eastAsia="Times New Roman" w:hAnsi="Times New Roman" w:cs="Times New Roman"/>
          <w:sz w:val="28"/>
          <w:szCs w:val="28"/>
          <w:lang w:val="en-US" w:eastAsia="ru-RU"/>
        </w:rPr>
        <w:t xml:space="preserve"> // </w:t>
      </w:r>
      <w:hyperlink r:id="rId160" w:tooltip="Neurobiology of disease." w:history="1">
        <w:r w:rsidRPr="00122FC5">
          <w:rPr>
            <w:rFonts w:ascii="Times New Roman" w:eastAsia="Times New Roman" w:hAnsi="Times New Roman" w:cs="Times New Roman"/>
            <w:sz w:val="28"/>
            <w:szCs w:val="28"/>
            <w:lang w:val="en-US" w:eastAsia="ru-RU"/>
          </w:rPr>
          <w:t>Neurobiol. Dis.</w:t>
        </w:r>
      </w:hyperlink>
      <w:r w:rsidRPr="00122FC5">
        <w:rPr>
          <w:rFonts w:ascii="Times New Roman" w:eastAsia="Times New Roman" w:hAnsi="Times New Roman" w:cs="Times New Roman"/>
          <w:sz w:val="28"/>
          <w:szCs w:val="28"/>
          <w:lang w:val="en-US" w:eastAsia="ru-RU"/>
        </w:rPr>
        <w:t xml:space="preserve"> – 2016. – Vol. 96. – P.</w:t>
      </w:r>
      <w:r w:rsidRPr="00122FC5">
        <w:rPr>
          <w:rFonts w:ascii="Times New Roman" w:hAnsi="Times New Roman" w:cs="Times New Roman"/>
          <w:sz w:val="28"/>
          <w:szCs w:val="28"/>
          <w:lang w:val="en-US"/>
        </w:rPr>
        <w:t xml:space="preserve"> </w:t>
      </w:r>
      <w:r w:rsidRPr="00122FC5">
        <w:rPr>
          <w:rFonts w:ascii="Times New Roman" w:eastAsia="Times New Roman" w:hAnsi="Times New Roman" w:cs="Times New Roman"/>
          <w:sz w:val="28"/>
          <w:szCs w:val="28"/>
          <w:lang w:val="en-US" w:eastAsia="ru-RU"/>
        </w:rPr>
        <w:t>248–260.</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Reperfusion of very low cerebral blood volume lesion predicts parenchymal hematoma after endovascular therapy /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Mishra, S. Christensen, A. Wouters [et al.] // Stroke.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1245–1249.</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Rheology and dynamics of colloidal superballs /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Royer,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Burton,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Blair,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 Hudson // Soft Matter.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16. – Р. 178–188.</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Role of Apoptosis in disease / B. Favaloro, N. Allocati, V. Graziano [et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Aging.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 – Р. 330–349.</w:t>
      </w:r>
    </w:p>
    <w:p w:rsidR="00122FC5" w:rsidRPr="00122FC5" w:rsidRDefault="00122FC5" w:rsidP="007F19FE">
      <w:pPr>
        <w:widowControl w:val="0"/>
        <w:numPr>
          <w:ilvl w:val="0"/>
          <w:numId w:val="15"/>
        </w:numPr>
        <w:tabs>
          <w:tab w:val="left" w:pos="142"/>
        </w:tabs>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Safety of HES 130/0.4 not yet settled / E. Farag, M. Argalious, J. O'Hara,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Doyle // Anesth</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Analg.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528–529.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Sanderson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Neuronal hypoxia disrupts mitochondrial fusion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Sanderson, S. Raghunayakula, R. Kumar // Neuroscience.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(301). – Р. 71–78.</w:t>
      </w:r>
    </w:p>
    <w:p w:rsidR="00122FC5" w:rsidRPr="00122FC5" w:rsidRDefault="009F3983"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Calibri" w:hAnsi="Times New Roman" w:cs="Times New Roman"/>
          <w:sz w:val="28"/>
          <w:szCs w:val="28"/>
          <w:lang w:val="uk-UA"/>
        </w:rPr>
      </w:pPr>
      <w:hyperlink r:id="rId161" w:history="1">
        <w:r w:rsidR="00122FC5" w:rsidRPr="00122FC5">
          <w:rPr>
            <w:rFonts w:ascii="Times New Roman" w:eastAsia="Times New Roman" w:hAnsi="Times New Roman" w:cs="Times New Roman"/>
            <w:sz w:val="28"/>
            <w:szCs w:val="28"/>
            <w:lang w:val="en-US" w:eastAsia="ru-RU"/>
          </w:rPr>
          <w:t>Scalzo F</w:t>
        </w:r>
      </w:hyperlink>
      <w:r w:rsidR="00122FC5" w:rsidRPr="00122FC5">
        <w:rPr>
          <w:rFonts w:ascii="Times New Roman" w:eastAsia="Times New Roman" w:hAnsi="Times New Roman" w:cs="Times New Roman"/>
          <w:sz w:val="28"/>
          <w:szCs w:val="28"/>
          <w:lang w:val="en-US" w:eastAsia="ru-RU"/>
        </w:rPr>
        <w:t xml:space="preserve">. </w:t>
      </w:r>
      <w:r w:rsidR="00122FC5" w:rsidRPr="00122FC5">
        <w:rPr>
          <w:rFonts w:ascii="Times New Roman" w:eastAsia="Times New Roman" w:hAnsi="Times New Roman" w:cs="Times New Roman"/>
          <w:bCs/>
          <w:kern w:val="36"/>
          <w:sz w:val="28"/>
          <w:szCs w:val="28"/>
          <w:lang w:val="en-US" w:eastAsia="ru-RU"/>
        </w:rPr>
        <w:t xml:space="preserve">Perfusion Angiography in Acute Ischemic Stroke [Electronic resource] / F. </w:t>
      </w:r>
      <w:hyperlink r:id="rId162" w:history="1">
        <w:r w:rsidR="00122FC5" w:rsidRPr="00122FC5">
          <w:rPr>
            <w:rFonts w:ascii="Times New Roman" w:eastAsia="Times New Roman" w:hAnsi="Times New Roman" w:cs="Times New Roman"/>
            <w:sz w:val="28"/>
            <w:szCs w:val="28"/>
            <w:lang w:val="en-US" w:eastAsia="ru-RU"/>
          </w:rPr>
          <w:t>Scalzo</w:t>
        </w:r>
      </w:hyperlink>
      <w:r w:rsidR="00122FC5" w:rsidRPr="00122FC5">
        <w:rPr>
          <w:rFonts w:ascii="Times New Roman" w:eastAsia="Times New Roman" w:hAnsi="Times New Roman" w:cs="Times New Roman"/>
          <w:sz w:val="28"/>
          <w:szCs w:val="28"/>
          <w:lang w:val="en-US" w:eastAsia="ru-RU"/>
        </w:rPr>
        <w:t xml:space="preserve">, D. S. </w:t>
      </w:r>
      <w:hyperlink r:id="rId163" w:history="1">
        <w:r w:rsidR="00122FC5" w:rsidRPr="00122FC5">
          <w:rPr>
            <w:rFonts w:ascii="Times New Roman" w:eastAsia="Times New Roman" w:hAnsi="Times New Roman" w:cs="Times New Roman"/>
            <w:sz w:val="28"/>
            <w:szCs w:val="28"/>
            <w:lang w:val="en-US" w:eastAsia="ru-RU"/>
          </w:rPr>
          <w:t xml:space="preserve">Liebeskind </w:t>
        </w:r>
      </w:hyperlink>
      <w:r w:rsidR="00122FC5" w:rsidRPr="00122FC5">
        <w:rPr>
          <w:rFonts w:ascii="Times New Roman" w:eastAsia="Times New Roman" w:hAnsi="Times New Roman" w:cs="Times New Roman"/>
          <w:sz w:val="28"/>
          <w:szCs w:val="28"/>
          <w:lang w:val="en-US" w:eastAsia="ru-RU"/>
        </w:rPr>
        <w:t xml:space="preserve">// </w:t>
      </w:r>
      <w:hyperlink r:id="rId164" w:tooltip="Computational and mathematical methods in medicine." w:history="1">
        <w:r w:rsidR="00122FC5" w:rsidRPr="00122FC5">
          <w:rPr>
            <w:rFonts w:ascii="Times New Roman" w:eastAsia="Times New Roman" w:hAnsi="Times New Roman" w:cs="Times New Roman"/>
            <w:sz w:val="28"/>
            <w:szCs w:val="28"/>
            <w:lang w:val="en-US" w:eastAsia="ru-RU"/>
          </w:rPr>
          <w:t>Comput. Math. Methods Med.</w:t>
        </w:r>
      </w:hyperlink>
      <w:r w:rsidR="00122FC5" w:rsidRPr="00122FC5">
        <w:rPr>
          <w:rFonts w:ascii="Times New Roman" w:eastAsia="Times New Roman" w:hAnsi="Times New Roman" w:cs="Times New Roman"/>
          <w:sz w:val="28"/>
          <w:szCs w:val="28"/>
          <w:lang w:val="en-US" w:eastAsia="ru-RU"/>
        </w:rPr>
        <w:t xml:space="preserve"> – 2016. – Access mode : </w:t>
      </w:r>
      <w:hyperlink r:id="rId165" w:history="1">
        <w:r w:rsidR="00122FC5" w:rsidRPr="00122FC5">
          <w:rPr>
            <w:rFonts w:ascii="Times New Roman" w:eastAsia="Times New Roman" w:hAnsi="Times New Roman" w:cs="Times New Roman"/>
            <w:sz w:val="28"/>
            <w:szCs w:val="28"/>
            <w:lang w:val="en-US" w:eastAsia="ru-RU"/>
          </w:rPr>
          <w:t>https://www.ncbi.nlm.nih.gov/pmc/articles/PMC4947508/</w:t>
        </w:r>
      </w:hyperlink>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en-US"/>
        </w:rPr>
        <w:t xml:space="preserve">Schoning M. Estimation of cerebral blood flow through color duplex sonography of the carotid and vertebral arteries in healthy adults / M. Schoning, J. Walter, P. Scheel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Stroke.</w:t>
      </w:r>
      <w:r w:rsidRPr="00122FC5">
        <w:rPr>
          <w:rFonts w:ascii="Times New Roman" w:hAnsi="Times New Roman" w:cs="Times New Roman"/>
          <w:sz w:val="28"/>
          <w:szCs w:val="28"/>
          <w:lang w:val="uk-UA"/>
        </w:rPr>
        <w:t xml:space="preserve"> – 1994.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 – Р. 17–22.</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hAnsi="Times New Roman" w:cs="Times New Roman"/>
          <w:sz w:val="28"/>
          <w:szCs w:val="28"/>
          <w:lang w:val="uk-UA"/>
        </w:rPr>
      </w:pPr>
      <w:r w:rsidRPr="00122FC5">
        <w:rPr>
          <w:rFonts w:ascii="Times New Roman" w:hAnsi="Times New Roman" w:cs="Times New Roman"/>
          <w:iCs/>
          <w:sz w:val="28"/>
          <w:szCs w:val="28"/>
          <w:shd w:val="clear" w:color="auto" w:fill="FFFFFF"/>
          <w:lang w:val="en-US"/>
        </w:rPr>
        <w:t>Semenenko</w:t>
      </w:r>
      <w:r w:rsidRPr="00122FC5">
        <w:rPr>
          <w:rFonts w:ascii="Times New Roman" w:hAnsi="Times New Roman" w:cs="Times New Roman"/>
          <w:bCs/>
          <w:sz w:val="28"/>
          <w:szCs w:val="28"/>
          <w:lang w:val="uk-UA"/>
        </w:rPr>
        <w:t xml:space="preserve"> </w:t>
      </w:r>
      <w:r w:rsidRPr="00122FC5">
        <w:rPr>
          <w:rFonts w:ascii="Times New Roman" w:hAnsi="Times New Roman" w:cs="Times New Roman"/>
          <w:iCs/>
          <w:sz w:val="28"/>
          <w:szCs w:val="28"/>
          <w:shd w:val="clear" w:color="auto" w:fill="FFFFFF"/>
          <w:lang w:val="en-US"/>
        </w:rPr>
        <w:t>A</w:t>
      </w:r>
      <w:r w:rsidRPr="00122FC5">
        <w:rPr>
          <w:rFonts w:ascii="Times New Roman" w:hAnsi="Times New Roman" w:cs="Times New Roman"/>
          <w:iCs/>
          <w:sz w:val="28"/>
          <w:szCs w:val="28"/>
          <w:shd w:val="clear" w:color="auto" w:fill="FFFFFF"/>
          <w:lang w:val="uk-UA"/>
        </w:rPr>
        <w:t xml:space="preserve">. </w:t>
      </w:r>
      <w:r w:rsidRPr="00122FC5">
        <w:rPr>
          <w:rFonts w:ascii="Times New Roman" w:hAnsi="Times New Roman" w:cs="Times New Roman"/>
          <w:bCs/>
          <w:sz w:val="28"/>
          <w:szCs w:val="28"/>
          <w:lang w:val="en-US"/>
        </w:rPr>
        <w:t>Effect</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of</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infusion</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solutions</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on</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the</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dynamics</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of</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neuronspecific</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lastRenderedPageBreak/>
        <w:t>enolase</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activity</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in</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patients</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with</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acute</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cerebral</w:t>
      </w:r>
      <w:r w:rsidRPr="00122FC5">
        <w:rPr>
          <w:rFonts w:ascii="Times New Roman" w:hAnsi="Times New Roman" w:cs="Times New Roman"/>
          <w:bCs/>
          <w:sz w:val="28"/>
          <w:szCs w:val="28"/>
          <w:lang w:val="uk-UA"/>
        </w:rPr>
        <w:t xml:space="preserve"> </w:t>
      </w:r>
      <w:r w:rsidRPr="00122FC5">
        <w:rPr>
          <w:rFonts w:ascii="Times New Roman" w:hAnsi="Times New Roman" w:cs="Times New Roman"/>
          <w:bCs/>
          <w:sz w:val="28"/>
          <w:szCs w:val="28"/>
          <w:lang w:val="en-US"/>
        </w:rPr>
        <w:t>ischemia</w:t>
      </w:r>
      <w:r w:rsidRPr="00122FC5">
        <w:rPr>
          <w:rFonts w:ascii="Times New Roman" w:hAnsi="Times New Roman" w:cs="Times New Roman"/>
          <w:bCs/>
          <w:sz w:val="28"/>
          <w:szCs w:val="28"/>
          <w:lang w:val="uk-UA"/>
        </w:rPr>
        <w:t xml:space="preserve"> </w:t>
      </w:r>
      <w:r w:rsidRPr="00122FC5">
        <w:rPr>
          <w:rFonts w:ascii="Times New Roman" w:eastAsia="Times New Roman" w:hAnsi="Times New Roman" w:cs="Times New Roman"/>
          <w:sz w:val="28"/>
          <w:szCs w:val="28"/>
          <w:lang w:val="uk-UA" w:eastAsia="ru-RU"/>
        </w:rPr>
        <w:t xml:space="preserve">/ </w:t>
      </w:r>
      <w:r w:rsidRPr="00122FC5">
        <w:rPr>
          <w:rFonts w:ascii="Times New Roman" w:hAnsi="Times New Roman" w:cs="Times New Roman"/>
          <w:iCs/>
          <w:sz w:val="28"/>
          <w:szCs w:val="28"/>
          <w:shd w:val="clear" w:color="auto" w:fill="FFFFFF"/>
          <w:lang w:val="en-US"/>
        </w:rPr>
        <w:t>A</w:t>
      </w:r>
      <w:r w:rsidRPr="00122FC5">
        <w:rPr>
          <w:rFonts w:ascii="Times New Roman" w:hAnsi="Times New Roman" w:cs="Times New Roman"/>
          <w:iCs/>
          <w:sz w:val="28"/>
          <w:szCs w:val="28"/>
          <w:shd w:val="clear" w:color="auto" w:fill="FFFFFF"/>
          <w:lang w:val="uk-UA"/>
        </w:rPr>
        <w:t xml:space="preserve">. </w:t>
      </w:r>
      <w:r w:rsidRPr="00122FC5">
        <w:rPr>
          <w:rFonts w:ascii="Times New Roman" w:hAnsi="Times New Roman" w:cs="Times New Roman"/>
          <w:iCs/>
          <w:sz w:val="28"/>
          <w:szCs w:val="28"/>
          <w:shd w:val="clear" w:color="auto" w:fill="FFFFFF"/>
          <w:lang w:val="en-US"/>
        </w:rPr>
        <w:t>Semenenko</w:t>
      </w:r>
      <w:r w:rsidRPr="00122FC5">
        <w:rPr>
          <w:rFonts w:ascii="Times New Roman" w:hAnsi="Times New Roman" w:cs="Times New Roman"/>
          <w:iCs/>
          <w:sz w:val="28"/>
          <w:szCs w:val="28"/>
          <w:shd w:val="clear" w:color="auto" w:fill="FFFFFF"/>
          <w:lang w:val="uk-UA"/>
        </w:rPr>
        <w:t xml:space="preserve"> </w:t>
      </w:r>
      <w:r w:rsidRPr="00122FC5">
        <w:rPr>
          <w:rFonts w:ascii="Times New Roman" w:eastAsia="Times New Roman" w:hAnsi="Times New Roman" w:cs="Times New Roman"/>
          <w:sz w:val="28"/>
          <w:szCs w:val="28"/>
          <w:lang w:val="uk-UA" w:eastAsia="ru-RU"/>
        </w:rPr>
        <w:t xml:space="preserve">// </w:t>
      </w:r>
      <w:r w:rsidRPr="00122FC5">
        <w:rPr>
          <w:rFonts w:ascii="Times New Roman" w:hAnsi="Times New Roman" w:cs="Times New Roman"/>
          <w:sz w:val="28"/>
          <w:szCs w:val="28"/>
          <w:shd w:val="clear" w:color="auto" w:fill="FFFFFF"/>
          <w:lang w:val="en-US"/>
        </w:rPr>
        <w:t>J</w:t>
      </w:r>
      <w:r w:rsidRPr="00122FC5">
        <w:rPr>
          <w:rFonts w:ascii="Times New Roman" w:hAnsi="Times New Roman" w:cs="Times New Roman"/>
          <w:sz w:val="28"/>
          <w:szCs w:val="28"/>
          <w:shd w:val="clear" w:color="auto" w:fill="FFFFFF"/>
          <w:lang w:val="uk-UA"/>
        </w:rPr>
        <w:t xml:space="preserve">. </w:t>
      </w:r>
      <w:r w:rsidRPr="00122FC5">
        <w:rPr>
          <w:rFonts w:ascii="Times New Roman" w:hAnsi="Times New Roman" w:cs="Times New Roman"/>
          <w:sz w:val="28"/>
          <w:szCs w:val="28"/>
          <w:shd w:val="clear" w:color="auto" w:fill="FFFFFF"/>
          <w:lang w:val="en-US"/>
        </w:rPr>
        <w:t>Clin</w:t>
      </w:r>
      <w:r w:rsidRPr="00122FC5">
        <w:rPr>
          <w:rFonts w:ascii="Times New Roman" w:hAnsi="Times New Roman" w:cs="Times New Roman"/>
          <w:sz w:val="28"/>
          <w:szCs w:val="28"/>
          <w:shd w:val="clear" w:color="auto" w:fill="FFFFFF"/>
          <w:lang w:val="uk-UA"/>
        </w:rPr>
        <w:t xml:space="preserve">. </w:t>
      </w:r>
      <w:r w:rsidRPr="00122FC5">
        <w:rPr>
          <w:rFonts w:ascii="Times New Roman" w:hAnsi="Times New Roman" w:cs="Times New Roman"/>
          <w:sz w:val="28"/>
          <w:szCs w:val="28"/>
          <w:shd w:val="clear" w:color="auto" w:fill="FFFFFF"/>
          <w:lang w:val="en-US"/>
        </w:rPr>
        <w:t>Med</w:t>
      </w:r>
      <w:r w:rsidRPr="00122FC5">
        <w:rPr>
          <w:rFonts w:ascii="Times New Roman" w:hAnsi="Times New Roman" w:cs="Times New Roman"/>
          <w:sz w:val="28"/>
          <w:szCs w:val="28"/>
          <w:shd w:val="clear" w:color="auto" w:fill="FFFFFF"/>
          <w:lang w:val="uk-UA"/>
        </w:rPr>
        <w:t xml:space="preserve">. </w:t>
      </w:r>
      <w:r w:rsidRPr="00122FC5">
        <w:rPr>
          <w:rFonts w:ascii="Times New Roman" w:hAnsi="Times New Roman" w:cs="Times New Roman"/>
          <w:sz w:val="28"/>
          <w:szCs w:val="28"/>
          <w:shd w:val="clear" w:color="auto" w:fill="FFFFFF"/>
          <w:lang w:val="en-US"/>
        </w:rPr>
        <w:t>Kaz</w:t>
      </w:r>
      <w:r w:rsidRPr="00122FC5">
        <w:rPr>
          <w:rFonts w:ascii="Times New Roman" w:hAnsi="Times New Roman" w:cs="Times New Roman"/>
          <w:sz w:val="28"/>
          <w:szCs w:val="28"/>
          <w:shd w:val="clear" w:color="auto" w:fill="FFFFFF"/>
          <w:lang w:val="uk-UA"/>
        </w:rPr>
        <w:t>. – 2015. – № 4 (38). – Р. 42–45.</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hAnsi="Times New Roman" w:cs="Times New Roman"/>
          <w:sz w:val="28"/>
          <w:szCs w:val="28"/>
          <w:lang w:val="uk-UA"/>
        </w:rPr>
      </w:pPr>
      <w:r w:rsidRPr="00122FC5">
        <w:rPr>
          <w:rFonts w:ascii="Times New Roman" w:eastAsia="Times New Roman" w:hAnsi="Times New Roman" w:cs="Times New Roman"/>
          <w:iCs/>
          <w:sz w:val="28"/>
          <w:szCs w:val="28"/>
          <w:shd w:val="clear" w:color="auto" w:fill="FFFFFF"/>
          <w:lang w:val="en-US" w:eastAsia="ru-RU"/>
        </w:rPr>
        <w:t>Semenenko A. I. The analysis of mortality rates in patients with acute ischemic stroke in a hospital at differentiated infusion therapy</w:t>
      </w:r>
      <w:r w:rsidRPr="00122FC5">
        <w:rPr>
          <w:rFonts w:ascii="Times New Roman" w:eastAsia="Times New Roman" w:hAnsi="Times New Roman" w:cs="Times New Roman"/>
          <w:iCs/>
          <w:sz w:val="28"/>
          <w:szCs w:val="28"/>
          <w:shd w:val="clear" w:color="auto" w:fill="FFFFFF"/>
          <w:lang w:val="uk-UA" w:eastAsia="ru-RU"/>
        </w:rPr>
        <w:t xml:space="preserve">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val="en-US" w:eastAsia="ru-RU"/>
        </w:rPr>
        <w:t xml:space="preserve"> </w:t>
      </w:r>
      <w:r w:rsidRPr="00122FC5">
        <w:rPr>
          <w:rFonts w:ascii="Times New Roman" w:eastAsia="Times New Roman" w:hAnsi="Times New Roman" w:cs="Times New Roman"/>
          <w:iCs/>
          <w:sz w:val="28"/>
          <w:szCs w:val="28"/>
          <w:shd w:val="clear" w:color="auto" w:fill="FFFFFF"/>
          <w:lang w:val="en-US" w:eastAsia="ru-RU"/>
        </w:rPr>
        <w:t xml:space="preserve">A. I. Semenenko </w:t>
      </w:r>
      <w:r w:rsidRPr="00122FC5">
        <w:rPr>
          <w:rFonts w:ascii="Times New Roman" w:eastAsia="Times New Roman" w:hAnsi="Times New Roman" w:cs="Times New Roman"/>
          <w:sz w:val="28"/>
          <w:szCs w:val="28"/>
          <w:lang w:val="uk-UA" w:eastAsia="ru-RU"/>
        </w:rPr>
        <w:t>//</w:t>
      </w:r>
      <w:r w:rsidRPr="00122FC5">
        <w:rPr>
          <w:rFonts w:ascii="Times New Roman" w:eastAsia="Times New Roman" w:hAnsi="Times New Roman" w:cs="Times New Roman"/>
          <w:bCs/>
          <w:kern w:val="36"/>
          <w:sz w:val="28"/>
          <w:szCs w:val="28"/>
          <w:lang w:val="en-US" w:eastAsia="ru-RU"/>
        </w:rPr>
        <w:t xml:space="preserve"> </w:t>
      </w:r>
      <w:r w:rsidRPr="00122FC5">
        <w:rPr>
          <w:rFonts w:ascii="Times New Roman" w:eastAsia="Times New Roman" w:hAnsi="Times New Roman" w:cs="Times New Roman"/>
          <w:iCs/>
          <w:sz w:val="28"/>
          <w:szCs w:val="28"/>
          <w:shd w:val="clear" w:color="auto" w:fill="FFFFFF"/>
          <w:lang w:val="en-US" w:eastAsia="ru-RU"/>
        </w:rPr>
        <w:t xml:space="preserve">Journal of Education, Health and Sport. </w:t>
      </w:r>
      <w:r w:rsidRPr="00122FC5">
        <w:rPr>
          <w:rFonts w:ascii="Times New Roman" w:eastAsia="Times New Roman" w:hAnsi="Times New Roman" w:cs="Times New Roman"/>
          <w:iCs/>
          <w:sz w:val="28"/>
          <w:szCs w:val="28"/>
          <w:shd w:val="clear" w:color="auto" w:fill="FFFFFF"/>
          <w:lang w:val="uk-UA" w:eastAsia="ru-RU"/>
        </w:rPr>
        <w:t xml:space="preserve">– </w:t>
      </w:r>
      <w:r w:rsidRPr="00122FC5">
        <w:rPr>
          <w:rFonts w:ascii="Times New Roman" w:eastAsia="Times New Roman" w:hAnsi="Times New Roman" w:cs="Times New Roman"/>
          <w:iCs/>
          <w:sz w:val="28"/>
          <w:szCs w:val="28"/>
          <w:shd w:val="clear" w:color="auto" w:fill="FFFFFF"/>
          <w:lang w:val="en-US" w:eastAsia="ru-RU"/>
        </w:rPr>
        <w:t xml:space="preserve">2016. </w:t>
      </w:r>
      <w:r w:rsidRPr="00122FC5">
        <w:rPr>
          <w:rFonts w:ascii="Times New Roman" w:eastAsia="Times New Roman" w:hAnsi="Times New Roman" w:cs="Times New Roman"/>
          <w:iCs/>
          <w:sz w:val="28"/>
          <w:szCs w:val="28"/>
          <w:shd w:val="clear" w:color="auto" w:fill="FFFFFF"/>
          <w:lang w:val="uk-UA" w:eastAsia="ru-RU"/>
        </w:rPr>
        <w:t xml:space="preserve">– № </w:t>
      </w:r>
      <w:r w:rsidRPr="00122FC5">
        <w:rPr>
          <w:rFonts w:ascii="Times New Roman" w:eastAsia="Times New Roman" w:hAnsi="Times New Roman" w:cs="Times New Roman"/>
          <w:iCs/>
          <w:sz w:val="28"/>
          <w:szCs w:val="28"/>
          <w:shd w:val="clear" w:color="auto" w:fill="FFFFFF"/>
          <w:lang w:val="en-US" w:eastAsia="ru-RU"/>
        </w:rPr>
        <w:t>6</w:t>
      </w:r>
      <w:r w:rsidRPr="00122FC5">
        <w:rPr>
          <w:rFonts w:ascii="Times New Roman" w:eastAsia="Times New Roman" w:hAnsi="Times New Roman" w:cs="Times New Roman"/>
          <w:iCs/>
          <w:sz w:val="28"/>
          <w:szCs w:val="28"/>
          <w:shd w:val="clear" w:color="auto" w:fill="FFFFFF"/>
          <w:lang w:val="uk-UA" w:eastAsia="ru-RU"/>
        </w:rPr>
        <w:t xml:space="preserve"> </w:t>
      </w:r>
      <w:r w:rsidRPr="00122FC5">
        <w:rPr>
          <w:rFonts w:ascii="Times New Roman" w:eastAsia="Times New Roman" w:hAnsi="Times New Roman" w:cs="Times New Roman"/>
          <w:iCs/>
          <w:sz w:val="28"/>
          <w:szCs w:val="28"/>
          <w:shd w:val="clear" w:color="auto" w:fill="FFFFFF"/>
          <w:lang w:val="en-US" w:eastAsia="ru-RU"/>
        </w:rPr>
        <w:t xml:space="preserve">(6). </w:t>
      </w:r>
      <w:r w:rsidRPr="00122FC5">
        <w:rPr>
          <w:rFonts w:ascii="Times New Roman" w:eastAsia="Times New Roman" w:hAnsi="Times New Roman" w:cs="Times New Roman"/>
          <w:iCs/>
          <w:sz w:val="28"/>
          <w:szCs w:val="28"/>
          <w:shd w:val="clear" w:color="auto" w:fill="FFFFFF"/>
          <w:lang w:val="uk-UA" w:eastAsia="ru-RU"/>
        </w:rPr>
        <w:t xml:space="preserve">– Р. </w:t>
      </w:r>
      <w:r w:rsidRPr="00122FC5">
        <w:rPr>
          <w:rFonts w:ascii="Times New Roman" w:eastAsia="Times New Roman" w:hAnsi="Times New Roman" w:cs="Times New Roman"/>
          <w:iCs/>
          <w:sz w:val="28"/>
          <w:szCs w:val="28"/>
          <w:shd w:val="clear" w:color="auto" w:fill="FFFFFF"/>
          <w:lang w:val="en-US" w:eastAsia="ru-RU"/>
        </w:rPr>
        <w:t>300</w:t>
      </w:r>
      <w:r w:rsidRPr="00122FC5">
        <w:rPr>
          <w:rFonts w:ascii="Times New Roman" w:eastAsia="Times New Roman" w:hAnsi="Times New Roman" w:cs="Times New Roman"/>
          <w:iCs/>
          <w:sz w:val="28"/>
          <w:szCs w:val="28"/>
          <w:shd w:val="clear" w:color="auto" w:fill="FFFFFF"/>
          <w:lang w:val="uk-UA" w:eastAsia="ru-RU"/>
        </w:rPr>
        <w:t>–</w:t>
      </w:r>
      <w:r w:rsidRPr="00122FC5">
        <w:rPr>
          <w:rFonts w:ascii="Times New Roman" w:eastAsia="Times New Roman" w:hAnsi="Times New Roman" w:cs="Times New Roman"/>
          <w:iCs/>
          <w:sz w:val="28"/>
          <w:szCs w:val="28"/>
          <w:shd w:val="clear" w:color="auto" w:fill="FFFFFF"/>
          <w:lang w:val="en-US" w:eastAsia="ru-RU"/>
        </w:rPr>
        <w:t>307</w:t>
      </w:r>
      <w:r w:rsidRPr="00122FC5">
        <w:rPr>
          <w:rFonts w:ascii="Times New Roman" w:eastAsia="Times New Roman" w:hAnsi="Times New Roman" w:cs="Times New Roman"/>
          <w:iCs/>
          <w:sz w:val="28"/>
          <w:szCs w:val="28"/>
          <w:shd w:val="clear" w:color="auto" w:fill="FFFFFF"/>
          <w:lang w:val="uk-UA" w:eastAsia="ru-RU"/>
        </w:rPr>
        <w:t>.</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Serum antioxidant enzymes activities and oxidative stress levels in patients with acute ischemic stroke: influence on neurological status and outcome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Milanlioglu, M. Aslan, H. Ozkol [et al.] // Wien Klin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Wochenschr.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 – Р. 1168–1171.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Serum nitrate and nitrite levels in patients with hypertension and ischemic stroke depend on diet: a multicenter study /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Gumanova,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 Teplova,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U.</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Ryabchenko, 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 Denisov // Clin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Biochem.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29–32.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Serum-free medium and hydroxyethyl starch supports cell survival better than Minimal Essential Medium and dextran in organ-cultured mouse corneas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Knels, D. Goetze, K. Engelmann, M. Valtink // Br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Ophthalmol. – 2014. – №</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98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 – Р. 1744–1750.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en-US"/>
        </w:rPr>
        <w:t xml:space="preserve">Shirahata N. Regional cerebral blood flow assessed by </w:t>
      </w:r>
      <w:r w:rsidRPr="00122FC5">
        <w:rPr>
          <w:rFonts w:ascii="Times New Roman" w:hAnsi="Times New Roman" w:cs="Times New Roman"/>
          <w:sz w:val="28"/>
          <w:szCs w:val="28"/>
          <w:vertAlign w:val="superscript"/>
          <w:lang w:val="en-US"/>
        </w:rPr>
        <w:t>130</w:t>
      </w:r>
      <w:r w:rsidRPr="00122FC5">
        <w:rPr>
          <w:rFonts w:ascii="Times New Roman" w:hAnsi="Times New Roman" w:cs="Times New Roman"/>
          <w:sz w:val="28"/>
          <w:szCs w:val="28"/>
          <w:lang w:val="en-US"/>
        </w:rPr>
        <w:t>Xe ingalation and emission tomography: normal values</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 N. Shirahata, L. Henriksen, S. Vorstrop </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J. Comp. Assist. Tomogr.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1985. </w:t>
      </w:r>
      <w:r w:rsidRPr="00122FC5">
        <w:rPr>
          <w:rFonts w:ascii="Times New Roman" w:hAnsi="Times New Roman" w:cs="Times New Roman"/>
          <w:sz w:val="28"/>
          <w:szCs w:val="28"/>
          <w:lang w:val="uk-UA"/>
        </w:rPr>
        <w:t>–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 – Р. 861–866.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color w:val="000000"/>
          <w:sz w:val="28"/>
          <w:szCs w:val="28"/>
          <w:shd w:val="clear" w:color="auto" w:fill="F2F2F2"/>
          <w:lang w:val="en-US"/>
        </w:rPr>
        <w:t>Six</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percent</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hydroxyethyl</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starch</w:t>
      </w:r>
      <w:r w:rsidRPr="00122FC5">
        <w:rPr>
          <w:rFonts w:ascii="Times New Roman" w:hAnsi="Times New Roman" w:cs="Times New Roman"/>
          <w:color w:val="000000"/>
          <w:sz w:val="28"/>
          <w:szCs w:val="28"/>
          <w:shd w:val="clear" w:color="auto" w:fill="F2F2F2"/>
          <w:lang w:val="uk-UA"/>
        </w:rPr>
        <w:t xml:space="preserve"> 130/0.4 (</w:t>
      </w:r>
      <w:r w:rsidRPr="00122FC5">
        <w:rPr>
          <w:rFonts w:ascii="Times New Roman" w:hAnsi="Times New Roman" w:cs="Times New Roman"/>
          <w:color w:val="000000"/>
          <w:sz w:val="28"/>
          <w:szCs w:val="28"/>
          <w:shd w:val="clear" w:color="auto" w:fill="F2F2F2"/>
          <w:lang w:val="en-US"/>
        </w:rPr>
        <w:t>voluven</w:t>
      </w:r>
      <w:r w:rsidRPr="00122FC5">
        <w:rPr>
          <w:rFonts w:ascii="Times New Roman" w:hAnsi="Times New Roman" w:cs="Times New Roman"/>
          <w:color w:val="000000"/>
          <w:sz w:val="28"/>
          <w:szCs w:val="28"/>
          <w:bdr w:val="none" w:sz="0" w:space="0" w:color="auto" w:frame="1"/>
          <w:shd w:val="clear" w:color="auto" w:fill="F2F2F2"/>
          <w:vertAlign w:val="superscript"/>
          <w:lang w:val="uk-UA"/>
        </w:rPr>
        <w:t>®</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versus</w:t>
      </w:r>
      <w:r w:rsidRPr="00122FC5">
        <w:rPr>
          <w:rFonts w:ascii="Times New Roman" w:hAnsi="Times New Roman" w:cs="Times New Roman"/>
          <w:color w:val="000000"/>
          <w:sz w:val="28"/>
          <w:szCs w:val="28"/>
          <w:shd w:val="clear" w:color="auto" w:fill="F2F2F2"/>
          <w:lang w:val="uk-UA"/>
        </w:rPr>
        <w:t xml:space="preserve"> 5% </w:t>
      </w:r>
      <w:r w:rsidRPr="00122FC5">
        <w:rPr>
          <w:rFonts w:ascii="Times New Roman" w:hAnsi="Times New Roman" w:cs="Times New Roman"/>
          <w:color w:val="000000"/>
          <w:sz w:val="28"/>
          <w:szCs w:val="28"/>
          <w:shd w:val="clear" w:color="auto" w:fill="F2F2F2"/>
          <w:lang w:val="en-US"/>
        </w:rPr>
        <w:t>human</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serum</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albumin</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for</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volume</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replacement</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therapy</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during</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elective</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open</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heart</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surgery</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in</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pediatric</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patients</w:t>
      </w:r>
      <w:r w:rsidRPr="00122FC5">
        <w:rPr>
          <w:rFonts w:ascii="Times New Roman" w:hAnsi="Times New Roman" w:cs="Times New Roman"/>
          <w:color w:val="000000"/>
          <w:sz w:val="28"/>
          <w:szCs w:val="28"/>
          <w:shd w:val="clear" w:color="auto" w:fill="F2F2F2"/>
          <w:lang w:val="uk-UA"/>
        </w:rPr>
        <w:t xml:space="preserve"> / </w:t>
      </w:r>
      <w:r w:rsidRPr="00122FC5">
        <w:rPr>
          <w:rFonts w:ascii="Times New Roman" w:hAnsi="Times New Roman" w:cs="Times New Roman"/>
          <w:color w:val="000000"/>
          <w:sz w:val="28"/>
          <w:szCs w:val="28"/>
          <w:shd w:val="clear" w:color="auto" w:fill="F2F2F2"/>
          <w:lang w:val="en-US"/>
        </w:rPr>
        <w:t>P</w:t>
      </w:r>
      <w:r w:rsidRPr="00122FC5">
        <w:rPr>
          <w:rFonts w:ascii="Times New Roman" w:hAnsi="Times New Roman" w:cs="Times New Roman"/>
          <w:color w:val="000000"/>
          <w:sz w:val="28"/>
          <w:szCs w:val="28"/>
          <w:shd w:val="clear" w:color="auto" w:fill="F2F2F2"/>
          <w:lang w:val="uk-UA"/>
        </w:rPr>
        <w:t>.</w:t>
      </w:r>
      <w:r w:rsidRPr="00122FC5">
        <w:rPr>
          <w:rFonts w:ascii="Times New Roman" w:hAnsi="Times New Roman" w:cs="Times New Roman"/>
          <w:color w:val="000000"/>
          <w:sz w:val="28"/>
          <w:szCs w:val="28"/>
          <w:shd w:val="clear" w:color="auto" w:fill="F2F2F2"/>
          <w:lang w:val="en-US"/>
        </w:rPr>
        <w:t xml:space="preserve"> Van</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der</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Linden</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A</w:t>
      </w:r>
      <w:r w:rsidRPr="00122FC5">
        <w:rPr>
          <w:rFonts w:ascii="Times New Roman" w:hAnsi="Times New Roman" w:cs="Times New Roman"/>
          <w:color w:val="000000"/>
          <w:sz w:val="28"/>
          <w:szCs w:val="28"/>
          <w:shd w:val="clear" w:color="auto" w:fill="F2F2F2"/>
          <w:lang w:val="uk-UA"/>
        </w:rPr>
        <w:t>.</w:t>
      </w:r>
      <w:r w:rsidRPr="00122FC5">
        <w:rPr>
          <w:rFonts w:ascii="Times New Roman" w:hAnsi="Times New Roman" w:cs="Times New Roman"/>
          <w:color w:val="000000"/>
          <w:sz w:val="28"/>
          <w:szCs w:val="28"/>
          <w:shd w:val="clear" w:color="auto" w:fill="F2F2F2"/>
          <w:lang w:val="en-US"/>
        </w:rPr>
        <w:t xml:space="preserve"> De</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Vill</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A</w:t>
      </w:r>
      <w:r w:rsidRPr="00122FC5">
        <w:rPr>
          <w:rFonts w:ascii="Times New Roman" w:hAnsi="Times New Roman" w:cs="Times New Roman"/>
          <w:color w:val="000000"/>
          <w:sz w:val="28"/>
          <w:szCs w:val="28"/>
          <w:shd w:val="clear" w:color="auto" w:fill="F2F2F2"/>
          <w:lang w:val="uk-UA"/>
        </w:rPr>
        <w:t>.</w:t>
      </w:r>
      <w:r w:rsidRPr="00122FC5">
        <w:rPr>
          <w:rFonts w:ascii="Times New Roman" w:hAnsi="Times New Roman" w:cs="Times New Roman"/>
          <w:color w:val="000000"/>
          <w:sz w:val="28"/>
          <w:szCs w:val="28"/>
          <w:shd w:val="clear" w:color="auto" w:fill="F2F2F2"/>
          <w:lang w:val="en-US"/>
        </w:rPr>
        <w:t xml:space="preserve"> Hofer</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color w:val="000000"/>
          <w:sz w:val="28"/>
          <w:szCs w:val="28"/>
          <w:shd w:val="clear" w:color="auto" w:fill="F2F2F2"/>
          <w:lang w:val="en-US"/>
        </w:rPr>
        <w:t>[et al.]</w:t>
      </w:r>
      <w:r w:rsidRPr="00122FC5">
        <w:rPr>
          <w:rFonts w:ascii="Times New Roman" w:hAnsi="Times New Roman" w:cs="Times New Roman"/>
          <w:color w:val="000000"/>
          <w:sz w:val="28"/>
          <w:szCs w:val="28"/>
          <w:shd w:val="clear" w:color="auto" w:fill="F2F2F2"/>
          <w:lang w:val="uk-UA"/>
        </w:rPr>
        <w:t xml:space="preserve"> //</w:t>
      </w:r>
      <w:r w:rsidRPr="00122FC5">
        <w:rPr>
          <w:rFonts w:ascii="Times New Roman" w:hAnsi="Times New Roman" w:cs="Times New Roman"/>
          <w:sz w:val="28"/>
          <w:szCs w:val="28"/>
          <w:lang w:val="en-US"/>
        </w:rPr>
        <w:t> </w:t>
      </w:r>
      <w:hyperlink r:id="rId166" w:history="1">
        <w:r w:rsidRPr="00122FC5">
          <w:rPr>
            <w:rFonts w:ascii="Times New Roman" w:hAnsi="Times New Roman" w:cs="Times New Roman"/>
            <w:sz w:val="28"/>
            <w:szCs w:val="28"/>
            <w:bdr w:val="none" w:sz="0" w:space="0" w:color="auto" w:frame="1"/>
            <w:shd w:val="clear" w:color="auto" w:fill="F2F2F2"/>
            <w:lang w:val="en-US"/>
          </w:rPr>
          <w:t>Anesthesiology</w:t>
        </w:r>
        <w:r w:rsidRPr="00122FC5">
          <w:rPr>
            <w:rFonts w:ascii="Times New Roman" w:hAnsi="Times New Roman" w:cs="Times New Roman"/>
            <w:sz w:val="28"/>
            <w:szCs w:val="28"/>
            <w:bdr w:val="none" w:sz="0" w:space="0" w:color="auto" w:frame="1"/>
            <w:shd w:val="clear" w:color="auto" w:fill="F2F2F2"/>
            <w:lang w:val="uk-UA"/>
          </w:rPr>
          <w:t>.</w:t>
        </w:r>
      </w:hyperlink>
      <w:r w:rsidRPr="00122FC5">
        <w:rPr>
          <w:rFonts w:ascii="Times New Roman" w:hAnsi="Times New Roman" w:cs="Times New Roman"/>
          <w:sz w:val="28"/>
          <w:szCs w:val="28"/>
          <w:bdr w:val="none" w:sz="0" w:space="0" w:color="auto" w:frame="1"/>
          <w:shd w:val="clear" w:color="auto" w:fill="F2F2F2"/>
          <w:lang w:val="en-US"/>
        </w:rPr>
        <w:t xml:space="preserve"> –</w:t>
      </w:r>
      <w:r w:rsidRPr="00122FC5">
        <w:rPr>
          <w:rFonts w:ascii="Times New Roman" w:hAnsi="Times New Roman" w:cs="Times New Roman"/>
          <w:color w:val="000000"/>
          <w:sz w:val="28"/>
          <w:szCs w:val="28"/>
          <w:shd w:val="clear" w:color="auto" w:fill="F2F2F2"/>
          <w:lang w:val="en-US"/>
        </w:rPr>
        <w:t xml:space="preserve"> 2013. – Vol. </w:t>
      </w:r>
      <w:r w:rsidRPr="00122FC5">
        <w:rPr>
          <w:rFonts w:ascii="Times New Roman" w:hAnsi="Times New Roman" w:cs="Times New Roman"/>
          <w:color w:val="000000"/>
          <w:sz w:val="28"/>
          <w:szCs w:val="28"/>
          <w:shd w:val="clear" w:color="auto" w:fill="FFFFFF"/>
          <w:lang w:val="en-US"/>
        </w:rPr>
        <w:t>119 (6). – P. 1296</w:t>
      </w:r>
      <w:r w:rsidRPr="00122FC5">
        <w:rPr>
          <w:rFonts w:ascii="Times New Roman" w:hAnsi="Times New Roman" w:cs="Times New Roman"/>
          <w:sz w:val="28"/>
          <w:szCs w:val="28"/>
          <w:bdr w:val="none" w:sz="0" w:space="0" w:color="auto" w:frame="1"/>
          <w:shd w:val="clear" w:color="auto" w:fill="F2F2F2"/>
          <w:lang w:val="en-US"/>
        </w:rPr>
        <w:t>–</w:t>
      </w:r>
      <w:r w:rsidRPr="00122FC5">
        <w:rPr>
          <w:rFonts w:ascii="Times New Roman" w:hAnsi="Times New Roman" w:cs="Times New Roman"/>
          <w:color w:val="000000"/>
          <w:sz w:val="28"/>
          <w:szCs w:val="28"/>
          <w:shd w:val="clear" w:color="auto" w:fill="FFFFFF"/>
          <w:lang w:val="en-US"/>
        </w:rPr>
        <w:t>309.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Soto R. Self-assembly of active colloidal molecules with dynamic function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Soto, R. Golestanian // Phys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Rev</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E Stat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Nonlin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Soft Matter Phys.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(5-1). – Р. 361–368.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Standl T. Reply to 'HES 130/0.4 (Voluven) or human albumin in children younger than 2 yr undergoing non-cardiac surgery. A prospective, randomized, open label, multicentre trial / T. Standl // Eur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Anaesthesiol.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 702–704.</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Stroke volume-directed administration of hydroxyethyl starch (HES 130/0.4) and </w:t>
      </w:r>
      <w:r w:rsidRPr="00122FC5">
        <w:rPr>
          <w:rFonts w:ascii="Times New Roman" w:hAnsi="Times New Roman" w:cs="Times New Roman"/>
          <w:sz w:val="28"/>
          <w:szCs w:val="28"/>
          <w:lang w:val="uk-UA"/>
        </w:rPr>
        <w:lastRenderedPageBreak/>
        <w:t>Ringer’фs acetate in prone position during neurosurgery: a randomized controlled trial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C. Lindroos, T. Niiya, T. Randell, 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T. Niemi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189–197.</w:t>
      </w:r>
      <w:r w:rsidRPr="00122FC5">
        <w:rPr>
          <w:rFonts w:ascii="ELRBAA+FranklinGothicBookC" w:hAnsi="ELRBAA+FranklinGothicBookC" w:cs="ELRBAA+FranklinGothicBookC"/>
          <w:sz w:val="15"/>
          <w:szCs w:val="15"/>
          <w:lang w:val="en-US"/>
        </w:rPr>
        <w:t xml:space="preserve"> </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central role of aquaporins in the pathophysiology of ischemic stroke / J. Vella, C. Zammit, G. Di Giovanni [et al.] // Front</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Cell Neurosci.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108.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cerebral embolism evoked by intra-arterial delivery of allogeneic bone marrow mesenchymal stem cells in rats is related to cell dose and infusion velocity / L.</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L. Cui, E. Kerkelä, A. Bakreen [et al.] // Stem</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Cell Res</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Ther.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 – Р. 8–11.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Crystalloid versus Hydroxyethyl Starch Trial: protocol for a multi–centre randomised controlled trial of fluid resuscitation with 6% hydroxyethyl starch (130/0.4) compared to 0.9% sodium chloride (saline) in intensive care patients on mortality / Crystalloid versus Hydroxyethyl Starch Trial (CHEST) Management Committee // Intensive Care Med.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37</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816–823.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early effect of Voluven, a novel hydroxyethyl starch (130/0.4), on cerebral oxygen supply and consumption in resuscitation of rabbit with acute hemorrhagic shock / S. Chen, X. Zhu, Q. Wang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Trauma. – 2009.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66</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676–682.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effect of 6% hydroxyethyl starch 130/0.4 on renal function, arterial blood pressure, and vasoactive hormones during radical prostatectomy: a randomized controlled trial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 Kancir, J.</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K. Johansen,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 Ekeloef, E.</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B. Pedersen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Anesth</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Analg.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120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608–618.</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effect of HES (130/0.4) usage as the priming solution on renal function in children undergoing cardiac surgery / F.</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G. Akkucuk, M. Kanbak, B. Ayhan [et al.] // Ren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Fail. – 2013.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35</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210–215.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effect of intraoperative 6% balanced hydroxyethyl starch (130/0.4) during cardiac surgery on transfusion requirements /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Hans, D. Ledoux, L. Roediger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Cardiothorac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Vasc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328–332.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effects of hydroxyethyl starch on lipopolysaccharide-induced endothelial injury in rat mesenteric venules / T. Yao,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 Liu,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Hu [et al.] // Zhonghua Yi Xue Za Zhi. – 2010.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90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 – Р. 772–776.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lastRenderedPageBreak/>
        <w:t>The impact of comprehensive stroke care capacity on the hospital volume of stroke interventions: a nationwide study in Japan: J-ASPECT study / K. Iihara,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Nishimura, A. Kada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Stroke Cerebrovasc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Dis.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23</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(5). – Р. 1001–1018.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L-arginine pathway in acute ischemic stroke and severe carotid stenosis: temporal profiles and association with biomarkers and outcome / T. Molnar,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Pusch, V. Papp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Stroke Cerebrovasc</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Dis.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23</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(8). – 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2206–2214.</w:t>
      </w:r>
      <w:r w:rsidRPr="00122FC5">
        <w:rPr>
          <w:rFonts w:ascii="Times New Roman" w:eastAsiaTheme="minorEastAsia" w:hAnsi="Times New Roman" w:cs="Times New Roman"/>
          <w:sz w:val="28"/>
          <w:szCs w:val="28"/>
          <w:lang w:val="uk-UA" w:eastAsia="uk-UA"/>
        </w:rPr>
        <w:t xml:space="preserve"> </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predictive performance of infusion strategy nomogram based on a fluid kinetic model / B.</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Choi, 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 Karm,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W. Jung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et al.</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Korean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Anesthesiol.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68</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128–133.</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viscous behaviour of HES 130/0.4 (Voluven) and HES 260/0.45 (Pentaspan)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Walker, K. Lee,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Dobson,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 Johnston // Can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Anaesth.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288–294.</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The viscous characterization of hydroxyethyl starch (HES) plasma volume expanders in a non</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Newtonian blood analog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Walker, Y. Xiao,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Johnston, D.</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E. Rival // Biorheology. – 2013.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50</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(3-4). – Р. 177–190.</w:t>
      </w:r>
    </w:p>
    <w:p w:rsidR="00122FC5" w:rsidRPr="00122FC5" w:rsidRDefault="00122FC5" w:rsidP="007F19FE">
      <w:pPr>
        <w:widowControl w:val="0"/>
        <w:numPr>
          <w:ilvl w:val="0"/>
          <w:numId w:val="15"/>
        </w:numPr>
        <w:spacing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Time to treatment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with intravenous alteplase and outcome in stroke: an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updated pooled analysis of ECASS, ATLANTIS, NINDS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and EPITHET trials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Lees, E</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Bluhmki, 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von Kummer </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et al.</w:t>
      </w:r>
      <w:r w:rsidRPr="00122FC5">
        <w:rPr>
          <w:rFonts w:ascii="Times New Roman" w:hAnsi="Times New Roman" w:cs="Times New Roman"/>
          <w:sz w:val="28"/>
          <w:szCs w:val="28"/>
          <w:lang w:val="en-US"/>
        </w:rPr>
        <w:t>] //</w:t>
      </w:r>
      <w:r w:rsidRPr="00122FC5">
        <w:rPr>
          <w:rFonts w:ascii="Times New Roman" w:hAnsi="Times New Roman" w:cs="Times New Roman"/>
          <w:sz w:val="28"/>
          <w:szCs w:val="28"/>
          <w:lang w:val="uk-UA"/>
        </w:rPr>
        <w:t xml:space="preserve"> Lancet</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lang w:val="uk-UA"/>
        </w:rPr>
        <w:t>2010</w:t>
      </w:r>
      <w:r w:rsidRPr="00122FC5">
        <w:rPr>
          <w:rFonts w:ascii="Times New Roman" w:hAnsi="Times New Roman" w:cs="Times New Roman"/>
          <w:sz w:val="28"/>
          <w:szCs w:val="28"/>
          <w:lang w:val="en-US"/>
        </w:rPr>
        <w:t xml:space="preserve">. – № </w:t>
      </w:r>
      <w:r w:rsidRPr="00122FC5">
        <w:rPr>
          <w:rFonts w:ascii="Times New Roman" w:hAnsi="Times New Roman" w:cs="Times New Roman"/>
          <w:sz w:val="28"/>
          <w:szCs w:val="28"/>
          <w:lang w:val="uk-UA"/>
        </w:rPr>
        <w:t>375</w:t>
      </w:r>
      <w:r w:rsidRPr="00122FC5">
        <w:rPr>
          <w:rFonts w:ascii="Times New Roman" w:hAnsi="Times New Roman" w:cs="Times New Roman"/>
          <w:sz w:val="28"/>
          <w:szCs w:val="28"/>
          <w:lang w:val="en-US"/>
        </w:rPr>
        <w:t xml:space="preserve">. – </w:t>
      </w:r>
      <w:r w:rsidRPr="00122FC5">
        <w:rPr>
          <w:rFonts w:ascii="Times New Roman" w:hAnsi="Times New Roman" w:cs="Times New Roman"/>
          <w:sz w:val="28"/>
          <w:szCs w:val="28"/>
        </w:rPr>
        <w:t>Р</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1695–1703.</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Tissue plasminogen activator for acute ischemic stroke: calculation of dose based on estimated patient weight can increase the risk of cerebral bleeding / A. García-Pastor, F. Díaz-Otero, C. Funes-Molina [et al.]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Thromb</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Thrombolysis.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21. – Р. 1228–1230.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eastAsia="Times-Roman" w:hAnsi="Times New Roman" w:cs="Times New Roman"/>
          <w:sz w:val="28"/>
          <w:szCs w:val="28"/>
          <w:lang w:val="en-US"/>
        </w:rPr>
        <w:t>Treatment of refractory</w:t>
      </w:r>
      <w:r w:rsidRPr="00122FC5">
        <w:rPr>
          <w:rFonts w:ascii="Times New Roman" w:eastAsia="Times-Roman" w:hAnsi="Times New Roman" w:cs="Times New Roman"/>
          <w:sz w:val="28"/>
          <w:szCs w:val="28"/>
          <w:lang w:val="uk-UA"/>
        </w:rPr>
        <w:t xml:space="preserve"> </w:t>
      </w:r>
      <w:r w:rsidRPr="00122FC5">
        <w:rPr>
          <w:rFonts w:ascii="Times New Roman" w:eastAsia="Times-Roman" w:hAnsi="Times New Roman" w:cs="Times New Roman"/>
          <w:sz w:val="28"/>
          <w:szCs w:val="28"/>
          <w:lang w:val="en-US"/>
        </w:rPr>
        <w:t>intracranial hypertension with 23.4% saline / J</w:t>
      </w:r>
      <w:r w:rsidRPr="00122FC5">
        <w:rPr>
          <w:rFonts w:ascii="Times New Roman" w:eastAsia="Times-Roman" w:hAnsi="Times New Roman" w:cs="Times New Roman"/>
          <w:sz w:val="28"/>
          <w:szCs w:val="28"/>
          <w:lang w:val="uk-UA"/>
        </w:rPr>
        <w:t xml:space="preserve">. </w:t>
      </w:r>
      <w:r w:rsidRPr="00122FC5">
        <w:rPr>
          <w:rFonts w:ascii="Times New Roman" w:eastAsia="Times-Roman" w:hAnsi="Times New Roman" w:cs="Times New Roman"/>
          <w:sz w:val="28"/>
          <w:szCs w:val="28"/>
          <w:lang w:val="en-US"/>
        </w:rPr>
        <w:t>I</w:t>
      </w:r>
      <w:r w:rsidRPr="00122FC5">
        <w:rPr>
          <w:rFonts w:ascii="Times New Roman" w:eastAsia="Times-Roman" w:hAnsi="Times New Roman" w:cs="Times New Roman"/>
          <w:sz w:val="28"/>
          <w:szCs w:val="28"/>
          <w:lang w:val="uk-UA"/>
        </w:rPr>
        <w:t>.</w:t>
      </w:r>
      <w:r w:rsidRPr="00122FC5">
        <w:rPr>
          <w:rFonts w:ascii="Times New Roman" w:eastAsia="Times-Roman" w:hAnsi="Times New Roman" w:cs="Times New Roman"/>
          <w:sz w:val="28"/>
          <w:szCs w:val="28"/>
          <w:lang w:val="en-US"/>
        </w:rPr>
        <w:t xml:space="preserve"> Suarez</w:t>
      </w:r>
      <w:r w:rsidRPr="00122FC5">
        <w:rPr>
          <w:rFonts w:ascii="Times New Roman" w:eastAsia="Times-Roman" w:hAnsi="Times New Roman" w:cs="Times New Roman"/>
          <w:sz w:val="28"/>
          <w:szCs w:val="28"/>
          <w:lang w:val="uk-UA"/>
        </w:rPr>
        <w:t xml:space="preserve">, </w:t>
      </w:r>
      <w:r w:rsidRPr="00122FC5">
        <w:rPr>
          <w:rFonts w:ascii="Times New Roman" w:eastAsia="Times-Roman" w:hAnsi="Times New Roman" w:cs="Times New Roman"/>
          <w:sz w:val="28"/>
          <w:szCs w:val="28"/>
          <w:lang w:val="en-US"/>
        </w:rPr>
        <w:t>A</w:t>
      </w:r>
      <w:r w:rsidRPr="00122FC5">
        <w:rPr>
          <w:rFonts w:ascii="Times New Roman" w:eastAsia="Times-Roman"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eastAsia="Times-Roman" w:hAnsi="Times New Roman" w:cs="Times New Roman"/>
          <w:sz w:val="28"/>
          <w:szCs w:val="28"/>
          <w:lang w:val="en-US"/>
        </w:rPr>
        <w:t>I</w:t>
      </w:r>
      <w:r w:rsidRPr="00122FC5">
        <w:rPr>
          <w:rFonts w:ascii="Times New Roman" w:eastAsia="Times-Roman"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eastAsia="Times-Roman" w:hAnsi="Times New Roman" w:cs="Times New Roman"/>
          <w:sz w:val="28"/>
          <w:szCs w:val="28"/>
          <w:lang w:val="en-US"/>
        </w:rPr>
        <w:t>Qureshi</w:t>
      </w:r>
      <w:r w:rsidRPr="00122FC5">
        <w:rPr>
          <w:rFonts w:ascii="Times New Roman" w:eastAsia="Times-Roman" w:hAnsi="Times New Roman" w:cs="Times New Roman"/>
          <w:sz w:val="28"/>
          <w:szCs w:val="28"/>
          <w:lang w:val="uk-UA"/>
        </w:rPr>
        <w:t xml:space="preserve">, </w:t>
      </w:r>
      <w:r w:rsidRPr="00122FC5">
        <w:rPr>
          <w:rFonts w:ascii="Times New Roman" w:eastAsia="Times-Roman" w:hAnsi="Times New Roman" w:cs="Times New Roman"/>
          <w:sz w:val="28"/>
          <w:szCs w:val="28"/>
          <w:lang w:val="en-US"/>
        </w:rPr>
        <w:t>A</w:t>
      </w:r>
      <w:r w:rsidRPr="00122FC5">
        <w:rPr>
          <w:rFonts w:ascii="Times New Roman" w:eastAsia="Times-Roman" w:hAnsi="Times New Roman" w:cs="Times New Roman"/>
          <w:sz w:val="28"/>
          <w:szCs w:val="28"/>
          <w:lang w:val="uk-UA"/>
        </w:rPr>
        <w:t>.</w:t>
      </w:r>
      <w:r w:rsidRPr="00122FC5">
        <w:rPr>
          <w:rFonts w:ascii="Times New Roman" w:eastAsia="Times-Roman" w:hAnsi="Times New Roman" w:cs="Times New Roman"/>
          <w:sz w:val="28"/>
          <w:szCs w:val="28"/>
          <w:lang w:val="en-US"/>
        </w:rPr>
        <w:t xml:space="preserve"> Bhardwaj</w:t>
      </w:r>
      <w:r w:rsidRPr="00122FC5">
        <w:rPr>
          <w:rFonts w:ascii="Times New Roman" w:eastAsia="Times-Roman" w:hAnsi="Times New Roman" w:cs="Times New Roman"/>
          <w:sz w:val="28"/>
          <w:szCs w:val="28"/>
          <w:lang w:val="uk-UA"/>
        </w:rPr>
        <w:t xml:space="preserve"> </w:t>
      </w:r>
      <w:r w:rsidRPr="00122FC5">
        <w:rPr>
          <w:rFonts w:ascii="Times New Roman" w:eastAsia="Times-Roman" w:hAnsi="Times New Roman" w:cs="Times New Roman"/>
          <w:sz w:val="28"/>
          <w:szCs w:val="28"/>
          <w:lang w:val="en-US"/>
        </w:rPr>
        <w:t>[et</w:t>
      </w:r>
      <w:r w:rsidRPr="00122FC5">
        <w:rPr>
          <w:rFonts w:ascii="Times New Roman" w:eastAsia="Times-Roman" w:hAnsi="Times New Roman" w:cs="Times New Roman"/>
          <w:sz w:val="28"/>
          <w:szCs w:val="28"/>
          <w:lang w:val="uk-UA"/>
        </w:rPr>
        <w:t xml:space="preserve"> </w:t>
      </w:r>
      <w:r w:rsidRPr="00122FC5">
        <w:rPr>
          <w:rFonts w:ascii="Times New Roman" w:eastAsia="Times-Roman" w:hAnsi="Times New Roman" w:cs="Times New Roman"/>
          <w:sz w:val="28"/>
          <w:szCs w:val="28"/>
          <w:lang w:val="en-US"/>
        </w:rPr>
        <w:t>al</w:t>
      </w:r>
      <w:r w:rsidRPr="00122FC5">
        <w:rPr>
          <w:rFonts w:ascii="Times New Roman" w:eastAsia="Times-Roman" w:hAnsi="Times New Roman" w:cs="Times New Roman"/>
          <w:sz w:val="28"/>
          <w:szCs w:val="28"/>
          <w:lang w:val="uk-UA"/>
        </w:rPr>
        <w:t>.</w:t>
      </w:r>
      <w:r w:rsidRPr="00122FC5">
        <w:rPr>
          <w:rFonts w:ascii="Times New Roman" w:eastAsia="Times-Roman" w:hAnsi="Times New Roman" w:cs="Times New Roman"/>
          <w:sz w:val="28"/>
          <w:szCs w:val="28"/>
          <w:lang w:val="en-US"/>
        </w:rPr>
        <w:t>] // Crit. Care Med. – 1998. – Vol. 26. –</w:t>
      </w:r>
      <w:r w:rsidRPr="00122FC5">
        <w:rPr>
          <w:rFonts w:ascii="Times New Roman" w:eastAsia="Times-Roman" w:hAnsi="Times New Roman" w:cs="Times New Roman"/>
          <w:sz w:val="28"/>
          <w:szCs w:val="28"/>
          <w:lang w:val="uk-UA"/>
        </w:rPr>
        <w:t xml:space="preserve"> </w:t>
      </w:r>
      <w:r w:rsidRPr="00122FC5">
        <w:rPr>
          <w:rFonts w:ascii="Times New Roman" w:eastAsia="Times-Roman" w:hAnsi="Times New Roman" w:cs="Times New Roman"/>
          <w:sz w:val="28"/>
          <w:szCs w:val="28"/>
          <w:lang w:val="en-US"/>
        </w:rPr>
        <w:t>P. 1118–1122.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 xml:space="preserve">Trends in admission blood pressure in patients with acute stroke and transient ischemic attack: the </w:t>
      </w:r>
      <w:r w:rsidRPr="00122FC5">
        <w:rPr>
          <w:rFonts w:ascii="Times New Roman" w:hAnsi="Times New Roman" w:cs="Times New Roman"/>
          <w:sz w:val="28"/>
          <w:szCs w:val="28"/>
          <w:lang w:val="en-US"/>
        </w:rPr>
        <w:t>N</w:t>
      </w:r>
      <w:r w:rsidRPr="00122FC5">
        <w:rPr>
          <w:rFonts w:ascii="Times New Roman" w:hAnsi="Times New Roman" w:cs="Times New Roman"/>
          <w:sz w:val="28"/>
          <w:szCs w:val="28"/>
          <w:lang w:val="uk-UA"/>
        </w:rPr>
        <w:t xml:space="preserve">ational </w:t>
      </w:r>
      <w:r w:rsidRPr="00122FC5">
        <w:rPr>
          <w:rFonts w:ascii="Times New Roman" w:hAnsi="Times New Roman" w:cs="Times New Roman"/>
          <w:sz w:val="28"/>
          <w:szCs w:val="28"/>
          <w:lang w:val="en-US"/>
        </w:rPr>
        <w:t>A</w:t>
      </w:r>
      <w:r w:rsidRPr="00122FC5">
        <w:rPr>
          <w:rFonts w:ascii="Times New Roman" w:hAnsi="Times New Roman" w:cs="Times New Roman"/>
          <w:sz w:val="28"/>
          <w:szCs w:val="28"/>
          <w:lang w:val="uk-UA"/>
        </w:rPr>
        <w:t xml:space="preserve">cute </w:t>
      </w:r>
      <w:r w:rsidRPr="00122FC5">
        <w:rPr>
          <w:rFonts w:ascii="Times New Roman" w:hAnsi="Times New Roman" w:cs="Times New Roman"/>
          <w:sz w:val="28"/>
          <w:szCs w:val="28"/>
          <w:lang w:val="en-US"/>
        </w:rPr>
        <w:t>S</w:t>
      </w:r>
      <w:r w:rsidRPr="00122FC5">
        <w:rPr>
          <w:rFonts w:ascii="Times New Roman" w:hAnsi="Times New Roman" w:cs="Times New Roman"/>
          <w:sz w:val="28"/>
          <w:szCs w:val="28"/>
          <w:lang w:val="uk-UA"/>
        </w:rPr>
        <w:t xml:space="preserve">troke </w:t>
      </w:r>
      <w:r w:rsidRPr="00122FC5">
        <w:rPr>
          <w:rFonts w:ascii="Times New Roman" w:hAnsi="Times New Roman" w:cs="Times New Roman"/>
          <w:sz w:val="28"/>
          <w:szCs w:val="28"/>
          <w:lang w:val="en-US"/>
        </w:rPr>
        <w:t>I</w:t>
      </w:r>
      <w:r w:rsidRPr="00122FC5">
        <w:rPr>
          <w:rFonts w:ascii="Times New Roman" w:hAnsi="Times New Roman" w:cs="Times New Roman"/>
          <w:sz w:val="28"/>
          <w:szCs w:val="28"/>
          <w:lang w:val="uk-UA"/>
        </w:rPr>
        <w:t xml:space="preserve">sraeli </w:t>
      </w:r>
      <w:r w:rsidRPr="00122FC5">
        <w:rPr>
          <w:rFonts w:ascii="Times New Roman" w:hAnsi="Times New Roman" w:cs="Times New Roman"/>
          <w:sz w:val="28"/>
          <w:szCs w:val="28"/>
          <w:lang w:val="en-US"/>
        </w:rPr>
        <w:t>S</w:t>
      </w:r>
      <w:r w:rsidRPr="00122FC5">
        <w:rPr>
          <w:rFonts w:ascii="Times New Roman" w:hAnsi="Times New Roman" w:cs="Times New Roman"/>
          <w:sz w:val="28"/>
          <w:szCs w:val="28"/>
          <w:lang w:val="uk-UA"/>
        </w:rPr>
        <w:t>urvey (NASIS)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S. Koton, Y.</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Eizenberg, D. Tanne, E. Grossman // J</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Hypertens.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33. – Р. 144–182.</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Using solutions of hydroxyethyl starch (6% HES 200/0.5 (refortan) and 6% HES 130/0.4 (voluven)) in neuroanesthesiology /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 Kondrat'ev, V</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Iu</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Novikov, I.</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 xml:space="preserve">A. </w:t>
      </w:r>
      <w:r w:rsidRPr="00122FC5">
        <w:rPr>
          <w:rFonts w:ascii="Times New Roman" w:hAnsi="Times New Roman" w:cs="Times New Roman"/>
          <w:sz w:val="28"/>
          <w:szCs w:val="28"/>
          <w:lang w:val="uk-UA"/>
        </w:rPr>
        <w:lastRenderedPageBreak/>
        <w:t>Savvina, N.</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V. Driagina // Anesteziol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Reanimatol. – 2008.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27–30.</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Voluven, a new colloid solution / A. Mizzi, T. Tran, R. Karlnoski</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[et al.]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Anesthesiol</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Clin. – 2011.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29</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 – Р. 547–555.</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en-US"/>
        </w:rPr>
        <w:t>Vries E. The blood-brain barrier and its microenvironment</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basic physiology to neurological disease / E. Vries, A. Prat. – New York : Taylor &amp; Francis Group, 2008. – 519 p.</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uk-UA" w:eastAsia="ru-RU"/>
        </w:rPr>
      </w:pPr>
      <w:r w:rsidRPr="00122FC5">
        <w:rPr>
          <w:rFonts w:ascii="Times New Roman" w:eastAsia="Times New Roman" w:hAnsi="Times New Roman" w:cs="Times New Roman"/>
          <w:bCs/>
          <w:kern w:val="36"/>
          <w:sz w:val="28"/>
          <w:szCs w:val="28"/>
          <w:lang w:val="en-US" w:eastAsia="ru-RU"/>
        </w:rPr>
        <w:t xml:space="preserve">Wake-up stroke-Amendable for thrombolysis-like stroke with known onset time? [Electronic resource] / M. W. </w:t>
      </w:r>
      <w:hyperlink r:id="rId167" w:history="1">
        <w:r w:rsidRPr="00122FC5">
          <w:rPr>
            <w:rFonts w:ascii="Times New Roman" w:eastAsia="Times New Roman" w:hAnsi="Times New Roman" w:cs="Times New Roman"/>
            <w:sz w:val="28"/>
            <w:szCs w:val="28"/>
            <w:lang w:val="en-US" w:eastAsia="ru-RU"/>
          </w:rPr>
          <w:t>Kurz</w:t>
        </w:r>
      </w:hyperlink>
      <w:r w:rsidRPr="00122FC5">
        <w:rPr>
          <w:rFonts w:ascii="Times New Roman" w:eastAsia="Times New Roman" w:hAnsi="Times New Roman" w:cs="Times New Roman"/>
          <w:sz w:val="28"/>
          <w:szCs w:val="28"/>
          <w:lang w:val="en-US" w:eastAsia="ru-RU"/>
        </w:rPr>
        <w:t xml:space="preserve">, R. </w:t>
      </w:r>
      <w:hyperlink r:id="rId168" w:history="1">
        <w:r w:rsidRPr="00122FC5">
          <w:rPr>
            <w:rFonts w:ascii="Times New Roman" w:eastAsia="Times New Roman" w:hAnsi="Times New Roman" w:cs="Times New Roman"/>
            <w:sz w:val="28"/>
            <w:szCs w:val="28"/>
            <w:lang w:val="en-US" w:eastAsia="ru-RU"/>
          </w:rPr>
          <w:t>Advani</w:t>
        </w:r>
      </w:hyperlink>
      <w:r w:rsidRPr="00122FC5">
        <w:rPr>
          <w:rFonts w:ascii="Times New Roman" w:eastAsia="Times New Roman" w:hAnsi="Times New Roman" w:cs="Times New Roman"/>
          <w:sz w:val="28"/>
          <w:szCs w:val="28"/>
          <w:lang w:val="en-US" w:eastAsia="ru-RU"/>
        </w:rPr>
        <w:t xml:space="preserve">, G. N. </w:t>
      </w:r>
      <w:hyperlink r:id="rId169" w:history="1">
        <w:r w:rsidRPr="00122FC5">
          <w:rPr>
            <w:rFonts w:ascii="Times New Roman" w:eastAsia="Times New Roman" w:hAnsi="Times New Roman" w:cs="Times New Roman"/>
            <w:sz w:val="28"/>
            <w:szCs w:val="28"/>
            <w:lang w:val="en-US" w:eastAsia="ru-RU"/>
          </w:rPr>
          <w:t>Behzadi</w:t>
        </w:r>
      </w:hyperlink>
      <w:r w:rsidRPr="00122FC5">
        <w:rPr>
          <w:rFonts w:ascii="Times New Roman" w:eastAsia="Times New Roman" w:hAnsi="Times New Roman" w:cs="Times New Roman"/>
          <w:sz w:val="28"/>
          <w:szCs w:val="28"/>
          <w:lang w:val="en-US" w:eastAsia="ru-RU"/>
        </w:rPr>
        <w:t xml:space="preserve"> [et al.] // </w:t>
      </w:r>
      <w:hyperlink r:id="rId170" w:tooltip="Acta neurologica Scandinavica." w:history="1">
        <w:r w:rsidRPr="00122FC5">
          <w:rPr>
            <w:rFonts w:ascii="Times New Roman" w:eastAsia="Times New Roman" w:hAnsi="Times New Roman" w:cs="Times New Roman"/>
            <w:sz w:val="28"/>
            <w:szCs w:val="28"/>
            <w:lang w:val="en-US" w:eastAsia="ru-RU"/>
          </w:rPr>
          <w:t>Acta Neurol. Scand.</w:t>
        </w:r>
      </w:hyperlink>
      <w:r w:rsidRPr="00122FC5">
        <w:rPr>
          <w:rFonts w:ascii="Times New Roman" w:eastAsia="Times New Roman" w:hAnsi="Times New Roman" w:cs="Times New Roman"/>
          <w:sz w:val="28"/>
          <w:szCs w:val="28"/>
          <w:lang w:val="en-US" w:eastAsia="ru-RU"/>
        </w:rPr>
        <w:t xml:space="preserve"> – 2016. – Sep. 18. doi: 10.1111/ane.12686</w:t>
      </w:r>
      <w:r w:rsidRPr="00122FC5">
        <w:rPr>
          <w:rFonts w:ascii="Times New Roman" w:eastAsia="Times New Roman" w:hAnsi="Times New Roman" w:cs="Times New Roman"/>
          <w:sz w:val="28"/>
          <w:szCs w:val="28"/>
          <w:lang w:val="uk-UA" w:eastAsia="ru-RU"/>
        </w:rPr>
        <w:t xml:space="preserve">. – </w:t>
      </w:r>
      <w:r w:rsidRPr="00122FC5">
        <w:rPr>
          <w:rFonts w:ascii="Times New Roman" w:eastAsia="Times New Roman" w:hAnsi="Times New Roman" w:cs="Times New Roman"/>
          <w:sz w:val="28"/>
          <w:szCs w:val="28"/>
          <w:lang w:val="en-US" w:eastAsia="ru-RU"/>
        </w:rPr>
        <w:t xml:space="preserve">Access mode : </w:t>
      </w:r>
      <w:hyperlink r:id="rId171" w:history="1">
        <w:r w:rsidRPr="00122FC5">
          <w:rPr>
            <w:rFonts w:ascii="Times New Roman" w:eastAsia="Times New Roman" w:hAnsi="Times New Roman" w:cs="Times New Roman"/>
            <w:sz w:val="28"/>
            <w:szCs w:val="28"/>
            <w:lang w:val="uk-UA" w:eastAsia="ru-RU"/>
          </w:rPr>
          <w:t>https://www.ncbi.nlm.nih.gov/pubmed/27641907</w:t>
        </w:r>
      </w:hyperlink>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en-US"/>
        </w:rPr>
        <w:t xml:space="preserve">Waldemar G. </w:t>
      </w:r>
      <w:r w:rsidRPr="00122FC5">
        <w:rPr>
          <w:rFonts w:ascii="Times New Roman" w:hAnsi="Times New Roman" w:cs="Times New Roman"/>
          <w:sz w:val="28"/>
          <w:szCs w:val="28"/>
          <w:vertAlign w:val="superscript"/>
          <w:lang w:val="en-US"/>
        </w:rPr>
        <w:t xml:space="preserve">150 </w:t>
      </w:r>
      <w:r w:rsidRPr="00122FC5">
        <w:rPr>
          <w:rFonts w:ascii="Times New Roman" w:hAnsi="Times New Roman" w:cs="Times New Roman"/>
          <w:sz w:val="28"/>
          <w:szCs w:val="28"/>
          <w:lang w:val="en-US"/>
        </w:rPr>
        <w:t>T</w:t>
      </w:r>
      <w:r w:rsidRPr="00122FC5">
        <w:rPr>
          <w:rFonts w:ascii="Times New Roman" w:hAnsi="Times New Roman" w:cs="Times New Roman"/>
          <w:sz w:val="28"/>
          <w:szCs w:val="28"/>
          <w:vertAlign w:val="subscript"/>
          <w:lang w:val="en-US"/>
        </w:rPr>
        <w:t xml:space="preserve">cd </w:t>
      </w:r>
      <w:r w:rsidRPr="00122FC5">
        <w:rPr>
          <w:rFonts w:ascii="Times New Roman" w:hAnsi="Times New Roman" w:cs="Times New Roman"/>
          <w:sz w:val="28"/>
          <w:szCs w:val="28"/>
          <w:lang w:val="en-US"/>
        </w:rPr>
        <w:t xml:space="preserve">HMPAO and SPECT of the brain in normal aging / G. Waldemar, S. G. Hasselbalch, A. R. Andersen </w:t>
      </w:r>
      <w:r w:rsidRPr="00122FC5">
        <w:rPr>
          <w:rFonts w:ascii="Times New Roman" w:hAnsi="Times New Roman" w:cs="Times New Roman"/>
          <w:sz w:val="28"/>
          <w:szCs w:val="28"/>
          <w:lang w:val="uk-UA"/>
        </w:rPr>
        <w:t xml:space="preserve">// </w:t>
      </w:r>
      <w:r w:rsidRPr="00122FC5">
        <w:rPr>
          <w:rFonts w:ascii="Times New Roman" w:hAnsi="Times New Roman" w:cs="Times New Roman"/>
          <w:sz w:val="28"/>
          <w:szCs w:val="28"/>
          <w:lang w:val="en-US"/>
        </w:rPr>
        <w:t xml:space="preserve">J. Cereb. Blood. Flow. Metab. – 1991. – </w:t>
      </w:r>
      <w:r w:rsidRPr="00122FC5">
        <w:rPr>
          <w:rFonts w:ascii="Times New Roman" w:hAnsi="Times New Roman" w:cs="Times New Roman"/>
          <w:sz w:val="28"/>
          <w:szCs w:val="28"/>
          <w:lang w:val="uk-UA"/>
        </w:rPr>
        <w:t>№</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 – Р. 508–521.</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Waring P. Apoptosis or programmed cell death / P. Waring, F. J. Kos, A.</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Mullbacher // Med. Res. Rev. – 2008.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11. – Р. 219–236.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Widimský P. Neuro-cardiology or cardio-neurology – a new specialization of the future? / P. Widimský, I. Štětkářová // Vnitr</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Lek.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61</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(5). – Р. 484–486.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Wiedermann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Mortality after hydroxyethyl starch 130/0.4 infusion: an updated meta-analysis of randomized trials / C.</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J. Wiedermann, M. Joannidis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Swiss Med</w:t>
      </w:r>
      <w:r w:rsidRPr="00122FC5">
        <w:rPr>
          <w:rFonts w:ascii="Times New Roman" w:hAnsi="Times New Roman" w:cs="Times New Roman"/>
          <w:sz w:val="28"/>
          <w:szCs w:val="28"/>
          <w:lang w:val="en-US"/>
        </w:rPr>
        <w:t>.</w:t>
      </w:r>
      <w:r w:rsidRPr="00122FC5">
        <w:rPr>
          <w:rFonts w:ascii="Times New Roman" w:hAnsi="Times New Roman" w:cs="Times New Roman"/>
          <w:sz w:val="28"/>
          <w:szCs w:val="28"/>
          <w:lang w:val="uk-UA"/>
        </w:rPr>
        <w:t xml:space="preserve"> Wkly. – 2012.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30. – Р. 142–156.</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Wilson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Advocating for patients with an infusion alliance / K.</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 Wilson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Nursing. – 2014.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44</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 – Р. 68–69.</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Xie L. Interaction of astrocytes and T cells in physiological and pathological conditions / L. Xie,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H.</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Yang // Brain Res.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23. – Р. 8993–8997.</w:t>
      </w:r>
    </w:p>
    <w:p w:rsidR="00122FC5" w:rsidRPr="00122FC5" w:rsidRDefault="00122FC5" w:rsidP="007F19FE">
      <w:pPr>
        <w:widowControl w:val="0"/>
        <w:numPr>
          <w:ilvl w:val="0"/>
          <w:numId w:val="15"/>
        </w:numPr>
        <w:spacing w:after="0" w:line="360" w:lineRule="auto"/>
        <w:ind w:left="0" w:right="-1" w:firstLine="0"/>
        <w:contextualSpacing/>
        <w:jc w:val="both"/>
        <w:rPr>
          <w:rFonts w:ascii="Times New Roman" w:hAnsi="Times New Roman" w:cs="Times New Roman"/>
          <w:sz w:val="28"/>
          <w:szCs w:val="28"/>
          <w:lang w:val="uk-UA"/>
        </w:rPr>
      </w:pPr>
      <w:r w:rsidRPr="00122FC5">
        <w:rPr>
          <w:rFonts w:ascii="Times New Roman" w:hAnsi="Times New Roman" w:cs="Times New Roman"/>
          <w:sz w:val="28"/>
          <w:szCs w:val="28"/>
          <w:lang w:val="uk-UA"/>
        </w:rPr>
        <w:t>Yang Y. Matrix metalloproteinases as therapeutic targets for stroke / Y. Yang, G.</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Rosenberg // Brain Res.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25. – Р. 320–330.</w:t>
      </w:r>
    </w:p>
    <w:p w:rsidR="00122FC5" w:rsidRPr="00122FC5" w:rsidRDefault="00122FC5" w:rsidP="007F19FE">
      <w:pPr>
        <w:widowControl w:val="0"/>
        <w:numPr>
          <w:ilvl w:val="0"/>
          <w:numId w:val="15"/>
        </w:numPr>
        <w:shd w:val="clear" w:color="auto" w:fill="FFFFFF"/>
        <w:spacing w:after="0" w:line="360" w:lineRule="auto"/>
        <w:ind w:left="0" w:right="-1" w:firstLine="0"/>
        <w:contextualSpacing/>
        <w:jc w:val="both"/>
        <w:outlineLvl w:val="0"/>
        <w:rPr>
          <w:rFonts w:ascii="Times New Roman" w:eastAsia="Times New Roman" w:hAnsi="Times New Roman" w:cs="Times New Roman"/>
          <w:sz w:val="28"/>
          <w:szCs w:val="28"/>
          <w:lang w:val="en-US" w:eastAsia="ru-RU"/>
        </w:rPr>
      </w:pPr>
      <w:r w:rsidRPr="00122FC5">
        <w:rPr>
          <w:rFonts w:ascii="Times New Roman" w:hAnsi="Times New Roman" w:cs="Times New Roman"/>
          <w:sz w:val="28"/>
          <w:szCs w:val="28"/>
          <w:lang w:val="uk-UA"/>
        </w:rPr>
        <w:t>Zobel M. Universal solvent restructuring induced by colloidal nanoparticles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M.</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Zobel, R.</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B. Neder, S.</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A. Kimber // Science. – 2015. – №</w:t>
      </w:r>
      <w:r w:rsidRPr="00122FC5">
        <w:rPr>
          <w:rFonts w:ascii="Times New Roman" w:hAnsi="Times New Roman" w:cs="Times New Roman"/>
          <w:sz w:val="28"/>
          <w:szCs w:val="28"/>
          <w:lang w:val="en-US"/>
        </w:rPr>
        <w:t xml:space="preserve"> </w:t>
      </w:r>
      <w:r w:rsidRPr="00122FC5">
        <w:rPr>
          <w:rFonts w:ascii="Times New Roman" w:hAnsi="Times New Roman" w:cs="Times New Roman"/>
          <w:sz w:val="28"/>
          <w:szCs w:val="28"/>
          <w:lang w:val="uk-UA"/>
        </w:rPr>
        <w:t>16. – Р. 292–294.</w:t>
      </w:r>
    </w:p>
    <w:p w:rsidR="00130B82" w:rsidRPr="004D2FC9" w:rsidRDefault="00130B82" w:rsidP="00F104D3">
      <w:pPr>
        <w:spacing w:line="360" w:lineRule="auto"/>
        <w:rPr>
          <w:rFonts w:ascii="Times New Roman" w:eastAsia="Times New Roman" w:hAnsi="Times New Roman" w:cs="Times New Roman"/>
          <w:b/>
          <w:sz w:val="28"/>
          <w:szCs w:val="28"/>
          <w:lang w:val="uk-UA" w:eastAsia="ru-RU"/>
        </w:rPr>
      </w:pPr>
    </w:p>
    <w:sectPr w:rsidR="00130B82" w:rsidRPr="004D2FC9" w:rsidSect="00DC3451">
      <w:headerReference w:type="default" r:id="rId172"/>
      <w:pgSz w:w="11906" w:h="16838"/>
      <w:pgMar w:top="26" w:right="567" w:bottom="1134" w:left="1134" w:header="1134" w:footer="1134" w:gutter="0"/>
      <w:pgNumType w:start="23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3983" w:rsidRDefault="009F3983" w:rsidP="00E879C7">
      <w:pPr>
        <w:spacing w:after="0" w:line="240" w:lineRule="auto"/>
      </w:pPr>
      <w:r>
        <w:separator/>
      </w:r>
    </w:p>
  </w:endnote>
  <w:endnote w:type="continuationSeparator" w:id="0">
    <w:p w:rsidR="009F3983" w:rsidRDefault="009F3983" w:rsidP="00E879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entury Schoolbook">
    <w:panose1 w:val="020406040505050203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61002BDF" w:usb1="80000000" w:usb2="00000008" w:usb3="00000000" w:csb0="000101F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Consolas">
    <w:panose1 w:val="020B0609020204030204"/>
    <w:charset w:val="CC"/>
    <w:family w:val="modern"/>
    <w:pitch w:val="fixed"/>
    <w:sig w:usb0="E10002FF" w:usb1="4000F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imes New Roman CYR">
    <w:panose1 w:val="02020603050405020304"/>
    <w:charset w:val="CC"/>
    <w:family w:val="roman"/>
    <w:pitch w:val="variable"/>
    <w:sig w:usb0="20002A87" w:usb1="80000000" w:usb2="00000008" w:usb3="00000000" w:csb0="000001FF" w:csb1="00000000"/>
  </w:font>
  <w:font w:name="TimesNewRomanPS-BoldMT">
    <w:altName w:val="Arial Unicode MS"/>
    <w:panose1 w:val="00000000000000000000"/>
    <w:charset w:val="80"/>
    <w:family w:val="auto"/>
    <w:notTrueType/>
    <w:pitch w:val="default"/>
    <w:sig w:usb0="00000000" w:usb1="080F0000" w:usb2="00000010" w:usb3="00000000" w:csb0="00060001" w:csb1="00000000"/>
  </w:font>
  <w:font w:name="TimesNewRomanPSMT">
    <w:altName w:val="Arial Unicode MS"/>
    <w:panose1 w:val="00000000000000000000"/>
    <w:charset w:val="80"/>
    <w:family w:val="auto"/>
    <w:notTrueType/>
    <w:pitch w:val="default"/>
    <w:sig w:usb0="00000000" w:usb1="080F0000" w:usb2="00000010" w:usb3="00000000" w:csb0="00060001" w:csb1="00000000"/>
  </w:font>
  <w:font w:name="Journal">
    <w:altName w:val="Times New Roman"/>
    <w:charset w:val="00"/>
    <w:family w:val="auto"/>
    <w:pitch w:val="variable"/>
    <w:sig w:usb0="00000203" w:usb1="00000000" w:usb2="00000000" w:usb3="00000000" w:csb0="00000005" w:csb1="00000000"/>
  </w:font>
  <w:font w:name="+mn-ea">
    <w:altName w:val="Times New Roman"/>
    <w:panose1 w:val="00000000000000000000"/>
    <w:charset w:val="00"/>
    <w:family w:val="roman"/>
    <w:notTrueType/>
    <w:pitch w:val="default"/>
  </w:font>
  <w:font w:name="Times-Roman">
    <w:altName w:val="Arial Unicode MS"/>
    <w:panose1 w:val="00000000000000000000"/>
    <w:charset w:val="80"/>
    <w:family w:val="roman"/>
    <w:notTrueType/>
    <w:pitch w:val="default"/>
    <w:sig w:usb0="00000000"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ELRBAA+FranklinGothicBookC">
    <w:panose1 w:val="00000000000000000000"/>
    <w:charset w:val="CC"/>
    <w:family w:val="auto"/>
    <w:notTrueType/>
    <w:pitch w:val="default"/>
    <w:sig w:usb0="00000201" w:usb1="00000000" w:usb2="00000000" w:usb3="00000000" w:csb0="00000004"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0D0058" w:rsidRDefault="00090BC4" w:rsidP="000D0058">
    <w:pPr>
      <w:pStyle w:val="a5"/>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3983" w:rsidRDefault="009F3983" w:rsidP="00E879C7">
      <w:pPr>
        <w:spacing w:after="0" w:line="240" w:lineRule="auto"/>
      </w:pPr>
      <w:r>
        <w:separator/>
      </w:r>
    </w:p>
  </w:footnote>
  <w:footnote w:type="continuationSeparator" w:id="0">
    <w:p w:rsidR="009F3983" w:rsidRDefault="009F3983" w:rsidP="00E879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DB5444" w:rsidRDefault="00090BC4" w:rsidP="00122FC5">
    <w:pPr>
      <w:pStyle w:val="a3"/>
      <w:jc w:val="right"/>
      <w:rPr>
        <w:rFonts w:ascii="Times New Roman" w:hAnsi="Times New Roman" w:cs="Times New Roman"/>
        <w:sz w:val="24"/>
        <w:szCs w:val="24"/>
        <w:lang w:val="uk-UA"/>
      </w:rPr>
    </w:pPr>
    <w:r w:rsidRPr="00DB5444">
      <w:rPr>
        <w:rFonts w:ascii="Times New Roman" w:hAnsi="Times New Roman" w:cs="Times New Roman"/>
        <w:sz w:val="28"/>
        <w:szCs w:val="28"/>
      </w:rPr>
      <w:fldChar w:fldCharType="begin"/>
    </w:r>
    <w:r w:rsidRPr="00DB5444">
      <w:rPr>
        <w:rFonts w:ascii="Times New Roman" w:hAnsi="Times New Roman" w:cs="Times New Roman"/>
        <w:sz w:val="28"/>
        <w:szCs w:val="28"/>
      </w:rPr>
      <w:instrText xml:space="preserve"> PAGE   \* MERGEFORMAT </w:instrText>
    </w:r>
    <w:r w:rsidRPr="00DB5444">
      <w:rPr>
        <w:rFonts w:ascii="Times New Roman" w:hAnsi="Times New Roman" w:cs="Times New Roman"/>
        <w:sz w:val="28"/>
        <w:szCs w:val="28"/>
      </w:rPr>
      <w:fldChar w:fldCharType="separate"/>
    </w:r>
    <w:r w:rsidR="002C059B">
      <w:rPr>
        <w:rFonts w:ascii="Times New Roman" w:hAnsi="Times New Roman" w:cs="Times New Roman"/>
        <w:noProof/>
        <w:sz w:val="28"/>
        <w:szCs w:val="28"/>
      </w:rPr>
      <w:t>60</w:t>
    </w:r>
    <w:r w:rsidRPr="00DB5444">
      <w:rPr>
        <w:rFonts w:ascii="Times New Roman" w:hAnsi="Times New Roman" w:cs="Times New Roman"/>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DB5444" w:rsidRDefault="00090BC4">
    <w:pPr>
      <w:pStyle w:val="a3"/>
      <w:jc w:val="right"/>
      <w:rPr>
        <w:rFonts w:ascii="Times New Roman" w:hAnsi="Times New Roman" w:cs="Times New Roman"/>
        <w:sz w:val="28"/>
        <w:szCs w:val="28"/>
      </w:rPr>
    </w:pPr>
    <w:r w:rsidRPr="00DB5444">
      <w:rPr>
        <w:rFonts w:ascii="Times New Roman" w:hAnsi="Times New Roman" w:cs="Times New Roman"/>
        <w:sz w:val="28"/>
        <w:szCs w:val="28"/>
      </w:rPr>
      <w:fldChar w:fldCharType="begin"/>
    </w:r>
    <w:r w:rsidRPr="00DB5444">
      <w:rPr>
        <w:rFonts w:ascii="Times New Roman" w:hAnsi="Times New Roman" w:cs="Times New Roman"/>
        <w:sz w:val="28"/>
        <w:szCs w:val="28"/>
      </w:rPr>
      <w:instrText xml:space="preserve"> PAGE   \* MERGEFORMAT </w:instrText>
    </w:r>
    <w:r w:rsidRPr="00DB5444">
      <w:rPr>
        <w:rFonts w:ascii="Times New Roman" w:hAnsi="Times New Roman" w:cs="Times New Roman"/>
        <w:sz w:val="28"/>
        <w:szCs w:val="28"/>
      </w:rPr>
      <w:fldChar w:fldCharType="separate"/>
    </w:r>
    <w:r w:rsidR="00D11996">
      <w:rPr>
        <w:rFonts w:ascii="Times New Roman" w:hAnsi="Times New Roman" w:cs="Times New Roman"/>
        <w:noProof/>
        <w:sz w:val="28"/>
        <w:szCs w:val="28"/>
      </w:rPr>
      <w:t>84</w:t>
    </w:r>
    <w:r w:rsidRPr="00DB5444">
      <w:rPr>
        <w:rFonts w:ascii="Times New Roman" w:hAnsi="Times New Roman" w:cs="Times New Roman"/>
        <w:sz w:val="28"/>
        <w:szCs w:val="28"/>
      </w:rPr>
      <w:fldChar w:fldCharType="end"/>
    </w:r>
  </w:p>
  <w:p w:rsidR="00090BC4" w:rsidRPr="00B94CD4" w:rsidRDefault="00090BC4" w:rsidP="00122FC5">
    <w:pPr>
      <w:pStyle w:val="a3"/>
      <w:jc w:val="right"/>
      <w:rPr>
        <w:lang w:val="uk-U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AF404D" w:rsidRDefault="00090BC4">
    <w:pPr>
      <w:pStyle w:val="a3"/>
      <w:jc w:val="right"/>
      <w:rPr>
        <w:rFonts w:ascii="Times New Roman" w:hAnsi="Times New Roman" w:cs="Times New Roman"/>
        <w:sz w:val="28"/>
        <w:szCs w:val="28"/>
        <w:lang w:val="en-US"/>
      </w:rPr>
    </w:pPr>
    <w:r w:rsidRPr="00DB5444">
      <w:rPr>
        <w:rFonts w:ascii="Times New Roman" w:hAnsi="Times New Roman" w:cs="Times New Roman"/>
        <w:sz w:val="28"/>
        <w:szCs w:val="28"/>
      </w:rPr>
      <w:fldChar w:fldCharType="begin"/>
    </w:r>
    <w:r w:rsidRPr="00DB5444">
      <w:rPr>
        <w:rFonts w:ascii="Times New Roman" w:hAnsi="Times New Roman" w:cs="Times New Roman"/>
        <w:sz w:val="28"/>
        <w:szCs w:val="28"/>
      </w:rPr>
      <w:instrText xml:space="preserve"> PAGE   \* MERGEFORMAT </w:instrText>
    </w:r>
    <w:r w:rsidRPr="00DB5444">
      <w:rPr>
        <w:rFonts w:ascii="Times New Roman" w:hAnsi="Times New Roman" w:cs="Times New Roman"/>
        <w:sz w:val="28"/>
        <w:szCs w:val="28"/>
      </w:rPr>
      <w:fldChar w:fldCharType="separate"/>
    </w:r>
    <w:r w:rsidR="00D11996">
      <w:rPr>
        <w:rFonts w:ascii="Times New Roman" w:hAnsi="Times New Roman" w:cs="Times New Roman"/>
        <w:noProof/>
        <w:sz w:val="28"/>
        <w:szCs w:val="28"/>
      </w:rPr>
      <w:t>98</w:t>
    </w:r>
    <w:r w:rsidRPr="00DB5444">
      <w:rPr>
        <w:rFonts w:ascii="Times New Roman" w:hAnsi="Times New Roman" w:cs="Times New Roman"/>
        <w:sz w:val="28"/>
        <w:szCs w:val="28"/>
      </w:rPr>
      <w:fldChar w:fldCharType="end"/>
    </w:r>
  </w:p>
  <w:p w:rsidR="00090BC4" w:rsidRPr="00B94CD4" w:rsidRDefault="00090BC4" w:rsidP="00122FC5">
    <w:pPr>
      <w:pStyle w:val="a3"/>
      <w:jc w:val="right"/>
      <w:rPr>
        <w:lang w:val="uk-U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917844" w:rsidRDefault="00090BC4">
    <w:pPr>
      <w:pStyle w:val="a3"/>
      <w:jc w:val="right"/>
      <w:rPr>
        <w:sz w:val="28"/>
        <w:szCs w:val="28"/>
      </w:rPr>
    </w:pPr>
    <w:r w:rsidRPr="00917844">
      <w:rPr>
        <w:rFonts w:ascii="Times New Roman" w:hAnsi="Times New Roman" w:cs="Times New Roman"/>
        <w:sz w:val="28"/>
        <w:szCs w:val="28"/>
      </w:rPr>
      <w:fldChar w:fldCharType="begin"/>
    </w:r>
    <w:r w:rsidRPr="00917844">
      <w:rPr>
        <w:rFonts w:ascii="Times New Roman" w:hAnsi="Times New Roman" w:cs="Times New Roman"/>
        <w:sz w:val="28"/>
        <w:szCs w:val="28"/>
      </w:rPr>
      <w:instrText xml:space="preserve"> PAGE   \* MERGEFORMAT </w:instrText>
    </w:r>
    <w:r w:rsidRPr="00917844">
      <w:rPr>
        <w:rFonts w:ascii="Times New Roman" w:hAnsi="Times New Roman" w:cs="Times New Roman"/>
        <w:sz w:val="28"/>
        <w:szCs w:val="28"/>
      </w:rPr>
      <w:fldChar w:fldCharType="separate"/>
    </w:r>
    <w:r w:rsidR="00D11996">
      <w:rPr>
        <w:rFonts w:ascii="Times New Roman" w:hAnsi="Times New Roman" w:cs="Times New Roman"/>
        <w:noProof/>
        <w:sz w:val="28"/>
        <w:szCs w:val="28"/>
      </w:rPr>
      <w:t>105</w:t>
    </w:r>
    <w:r w:rsidRPr="00917844">
      <w:rPr>
        <w:rFonts w:ascii="Times New Roman" w:hAnsi="Times New Roman" w:cs="Times New Roman"/>
        <w:sz w:val="28"/>
        <w:szCs w:val="28"/>
      </w:rPr>
      <w:fldChar w:fldCharType="end"/>
    </w:r>
  </w:p>
  <w:p w:rsidR="00090BC4" w:rsidRPr="00B94CD4" w:rsidRDefault="00090BC4" w:rsidP="00122FC5">
    <w:pPr>
      <w:pStyle w:val="a3"/>
      <w:jc w:val="right"/>
      <w:rPr>
        <w:lang w:val="uk-UA"/>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3778BE" w:rsidRDefault="00090BC4" w:rsidP="00122FC5">
    <w:pPr>
      <w:pStyle w:val="a3"/>
      <w:jc w:val="right"/>
      <w:rPr>
        <w:rFonts w:ascii="Times New Roman" w:hAnsi="Times New Roman" w:cs="Times New Roman"/>
        <w:sz w:val="28"/>
        <w:szCs w:val="28"/>
        <w:lang w:val="en-US"/>
      </w:rPr>
    </w:pPr>
    <w:r w:rsidRPr="00337AB1">
      <w:rPr>
        <w:rFonts w:ascii="Times New Roman" w:hAnsi="Times New Roman" w:cs="Times New Roman"/>
        <w:sz w:val="28"/>
        <w:szCs w:val="28"/>
      </w:rPr>
      <w:fldChar w:fldCharType="begin"/>
    </w:r>
    <w:r w:rsidRPr="00337AB1">
      <w:rPr>
        <w:rFonts w:ascii="Times New Roman" w:hAnsi="Times New Roman" w:cs="Times New Roman"/>
        <w:sz w:val="28"/>
        <w:szCs w:val="28"/>
      </w:rPr>
      <w:instrText>PAGE   \* MERGEFORMAT</w:instrText>
    </w:r>
    <w:r w:rsidRPr="00337AB1">
      <w:rPr>
        <w:rFonts w:ascii="Times New Roman" w:hAnsi="Times New Roman" w:cs="Times New Roman"/>
        <w:sz w:val="28"/>
        <w:szCs w:val="28"/>
      </w:rPr>
      <w:fldChar w:fldCharType="separate"/>
    </w:r>
    <w:r w:rsidR="00D11996">
      <w:rPr>
        <w:rFonts w:ascii="Times New Roman" w:hAnsi="Times New Roman" w:cs="Times New Roman"/>
        <w:noProof/>
        <w:sz w:val="28"/>
        <w:szCs w:val="28"/>
      </w:rPr>
      <w:t>216</w:t>
    </w:r>
    <w:r w:rsidRPr="00337AB1">
      <w:rPr>
        <w:rFonts w:ascii="Times New Roman" w:hAnsi="Times New Roman" w:cs="Times New Roman"/>
        <w:sz w:val="28"/>
        <w:szCs w:val="28"/>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55696925"/>
      <w:docPartObj>
        <w:docPartGallery w:val="Page Numbers (Top of Page)"/>
        <w:docPartUnique/>
      </w:docPartObj>
    </w:sdtPr>
    <w:sdtEndPr/>
    <w:sdtContent>
      <w:p w:rsidR="00090BC4" w:rsidRDefault="00090BC4">
        <w:pPr>
          <w:pStyle w:val="a3"/>
          <w:jc w:val="right"/>
        </w:pPr>
        <w:r w:rsidRPr="00917844">
          <w:rPr>
            <w:rFonts w:ascii="Times New Roman" w:hAnsi="Times New Roman" w:cs="Times New Roman"/>
            <w:sz w:val="28"/>
            <w:szCs w:val="28"/>
          </w:rPr>
          <w:fldChar w:fldCharType="begin"/>
        </w:r>
        <w:r w:rsidRPr="00917844">
          <w:rPr>
            <w:rFonts w:ascii="Times New Roman" w:hAnsi="Times New Roman" w:cs="Times New Roman"/>
            <w:sz w:val="28"/>
            <w:szCs w:val="28"/>
          </w:rPr>
          <w:instrText>PAGE   \* MERGEFORMAT</w:instrText>
        </w:r>
        <w:r w:rsidRPr="00917844">
          <w:rPr>
            <w:rFonts w:ascii="Times New Roman" w:hAnsi="Times New Roman" w:cs="Times New Roman"/>
            <w:sz w:val="28"/>
            <w:szCs w:val="28"/>
          </w:rPr>
          <w:fldChar w:fldCharType="separate"/>
        </w:r>
        <w:r w:rsidR="00D11996">
          <w:rPr>
            <w:rFonts w:ascii="Times New Roman" w:hAnsi="Times New Roman" w:cs="Times New Roman"/>
            <w:noProof/>
            <w:sz w:val="28"/>
            <w:szCs w:val="28"/>
          </w:rPr>
          <w:t>226</w:t>
        </w:r>
        <w:r w:rsidRPr="00917844">
          <w:rPr>
            <w:rFonts w:ascii="Times New Roman" w:hAnsi="Times New Roman" w:cs="Times New Roman"/>
            <w:sz w:val="28"/>
            <w:szCs w:val="28"/>
          </w:rPr>
          <w:fldChar w:fldCharType="end"/>
        </w:r>
      </w:p>
    </w:sdtContent>
  </w:sdt>
  <w:p w:rsidR="00090BC4" w:rsidRPr="00917844" w:rsidRDefault="00090BC4" w:rsidP="00122FC5">
    <w:pPr>
      <w:pStyle w:val="a3"/>
      <w:jc w:val="right"/>
      <w:rPr>
        <w:rFonts w:ascii="Times New Roman" w:hAnsi="Times New Roman" w:cs="Times New Roman"/>
        <w:sz w:val="28"/>
        <w:szCs w:val="28"/>
        <w:lang w:val="uk-U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917844" w:rsidRDefault="00090BC4">
    <w:pPr>
      <w:pStyle w:val="a3"/>
      <w:jc w:val="right"/>
      <w:rPr>
        <w:rFonts w:ascii="Times New Roman" w:hAnsi="Times New Roman" w:cs="Times New Roman"/>
        <w:sz w:val="28"/>
        <w:szCs w:val="28"/>
      </w:rPr>
    </w:pPr>
    <w:r w:rsidRPr="00917844">
      <w:rPr>
        <w:rFonts w:ascii="Times New Roman" w:hAnsi="Times New Roman" w:cs="Times New Roman"/>
        <w:sz w:val="28"/>
        <w:szCs w:val="28"/>
      </w:rPr>
      <w:fldChar w:fldCharType="begin"/>
    </w:r>
    <w:r w:rsidRPr="00917844">
      <w:rPr>
        <w:rFonts w:ascii="Times New Roman" w:hAnsi="Times New Roman" w:cs="Times New Roman"/>
        <w:sz w:val="28"/>
        <w:szCs w:val="28"/>
      </w:rPr>
      <w:instrText>PAGE   \* MERGEFORMAT</w:instrText>
    </w:r>
    <w:r w:rsidRPr="00917844">
      <w:rPr>
        <w:rFonts w:ascii="Times New Roman" w:hAnsi="Times New Roman" w:cs="Times New Roman"/>
        <w:sz w:val="28"/>
        <w:szCs w:val="28"/>
      </w:rPr>
      <w:fldChar w:fldCharType="separate"/>
    </w:r>
    <w:r w:rsidR="00D11996">
      <w:rPr>
        <w:rFonts w:ascii="Times New Roman" w:hAnsi="Times New Roman" w:cs="Times New Roman"/>
        <w:noProof/>
        <w:sz w:val="28"/>
        <w:szCs w:val="28"/>
      </w:rPr>
      <w:t>231</w:t>
    </w:r>
    <w:r w:rsidRPr="00917844">
      <w:rPr>
        <w:rFonts w:ascii="Times New Roman" w:hAnsi="Times New Roman" w:cs="Times New Roman"/>
        <w:sz w:val="28"/>
        <w:szCs w:val="28"/>
      </w:rPr>
      <w:fldChar w:fldCharType="end"/>
    </w:r>
  </w:p>
  <w:p w:rsidR="00090BC4" w:rsidRPr="00F94D28" w:rsidRDefault="00090BC4">
    <w:pPr>
      <w:pStyle w:val="a3"/>
      <w:rPr>
        <w:lang w:val="en-US"/>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0BC4" w:rsidRPr="00337AB1" w:rsidRDefault="00090BC4">
    <w:pPr>
      <w:pStyle w:val="a3"/>
      <w:jc w:val="right"/>
      <w:rPr>
        <w:rFonts w:ascii="Times New Roman" w:hAnsi="Times New Roman" w:cs="Times New Roman"/>
        <w:sz w:val="28"/>
        <w:szCs w:val="28"/>
      </w:rPr>
    </w:pPr>
    <w:r w:rsidRPr="00337AB1">
      <w:rPr>
        <w:rFonts w:ascii="Times New Roman" w:hAnsi="Times New Roman" w:cs="Times New Roman"/>
        <w:sz w:val="28"/>
        <w:szCs w:val="28"/>
      </w:rPr>
      <w:fldChar w:fldCharType="begin"/>
    </w:r>
    <w:r w:rsidRPr="00337AB1">
      <w:rPr>
        <w:rFonts w:ascii="Times New Roman" w:hAnsi="Times New Roman" w:cs="Times New Roman"/>
        <w:sz w:val="28"/>
        <w:szCs w:val="28"/>
      </w:rPr>
      <w:instrText>PAGE   \* MERGEFORMAT</w:instrText>
    </w:r>
    <w:r w:rsidRPr="00337AB1">
      <w:rPr>
        <w:rFonts w:ascii="Times New Roman" w:hAnsi="Times New Roman" w:cs="Times New Roman"/>
        <w:sz w:val="28"/>
        <w:szCs w:val="28"/>
      </w:rPr>
      <w:fldChar w:fldCharType="separate"/>
    </w:r>
    <w:r w:rsidR="00D11996">
      <w:rPr>
        <w:rFonts w:ascii="Times New Roman" w:hAnsi="Times New Roman" w:cs="Times New Roman"/>
        <w:noProof/>
        <w:sz w:val="28"/>
        <w:szCs w:val="28"/>
      </w:rPr>
      <w:t>334</w:t>
    </w:r>
    <w:r w:rsidRPr="00337AB1">
      <w:rPr>
        <w:rFonts w:ascii="Times New Roman" w:hAnsi="Times New Roman" w:cs="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E67C8"/>
    <w:multiLevelType w:val="hybridMultilevel"/>
    <w:tmpl w:val="7ECA6A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322B60"/>
    <w:multiLevelType w:val="hybridMultilevel"/>
    <w:tmpl w:val="8CD0821E"/>
    <w:lvl w:ilvl="0" w:tplc="2960ABD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2CB2FFC"/>
    <w:multiLevelType w:val="hybridMultilevel"/>
    <w:tmpl w:val="29225F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38A5A24"/>
    <w:multiLevelType w:val="hybridMultilevel"/>
    <w:tmpl w:val="0CA692E6"/>
    <w:lvl w:ilvl="0" w:tplc="E47C2A60">
      <w:start w:val="1"/>
      <w:numFmt w:val="decimal"/>
      <w:lvlText w:val="%1."/>
      <w:lvlJc w:val="left"/>
      <w:pPr>
        <w:ind w:left="1920"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51F0D59"/>
    <w:multiLevelType w:val="hybridMultilevel"/>
    <w:tmpl w:val="2D4E6184"/>
    <w:lvl w:ilvl="0" w:tplc="0419000F">
      <w:start w:val="1"/>
      <w:numFmt w:val="decimal"/>
      <w:lvlText w:val="%1."/>
      <w:lvlJc w:val="left"/>
      <w:pPr>
        <w:ind w:left="1070" w:hanging="360"/>
      </w:pPr>
      <w:rPr>
        <w:rFonts w:cs="Times New Roman"/>
      </w:rPr>
    </w:lvl>
    <w:lvl w:ilvl="1" w:tplc="A27CDE42">
      <w:numFmt w:val="bullet"/>
      <w:lvlText w:val=""/>
      <w:lvlJc w:val="left"/>
      <w:pPr>
        <w:ind w:left="1440" w:hanging="360"/>
      </w:pPr>
      <w:rPr>
        <w:rFonts w:ascii="Symbol" w:eastAsia="Times New Roman" w:hAnsi="Symbol"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8CF6D9D"/>
    <w:multiLevelType w:val="hybridMultilevel"/>
    <w:tmpl w:val="57749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AA325B"/>
    <w:multiLevelType w:val="hybridMultilevel"/>
    <w:tmpl w:val="7D140D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D9E5F57"/>
    <w:multiLevelType w:val="hybridMultilevel"/>
    <w:tmpl w:val="D1FAF2D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nsid w:val="1FBA51FE"/>
    <w:multiLevelType w:val="hybridMultilevel"/>
    <w:tmpl w:val="57749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C526F52"/>
    <w:multiLevelType w:val="hybridMultilevel"/>
    <w:tmpl w:val="2D4E6184"/>
    <w:lvl w:ilvl="0" w:tplc="0419000F">
      <w:start w:val="1"/>
      <w:numFmt w:val="decimal"/>
      <w:lvlText w:val="%1."/>
      <w:lvlJc w:val="left"/>
      <w:pPr>
        <w:ind w:left="1070" w:hanging="360"/>
      </w:pPr>
      <w:rPr>
        <w:rFonts w:cs="Times New Roman"/>
      </w:rPr>
    </w:lvl>
    <w:lvl w:ilvl="1" w:tplc="A27CDE42">
      <w:numFmt w:val="bullet"/>
      <w:lvlText w:val=""/>
      <w:lvlJc w:val="left"/>
      <w:pPr>
        <w:ind w:left="1440" w:hanging="360"/>
      </w:pPr>
      <w:rPr>
        <w:rFonts w:ascii="Symbol" w:eastAsia="Times New Roman" w:hAnsi="Symbol"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2D7D4959"/>
    <w:multiLevelType w:val="hybridMultilevel"/>
    <w:tmpl w:val="57749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2786D45"/>
    <w:multiLevelType w:val="hybridMultilevel"/>
    <w:tmpl w:val="30B2951A"/>
    <w:lvl w:ilvl="0" w:tplc="F3046E3A">
      <w:start w:val="2"/>
      <w:numFmt w:val="bullet"/>
      <w:lvlText w:val="-"/>
      <w:lvlJc w:val="left"/>
      <w:pPr>
        <w:tabs>
          <w:tab w:val="num" w:pos="420"/>
        </w:tabs>
        <w:ind w:left="420" w:hanging="360"/>
      </w:pPr>
      <w:rPr>
        <w:rFonts w:ascii="Times New Roman" w:eastAsia="Times New Roman" w:hAnsi="Times New Roman" w:cs="Times New Roman" w:hint="default"/>
      </w:rPr>
    </w:lvl>
    <w:lvl w:ilvl="1" w:tplc="04220003" w:tentative="1">
      <w:start w:val="1"/>
      <w:numFmt w:val="bullet"/>
      <w:lvlText w:val="o"/>
      <w:lvlJc w:val="left"/>
      <w:pPr>
        <w:tabs>
          <w:tab w:val="num" w:pos="1140"/>
        </w:tabs>
        <w:ind w:left="1140" w:hanging="360"/>
      </w:pPr>
      <w:rPr>
        <w:rFonts w:ascii="Courier New" w:hAnsi="Courier New" w:cs="Courier New" w:hint="default"/>
      </w:rPr>
    </w:lvl>
    <w:lvl w:ilvl="2" w:tplc="04220005" w:tentative="1">
      <w:start w:val="1"/>
      <w:numFmt w:val="bullet"/>
      <w:lvlText w:val=""/>
      <w:lvlJc w:val="left"/>
      <w:pPr>
        <w:tabs>
          <w:tab w:val="num" w:pos="1860"/>
        </w:tabs>
        <w:ind w:left="1860" w:hanging="360"/>
      </w:pPr>
      <w:rPr>
        <w:rFonts w:ascii="Wingdings" w:hAnsi="Wingdings" w:hint="default"/>
      </w:rPr>
    </w:lvl>
    <w:lvl w:ilvl="3" w:tplc="04220001" w:tentative="1">
      <w:start w:val="1"/>
      <w:numFmt w:val="bullet"/>
      <w:lvlText w:val=""/>
      <w:lvlJc w:val="left"/>
      <w:pPr>
        <w:tabs>
          <w:tab w:val="num" w:pos="2580"/>
        </w:tabs>
        <w:ind w:left="2580" w:hanging="360"/>
      </w:pPr>
      <w:rPr>
        <w:rFonts w:ascii="Symbol" w:hAnsi="Symbol" w:hint="default"/>
      </w:rPr>
    </w:lvl>
    <w:lvl w:ilvl="4" w:tplc="04220003" w:tentative="1">
      <w:start w:val="1"/>
      <w:numFmt w:val="bullet"/>
      <w:lvlText w:val="o"/>
      <w:lvlJc w:val="left"/>
      <w:pPr>
        <w:tabs>
          <w:tab w:val="num" w:pos="3300"/>
        </w:tabs>
        <w:ind w:left="3300" w:hanging="360"/>
      </w:pPr>
      <w:rPr>
        <w:rFonts w:ascii="Courier New" w:hAnsi="Courier New" w:cs="Courier New" w:hint="default"/>
      </w:rPr>
    </w:lvl>
    <w:lvl w:ilvl="5" w:tplc="04220005" w:tentative="1">
      <w:start w:val="1"/>
      <w:numFmt w:val="bullet"/>
      <w:lvlText w:val=""/>
      <w:lvlJc w:val="left"/>
      <w:pPr>
        <w:tabs>
          <w:tab w:val="num" w:pos="4020"/>
        </w:tabs>
        <w:ind w:left="4020" w:hanging="360"/>
      </w:pPr>
      <w:rPr>
        <w:rFonts w:ascii="Wingdings" w:hAnsi="Wingdings" w:hint="default"/>
      </w:rPr>
    </w:lvl>
    <w:lvl w:ilvl="6" w:tplc="04220001" w:tentative="1">
      <w:start w:val="1"/>
      <w:numFmt w:val="bullet"/>
      <w:lvlText w:val=""/>
      <w:lvlJc w:val="left"/>
      <w:pPr>
        <w:tabs>
          <w:tab w:val="num" w:pos="4740"/>
        </w:tabs>
        <w:ind w:left="4740" w:hanging="360"/>
      </w:pPr>
      <w:rPr>
        <w:rFonts w:ascii="Symbol" w:hAnsi="Symbol" w:hint="default"/>
      </w:rPr>
    </w:lvl>
    <w:lvl w:ilvl="7" w:tplc="04220003" w:tentative="1">
      <w:start w:val="1"/>
      <w:numFmt w:val="bullet"/>
      <w:lvlText w:val="o"/>
      <w:lvlJc w:val="left"/>
      <w:pPr>
        <w:tabs>
          <w:tab w:val="num" w:pos="5460"/>
        </w:tabs>
        <w:ind w:left="5460" w:hanging="360"/>
      </w:pPr>
      <w:rPr>
        <w:rFonts w:ascii="Courier New" w:hAnsi="Courier New" w:cs="Courier New" w:hint="default"/>
      </w:rPr>
    </w:lvl>
    <w:lvl w:ilvl="8" w:tplc="04220005" w:tentative="1">
      <w:start w:val="1"/>
      <w:numFmt w:val="bullet"/>
      <w:lvlText w:val=""/>
      <w:lvlJc w:val="left"/>
      <w:pPr>
        <w:tabs>
          <w:tab w:val="num" w:pos="6180"/>
        </w:tabs>
        <w:ind w:left="6180" w:hanging="360"/>
      </w:pPr>
      <w:rPr>
        <w:rFonts w:ascii="Wingdings" w:hAnsi="Wingdings" w:hint="default"/>
      </w:rPr>
    </w:lvl>
  </w:abstractNum>
  <w:abstractNum w:abstractNumId="12">
    <w:nsid w:val="3FA720A2"/>
    <w:multiLevelType w:val="hybridMultilevel"/>
    <w:tmpl w:val="40FC750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3">
    <w:nsid w:val="42FA40C6"/>
    <w:multiLevelType w:val="hybridMultilevel"/>
    <w:tmpl w:val="5F8CDF50"/>
    <w:lvl w:ilvl="0" w:tplc="A83238E6">
      <w:start w:val="1"/>
      <w:numFmt w:val="decimal"/>
      <w:lvlText w:val="%1."/>
      <w:lvlJc w:val="left"/>
      <w:pPr>
        <w:ind w:left="720" w:hanging="360"/>
      </w:pPr>
      <w:rPr>
        <w:rFonts w:hint="default"/>
        <w:vertAlign w:val="base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6237266"/>
    <w:multiLevelType w:val="hybridMultilevel"/>
    <w:tmpl w:val="105E2E6E"/>
    <w:lvl w:ilvl="0" w:tplc="2960ABDE">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6F3205A"/>
    <w:multiLevelType w:val="hybridMultilevel"/>
    <w:tmpl w:val="57749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33C6245"/>
    <w:multiLevelType w:val="hybridMultilevel"/>
    <w:tmpl w:val="407C20F8"/>
    <w:lvl w:ilvl="0" w:tplc="F18413B4">
      <w:start w:val="6"/>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59990B0E"/>
    <w:multiLevelType w:val="hybridMultilevel"/>
    <w:tmpl w:val="2D4E6184"/>
    <w:lvl w:ilvl="0" w:tplc="0419000F">
      <w:start w:val="1"/>
      <w:numFmt w:val="decimal"/>
      <w:lvlText w:val="%1."/>
      <w:lvlJc w:val="left"/>
      <w:pPr>
        <w:ind w:left="1070" w:hanging="360"/>
      </w:pPr>
      <w:rPr>
        <w:rFonts w:cs="Times New Roman"/>
      </w:rPr>
    </w:lvl>
    <w:lvl w:ilvl="1" w:tplc="A27CDE42">
      <w:numFmt w:val="bullet"/>
      <w:lvlText w:val=""/>
      <w:lvlJc w:val="left"/>
      <w:pPr>
        <w:ind w:left="1440" w:hanging="360"/>
      </w:pPr>
      <w:rPr>
        <w:rFonts w:ascii="Symbol" w:eastAsia="Times New Roman" w:hAnsi="Symbol" w:hint="default"/>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5D8E6703"/>
    <w:multiLevelType w:val="hybridMultilevel"/>
    <w:tmpl w:val="40FC750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9">
    <w:nsid w:val="62745AA4"/>
    <w:multiLevelType w:val="hybridMultilevel"/>
    <w:tmpl w:val="40FC7506"/>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0">
    <w:nsid w:val="68642014"/>
    <w:multiLevelType w:val="hybridMultilevel"/>
    <w:tmpl w:val="C19C07D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70DB4BE4"/>
    <w:multiLevelType w:val="hybridMultilevel"/>
    <w:tmpl w:val="57749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BC9175A"/>
    <w:multiLevelType w:val="hybridMultilevel"/>
    <w:tmpl w:val="0CA6904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CEE7919"/>
    <w:multiLevelType w:val="hybridMultilevel"/>
    <w:tmpl w:val="57749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7F1E0958"/>
    <w:multiLevelType w:val="hybridMultilevel"/>
    <w:tmpl w:val="577491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20"/>
  </w:num>
  <w:num w:numId="3">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14"/>
  </w:num>
  <w:num w:numId="6">
    <w:abstractNumId w:val="1"/>
  </w:num>
  <w:num w:numId="7">
    <w:abstractNumId w:val="0"/>
  </w:num>
  <w:num w:numId="8">
    <w:abstractNumId w:val="2"/>
  </w:num>
  <w:num w:numId="9">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num>
  <w:num w:numId="11">
    <w:abstractNumId w:val="4"/>
  </w:num>
  <w:num w:numId="12">
    <w:abstractNumId w:val="12"/>
  </w:num>
  <w:num w:numId="13">
    <w:abstractNumId w:val="19"/>
  </w:num>
  <w:num w:numId="14">
    <w:abstractNumId w:val="18"/>
  </w:num>
  <w:num w:numId="15">
    <w:abstractNumId w:val="3"/>
  </w:num>
  <w:num w:numId="16">
    <w:abstractNumId w:val="13"/>
  </w:num>
  <w:num w:numId="17">
    <w:abstractNumId w:val="6"/>
  </w:num>
  <w:num w:numId="18">
    <w:abstractNumId w:val="24"/>
  </w:num>
  <w:num w:numId="1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num>
  <w:num w:numId="21">
    <w:abstractNumId w:val="21"/>
  </w:num>
  <w:num w:numId="22">
    <w:abstractNumId w:val="23"/>
  </w:num>
  <w:num w:numId="23">
    <w:abstractNumId w:val="10"/>
  </w:num>
  <w:num w:numId="24">
    <w:abstractNumId w:val="5"/>
  </w:num>
  <w:num w:numId="25">
    <w:abstractNumId w:val="15"/>
  </w:num>
  <w:num w:numId="26">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38F8"/>
    <w:rsid w:val="00000FF6"/>
    <w:rsid w:val="00003FF4"/>
    <w:rsid w:val="000042CF"/>
    <w:rsid w:val="000054DC"/>
    <w:rsid w:val="000071E0"/>
    <w:rsid w:val="00007B1E"/>
    <w:rsid w:val="00012A4E"/>
    <w:rsid w:val="00013A81"/>
    <w:rsid w:val="0001700E"/>
    <w:rsid w:val="00023242"/>
    <w:rsid w:val="00024617"/>
    <w:rsid w:val="0003585C"/>
    <w:rsid w:val="00036CF8"/>
    <w:rsid w:val="00040BF3"/>
    <w:rsid w:val="00041781"/>
    <w:rsid w:val="00041FE7"/>
    <w:rsid w:val="00050B10"/>
    <w:rsid w:val="00050DB0"/>
    <w:rsid w:val="00056F49"/>
    <w:rsid w:val="00061395"/>
    <w:rsid w:val="00061410"/>
    <w:rsid w:val="00062762"/>
    <w:rsid w:val="00063587"/>
    <w:rsid w:val="00064E0A"/>
    <w:rsid w:val="00065914"/>
    <w:rsid w:val="000661EE"/>
    <w:rsid w:val="00066814"/>
    <w:rsid w:val="00067751"/>
    <w:rsid w:val="00071B00"/>
    <w:rsid w:val="00071B63"/>
    <w:rsid w:val="0007440F"/>
    <w:rsid w:val="00081303"/>
    <w:rsid w:val="00085350"/>
    <w:rsid w:val="00090BC4"/>
    <w:rsid w:val="00091BAF"/>
    <w:rsid w:val="00092604"/>
    <w:rsid w:val="00094D55"/>
    <w:rsid w:val="000952CD"/>
    <w:rsid w:val="00096287"/>
    <w:rsid w:val="000A07C4"/>
    <w:rsid w:val="000A0852"/>
    <w:rsid w:val="000A0C3A"/>
    <w:rsid w:val="000A2F4A"/>
    <w:rsid w:val="000A644C"/>
    <w:rsid w:val="000B0EE1"/>
    <w:rsid w:val="000B34A0"/>
    <w:rsid w:val="000B79C4"/>
    <w:rsid w:val="000B7F7E"/>
    <w:rsid w:val="000C0312"/>
    <w:rsid w:val="000C03EC"/>
    <w:rsid w:val="000C22A6"/>
    <w:rsid w:val="000C23BA"/>
    <w:rsid w:val="000C32E3"/>
    <w:rsid w:val="000C5792"/>
    <w:rsid w:val="000D0058"/>
    <w:rsid w:val="000D18D2"/>
    <w:rsid w:val="000D5155"/>
    <w:rsid w:val="000D69A0"/>
    <w:rsid w:val="000E0AE5"/>
    <w:rsid w:val="000E0D5B"/>
    <w:rsid w:val="000E1DEC"/>
    <w:rsid w:val="000E3493"/>
    <w:rsid w:val="000E3C82"/>
    <w:rsid w:val="000E5B34"/>
    <w:rsid w:val="000E5C6F"/>
    <w:rsid w:val="000E6D97"/>
    <w:rsid w:val="000E7292"/>
    <w:rsid w:val="000E7F46"/>
    <w:rsid w:val="000F156B"/>
    <w:rsid w:val="000F1E5B"/>
    <w:rsid w:val="000F1E8E"/>
    <w:rsid w:val="000F67BB"/>
    <w:rsid w:val="001000E1"/>
    <w:rsid w:val="00105565"/>
    <w:rsid w:val="0010578A"/>
    <w:rsid w:val="00115E06"/>
    <w:rsid w:val="001214AC"/>
    <w:rsid w:val="00122FC5"/>
    <w:rsid w:val="00125179"/>
    <w:rsid w:val="00130B82"/>
    <w:rsid w:val="001351A9"/>
    <w:rsid w:val="00136FD4"/>
    <w:rsid w:val="00143435"/>
    <w:rsid w:val="001444A6"/>
    <w:rsid w:val="0014571F"/>
    <w:rsid w:val="00145CAB"/>
    <w:rsid w:val="001460D6"/>
    <w:rsid w:val="00153D10"/>
    <w:rsid w:val="00156C0B"/>
    <w:rsid w:val="001570CA"/>
    <w:rsid w:val="00157255"/>
    <w:rsid w:val="00160FAA"/>
    <w:rsid w:val="00164EC8"/>
    <w:rsid w:val="0017208D"/>
    <w:rsid w:val="00172A37"/>
    <w:rsid w:val="0017500E"/>
    <w:rsid w:val="00180B66"/>
    <w:rsid w:val="00181356"/>
    <w:rsid w:val="00182BEA"/>
    <w:rsid w:val="00183277"/>
    <w:rsid w:val="00185B56"/>
    <w:rsid w:val="00190D96"/>
    <w:rsid w:val="0019176F"/>
    <w:rsid w:val="00192A85"/>
    <w:rsid w:val="00194EDE"/>
    <w:rsid w:val="001A0CA5"/>
    <w:rsid w:val="001A201D"/>
    <w:rsid w:val="001A3897"/>
    <w:rsid w:val="001A6193"/>
    <w:rsid w:val="001A74D9"/>
    <w:rsid w:val="001B0DC6"/>
    <w:rsid w:val="001B2A29"/>
    <w:rsid w:val="001B2A56"/>
    <w:rsid w:val="001B40FA"/>
    <w:rsid w:val="001B4D4E"/>
    <w:rsid w:val="001C1246"/>
    <w:rsid w:val="001C13D2"/>
    <w:rsid w:val="001C4296"/>
    <w:rsid w:val="001C44EB"/>
    <w:rsid w:val="001C5A97"/>
    <w:rsid w:val="001C6462"/>
    <w:rsid w:val="001C6C8B"/>
    <w:rsid w:val="001D3404"/>
    <w:rsid w:val="001D3909"/>
    <w:rsid w:val="001D71C4"/>
    <w:rsid w:val="001E0ABF"/>
    <w:rsid w:val="001E1D49"/>
    <w:rsid w:val="001E23C6"/>
    <w:rsid w:val="001E35C8"/>
    <w:rsid w:val="001E405F"/>
    <w:rsid w:val="001E491B"/>
    <w:rsid w:val="001F0D5F"/>
    <w:rsid w:val="001F13C8"/>
    <w:rsid w:val="001F6A2D"/>
    <w:rsid w:val="001F7E23"/>
    <w:rsid w:val="00202599"/>
    <w:rsid w:val="0020393A"/>
    <w:rsid w:val="0020456B"/>
    <w:rsid w:val="00206723"/>
    <w:rsid w:val="0020690B"/>
    <w:rsid w:val="00207585"/>
    <w:rsid w:val="002101B4"/>
    <w:rsid w:val="00211096"/>
    <w:rsid w:val="00212A8E"/>
    <w:rsid w:val="00214EE7"/>
    <w:rsid w:val="00216E08"/>
    <w:rsid w:val="00217540"/>
    <w:rsid w:val="00221550"/>
    <w:rsid w:val="002232DD"/>
    <w:rsid w:val="00224845"/>
    <w:rsid w:val="00225AA4"/>
    <w:rsid w:val="002260A8"/>
    <w:rsid w:val="0022706B"/>
    <w:rsid w:val="00241DDA"/>
    <w:rsid w:val="002423E5"/>
    <w:rsid w:val="00242F4D"/>
    <w:rsid w:val="00246624"/>
    <w:rsid w:val="00260095"/>
    <w:rsid w:val="0026021A"/>
    <w:rsid w:val="00261114"/>
    <w:rsid w:val="00261A48"/>
    <w:rsid w:val="00262858"/>
    <w:rsid w:val="00262FDD"/>
    <w:rsid w:val="00263020"/>
    <w:rsid w:val="002649C0"/>
    <w:rsid w:val="00266088"/>
    <w:rsid w:val="002668F4"/>
    <w:rsid w:val="00266BBE"/>
    <w:rsid w:val="00267FE5"/>
    <w:rsid w:val="0027055D"/>
    <w:rsid w:val="0027165A"/>
    <w:rsid w:val="002726D5"/>
    <w:rsid w:val="002729CE"/>
    <w:rsid w:val="00272A16"/>
    <w:rsid w:val="00274B43"/>
    <w:rsid w:val="002750DF"/>
    <w:rsid w:val="002769AC"/>
    <w:rsid w:val="00280932"/>
    <w:rsid w:val="002822EB"/>
    <w:rsid w:val="002847E3"/>
    <w:rsid w:val="00285DF5"/>
    <w:rsid w:val="00286738"/>
    <w:rsid w:val="0028707A"/>
    <w:rsid w:val="00291879"/>
    <w:rsid w:val="00291E9F"/>
    <w:rsid w:val="00295579"/>
    <w:rsid w:val="002971C2"/>
    <w:rsid w:val="002A001B"/>
    <w:rsid w:val="002A1432"/>
    <w:rsid w:val="002A25AD"/>
    <w:rsid w:val="002A372A"/>
    <w:rsid w:val="002A374A"/>
    <w:rsid w:val="002A4F45"/>
    <w:rsid w:val="002A547C"/>
    <w:rsid w:val="002A5BAB"/>
    <w:rsid w:val="002A680A"/>
    <w:rsid w:val="002B4862"/>
    <w:rsid w:val="002C059B"/>
    <w:rsid w:val="002C3D1C"/>
    <w:rsid w:val="002C6BEC"/>
    <w:rsid w:val="002D086F"/>
    <w:rsid w:val="002D1CB7"/>
    <w:rsid w:val="002D3816"/>
    <w:rsid w:val="002D3CB0"/>
    <w:rsid w:val="002D7A0F"/>
    <w:rsid w:val="002E4482"/>
    <w:rsid w:val="002E5321"/>
    <w:rsid w:val="002E570D"/>
    <w:rsid w:val="002E6296"/>
    <w:rsid w:val="002F11C4"/>
    <w:rsid w:val="002F7A87"/>
    <w:rsid w:val="0030079C"/>
    <w:rsid w:val="00303C4E"/>
    <w:rsid w:val="00305D93"/>
    <w:rsid w:val="00307353"/>
    <w:rsid w:val="00310491"/>
    <w:rsid w:val="00310659"/>
    <w:rsid w:val="00314E6E"/>
    <w:rsid w:val="00315177"/>
    <w:rsid w:val="00323924"/>
    <w:rsid w:val="0032499F"/>
    <w:rsid w:val="0032667C"/>
    <w:rsid w:val="003300DF"/>
    <w:rsid w:val="00331182"/>
    <w:rsid w:val="00332890"/>
    <w:rsid w:val="003345AE"/>
    <w:rsid w:val="00334F53"/>
    <w:rsid w:val="00335807"/>
    <w:rsid w:val="00335ABB"/>
    <w:rsid w:val="00336CEA"/>
    <w:rsid w:val="00337AB1"/>
    <w:rsid w:val="00344B5E"/>
    <w:rsid w:val="003458B8"/>
    <w:rsid w:val="0035050B"/>
    <w:rsid w:val="00351BE7"/>
    <w:rsid w:val="00353888"/>
    <w:rsid w:val="00361BDE"/>
    <w:rsid w:val="00362E09"/>
    <w:rsid w:val="00363F15"/>
    <w:rsid w:val="003646FE"/>
    <w:rsid w:val="00364B0A"/>
    <w:rsid w:val="00364F75"/>
    <w:rsid w:val="0037250D"/>
    <w:rsid w:val="003737C3"/>
    <w:rsid w:val="00374EB6"/>
    <w:rsid w:val="00376740"/>
    <w:rsid w:val="003816E2"/>
    <w:rsid w:val="00382BEA"/>
    <w:rsid w:val="003836F6"/>
    <w:rsid w:val="003844B0"/>
    <w:rsid w:val="003866EB"/>
    <w:rsid w:val="00386D7C"/>
    <w:rsid w:val="00390A3C"/>
    <w:rsid w:val="00391289"/>
    <w:rsid w:val="00395ED7"/>
    <w:rsid w:val="0039798D"/>
    <w:rsid w:val="003A2F02"/>
    <w:rsid w:val="003A6ADB"/>
    <w:rsid w:val="003B5179"/>
    <w:rsid w:val="003B5486"/>
    <w:rsid w:val="003B793B"/>
    <w:rsid w:val="003C08A3"/>
    <w:rsid w:val="003C0C7A"/>
    <w:rsid w:val="003C2766"/>
    <w:rsid w:val="003C2C05"/>
    <w:rsid w:val="003C386F"/>
    <w:rsid w:val="003C59D1"/>
    <w:rsid w:val="003D5C10"/>
    <w:rsid w:val="003D7739"/>
    <w:rsid w:val="003E5CC8"/>
    <w:rsid w:val="003E6096"/>
    <w:rsid w:val="003E7304"/>
    <w:rsid w:val="003F366D"/>
    <w:rsid w:val="003F5EC5"/>
    <w:rsid w:val="003F7DEB"/>
    <w:rsid w:val="00407938"/>
    <w:rsid w:val="00412D5A"/>
    <w:rsid w:val="00416BD3"/>
    <w:rsid w:val="00417C9A"/>
    <w:rsid w:val="004200BC"/>
    <w:rsid w:val="00422116"/>
    <w:rsid w:val="00427E41"/>
    <w:rsid w:val="00430AD5"/>
    <w:rsid w:val="00432342"/>
    <w:rsid w:val="004330CB"/>
    <w:rsid w:val="0043470C"/>
    <w:rsid w:val="0043581B"/>
    <w:rsid w:val="004379B2"/>
    <w:rsid w:val="00440ADA"/>
    <w:rsid w:val="00443362"/>
    <w:rsid w:val="00444CB8"/>
    <w:rsid w:val="0045077B"/>
    <w:rsid w:val="004520B2"/>
    <w:rsid w:val="004522B9"/>
    <w:rsid w:val="00454ACD"/>
    <w:rsid w:val="00454CB2"/>
    <w:rsid w:val="00466AAF"/>
    <w:rsid w:val="00471E6C"/>
    <w:rsid w:val="00473AE7"/>
    <w:rsid w:val="00483809"/>
    <w:rsid w:val="004839A0"/>
    <w:rsid w:val="00484461"/>
    <w:rsid w:val="00485778"/>
    <w:rsid w:val="00490A34"/>
    <w:rsid w:val="004951DA"/>
    <w:rsid w:val="00495C9C"/>
    <w:rsid w:val="00496434"/>
    <w:rsid w:val="004A01DE"/>
    <w:rsid w:val="004A0B11"/>
    <w:rsid w:val="004A0D59"/>
    <w:rsid w:val="004A0DDC"/>
    <w:rsid w:val="004A188B"/>
    <w:rsid w:val="004A2A7D"/>
    <w:rsid w:val="004A2B7C"/>
    <w:rsid w:val="004A323F"/>
    <w:rsid w:val="004A71D3"/>
    <w:rsid w:val="004A7F7F"/>
    <w:rsid w:val="004B1086"/>
    <w:rsid w:val="004B1CFF"/>
    <w:rsid w:val="004B1D65"/>
    <w:rsid w:val="004B59DA"/>
    <w:rsid w:val="004B5FDB"/>
    <w:rsid w:val="004C08B9"/>
    <w:rsid w:val="004C2492"/>
    <w:rsid w:val="004C2E98"/>
    <w:rsid w:val="004C3C21"/>
    <w:rsid w:val="004C4266"/>
    <w:rsid w:val="004C7FE4"/>
    <w:rsid w:val="004D18B8"/>
    <w:rsid w:val="004D2F74"/>
    <w:rsid w:val="004D2FC9"/>
    <w:rsid w:val="004D3BB7"/>
    <w:rsid w:val="004D6456"/>
    <w:rsid w:val="004E0BF9"/>
    <w:rsid w:val="004E548B"/>
    <w:rsid w:val="004E5872"/>
    <w:rsid w:val="004F1346"/>
    <w:rsid w:val="004F4FB8"/>
    <w:rsid w:val="004F6DDE"/>
    <w:rsid w:val="004F76BA"/>
    <w:rsid w:val="00503256"/>
    <w:rsid w:val="00503941"/>
    <w:rsid w:val="0050794A"/>
    <w:rsid w:val="00511D90"/>
    <w:rsid w:val="005127BF"/>
    <w:rsid w:val="0051361F"/>
    <w:rsid w:val="005144A7"/>
    <w:rsid w:val="00515FA4"/>
    <w:rsid w:val="00530F7C"/>
    <w:rsid w:val="00532104"/>
    <w:rsid w:val="005408A4"/>
    <w:rsid w:val="00544812"/>
    <w:rsid w:val="00551302"/>
    <w:rsid w:val="0055193E"/>
    <w:rsid w:val="005522BA"/>
    <w:rsid w:val="005524A1"/>
    <w:rsid w:val="00552E52"/>
    <w:rsid w:val="00554B5D"/>
    <w:rsid w:val="005553DC"/>
    <w:rsid w:val="00555D15"/>
    <w:rsid w:val="00557A28"/>
    <w:rsid w:val="00560C7A"/>
    <w:rsid w:val="00563166"/>
    <w:rsid w:val="00564C1A"/>
    <w:rsid w:val="005719D8"/>
    <w:rsid w:val="00573D17"/>
    <w:rsid w:val="005745CF"/>
    <w:rsid w:val="00574AC9"/>
    <w:rsid w:val="00580CC6"/>
    <w:rsid w:val="00583BE8"/>
    <w:rsid w:val="0058578B"/>
    <w:rsid w:val="00586145"/>
    <w:rsid w:val="00590131"/>
    <w:rsid w:val="005936ED"/>
    <w:rsid w:val="00593BEB"/>
    <w:rsid w:val="00597C07"/>
    <w:rsid w:val="005A3531"/>
    <w:rsid w:val="005A43CB"/>
    <w:rsid w:val="005A4E04"/>
    <w:rsid w:val="005A6B92"/>
    <w:rsid w:val="005A6E36"/>
    <w:rsid w:val="005A6EDE"/>
    <w:rsid w:val="005B0F91"/>
    <w:rsid w:val="005B4203"/>
    <w:rsid w:val="005B4F78"/>
    <w:rsid w:val="005B52E1"/>
    <w:rsid w:val="005B598D"/>
    <w:rsid w:val="005B6FFA"/>
    <w:rsid w:val="005C3A6C"/>
    <w:rsid w:val="005C4984"/>
    <w:rsid w:val="005D1DA2"/>
    <w:rsid w:val="005D24C1"/>
    <w:rsid w:val="005D5531"/>
    <w:rsid w:val="005D7015"/>
    <w:rsid w:val="005E1123"/>
    <w:rsid w:val="005E137D"/>
    <w:rsid w:val="005E149E"/>
    <w:rsid w:val="005E3046"/>
    <w:rsid w:val="005E5BE9"/>
    <w:rsid w:val="005E6ED7"/>
    <w:rsid w:val="005E7FC5"/>
    <w:rsid w:val="005F3A17"/>
    <w:rsid w:val="005F5024"/>
    <w:rsid w:val="005F53B0"/>
    <w:rsid w:val="00600808"/>
    <w:rsid w:val="00603AEC"/>
    <w:rsid w:val="00611219"/>
    <w:rsid w:val="00617AFF"/>
    <w:rsid w:val="006210F2"/>
    <w:rsid w:val="00621E73"/>
    <w:rsid w:val="00622542"/>
    <w:rsid w:val="006232D7"/>
    <w:rsid w:val="00623C0B"/>
    <w:rsid w:val="00624CCB"/>
    <w:rsid w:val="006269D8"/>
    <w:rsid w:val="00635E93"/>
    <w:rsid w:val="006362A6"/>
    <w:rsid w:val="00641405"/>
    <w:rsid w:val="00642E6C"/>
    <w:rsid w:val="0064471C"/>
    <w:rsid w:val="00646755"/>
    <w:rsid w:val="00646A54"/>
    <w:rsid w:val="006517AD"/>
    <w:rsid w:val="00651F76"/>
    <w:rsid w:val="00653EC9"/>
    <w:rsid w:val="0065498E"/>
    <w:rsid w:val="006565D5"/>
    <w:rsid w:val="006649E8"/>
    <w:rsid w:val="00664A2A"/>
    <w:rsid w:val="006708DD"/>
    <w:rsid w:val="00670E0E"/>
    <w:rsid w:val="006733BF"/>
    <w:rsid w:val="00674DD5"/>
    <w:rsid w:val="00675D6E"/>
    <w:rsid w:val="0068076F"/>
    <w:rsid w:val="00683A2B"/>
    <w:rsid w:val="006842E0"/>
    <w:rsid w:val="00687B5A"/>
    <w:rsid w:val="006908F0"/>
    <w:rsid w:val="00694C78"/>
    <w:rsid w:val="00694D71"/>
    <w:rsid w:val="0069592F"/>
    <w:rsid w:val="00696695"/>
    <w:rsid w:val="006B6E6B"/>
    <w:rsid w:val="006C0220"/>
    <w:rsid w:val="006C16F5"/>
    <w:rsid w:val="006C53BD"/>
    <w:rsid w:val="006D2D37"/>
    <w:rsid w:val="006D51E2"/>
    <w:rsid w:val="006E16AB"/>
    <w:rsid w:val="006E1CE8"/>
    <w:rsid w:val="006E255E"/>
    <w:rsid w:val="006E5593"/>
    <w:rsid w:val="006E66F4"/>
    <w:rsid w:val="007011A3"/>
    <w:rsid w:val="007013E8"/>
    <w:rsid w:val="00711F5C"/>
    <w:rsid w:val="00713CDF"/>
    <w:rsid w:val="00714060"/>
    <w:rsid w:val="00714563"/>
    <w:rsid w:val="00714961"/>
    <w:rsid w:val="00716345"/>
    <w:rsid w:val="007167E5"/>
    <w:rsid w:val="007211CE"/>
    <w:rsid w:val="00721519"/>
    <w:rsid w:val="00721583"/>
    <w:rsid w:val="00724239"/>
    <w:rsid w:val="0072455A"/>
    <w:rsid w:val="00724D12"/>
    <w:rsid w:val="007260CD"/>
    <w:rsid w:val="0073240E"/>
    <w:rsid w:val="0073540A"/>
    <w:rsid w:val="007359A8"/>
    <w:rsid w:val="00735AAA"/>
    <w:rsid w:val="00743A4E"/>
    <w:rsid w:val="00743D41"/>
    <w:rsid w:val="0075099E"/>
    <w:rsid w:val="0075180A"/>
    <w:rsid w:val="0075261B"/>
    <w:rsid w:val="0075275C"/>
    <w:rsid w:val="00753021"/>
    <w:rsid w:val="00754932"/>
    <w:rsid w:val="00757690"/>
    <w:rsid w:val="0076169F"/>
    <w:rsid w:val="00764156"/>
    <w:rsid w:val="007675F1"/>
    <w:rsid w:val="007677D8"/>
    <w:rsid w:val="007746E2"/>
    <w:rsid w:val="007758FC"/>
    <w:rsid w:val="00776F3E"/>
    <w:rsid w:val="00777F70"/>
    <w:rsid w:val="007816CD"/>
    <w:rsid w:val="007817B2"/>
    <w:rsid w:val="00784B7B"/>
    <w:rsid w:val="00790C75"/>
    <w:rsid w:val="00791A43"/>
    <w:rsid w:val="00795EB9"/>
    <w:rsid w:val="007A1614"/>
    <w:rsid w:val="007A276A"/>
    <w:rsid w:val="007A4F30"/>
    <w:rsid w:val="007A65AF"/>
    <w:rsid w:val="007A73F4"/>
    <w:rsid w:val="007A7842"/>
    <w:rsid w:val="007B2479"/>
    <w:rsid w:val="007B4695"/>
    <w:rsid w:val="007B60FB"/>
    <w:rsid w:val="007B6E6D"/>
    <w:rsid w:val="007B7750"/>
    <w:rsid w:val="007C4771"/>
    <w:rsid w:val="007C47C8"/>
    <w:rsid w:val="007C7CC2"/>
    <w:rsid w:val="007D1104"/>
    <w:rsid w:val="007D155C"/>
    <w:rsid w:val="007D187C"/>
    <w:rsid w:val="007D30BD"/>
    <w:rsid w:val="007D3B94"/>
    <w:rsid w:val="007D42DC"/>
    <w:rsid w:val="007D4301"/>
    <w:rsid w:val="007D7BAA"/>
    <w:rsid w:val="007D7D37"/>
    <w:rsid w:val="007E6508"/>
    <w:rsid w:val="007F098D"/>
    <w:rsid w:val="007F16DA"/>
    <w:rsid w:val="007F19FE"/>
    <w:rsid w:val="007F20FF"/>
    <w:rsid w:val="00800D2E"/>
    <w:rsid w:val="008027C7"/>
    <w:rsid w:val="008061D3"/>
    <w:rsid w:val="00806601"/>
    <w:rsid w:val="00807C02"/>
    <w:rsid w:val="008117F3"/>
    <w:rsid w:val="00812311"/>
    <w:rsid w:val="00815464"/>
    <w:rsid w:val="0081571C"/>
    <w:rsid w:val="0081773A"/>
    <w:rsid w:val="00817BBD"/>
    <w:rsid w:val="00817F77"/>
    <w:rsid w:val="008220CD"/>
    <w:rsid w:val="008230E2"/>
    <w:rsid w:val="0082536F"/>
    <w:rsid w:val="00826506"/>
    <w:rsid w:val="00826C56"/>
    <w:rsid w:val="00830CAF"/>
    <w:rsid w:val="00835F7F"/>
    <w:rsid w:val="008435E7"/>
    <w:rsid w:val="00845A8E"/>
    <w:rsid w:val="00845AAB"/>
    <w:rsid w:val="00845D2A"/>
    <w:rsid w:val="008514DC"/>
    <w:rsid w:val="00851C63"/>
    <w:rsid w:val="00855DA4"/>
    <w:rsid w:val="008565A8"/>
    <w:rsid w:val="00874EEF"/>
    <w:rsid w:val="00881099"/>
    <w:rsid w:val="00882EDC"/>
    <w:rsid w:val="00883E49"/>
    <w:rsid w:val="008856DA"/>
    <w:rsid w:val="00890E77"/>
    <w:rsid w:val="00891BE9"/>
    <w:rsid w:val="0089346B"/>
    <w:rsid w:val="00893B85"/>
    <w:rsid w:val="0089471F"/>
    <w:rsid w:val="008948D7"/>
    <w:rsid w:val="008A340B"/>
    <w:rsid w:val="008A46D7"/>
    <w:rsid w:val="008A48FB"/>
    <w:rsid w:val="008A6FBC"/>
    <w:rsid w:val="008A78EB"/>
    <w:rsid w:val="008B1A86"/>
    <w:rsid w:val="008B43F5"/>
    <w:rsid w:val="008B4CF5"/>
    <w:rsid w:val="008C0BF2"/>
    <w:rsid w:val="008C0E59"/>
    <w:rsid w:val="008C2636"/>
    <w:rsid w:val="008C2C3F"/>
    <w:rsid w:val="008C425A"/>
    <w:rsid w:val="008C519B"/>
    <w:rsid w:val="008C575F"/>
    <w:rsid w:val="008D12AF"/>
    <w:rsid w:val="008D1304"/>
    <w:rsid w:val="008D49D1"/>
    <w:rsid w:val="008D5912"/>
    <w:rsid w:val="008E021B"/>
    <w:rsid w:val="008E2023"/>
    <w:rsid w:val="008E6674"/>
    <w:rsid w:val="008E7BA1"/>
    <w:rsid w:val="008F1EE4"/>
    <w:rsid w:val="008F2F5C"/>
    <w:rsid w:val="008F3730"/>
    <w:rsid w:val="008F3B1C"/>
    <w:rsid w:val="008F4590"/>
    <w:rsid w:val="008F6A56"/>
    <w:rsid w:val="00901000"/>
    <w:rsid w:val="00901280"/>
    <w:rsid w:val="009012CD"/>
    <w:rsid w:val="00902204"/>
    <w:rsid w:val="00905DC9"/>
    <w:rsid w:val="00907C60"/>
    <w:rsid w:val="00907F19"/>
    <w:rsid w:val="0091090E"/>
    <w:rsid w:val="00913D16"/>
    <w:rsid w:val="0091569B"/>
    <w:rsid w:val="00917844"/>
    <w:rsid w:val="00917EAF"/>
    <w:rsid w:val="0092054A"/>
    <w:rsid w:val="00922B8A"/>
    <w:rsid w:val="00924198"/>
    <w:rsid w:val="0092446A"/>
    <w:rsid w:val="00926356"/>
    <w:rsid w:val="00926B66"/>
    <w:rsid w:val="009352A5"/>
    <w:rsid w:val="00935E72"/>
    <w:rsid w:val="009370DA"/>
    <w:rsid w:val="00937E59"/>
    <w:rsid w:val="00940017"/>
    <w:rsid w:val="009419FA"/>
    <w:rsid w:val="009449B8"/>
    <w:rsid w:val="009456FE"/>
    <w:rsid w:val="009469A6"/>
    <w:rsid w:val="0095288C"/>
    <w:rsid w:val="00954AD9"/>
    <w:rsid w:val="00954CC0"/>
    <w:rsid w:val="00963F5A"/>
    <w:rsid w:val="009730C1"/>
    <w:rsid w:val="009760E7"/>
    <w:rsid w:val="00980E87"/>
    <w:rsid w:val="00982EB2"/>
    <w:rsid w:val="009858EE"/>
    <w:rsid w:val="00987FD4"/>
    <w:rsid w:val="00991B59"/>
    <w:rsid w:val="009920E2"/>
    <w:rsid w:val="00993F48"/>
    <w:rsid w:val="0099557F"/>
    <w:rsid w:val="009A1063"/>
    <w:rsid w:val="009A4C8E"/>
    <w:rsid w:val="009A5129"/>
    <w:rsid w:val="009B61F1"/>
    <w:rsid w:val="009B6FC5"/>
    <w:rsid w:val="009C0226"/>
    <w:rsid w:val="009C0561"/>
    <w:rsid w:val="009C2A17"/>
    <w:rsid w:val="009C39F0"/>
    <w:rsid w:val="009C42EE"/>
    <w:rsid w:val="009C508B"/>
    <w:rsid w:val="009C662F"/>
    <w:rsid w:val="009C6958"/>
    <w:rsid w:val="009D2217"/>
    <w:rsid w:val="009D40F7"/>
    <w:rsid w:val="009D6D8B"/>
    <w:rsid w:val="009D70B9"/>
    <w:rsid w:val="009E21DD"/>
    <w:rsid w:val="009E31E3"/>
    <w:rsid w:val="009E4189"/>
    <w:rsid w:val="009E6BBB"/>
    <w:rsid w:val="009F3983"/>
    <w:rsid w:val="009F3F1A"/>
    <w:rsid w:val="009F50CE"/>
    <w:rsid w:val="00A02079"/>
    <w:rsid w:val="00A02144"/>
    <w:rsid w:val="00A04BC3"/>
    <w:rsid w:val="00A104CC"/>
    <w:rsid w:val="00A112AE"/>
    <w:rsid w:val="00A14491"/>
    <w:rsid w:val="00A14672"/>
    <w:rsid w:val="00A14A68"/>
    <w:rsid w:val="00A17309"/>
    <w:rsid w:val="00A17996"/>
    <w:rsid w:val="00A21211"/>
    <w:rsid w:val="00A230D0"/>
    <w:rsid w:val="00A24079"/>
    <w:rsid w:val="00A306BF"/>
    <w:rsid w:val="00A315CC"/>
    <w:rsid w:val="00A33611"/>
    <w:rsid w:val="00A4380F"/>
    <w:rsid w:val="00A50B5E"/>
    <w:rsid w:val="00A50DFB"/>
    <w:rsid w:val="00A5157B"/>
    <w:rsid w:val="00A56C9F"/>
    <w:rsid w:val="00A70F6A"/>
    <w:rsid w:val="00A732F0"/>
    <w:rsid w:val="00A80AA5"/>
    <w:rsid w:val="00A8304B"/>
    <w:rsid w:val="00A9112F"/>
    <w:rsid w:val="00A920EF"/>
    <w:rsid w:val="00A93F9F"/>
    <w:rsid w:val="00A973FA"/>
    <w:rsid w:val="00A97410"/>
    <w:rsid w:val="00A97C51"/>
    <w:rsid w:val="00AA1C40"/>
    <w:rsid w:val="00AA3B22"/>
    <w:rsid w:val="00AA4022"/>
    <w:rsid w:val="00AA443E"/>
    <w:rsid w:val="00AA445D"/>
    <w:rsid w:val="00AA4AB8"/>
    <w:rsid w:val="00AB0722"/>
    <w:rsid w:val="00AB16AF"/>
    <w:rsid w:val="00AB3ADC"/>
    <w:rsid w:val="00AB3D1F"/>
    <w:rsid w:val="00AB40DE"/>
    <w:rsid w:val="00AB4585"/>
    <w:rsid w:val="00AB4592"/>
    <w:rsid w:val="00AB552A"/>
    <w:rsid w:val="00AC0B29"/>
    <w:rsid w:val="00AC53DB"/>
    <w:rsid w:val="00AC5CFE"/>
    <w:rsid w:val="00AC6C14"/>
    <w:rsid w:val="00AC7F33"/>
    <w:rsid w:val="00AD138E"/>
    <w:rsid w:val="00AD19C4"/>
    <w:rsid w:val="00AD22E3"/>
    <w:rsid w:val="00AD454F"/>
    <w:rsid w:val="00AD4AF9"/>
    <w:rsid w:val="00AD4C50"/>
    <w:rsid w:val="00AD61F1"/>
    <w:rsid w:val="00AE15CB"/>
    <w:rsid w:val="00AE259C"/>
    <w:rsid w:val="00AE5D91"/>
    <w:rsid w:val="00AE6EF9"/>
    <w:rsid w:val="00AE7DC2"/>
    <w:rsid w:val="00AF1113"/>
    <w:rsid w:val="00AF404D"/>
    <w:rsid w:val="00AF7235"/>
    <w:rsid w:val="00AF73E8"/>
    <w:rsid w:val="00AF75E5"/>
    <w:rsid w:val="00B0033F"/>
    <w:rsid w:val="00B01ABD"/>
    <w:rsid w:val="00B03015"/>
    <w:rsid w:val="00B06AFA"/>
    <w:rsid w:val="00B0726F"/>
    <w:rsid w:val="00B10715"/>
    <w:rsid w:val="00B10AAD"/>
    <w:rsid w:val="00B11667"/>
    <w:rsid w:val="00B231DD"/>
    <w:rsid w:val="00B27ED1"/>
    <w:rsid w:val="00B31505"/>
    <w:rsid w:val="00B337C5"/>
    <w:rsid w:val="00B34345"/>
    <w:rsid w:val="00B4463D"/>
    <w:rsid w:val="00B4659A"/>
    <w:rsid w:val="00B51942"/>
    <w:rsid w:val="00B521A2"/>
    <w:rsid w:val="00B5350D"/>
    <w:rsid w:val="00B556C7"/>
    <w:rsid w:val="00B56011"/>
    <w:rsid w:val="00B628AA"/>
    <w:rsid w:val="00B63248"/>
    <w:rsid w:val="00B632EF"/>
    <w:rsid w:val="00B64185"/>
    <w:rsid w:val="00B64802"/>
    <w:rsid w:val="00B64A30"/>
    <w:rsid w:val="00B67A24"/>
    <w:rsid w:val="00B70A52"/>
    <w:rsid w:val="00B71050"/>
    <w:rsid w:val="00B71EEF"/>
    <w:rsid w:val="00B73453"/>
    <w:rsid w:val="00B74694"/>
    <w:rsid w:val="00B747DA"/>
    <w:rsid w:val="00B80517"/>
    <w:rsid w:val="00B80BA7"/>
    <w:rsid w:val="00B83FBC"/>
    <w:rsid w:val="00B84A32"/>
    <w:rsid w:val="00B85D82"/>
    <w:rsid w:val="00B86367"/>
    <w:rsid w:val="00B86443"/>
    <w:rsid w:val="00B86F44"/>
    <w:rsid w:val="00B90273"/>
    <w:rsid w:val="00B90819"/>
    <w:rsid w:val="00B95314"/>
    <w:rsid w:val="00B96058"/>
    <w:rsid w:val="00B96430"/>
    <w:rsid w:val="00B96EA9"/>
    <w:rsid w:val="00B97638"/>
    <w:rsid w:val="00BA0BF8"/>
    <w:rsid w:val="00BA1B5C"/>
    <w:rsid w:val="00BA46CF"/>
    <w:rsid w:val="00BA5533"/>
    <w:rsid w:val="00BB1052"/>
    <w:rsid w:val="00BB74A1"/>
    <w:rsid w:val="00BC2AE1"/>
    <w:rsid w:val="00BD18BB"/>
    <w:rsid w:val="00BD1BC8"/>
    <w:rsid w:val="00BD562E"/>
    <w:rsid w:val="00BD6E5E"/>
    <w:rsid w:val="00BE0469"/>
    <w:rsid w:val="00BE05C4"/>
    <w:rsid w:val="00BE4A05"/>
    <w:rsid w:val="00BE5113"/>
    <w:rsid w:val="00BE55D3"/>
    <w:rsid w:val="00BE5F31"/>
    <w:rsid w:val="00BE7327"/>
    <w:rsid w:val="00BE76A1"/>
    <w:rsid w:val="00BF211B"/>
    <w:rsid w:val="00BF3984"/>
    <w:rsid w:val="00BF3DC1"/>
    <w:rsid w:val="00C05003"/>
    <w:rsid w:val="00C07EB0"/>
    <w:rsid w:val="00C10D55"/>
    <w:rsid w:val="00C17895"/>
    <w:rsid w:val="00C2068B"/>
    <w:rsid w:val="00C216AD"/>
    <w:rsid w:val="00C21AB3"/>
    <w:rsid w:val="00C22B4F"/>
    <w:rsid w:val="00C24AAF"/>
    <w:rsid w:val="00C2505D"/>
    <w:rsid w:val="00C25E61"/>
    <w:rsid w:val="00C27CA6"/>
    <w:rsid w:val="00C31E86"/>
    <w:rsid w:val="00C359C3"/>
    <w:rsid w:val="00C361F8"/>
    <w:rsid w:val="00C37B49"/>
    <w:rsid w:val="00C37DC6"/>
    <w:rsid w:val="00C42E6E"/>
    <w:rsid w:val="00C44695"/>
    <w:rsid w:val="00C460E2"/>
    <w:rsid w:val="00C5384C"/>
    <w:rsid w:val="00C53C9F"/>
    <w:rsid w:val="00C57420"/>
    <w:rsid w:val="00C607B0"/>
    <w:rsid w:val="00C60E61"/>
    <w:rsid w:val="00C611AC"/>
    <w:rsid w:val="00C62A77"/>
    <w:rsid w:val="00C6338A"/>
    <w:rsid w:val="00C666EA"/>
    <w:rsid w:val="00C72DC2"/>
    <w:rsid w:val="00C74AC8"/>
    <w:rsid w:val="00C80EC8"/>
    <w:rsid w:val="00C82565"/>
    <w:rsid w:val="00C83616"/>
    <w:rsid w:val="00C96A0A"/>
    <w:rsid w:val="00C97FF3"/>
    <w:rsid w:val="00CA74F5"/>
    <w:rsid w:val="00CB0DEF"/>
    <w:rsid w:val="00CC272E"/>
    <w:rsid w:val="00CC2C22"/>
    <w:rsid w:val="00CC5651"/>
    <w:rsid w:val="00CC7992"/>
    <w:rsid w:val="00CD0321"/>
    <w:rsid w:val="00CD04E7"/>
    <w:rsid w:val="00CD1C72"/>
    <w:rsid w:val="00CD35EA"/>
    <w:rsid w:val="00CD5589"/>
    <w:rsid w:val="00CD6CF5"/>
    <w:rsid w:val="00CD75C0"/>
    <w:rsid w:val="00CE05F2"/>
    <w:rsid w:val="00CE407E"/>
    <w:rsid w:val="00CE4104"/>
    <w:rsid w:val="00CE5E6B"/>
    <w:rsid w:val="00CF04C8"/>
    <w:rsid w:val="00CF269F"/>
    <w:rsid w:val="00CF3677"/>
    <w:rsid w:val="00CF4136"/>
    <w:rsid w:val="00CF4C9B"/>
    <w:rsid w:val="00CF718E"/>
    <w:rsid w:val="00D01896"/>
    <w:rsid w:val="00D117A6"/>
    <w:rsid w:val="00D11996"/>
    <w:rsid w:val="00D141F8"/>
    <w:rsid w:val="00D15BA2"/>
    <w:rsid w:val="00D16189"/>
    <w:rsid w:val="00D164F0"/>
    <w:rsid w:val="00D2036A"/>
    <w:rsid w:val="00D2184A"/>
    <w:rsid w:val="00D27341"/>
    <w:rsid w:val="00D31BE3"/>
    <w:rsid w:val="00D32A50"/>
    <w:rsid w:val="00D35405"/>
    <w:rsid w:val="00D4070D"/>
    <w:rsid w:val="00D408BD"/>
    <w:rsid w:val="00D445A6"/>
    <w:rsid w:val="00D458AF"/>
    <w:rsid w:val="00D46D42"/>
    <w:rsid w:val="00D46DE0"/>
    <w:rsid w:val="00D478AA"/>
    <w:rsid w:val="00D52174"/>
    <w:rsid w:val="00D55EC7"/>
    <w:rsid w:val="00D5688E"/>
    <w:rsid w:val="00D57635"/>
    <w:rsid w:val="00D61319"/>
    <w:rsid w:val="00D61C8C"/>
    <w:rsid w:val="00D6639D"/>
    <w:rsid w:val="00D66ABE"/>
    <w:rsid w:val="00D71583"/>
    <w:rsid w:val="00D7553C"/>
    <w:rsid w:val="00D80567"/>
    <w:rsid w:val="00D82D2B"/>
    <w:rsid w:val="00D8475A"/>
    <w:rsid w:val="00D90200"/>
    <w:rsid w:val="00D939B6"/>
    <w:rsid w:val="00D93CDB"/>
    <w:rsid w:val="00D95E31"/>
    <w:rsid w:val="00D9646D"/>
    <w:rsid w:val="00DA01AA"/>
    <w:rsid w:val="00DA0214"/>
    <w:rsid w:val="00DA0828"/>
    <w:rsid w:val="00DA11BA"/>
    <w:rsid w:val="00DA191E"/>
    <w:rsid w:val="00DA2BC5"/>
    <w:rsid w:val="00DA5BF1"/>
    <w:rsid w:val="00DA6932"/>
    <w:rsid w:val="00DA76A3"/>
    <w:rsid w:val="00DA7B48"/>
    <w:rsid w:val="00DA7CC1"/>
    <w:rsid w:val="00DB487B"/>
    <w:rsid w:val="00DB5065"/>
    <w:rsid w:val="00DB5444"/>
    <w:rsid w:val="00DB5E74"/>
    <w:rsid w:val="00DB6A2E"/>
    <w:rsid w:val="00DB6F17"/>
    <w:rsid w:val="00DB72A5"/>
    <w:rsid w:val="00DC1133"/>
    <w:rsid w:val="00DC162C"/>
    <w:rsid w:val="00DC1865"/>
    <w:rsid w:val="00DC21ED"/>
    <w:rsid w:val="00DC3451"/>
    <w:rsid w:val="00DC3EEF"/>
    <w:rsid w:val="00DC57FC"/>
    <w:rsid w:val="00DD121B"/>
    <w:rsid w:val="00DD20AC"/>
    <w:rsid w:val="00DD4A20"/>
    <w:rsid w:val="00DD58F7"/>
    <w:rsid w:val="00DD7203"/>
    <w:rsid w:val="00DD7925"/>
    <w:rsid w:val="00DE145D"/>
    <w:rsid w:val="00DE3DE1"/>
    <w:rsid w:val="00DE48B5"/>
    <w:rsid w:val="00DE4D33"/>
    <w:rsid w:val="00DF0C62"/>
    <w:rsid w:val="00E00554"/>
    <w:rsid w:val="00E01F11"/>
    <w:rsid w:val="00E0389C"/>
    <w:rsid w:val="00E03919"/>
    <w:rsid w:val="00E05BEE"/>
    <w:rsid w:val="00E14387"/>
    <w:rsid w:val="00E212F9"/>
    <w:rsid w:val="00E21AB6"/>
    <w:rsid w:val="00E23EEA"/>
    <w:rsid w:val="00E3277B"/>
    <w:rsid w:val="00E339AA"/>
    <w:rsid w:val="00E44BFD"/>
    <w:rsid w:val="00E50ADF"/>
    <w:rsid w:val="00E5122D"/>
    <w:rsid w:val="00E51987"/>
    <w:rsid w:val="00E5255F"/>
    <w:rsid w:val="00E538F8"/>
    <w:rsid w:val="00E54432"/>
    <w:rsid w:val="00E55490"/>
    <w:rsid w:val="00E613CC"/>
    <w:rsid w:val="00E70383"/>
    <w:rsid w:val="00E7585C"/>
    <w:rsid w:val="00E7776E"/>
    <w:rsid w:val="00E80D65"/>
    <w:rsid w:val="00E8309B"/>
    <w:rsid w:val="00E855B7"/>
    <w:rsid w:val="00E860F7"/>
    <w:rsid w:val="00E879C7"/>
    <w:rsid w:val="00E916D3"/>
    <w:rsid w:val="00E91E46"/>
    <w:rsid w:val="00E93A40"/>
    <w:rsid w:val="00EA09DB"/>
    <w:rsid w:val="00EA65A1"/>
    <w:rsid w:val="00EA6A16"/>
    <w:rsid w:val="00EB13C2"/>
    <w:rsid w:val="00EB64A5"/>
    <w:rsid w:val="00EB6A4A"/>
    <w:rsid w:val="00EC0BB3"/>
    <w:rsid w:val="00EC2565"/>
    <w:rsid w:val="00EC4344"/>
    <w:rsid w:val="00EC6591"/>
    <w:rsid w:val="00EC6A20"/>
    <w:rsid w:val="00EC7E19"/>
    <w:rsid w:val="00ED0323"/>
    <w:rsid w:val="00ED04C8"/>
    <w:rsid w:val="00ED07DA"/>
    <w:rsid w:val="00ED09D3"/>
    <w:rsid w:val="00ED133A"/>
    <w:rsid w:val="00ED27BE"/>
    <w:rsid w:val="00ED67B6"/>
    <w:rsid w:val="00ED7CAA"/>
    <w:rsid w:val="00EE2466"/>
    <w:rsid w:val="00EE4930"/>
    <w:rsid w:val="00EF1D29"/>
    <w:rsid w:val="00EF3778"/>
    <w:rsid w:val="00EF3C85"/>
    <w:rsid w:val="00EF5F7D"/>
    <w:rsid w:val="00EF7DDA"/>
    <w:rsid w:val="00F013C1"/>
    <w:rsid w:val="00F01616"/>
    <w:rsid w:val="00F01818"/>
    <w:rsid w:val="00F02F5B"/>
    <w:rsid w:val="00F06F79"/>
    <w:rsid w:val="00F104D3"/>
    <w:rsid w:val="00F1077A"/>
    <w:rsid w:val="00F10C78"/>
    <w:rsid w:val="00F1294A"/>
    <w:rsid w:val="00F13FCD"/>
    <w:rsid w:val="00F15344"/>
    <w:rsid w:val="00F16190"/>
    <w:rsid w:val="00F21A23"/>
    <w:rsid w:val="00F22E8B"/>
    <w:rsid w:val="00F23E32"/>
    <w:rsid w:val="00F24305"/>
    <w:rsid w:val="00F2578E"/>
    <w:rsid w:val="00F2650C"/>
    <w:rsid w:val="00F2762A"/>
    <w:rsid w:val="00F31E6A"/>
    <w:rsid w:val="00F32B89"/>
    <w:rsid w:val="00F333E6"/>
    <w:rsid w:val="00F333FE"/>
    <w:rsid w:val="00F336FA"/>
    <w:rsid w:val="00F35F4C"/>
    <w:rsid w:val="00F36E46"/>
    <w:rsid w:val="00F36F3D"/>
    <w:rsid w:val="00F37512"/>
    <w:rsid w:val="00F40051"/>
    <w:rsid w:val="00F4014A"/>
    <w:rsid w:val="00F45031"/>
    <w:rsid w:val="00F475A4"/>
    <w:rsid w:val="00F47A38"/>
    <w:rsid w:val="00F50B36"/>
    <w:rsid w:val="00F53364"/>
    <w:rsid w:val="00F54603"/>
    <w:rsid w:val="00F614BF"/>
    <w:rsid w:val="00F64AAF"/>
    <w:rsid w:val="00F73183"/>
    <w:rsid w:val="00F74045"/>
    <w:rsid w:val="00F82E28"/>
    <w:rsid w:val="00F83FC3"/>
    <w:rsid w:val="00F853A1"/>
    <w:rsid w:val="00F90169"/>
    <w:rsid w:val="00F901B5"/>
    <w:rsid w:val="00F91F0C"/>
    <w:rsid w:val="00F91F38"/>
    <w:rsid w:val="00F94DFF"/>
    <w:rsid w:val="00FA14BD"/>
    <w:rsid w:val="00FA6CA2"/>
    <w:rsid w:val="00FA7089"/>
    <w:rsid w:val="00FB38A9"/>
    <w:rsid w:val="00FB66D5"/>
    <w:rsid w:val="00FB7C7A"/>
    <w:rsid w:val="00FC0F29"/>
    <w:rsid w:val="00FC1B6E"/>
    <w:rsid w:val="00FC47F6"/>
    <w:rsid w:val="00FD2229"/>
    <w:rsid w:val="00FD367A"/>
    <w:rsid w:val="00FD46BC"/>
    <w:rsid w:val="00FD4770"/>
    <w:rsid w:val="00FD60AC"/>
    <w:rsid w:val="00FD674C"/>
    <w:rsid w:val="00FE323B"/>
    <w:rsid w:val="00FE383A"/>
    <w:rsid w:val="00FE561F"/>
    <w:rsid w:val="00FE78DE"/>
    <w:rsid w:val="00FF462E"/>
    <w:rsid w:val="00FF6068"/>
    <w:rsid w:val="00FF634B"/>
    <w:rsid w:val="00FF79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E879C7"/>
    <w:pPr>
      <w:keepNext/>
      <w:keepLines/>
      <w:spacing w:before="480" w:after="0"/>
      <w:outlineLvl w:val="0"/>
    </w:pPr>
    <w:rPr>
      <w:rFonts w:ascii="Cambria" w:eastAsia="Times New Roman" w:hAnsi="Cambria" w:cs="Times New Roman"/>
      <w:b/>
      <w:bCs/>
      <w:color w:val="365F91"/>
      <w:sz w:val="28"/>
      <w:szCs w:val="28"/>
      <w:lang w:eastAsia="ru-RU"/>
    </w:rPr>
  </w:style>
  <w:style w:type="paragraph" w:styleId="2">
    <w:name w:val="heading 2"/>
    <w:basedOn w:val="a"/>
    <w:next w:val="a"/>
    <w:link w:val="20"/>
    <w:uiPriority w:val="9"/>
    <w:unhideWhenUsed/>
    <w:qFormat/>
    <w:rsid w:val="00E879C7"/>
    <w:pPr>
      <w:keepNext/>
      <w:keepLines/>
      <w:spacing w:before="200" w:after="0"/>
      <w:outlineLvl w:val="1"/>
    </w:pPr>
    <w:rPr>
      <w:rFonts w:ascii="Cambria" w:eastAsia="Times New Roman" w:hAnsi="Cambria" w:cs="Times New Roman"/>
      <w:b/>
      <w:bCs/>
      <w:color w:val="4F81BD"/>
      <w:sz w:val="26"/>
      <w:szCs w:val="26"/>
      <w:lang w:eastAsia="ru-RU"/>
    </w:rPr>
  </w:style>
  <w:style w:type="paragraph" w:styleId="4">
    <w:name w:val="heading 4"/>
    <w:basedOn w:val="a"/>
    <w:next w:val="a"/>
    <w:link w:val="40"/>
    <w:uiPriority w:val="9"/>
    <w:semiHidden/>
    <w:unhideWhenUsed/>
    <w:qFormat/>
    <w:rsid w:val="00E879C7"/>
    <w:pPr>
      <w:keepNext/>
      <w:keepLines/>
      <w:spacing w:before="200" w:after="0"/>
      <w:outlineLvl w:val="3"/>
    </w:pPr>
    <w:rPr>
      <w:rFonts w:ascii="Cambria" w:eastAsia="Times New Roman" w:hAnsi="Cambria" w:cs="Times New Roman"/>
      <w:b/>
      <w:bCs/>
      <w:i/>
      <w:iCs/>
      <w:color w:val="4F81BD"/>
      <w:lang w:eastAsia="ru-RU"/>
    </w:rPr>
  </w:style>
  <w:style w:type="paragraph" w:styleId="7">
    <w:name w:val="heading 7"/>
    <w:basedOn w:val="a"/>
    <w:next w:val="a"/>
    <w:link w:val="70"/>
    <w:uiPriority w:val="9"/>
    <w:semiHidden/>
    <w:unhideWhenUsed/>
    <w:qFormat/>
    <w:rsid w:val="005F502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9"/>
    <w:qFormat/>
    <w:rsid w:val="00E879C7"/>
    <w:pPr>
      <w:keepNext/>
      <w:spacing w:after="0" w:line="240" w:lineRule="auto"/>
      <w:jc w:val="center"/>
      <w:outlineLvl w:val="7"/>
    </w:pPr>
    <w:rPr>
      <w:rFonts w:ascii="Times New Roman" w:eastAsia="Times New Roman"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879C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879C7"/>
  </w:style>
  <w:style w:type="paragraph" w:styleId="a5">
    <w:name w:val="footer"/>
    <w:basedOn w:val="a"/>
    <w:link w:val="a6"/>
    <w:uiPriority w:val="99"/>
    <w:unhideWhenUsed/>
    <w:rsid w:val="00E879C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879C7"/>
  </w:style>
  <w:style w:type="character" w:customStyle="1" w:styleId="10">
    <w:name w:val="Заголовок 1 Знак"/>
    <w:basedOn w:val="a0"/>
    <w:link w:val="1"/>
    <w:rsid w:val="00E879C7"/>
    <w:rPr>
      <w:rFonts w:ascii="Cambria" w:eastAsia="Times New Roman" w:hAnsi="Cambria" w:cs="Times New Roman"/>
      <w:b/>
      <w:bCs/>
      <w:color w:val="365F91"/>
      <w:sz w:val="28"/>
      <w:szCs w:val="28"/>
      <w:lang w:eastAsia="ru-RU"/>
    </w:rPr>
  </w:style>
  <w:style w:type="character" w:customStyle="1" w:styleId="20">
    <w:name w:val="Заголовок 2 Знак"/>
    <w:basedOn w:val="a0"/>
    <w:link w:val="2"/>
    <w:uiPriority w:val="9"/>
    <w:rsid w:val="00E879C7"/>
    <w:rPr>
      <w:rFonts w:ascii="Cambria" w:eastAsia="Times New Roman" w:hAnsi="Cambria" w:cs="Times New Roman"/>
      <w:b/>
      <w:bCs/>
      <w:color w:val="4F81BD"/>
      <w:sz w:val="26"/>
      <w:szCs w:val="26"/>
      <w:lang w:eastAsia="ru-RU"/>
    </w:rPr>
  </w:style>
  <w:style w:type="character" w:customStyle="1" w:styleId="40">
    <w:name w:val="Заголовок 4 Знак"/>
    <w:basedOn w:val="a0"/>
    <w:link w:val="4"/>
    <w:uiPriority w:val="9"/>
    <w:semiHidden/>
    <w:rsid w:val="00E879C7"/>
    <w:rPr>
      <w:rFonts w:ascii="Cambria" w:eastAsia="Times New Roman" w:hAnsi="Cambria" w:cs="Times New Roman"/>
      <w:b/>
      <w:bCs/>
      <w:i/>
      <w:iCs/>
      <w:color w:val="4F81BD"/>
      <w:lang w:eastAsia="ru-RU"/>
    </w:rPr>
  </w:style>
  <w:style w:type="character" w:customStyle="1" w:styleId="80">
    <w:name w:val="Заголовок 8 Знак"/>
    <w:basedOn w:val="a0"/>
    <w:link w:val="8"/>
    <w:uiPriority w:val="99"/>
    <w:rsid w:val="00E879C7"/>
    <w:rPr>
      <w:rFonts w:ascii="Times New Roman" w:eastAsia="Times New Roman" w:hAnsi="Times New Roman" w:cs="Times New Roman"/>
      <w:b/>
      <w:bCs/>
      <w:sz w:val="28"/>
      <w:szCs w:val="28"/>
      <w:lang w:val="uk-UA" w:eastAsia="ru-RU"/>
    </w:rPr>
  </w:style>
  <w:style w:type="numbering" w:customStyle="1" w:styleId="11">
    <w:name w:val="Нет списка1"/>
    <w:next w:val="a2"/>
    <w:uiPriority w:val="99"/>
    <w:semiHidden/>
    <w:unhideWhenUsed/>
    <w:rsid w:val="00E879C7"/>
  </w:style>
  <w:style w:type="character" w:styleId="a7">
    <w:name w:val="page number"/>
    <w:basedOn w:val="a0"/>
    <w:rsid w:val="00E879C7"/>
  </w:style>
  <w:style w:type="paragraph" w:styleId="a8">
    <w:name w:val="Body Text"/>
    <w:basedOn w:val="a"/>
    <w:link w:val="a9"/>
    <w:rsid w:val="00E879C7"/>
    <w:pPr>
      <w:tabs>
        <w:tab w:val="left" w:pos="1080"/>
      </w:tabs>
      <w:spacing w:after="0" w:line="360" w:lineRule="auto"/>
      <w:jc w:val="both"/>
    </w:pPr>
    <w:rPr>
      <w:rFonts w:ascii="Times New Roman" w:eastAsia="Times New Roman" w:hAnsi="Times New Roman" w:cs="Times New Roman"/>
      <w:b/>
      <w:bCs/>
      <w:sz w:val="28"/>
      <w:szCs w:val="28"/>
      <w:lang w:val="uk-UA" w:eastAsia="ru-RU"/>
    </w:rPr>
  </w:style>
  <w:style w:type="character" w:customStyle="1" w:styleId="a9">
    <w:name w:val="Основной текст Знак"/>
    <w:basedOn w:val="a0"/>
    <w:link w:val="a8"/>
    <w:rsid w:val="00E879C7"/>
    <w:rPr>
      <w:rFonts w:ascii="Times New Roman" w:eastAsia="Times New Roman" w:hAnsi="Times New Roman" w:cs="Times New Roman"/>
      <w:b/>
      <w:bCs/>
      <w:sz w:val="28"/>
      <w:szCs w:val="28"/>
      <w:lang w:val="uk-UA" w:eastAsia="ru-RU"/>
    </w:rPr>
  </w:style>
  <w:style w:type="paragraph" w:customStyle="1" w:styleId="aa">
    <w:name w:val="Центрированный текст"/>
    <w:basedOn w:val="a"/>
    <w:rsid w:val="00E879C7"/>
    <w:pPr>
      <w:widowControl w:val="0"/>
      <w:spacing w:after="0" w:line="360" w:lineRule="auto"/>
      <w:jc w:val="center"/>
    </w:pPr>
    <w:rPr>
      <w:rFonts w:ascii="Times New Roman" w:eastAsia="Times New Roman" w:hAnsi="Times New Roman" w:cs="Times New Roman"/>
      <w:sz w:val="28"/>
      <w:szCs w:val="24"/>
      <w:lang w:val="uk-UA" w:eastAsia="ru-RU"/>
    </w:rPr>
  </w:style>
  <w:style w:type="character" w:customStyle="1" w:styleId="ab">
    <w:name w:val="Информблок"/>
    <w:rsid w:val="00E879C7"/>
    <w:rPr>
      <w:i/>
    </w:rPr>
  </w:style>
  <w:style w:type="paragraph" w:customStyle="1" w:styleId="ac">
    <w:name w:val="Итоговая информация"/>
    <w:basedOn w:val="a"/>
    <w:rsid w:val="00E879C7"/>
    <w:pPr>
      <w:tabs>
        <w:tab w:val="left" w:pos="1134"/>
        <w:tab w:val="right" w:pos="9072"/>
      </w:tabs>
      <w:spacing w:after="0" w:line="360" w:lineRule="auto"/>
      <w:jc w:val="both"/>
    </w:pPr>
    <w:rPr>
      <w:rFonts w:ascii="Times New Roman" w:eastAsia="Times New Roman" w:hAnsi="Times New Roman" w:cs="Times New Roman"/>
      <w:sz w:val="28"/>
      <w:szCs w:val="20"/>
      <w:lang w:val="en-US" w:eastAsia="ru-RU"/>
    </w:rPr>
  </w:style>
  <w:style w:type="paragraph" w:customStyle="1" w:styleId="ad">
    <w:name w:val="Название таблицы"/>
    <w:basedOn w:val="a"/>
    <w:next w:val="a"/>
    <w:rsid w:val="00E879C7"/>
    <w:pPr>
      <w:spacing w:after="0" w:line="360" w:lineRule="auto"/>
      <w:jc w:val="center"/>
    </w:pPr>
    <w:rPr>
      <w:rFonts w:ascii="Times New Roman" w:eastAsia="Times New Roman" w:hAnsi="Times New Roman" w:cs="Times New Roman"/>
      <w:sz w:val="28"/>
      <w:szCs w:val="20"/>
      <w:lang w:eastAsia="ru-RU"/>
    </w:rPr>
  </w:style>
  <w:style w:type="paragraph" w:customStyle="1" w:styleId="ae">
    <w:name w:val="Подпись к рисунку"/>
    <w:basedOn w:val="a"/>
    <w:rsid w:val="00E879C7"/>
    <w:pPr>
      <w:keepLines/>
      <w:suppressAutoHyphens/>
      <w:spacing w:after="360" w:line="360" w:lineRule="auto"/>
      <w:jc w:val="center"/>
    </w:pPr>
    <w:rPr>
      <w:rFonts w:ascii="Times New Roman" w:eastAsia="Times New Roman" w:hAnsi="Times New Roman" w:cs="Times New Roman"/>
      <w:sz w:val="24"/>
      <w:szCs w:val="20"/>
      <w:lang w:eastAsia="ru-RU"/>
    </w:rPr>
  </w:style>
  <w:style w:type="paragraph" w:customStyle="1" w:styleId="af">
    <w:name w:val="Подпись к таблице"/>
    <w:basedOn w:val="a"/>
    <w:rsid w:val="00E879C7"/>
    <w:pPr>
      <w:spacing w:after="0" w:line="360" w:lineRule="auto"/>
      <w:jc w:val="right"/>
    </w:pPr>
    <w:rPr>
      <w:rFonts w:ascii="Times New Roman" w:eastAsia="Times New Roman" w:hAnsi="Times New Roman" w:cs="Times New Roman"/>
      <w:sz w:val="28"/>
      <w:szCs w:val="20"/>
      <w:lang w:eastAsia="ru-RU"/>
    </w:rPr>
  </w:style>
  <w:style w:type="paragraph" w:customStyle="1" w:styleId="af0">
    <w:name w:val="Экспликация"/>
    <w:basedOn w:val="a"/>
    <w:next w:val="a"/>
    <w:rsid w:val="00E879C7"/>
    <w:pPr>
      <w:tabs>
        <w:tab w:val="left" w:pos="1276"/>
      </w:tabs>
      <w:spacing w:after="0" w:line="360" w:lineRule="auto"/>
      <w:ind w:left="907"/>
      <w:jc w:val="both"/>
    </w:pPr>
    <w:rPr>
      <w:rFonts w:ascii="Times New Roman" w:eastAsia="Times New Roman" w:hAnsi="Times New Roman" w:cs="Times New Roman"/>
      <w:sz w:val="20"/>
      <w:szCs w:val="20"/>
      <w:lang w:val="en-US" w:eastAsia="ru-RU"/>
    </w:rPr>
  </w:style>
  <w:style w:type="paragraph" w:styleId="af1">
    <w:name w:val="Body Text Indent"/>
    <w:basedOn w:val="a"/>
    <w:link w:val="af2"/>
    <w:rsid w:val="00E879C7"/>
    <w:pPr>
      <w:spacing w:after="0" w:line="360" w:lineRule="auto"/>
      <w:ind w:firstLine="709"/>
      <w:jc w:val="both"/>
    </w:pPr>
    <w:rPr>
      <w:rFonts w:ascii="Times New Roman" w:eastAsia="Times New Roman" w:hAnsi="Times New Roman" w:cs="Times New Roman"/>
      <w:sz w:val="28"/>
      <w:szCs w:val="28"/>
      <w:lang w:val="uk-UA" w:eastAsia="ru-RU"/>
    </w:rPr>
  </w:style>
  <w:style w:type="character" w:customStyle="1" w:styleId="af2">
    <w:name w:val="Основной текст с отступом Знак"/>
    <w:basedOn w:val="a0"/>
    <w:link w:val="af1"/>
    <w:rsid w:val="00E879C7"/>
    <w:rPr>
      <w:rFonts w:ascii="Times New Roman" w:eastAsia="Times New Roman" w:hAnsi="Times New Roman" w:cs="Times New Roman"/>
      <w:sz w:val="28"/>
      <w:szCs w:val="28"/>
      <w:lang w:val="uk-UA" w:eastAsia="ru-RU"/>
    </w:rPr>
  </w:style>
  <w:style w:type="character" w:customStyle="1" w:styleId="5523">
    <w:name w:val="Основний текст (55)23"/>
    <w:rsid w:val="00E879C7"/>
    <w:rPr>
      <w:rFonts w:ascii="Century Schoolbook" w:hAnsi="Century Schoolbook"/>
      <w:sz w:val="15"/>
      <w:szCs w:val="15"/>
      <w:lang w:val="en-US" w:eastAsia="en-US" w:bidi="ar-SA"/>
    </w:rPr>
  </w:style>
  <w:style w:type="character" w:customStyle="1" w:styleId="6">
    <w:name w:val="Підпис до таблиці (6)_"/>
    <w:rsid w:val="00E879C7"/>
    <w:rPr>
      <w:rFonts w:ascii="Century Schoolbook" w:hAnsi="Century Schoolbook"/>
      <w:b/>
      <w:bCs/>
      <w:sz w:val="15"/>
      <w:szCs w:val="15"/>
      <w:lang w:val="uk-UA" w:eastAsia="uk-UA" w:bidi="ar-SA"/>
    </w:rPr>
  </w:style>
  <w:style w:type="paragraph" w:customStyle="1" w:styleId="60">
    <w:name w:val="Підпис до таблиці (6)"/>
    <w:basedOn w:val="a"/>
    <w:rsid w:val="00E879C7"/>
    <w:pPr>
      <w:shd w:val="clear" w:color="auto" w:fill="FFFFFF"/>
      <w:spacing w:after="0" w:line="240" w:lineRule="atLeast"/>
    </w:pPr>
    <w:rPr>
      <w:rFonts w:ascii="Century Schoolbook" w:eastAsia="Times New Roman" w:hAnsi="Century Schoolbook" w:cs="Times New Roman"/>
      <w:b/>
      <w:bCs/>
      <w:sz w:val="15"/>
      <w:szCs w:val="15"/>
      <w:lang w:val="uk-UA" w:eastAsia="uk-UA"/>
    </w:rPr>
  </w:style>
  <w:style w:type="character" w:customStyle="1" w:styleId="553">
    <w:name w:val="Основний текст (55) + Курсив3"/>
    <w:rsid w:val="00E879C7"/>
    <w:rPr>
      <w:rFonts w:ascii="Century Schoolbook" w:hAnsi="Century Schoolbook" w:cs="Century Schoolbook"/>
      <w:i/>
      <w:iCs/>
      <w:spacing w:val="0"/>
      <w:sz w:val="15"/>
      <w:szCs w:val="15"/>
      <w:lang w:val="en-US" w:eastAsia="en-US" w:bidi="ar-SA"/>
    </w:rPr>
  </w:style>
  <w:style w:type="character" w:customStyle="1" w:styleId="552">
    <w:name w:val="Основний текст (55) + Курсив2"/>
    <w:uiPriority w:val="99"/>
    <w:rsid w:val="00E879C7"/>
    <w:rPr>
      <w:rFonts w:ascii="Century Schoolbook" w:hAnsi="Century Schoolbook" w:cs="Century Schoolbook"/>
      <w:i/>
      <w:iCs/>
      <w:spacing w:val="0"/>
      <w:sz w:val="15"/>
      <w:szCs w:val="15"/>
      <w:lang w:val="en-US" w:eastAsia="en-US" w:bidi="ar-SA"/>
    </w:rPr>
  </w:style>
  <w:style w:type="character" w:customStyle="1" w:styleId="5520">
    <w:name w:val="Основний текст (55)2"/>
    <w:rsid w:val="00E879C7"/>
    <w:rPr>
      <w:rFonts w:ascii="Century Schoolbook" w:hAnsi="Century Schoolbook" w:cs="Century Schoolbook"/>
      <w:spacing w:val="0"/>
      <w:sz w:val="15"/>
      <w:szCs w:val="15"/>
      <w:lang w:val="en-US" w:eastAsia="en-US" w:bidi="ar-SA"/>
    </w:rPr>
  </w:style>
  <w:style w:type="paragraph" w:customStyle="1" w:styleId="12">
    <w:name w:val="Основний текст1"/>
    <w:basedOn w:val="a"/>
    <w:rsid w:val="00E879C7"/>
    <w:pPr>
      <w:shd w:val="clear" w:color="auto" w:fill="FFFFFF"/>
      <w:spacing w:after="0" w:line="278" w:lineRule="exact"/>
      <w:jc w:val="both"/>
    </w:pPr>
    <w:rPr>
      <w:rFonts w:ascii="Times New Roman" w:eastAsia="Microsoft Sans Serif" w:hAnsi="Times New Roman" w:cs="Times New Roman"/>
      <w:sz w:val="24"/>
      <w:szCs w:val="24"/>
      <w:lang w:val="uk-UA" w:eastAsia="ru-RU"/>
    </w:rPr>
  </w:style>
  <w:style w:type="paragraph" w:styleId="af3">
    <w:name w:val="Balloon Text"/>
    <w:basedOn w:val="a"/>
    <w:link w:val="af4"/>
    <w:uiPriority w:val="99"/>
    <w:rsid w:val="00E879C7"/>
    <w:pPr>
      <w:spacing w:after="0" w:line="240" w:lineRule="auto"/>
    </w:pPr>
    <w:rPr>
      <w:rFonts w:ascii="Tahoma" w:eastAsia="Times New Roman" w:hAnsi="Tahoma" w:cs="Times New Roman"/>
      <w:sz w:val="16"/>
      <w:szCs w:val="16"/>
      <w:lang w:eastAsia="ru-RU"/>
    </w:rPr>
  </w:style>
  <w:style w:type="character" w:customStyle="1" w:styleId="af4">
    <w:name w:val="Текст выноски Знак"/>
    <w:basedOn w:val="a0"/>
    <w:link w:val="af3"/>
    <w:uiPriority w:val="99"/>
    <w:rsid w:val="00E879C7"/>
    <w:rPr>
      <w:rFonts w:ascii="Tahoma" w:eastAsia="Times New Roman" w:hAnsi="Tahoma" w:cs="Times New Roman"/>
      <w:sz w:val="16"/>
      <w:szCs w:val="16"/>
      <w:lang w:eastAsia="ru-RU"/>
    </w:rPr>
  </w:style>
  <w:style w:type="paragraph" w:customStyle="1" w:styleId="13">
    <w:name w:val="Абзац списка1"/>
    <w:basedOn w:val="a"/>
    <w:rsid w:val="00E879C7"/>
    <w:pPr>
      <w:ind w:left="720"/>
      <w:contextualSpacing/>
    </w:pPr>
    <w:rPr>
      <w:rFonts w:ascii="Calibri" w:eastAsia="Times New Roman" w:hAnsi="Calibri" w:cs="Times New Roman"/>
      <w:lang w:eastAsia="ru-RU"/>
    </w:rPr>
  </w:style>
  <w:style w:type="paragraph" w:styleId="af5">
    <w:name w:val="Normal (Web)"/>
    <w:basedOn w:val="a"/>
    <w:uiPriority w:val="99"/>
    <w:rsid w:val="00E879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6">
    <w:name w:val="Обычный текст"/>
    <w:rsid w:val="00E879C7"/>
    <w:pPr>
      <w:widowControl w:val="0"/>
      <w:spacing w:after="0" w:line="360" w:lineRule="auto"/>
      <w:ind w:firstLine="709"/>
      <w:jc w:val="both"/>
    </w:pPr>
    <w:rPr>
      <w:rFonts w:ascii="Times New Roman" w:eastAsia="Times New Roman" w:hAnsi="Times New Roman" w:cs="Times New Roman"/>
      <w:sz w:val="28"/>
      <w:szCs w:val="20"/>
      <w:lang w:val="uk-UA" w:eastAsia="ru-RU"/>
    </w:rPr>
  </w:style>
  <w:style w:type="paragraph" w:styleId="af7">
    <w:name w:val="No Spacing"/>
    <w:uiPriority w:val="99"/>
    <w:qFormat/>
    <w:rsid w:val="00E879C7"/>
    <w:pPr>
      <w:spacing w:after="0" w:line="240" w:lineRule="auto"/>
    </w:pPr>
    <w:rPr>
      <w:rFonts w:ascii="Times New Roman" w:eastAsia="Times New Roman" w:hAnsi="Times New Roman" w:cs="Times New Roman"/>
      <w:sz w:val="24"/>
      <w:szCs w:val="24"/>
      <w:lang w:eastAsia="ru-RU"/>
    </w:rPr>
  </w:style>
  <w:style w:type="character" w:styleId="af8">
    <w:name w:val="Strong"/>
    <w:uiPriority w:val="22"/>
    <w:qFormat/>
    <w:rsid w:val="00E879C7"/>
    <w:rPr>
      <w:rFonts w:cs="Times New Roman"/>
      <w:b/>
      <w:bCs/>
    </w:rPr>
  </w:style>
  <w:style w:type="paragraph" w:styleId="af9">
    <w:name w:val="List Paragraph"/>
    <w:basedOn w:val="a"/>
    <w:uiPriority w:val="34"/>
    <w:qFormat/>
    <w:rsid w:val="00E879C7"/>
    <w:pPr>
      <w:spacing w:line="240" w:lineRule="auto"/>
      <w:ind w:left="720"/>
      <w:jc w:val="center"/>
    </w:pPr>
    <w:rPr>
      <w:rFonts w:ascii="Calibri" w:eastAsia="Times New Roman" w:hAnsi="Calibri" w:cs="Calibri"/>
    </w:rPr>
  </w:style>
  <w:style w:type="character" w:customStyle="1" w:styleId="3">
    <w:name w:val="Основной текст 3 Знак"/>
    <w:link w:val="30"/>
    <w:uiPriority w:val="99"/>
    <w:semiHidden/>
    <w:rsid w:val="00E879C7"/>
    <w:rPr>
      <w:rFonts w:ascii="Calibri" w:eastAsia="Times New Roman" w:hAnsi="Calibri" w:cs="Calibri"/>
      <w:sz w:val="16"/>
      <w:szCs w:val="16"/>
    </w:rPr>
  </w:style>
  <w:style w:type="paragraph" w:styleId="30">
    <w:name w:val="Body Text 3"/>
    <w:basedOn w:val="a"/>
    <w:link w:val="3"/>
    <w:uiPriority w:val="99"/>
    <w:semiHidden/>
    <w:unhideWhenUsed/>
    <w:rsid w:val="00E879C7"/>
    <w:pPr>
      <w:spacing w:after="120" w:line="240" w:lineRule="auto"/>
      <w:jc w:val="center"/>
    </w:pPr>
    <w:rPr>
      <w:rFonts w:ascii="Calibri" w:eastAsia="Times New Roman" w:hAnsi="Calibri" w:cs="Calibri"/>
      <w:sz w:val="16"/>
      <w:szCs w:val="16"/>
    </w:rPr>
  </w:style>
  <w:style w:type="character" w:customStyle="1" w:styleId="31">
    <w:name w:val="Основной текст 3 Знак1"/>
    <w:basedOn w:val="a0"/>
    <w:uiPriority w:val="99"/>
    <w:semiHidden/>
    <w:rsid w:val="00E879C7"/>
    <w:rPr>
      <w:sz w:val="16"/>
      <w:szCs w:val="16"/>
    </w:rPr>
  </w:style>
  <w:style w:type="table" w:styleId="afa">
    <w:name w:val="Table Grid"/>
    <w:basedOn w:val="a1"/>
    <w:uiPriority w:val="59"/>
    <w:rsid w:val="00E879C7"/>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2">
    <w:name w:val="Основной текст с отступом 3 Знак"/>
    <w:link w:val="33"/>
    <w:uiPriority w:val="99"/>
    <w:semiHidden/>
    <w:rsid w:val="00E879C7"/>
    <w:rPr>
      <w:rFonts w:ascii="Calibri" w:eastAsia="Times New Roman" w:hAnsi="Calibri" w:cs="Calibri"/>
      <w:sz w:val="16"/>
      <w:szCs w:val="16"/>
    </w:rPr>
  </w:style>
  <w:style w:type="paragraph" w:styleId="33">
    <w:name w:val="Body Text Indent 3"/>
    <w:basedOn w:val="a"/>
    <w:link w:val="32"/>
    <w:uiPriority w:val="99"/>
    <w:semiHidden/>
    <w:unhideWhenUsed/>
    <w:rsid w:val="00E879C7"/>
    <w:pPr>
      <w:spacing w:after="120" w:line="240" w:lineRule="auto"/>
      <w:ind w:left="283"/>
      <w:jc w:val="center"/>
    </w:pPr>
    <w:rPr>
      <w:rFonts w:ascii="Calibri" w:eastAsia="Times New Roman" w:hAnsi="Calibri" w:cs="Calibri"/>
      <w:sz w:val="16"/>
      <w:szCs w:val="16"/>
    </w:rPr>
  </w:style>
  <w:style w:type="character" w:customStyle="1" w:styleId="310">
    <w:name w:val="Основной текст с отступом 3 Знак1"/>
    <w:basedOn w:val="a0"/>
    <w:uiPriority w:val="99"/>
    <w:semiHidden/>
    <w:rsid w:val="00E879C7"/>
    <w:rPr>
      <w:sz w:val="16"/>
      <w:szCs w:val="16"/>
    </w:rPr>
  </w:style>
  <w:style w:type="character" w:customStyle="1" w:styleId="21">
    <w:name w:val="Основной текст 2 Знак"/>
    <w:link w:val="22"/>
    <w:semiHidden/>
    <w:locked/>
    <w:rsid w:val="00E879C7"/>
    <w:rPr>
      <w:sz w:val="24"/>
      <w:lang w:val="uk-UA"/>
    </w:rPr>
  </w:style>
  <w:style w:type="paragraph" w:styleId="22">
    <w:name w:val="Body Text 2"/>
    <w:basedOn w:val="a"/>
    <w:link w:val="21"/>
    <w:semiHidden/>
    <w:rsid w:val="00E879C7"/>
    <w:pPr>
      <w:spacing w:after="120" w:line="480" w:lineRule="auto"/>
    </w:pPr>
    <w:rPr>
      <w:sz w:val="24"/>
      <w:lang w:val="uk-UA"/>
    </w:rPr>
  </w:style>
  <w:style w:type="character" w:customStyle="1" w:styleId="210">
    <w:name w:val="Основной текст 2 Знак1"/>
    <w:basedOn w:val="a0"/>
    <w:uiPriority w:val="99"/>
    <w:semiHidden/>
    <w:rsid w:val="00E879C7"/>
  </w:style>
  <w:style w:type="paragraph" w:customStyle="1" w:styleId="311">
    <w:name w:val="Основной текст 31"/>
    <w:basedOn w:val="a"/>
    <w:rsid w:val="00E879C7"/>
    <w:pPr>
      <w:suppressAutoHyphens/>
      <w:spacing w:after="0" w:line="360" w:lineRule="auto"/>
      <w:jc w:val="center"/>
    </w:pPr>
    <w:rPr>
      <w:rFonts w:ascii="Times New Roman" w:eastAsia="Times New Roman" w:hAnsi="Times New Roman" w:cs="Calibri"/>
      <w:b/>
      <w:caps/>
      <w:sz w:val="28"/>
      <w:szCs w:val="28"/>
      <w:lang w:val="uk-UA" w:eastAsia="ar-SA"/>
    </w:rPr>
  </w:style>
  <w:style w:type="character" w:customStyle="1" w:styleId="afb">
    <w:name w:val="Основний текст_"/>
    <w:link w:val="afc"/>
    <w:rsid w:val="00E879C7"/>
    <w:rPr>
      <w:shd w:val="clear" w:color="auto" w:fill="FFFFFF"/>
    </w:rPr>
  </w:style>
  <w:style w:type="paragraph" w:customStyle="1" w:styleId="afc">
    <w:name w:val="Основний текст"/>
    <w:basedOn w:val="a"/>
    <w:link w:val="afb"/>
    <w:rsid w:val="00E879C7"/>
    <w:pPr>
      <w:shd w:val="clear" w:color="auto" w:fill="FFFFFF"/>
      <w:spacing w:before="240" w:after="0" w:line="206" w:lineRule="exact"/>
      <w:ind w:hanging="240"/>
    </w:pPr>
  </w:style>
  <w:style w:type="paragraph" w:styleId="afd">
    <w:name w:val="Title"/>
    <w:basedOn w:val="a"/>
    <w:link w:val="afe"/>
    <w:qFormat/>
    <w:rsid w:val="00E879C7"/>
    <w:pPr>
      <w:spacing w:after="0" w:line="360" w:lineRule="auto"/>
      <w:jc w:val="center"/>
    </w:pPr>
    <w:rPr>
      <w:rFonts w:ascii="Times New Roman" w:eastAsia="Times New Roman" w:hAnsi="Times New Roman" w:cs="Times New Roman"/>
      <w:b/>
      <w:caps/>
      <w:sz w:val="28"/>
      <w:szCs w:val="28"/>
      <w:lang w:val="uk-UA" w:eastAsia="ru-RU"/>
    </w:rPr>
  </w:style>
  <w:style w:type="character" w:customStyle="1" w:styleId="afe">
    <w:name w:val="Название Знак"/>
    <w:basedOn w:val="a0"/>
    <w:link w:val="afd"/>
    <w:rsid w:val="00E879C7"/>
    <w:rPr>
      <w:rFonts w:ascii="Times New Roman" w:eastAsia="Times New Roman" w:hAnsi="Times New Roman" w:cs="Times New Roman"/>
      <w:b/>
      <w:caps/>
      <w:sz w:val="28"/>
      <w:szCs w:val="28"/>
      <w:lang w:val="uk-UA" w:eastAsia="ru-RU"/>
    </w:rPr>
  </w:style>
  <w:style w:type="character" w:styleId="aff">
    <w:name w:val="Hyperlink"/>
    <w:uiPriority w:val="99"/>
    <w:unhideWhenUsed/>
    <w:rsid w:val="00E879C7"/>
    <w:rPr>
      <w:color w:val="0000FF"/>
      <w:u w:val="single"/>
    </w:rPr>
  </w:style>
  <w:style w:type="character" w:customStyle="1" w:styleId="st">
    <w:name w:val="st"/>
    <w:rsid w:val="00E879C7"/>
  </w:style>
  <w:style w:type="character" w:customStyle="1" w:styleId="hl">
    <w:name w:val="hl"/>
    <w:basedOn w:val="a0"/>
    <w:rsid w:val="00E879C7"/>
  </w:style>
  <w:style w:type="numbering" w:customStyle="1" w:styleId="23">
    <w:name w:val="Нет списка2"/>
    <w:next w:val="a2"/>
    <w:uiPriority w:val="99"/>
    <w:semiHidden/>
    <w:unhideWhenUsed/>
    <w:rsid w:val="00CF718E"/>
  </w:style>
  <w:style w:type="numbering" w:customStyle="1" w:styleId="110">
    <w:name w:val="Нет списка11"/>
    <w:next w:val="a2"/>
    <w:semiHidden/>
    <w:unhideWhenUsed/>
    <w:rsid w:val="00CF718E"/>
  </w:style>
  <w:style w:type="numbering" w:customStyle="1" w:styleId="34">
    <w:name w:val="Нет списка3"/>
    <w:next w:val="a2"/>
    <w:uiPriority w:val="99"/>
    <w:semiHidden/>
    <w:unhideWhenUsed/>
    <w:rsid w:val="007A1614"/>
  </w:style>
  <w:style w:type="numbering" w:customStyle="1" w:styleId="41">
    <w:name w:val="Нет списка4"/>
    <w:next w:val="a2"/>
    <w:uiPriority w:val="99"/>
    <w:semiHidden/>
    <w:unhideWhenUsed/>
    <w:rsid w:val="00D141F8"/>
  </w:style>
  <w:style w:type="paragraph" w:customStyle="1" w:styleId="14">
    <w:name w:val="Знак Знак1 Знак Знак Знак Знак Знак Знак Знак"/>
    <w:basedOn w:val="a"/>
    <w:rsid w:val="00624CCB"/>
    <w:pPr>
      <w:spacing w:after="0" w:line="240" w:lineRule="auto"/>
    </w:pPr>
    <w:rPr>
      <w:rFonts w:ascii="Verdana" w:eastAsia="Times New Roman" w:hAnsi="Verdana" w:cs="Verdana"/>
      <w:sz w:val="20"/>
      <w:szCs w:val="20"/>
      <w:lang w:val="en-US"/>
    </w:rPr>
  </w:style>
  <w:style w:type="paragraph" w:customStyle="1" w:styleId="aff0">
    <w:name w:val="Розділ"/>
    <w:basedOn w:val="a"/>
    <w:next w:val="a"/>
    <w:rsid w:val="00624CCB"/>
    <w:pPr>
      <w:spacing w:after="0" w:line="360" w:lineRule="auto"/>
      <w:jc w:val="center"/>
    </w:pPr>
    <w:rPr>
      <w:rFonts w:ascii="Times New Roman" w:eastAsia="Times New Roman" w:hAnsi="Times New Roman" w:cs="Times New Roman"/>
      <w:b/>
      <w:caps/>
      <w:spacing w:val="20"/>
      <w:sz w:val="28"/>
      <w:szCs w:val="20"/>
      <w:lang w:val="uk-UA" w:eastAsia="ru-RU"/>
    </w:rPr>
  </w:style>
  <w:style w:type="paragraph" w:styleId="aff1">
    <w:name w:val="Plain Text"/>
    <w:basedOn w:val="a"/>
    <w:link w:val="aff2"/>
    <w:uiPriority w:val="99"/>
    <w:unhideWhenUsed/>
    <w:rsid w:val="00917EAF"/>
    <w:pPr>
      <w:spacing w:after="0" w:line="240" w:lineRule="auto"/>
    </w:pPr>
    <w:rPr>
      <w:rFonts w:ascii="Consolas" w:hAnsi="Consolas" w:cs="Consolas"/>
      <w:sz w:val="21"/>
      <w:szCs w:val="21"/>
    </w:rPr>
  </w:style>
  <w:style w:type="character" w:customStyle="1" w:styleId="aff2">
    <w:name w:val="Текст Знак"/>
    <w:basedOn w:val="a0"/>
    <w:link w:val="aff1"/>
    <w:uiPriority w:val="99"/>
    <w:rsid w:val="00917EAF"/>
    <w:rPr>
      <w:rFonts w:ascii="Consolas" w:hAnsi="Consolas" w:cs="Consolas"/>
      <w:sz w:val="21"/>
      <w:szCs w:val="21"/>
    </w:rPr>
  </w:style>
  <w:style w:type="numbering" w:customStyle="1" w:styleId="5">
    <w:name w:val="Нет списка5"/>
    <w:next w:val="a2"/>
    <w:uiPriority w:val="99"/>
    <w:semiHidden/>
    <w:unhideWhenUsed/>
    <w:rsid w:val="004D2FC9"/>
  </w:style>
  <w:style w:type="character" w:customStyle="1" w:styleId="apple-converted-space">
    <w:name w:val="apple-converted-space"/>
    <w:basedOn w:val="a0"/>
    <w:rsid w:val="007B6E6D"/>
  </w:style>
  <w:style w:type="character" w:customStyle="1" w:styleId="70">
    <w:name w:val="Заголовок 7 Знак"/>
    <w:basedOn w:val="a0"/>
    <w:link w:val="7"/>
    <w:uiPriority w:val="9"/>
    <w:semiHidden/>
    <w:rsid w:val="005F5024"/>
    <w:rPr>
      <w:rFonts w:asciiTheme="majorHAnsi" w:eastAsiaTheme="majorEastAsia" w:hAnsiTheme="majorHAnsi" w:cstheme="majorBidi"/>
      <w:i/>
      <w:iCs/>
      <w:color w:val="404040" w:themeColor="text1" w:themeTint="BF"/>
    </w:rPr>
  </w:style>
  <w:style w:type="paragraph" w:styleId="aff3">
    <w:name w:val="caption"/>
    <w:basedOn w:val="a"/>
    <w:next w:val="a"/>
    <w:qFormat/>
    <w:rsid w:val="005F5024"/>
    <w:pPr>
      <w:spacing w:after="0" w:line="240" w:lineRule="auto"/>
    </w:pPr>
    <w:rPr>
      <w:rFonts w:ascii="Times New Roman" w:eastAsia="Times New Roman" w:hAnsi="Times New Roman" w:cs="Times New Roman"/>
      <w:b/>
      <w:bCs/>
      <w:sz w:val="20"/>
      <w:szCs w:val="20"/>
      <w:lang w:eastAsia="ru-RU"/>
    </w:rPr>
  </w:style>
  <w:style w:type="paragraph" w:customStyle="1" w:styleId="-1">
    <w:name w:val="Обычный-1"/>
    <w:basedOn w:val="a"/>
    <w:rsid w:val="005F5024"/>
    <w:pPr>
      <w:spacing w:after="0" w:line="240" w:lineRule="auto"/>
      <w:ind w:firstLine="567"/>
      <w:jc w:val="both"/>
    </w:pPr>
    <w:rPr>
      <w:rFonts w:ascii="Times New Roman" w:eastAsia="Times New Roman" w:hAnsi="Times New Roman" w:cs="Times New Roman"/>
      <w:sz w:val="24"/>
      <w:szCs w:val="24"/>
      <w:lang w:eastAsia="ru-RU"/>
    </w:rPr>
  </w:style>
  <w:style w:type="table" w:customStyle="1" w:styleId="15">
    <w:name w:val="Сетка таблицы1"/>
    <w:basedOn w:val="a1"/>
    <w:next w:val="afa"/>
    <w:uiPriority w:val="59"/>
    <w:rsid w:val="005F50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етка таблицы2"/>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22FC5"/>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61">
    <w:name w:val="Нет списка6"/>
    <w:next w:val="a2"/>
    <w:uiPriority w:val="99"/>
    <w:semiHidden/>
    <w:unhideWhenUsed/>
    <w:rsid w:val="00122FC5"/>
  </w:style>
  <w:style w:type="table" w:customStyle="1" w:styleId="35">
    <w:name w:val="Сетка таблицы3"/>
    <w:basedOn w:val="a1"/>
    <w:next w:val="afa"/>
    <w:uiPriority w:val="59"/>
    <w:rsid w:val="00122FC5"/>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Сетка таблицы21"/>
    <w:basedOn w:val="a1"/>
    <w:next w:val="afa"/>
    <w:uiPriority w:val="59"/>
    <w:rsid w:val="00122FC5"/>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0">
    <w:name w:val="Нет списка12"/>
    <w:next w:val="a2"/>
    <w:uiPriority w:val="99"/>
    <w:semiHidden/>
    <w:unhideWhenUsed/>
    <w:rsid w:val="00122FC5"/>
  </w:style>
  <w:style w:type="table" w:customStyle="1" w:styleId="111">
    <w:name w:val="Сетка таблицы11"/>
    <w:basedOn w:val="a1"/>
    <w:next w:val="afa"/>
    <w:uiPriority w:val="59"/>
    <w:rsid w:val="00122FC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Нет списка21"/>
    <w:next w:val="a2"/>
    <w:uiPriority w:val="99"/>
    <w:semiHidden/>
    <w:unhideWhenUsed/>
    <w:rsid w:val="00122FC5"/>
  </w:style>
  <w:style w:type="numbering" w:customStyle="1" w:styleId="1110">
    <w:name w:val="Нет списка111"/>
    <w:next w:val="a2"/>
    <w:semiHidden/>
    <w:unhideWhenUsed/>
    <w:rsid w:val="00122FC5"/>
  </w:style>
  <w:style w:type="numbering" w:customStyle="1" w:styleId="312">
    <w:name w:val="Нет списка31"/>
    <w:next w:val="a2"/>
    <w:uiPriority w:val="99"/>
    <w:semiHidden/>
    <w:unhideWhenUsed/>
    <w:rsid w:val="00122FC5"/>
  </w:style>
  <w:style w:type="numbering" w:customStyle="1" w:styleId="410">
    <w:name w:val="Нет списка41"/>
    <w:next w:val="a2"/>
    <w:semiHidden/>
    <w:rsid w:val="00122FC5"/>
  </w:style>
  <w:style w:type="table" w:customStyle="1" w:styleId="1111">
    <w:name w:val="Сетка таблицы111"/>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Нет списка13"/>
    <w:next w:val="a2"/>
    <w:uiPriority w:val="99"/>
    <w:semiHidden/>
    <w:unhideWhenUsed/>
    <w:rsid w:val="00122FC5"/>
  </w:style>
  <w:style w:type="table" w:customStyle="1" w:styleId="220">
    <w:name w:val="Сетка таблицы22"/>
    <w:basedOn w:val="a1"/>
    <w:next w:val="afa"/>
    <w:uiPriority w:val="59"/>
    <w:rsid w:val="00122FC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Нет списка22"/>
    <w:next w:val="a2"/>
    <w:uiPriority w:val="99"/>
    <w:semiHidden/>
    <w:unhideWhenUsed/>
    <w:rsid w:val="00122FC5"/>
  </w:style>
  <w:style w:type="numbering" w:customStyle="1" w:styleId="112">
    <w:name w:val="Нет списка112"/>
    <w:next w:val="a2"/>
    <w:semiHidden/>
    <w:unhideWhenUsed/>
    <w:rsid w:val="00122FC5"/>
  </w:style>
  <w:style w:type="numbering" w:customStyle="1" w:styleId="320">
    <w:name w:val="Нет списка32"/>
    <w:next w:val="a2"/>
    <w:uiPriority w:val="99"/>
    <w:semiHidden/>
    <w:unhideWhenUsed/>
    <w:rsid w:val="00122FC5"/>
  </w:style>
  <w:style w:type="numbering" w:customStyle="1" w:styleId="42">
    <w:name w:val="Нет списка42"/>
    <w:next w:val="a2"/>
    <w:semiHidden/>
    <w:rsid w:val="00122FC5"/>
  </w:style>
  <w:style w:type="table" w:customStyle="1" w:styleId="121">
    <w:name w:val="Сетка таблицы12"/>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0">
    <w:name w:val="Сетка таблицы211"/>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0">
    <w:name w:val="Сетка таблицы221"/>
    <w:basedOn w:val="a1"/>
    <w:next w:val="afa"/>
    <w:uiPriority w:val="59"/>
    <w:rsid w:val="00122FC5"/>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3">
    <w:name w:val="Знак Знак1 Знак Знак Знак Знак Знак Знак Знак1"/>
    <w:basedOn w:val="a"/>
    <w:rsid w:val="00122FC5"/>
    <w:pPr>
      <w:spacing w:after="0" w:line="240" w:lineRule="auto"/>
    </w:pPr>
    <w:rPr>
      <w:rFonts w:ascii="Verdana" w:eastAsia="Times New Roman" w:hAnsi="Verdana" w:cs="Verdana"/>
      <w:sz w:val="20"/>
      <w:szCs w:val="20"/>
      <w:lang w:val="en-US"/>
    </w:rPr>
  </w:style>
  <w:style w:type="paragraph" w:customStyle="1" w:styleId="25">
    <w:name w:val="Абзац списка2"/>
    <w:basedOn w:val="a"/>
    <w:rsid w:val="00122FC5"/>
    <w:pPr>
      <w:ind w:left="720"/>
      <w:contextualSpacing/>
    </w:pPr>
    <w:rPr>
      <w:rFonts w:ascii="Calibri" w:eastAsia="Calibri" w:hAnsi="Calibri" w:cs="Times New Roman"/>
      <w:lang w:eastAsia="ru-RU"/>
    </w:rPr>
  </w:style>
  <w:style w:type="paragraph" w:customStyle="1" w:styleId="-14">
    <w:name w:val="таймс-14"/>
    <w:basedOn w:val="a"/>
    <w:autoRedefine/>
    <w:rsid w:val="00675D6E"/>
    <w:pPr>
      <w:widowControl w:val="0"/>
      <w:tabs>
        <w:tab w:val="left" w:pos="1418"/>
      </w:tabs>
      <w:spacing w:after="0" w:line="360" w:lineRule="auto"/>
      <w:ind w:firstLine="454"/>
      <w:jc w:val="both"/>
    </w:pPr>
    <w:rPr>
      <w:rFonts w:ascii="Times New Roman" w:eastAsia="Batang" w:hAnsi="Times New Roman" w:cs="Times New Roman"/>
      <w:snapToGrid w:val="0"/>
      <w:w w:val="101"/>
      <w:sz w:val="28"/>
      <w:szCs w:val="28"/>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E879C7"/>
    <w:pPr>
      <w:keepNext/>
      <w:keepLines/>
      <w:spacing w:before="480" w:after="0"/>
      <w:outlineLvl w:val="0"/>
    </w:pPr>
    <w:rPr>
      <w:rFonts w:ascii="Cambria" w:eastAsia="Times New Roman" w:hAnsi="Cambria" w:cs="Times New Roman"/>
      <w:b/>
      <w:bCs/>
      <w:color w:val="365F91"/>
      <w:sz w:val="28"/>
      <w:szCs w:val="28"/>
      <w:lang w:eastAsia="ru-RU"/>
    </w:rPr>
  </w:style>
  <w:style w:type="paragraph" w:styleId="2">
    <w:name w:val="heading 2"/>
    <w:basedOn w:val="a"/>
    <w:next w:val="a"/>
    <w:link w:val="20"/>
    <w:uiPriority w:val="9"/>
    <w:unhideWhenUsed/>
    <w:qFormat/>
    <w:rsid w:val="00E879C7"/>
    <w:pPr>
      <w:keepNext/>
      <w:keepLines/>
      <w:spacing w:before="200" w:after="0"/>
      <w:outlineLvl w:val="1"/>
    </w:pPr>
    <w:rPr>
      <w:rFonts w:ascii="Cambria" w:eastAsia="Times New Roman" w:hAnsi="Cambria" w:cs="Times New Roman"/>
      <w:b/>
      <w:bCs/>
      <w:color w:val="4F81BD"/>
      <w:sz w:val="26"/>
      <w:szCs w:val="26"/>
      <w:lang w:eastAsia="ru-RU"/>
    </w:rPr>
  </w:style>
  <w:style w:type="paragraph" w:styleId="4">
    <w:name w:val="heading 4"/>
    <w:basedOn w:val="a"/>
    <w:next w:val="a"/>
    <w:link w:val="40"/>
    <w:uiPriority w:val="9"/>
    <w:semiHidden/>
    <w:unhideWhenUsed/>
    <w:qFormat/>
    <w:rsid w:val="00E879C7"/>
    <w:pPr>
      <w:keepNext/>
      <w:keepLines/>
      <w:spacing w:before="200" w:after="0"/>
      <w:outlineLvl w:val="3"/>
    </w:pPr>
    <w:rPr>
      <w:rFonts w:ascii="Cambria" w:eastAsia="Times New Roman" w:hAnsi="Cambria" w:cs="Times New Roman"/>
      <w:b/>
      <w:bCs/>
      <w:i/>
      <w:iCs/>
      <w:color w:val="4F81BD"/>
      <w:lang w:eastAsia="ru-RU"/>
    </w:rPr>
  </w:style>
  <w:style w:type="paragraph" w:styleId="7">
    <w:name w:val="heading 7"/>
    <w:basedOn w:val="a"/>
    <w:next w:val="a"/>
    <w:link w:val="70"/>
    <w:uiPriority w:val="9"/>
    <w:semiHidden/>
    <w:unhideWhenUsed/>
    <w:qFormat/>
    <w:rsid w:val="005F5024"/>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9"/>
    <w:qFormat/>
    <w:rsid w:val="00E879C7"/>
    <w:pPr>
      <w:keepNext/>
      <w:spacing w:after="0" w:line="240" w:lineRule="auto"/>
      <w:jc w:val="center"/>
      <w:outlineLvl w:val="7"/>
    </w:pPr>
    <w:rPr>
      <w:rFonts w:ascii="Times New Roman" w:eastAsia="Times New Roman"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879C7"/>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879C7"/>
  </w:style>
  <w:style w:type="paragraph" w:styleId="a5">
    <w:name w:val="footer"/>
    <w:basedOn w:val="a"/>
    <w:link w:val="a6"/>
    <w:uiPriority w:val="99"/>
    <w:unhideWhenUsed/>
    <w:rsid w:val="00E879C7"/>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879C7"/>
  </w:style>
  <w:style w:type="character" w:customStyle="1" w:styleId="10">
    <w:name w:val="Заголовок 1 Знак"/>
    <w:basedOn w:val="a0"/>
    <w:link w:val="1"/>
    <w:rsid w:val="00E879C7"/>
    <w:rPr>
      <w:rFonts w:ascii="Cambria" w:eastAsia="Times New Roman" w:hAnsi="Cambria" w:cs="Times New Roman"/>
      <w:b/>
      <w:bCs/>
      <w:color w:val="365F91"/>
      <w:sz w:val="28"/>
      <w:szCs w:val="28"/>
      <w:lang w:eastAsia="ru-RU"/>
    </w:rPr>
  </w:style>
  <w:style w:type="character" w:customStyle="1" w:styleId="20">
    <w:name w:val="Заголовок 2 Знак"/>
    <w:basedOn w:val="a0"/>
    <w:link w:val="2"/>
    <w:uiPriority w:val="9"/>
    <w:rsid w:val="00E879C7"/>
    <w:rPr>
      <w:rFonts w:ascii="Cambria" w:eastAsia="Times New Roman" w:hAnsi="Cambria" w:cs="Times New Roman"/>
      <w:b/>
      <w:bCs/>
      <w:color w:val="4F81BD"/>
      <w:sz w:val="26"/>
      <w:szCs w:val="26"/>
      <w:lang w:eastAsia="ru-RU"/>
    </w:rPr>
  </w:style>
  <w:style w:type="character" w:customStyle="1" w:styleId="40">
    <w:name w:val="Заголовок 4 Знак"/>
    <w:basedOn w:val="a0"/>
    <w:link w:val="4"/>
    <w:uiPriority w:val="9"/>
    <w:semiHidden/>
    <w:rsid w:val="00E879C7"/>
    <w:rPr>
      <w:rFonts w:ascii="Cambria" w:eastAsia="Times New Roman" w:hAnsi="Cambria" w:cs="Times New Roman"/>
      <w:b/>
      <w:bCs/>
      <w:i/>
      <w:iCs/>
      <w:color w:val="4F81BD"/>
      <w:lang w:eastAsia="ru-RU"/>
    </w:rPr>
  </w:style>
  <w:style w:type="character" w:customStyle="1" w:styleId="80">
    <w:name w:val="Заголовок 8 Знак"/>
    <w:basedOn w:val="a0"/>
    <w:link w:val="8"/>
    <w:uiPriority w:val="99"/>
    <w:rsid w:val="00E879C7"/>
    <w:rPr>
      <w:rFonts w:ascii="Times New Roman" w:eastAsia="Times New Roman" w:hAnsi="Times New Roman" w:cs="Times New Roman"/>
      <w:b/>
      <w:bCs/>
      <w:sz w:val="28"/>
      <w:szCs w:val="28"/>
      <w:lang w:val="uk-UA" w:eastAsia="ru-RU"/>
    </w:rPr>
  </w:style>
  <w:style w:type="numbering" w:customStyle="1" w:styleId="11">
    <w:name w:val="Нет списка1"/>
    <w:next w:val="a2"/>
    <w:uiPriority w:val="99"/>
    <w:semiHidden/>
    <w:unhideWhenUsed/>
    <w:rsid w:val="00E879C7"/>
  </w:style>
  <w:style w:type="character" w:styleId="a7">
    <w:name w:val="page number"/>
    <w:basedOn w:val="a0"/>
    <w:rsid w:val="00E879C7"/>
  </w:style>
  <w:style w:type="paragraph" w:styleId="a8">
    <w:name w:val="Body Text"/>
    <w:basedOn w:val="a"/>
    <w:link w:val="a9"/>
    <w:rsid w:val="00E879C7"/>
    <w:pPr>
      <w:tabs>
        <w:tab w:val="left" w:pos="1080"/>
      </w:tabs>
      <w:spacing w:after="0" w:line="360" w:lineRule="auto"/>
      <w:jc w:val="both"/>
    </w:pPr>
    <w:rPr>
      <w:rFonts w:ascii="Times New Roman" w:eastAsia="Times New Roman" w:hAnsi="Times New Roman" w:cs="Times New Roman"/>
      <w:b/>
      <w:bCs/>
      <w:sz w:val="28"/>
      <w:szCs w:val="28"/>
      <w:lang w:val="uk-UA" w:eastAsia="ru-RU"/>
    </w:rPr>
  </w:style>
  <w:style w:type="character" w:customStyle="1" w:styleId="a9">
    <w:name w:val="Основной текст Знак"/>
    <w:basedOn w:val="a0"/>
    <w:link w:val="a8"/>
    <w:rsid w:val="00E879C7"/>
    <w:rPr>
      <w:rFonts w:ascii="Times New Roman" w:eastAsia="Times New Roman" w:hAnsi="Times New Roman" w:cs="Times New Roman"/>
      <w:b/>
      <w:bCs/>
      <w:sz w:val="28"/>
      <w:szCs w:val="28"/>
      <w:lang w:val="uk-UA" w:eastAsia="ru-RU"/>
    </w:rPr>
  </w:style>
  <w:style w:type="paragraph" w:customStyle="1" w:styleId="aa">
    <w:name w:val="Центрированный текст"/>
    <w:basedOn w:val="a"/>
    <w:rsid w:val="00E879C7"/>
    <w:pPr>
      <w:widowControl w:val="0"/>
      <w:spacing w:after="0" w:line="360" w:lineRule="auto"/>
      <w:jc w:val="center"/>
    </w:pPr>
    <w:rPr>
      <w:rFonts w:ascii="Times New Roman" w:eastAsia="Times New Roman" w:hAnsi="Times New Roman" w:cs="Times New Roman"/>
      <w:sz w:val="28"/>
      <w:szCs w:val="24"/>
      <w:lang w:val="uk-UA" w:eastAsia="ru-RU"/>
    </w:rPr>
  </w:style>
  <w:style w:type="character" w:customStyle="1" w:styleId="ab">
    <w:name w:val="Информблок"/>
    <w:rsid w:val="00E879C7"/>
    <w:rPr>
      <w:i/>
    </w:rPr>
  </w:style>
  <w:style w:type="paragraph" w:customStyle="1" w:styleId="ac">
    <w:name w:val="Итоговая информация"/>
    <w:basedOn w:val="a"/>
    <w:rsid w:val="00E879C7"/>
    <w:pPr>
      <w:tabs>
        <w:tab w:val="left" w:pos="1134"/>
        <w:tab w:val="right" w:pos="9072"/>
      </w:tabs>
      <w:spacing w:after="0" w:line="360" w:lineRule="auto"/>
      <w:jc w:val="both"/>
    </w:pPr>
    <w:rPr>
      <w:rFonts w:ascii="Times New Roman" w:eastAsia="Times New Roman" w:hAnsi="Times New Roman" w:cs="Times New Roman"/>
      <w:sz w:val="28"/>
      <w:szCs w:val="20"/>
      <w:lang w:val="en-US" w:eastAsia="ru-RU"/>
    </w:rPr>
  </w:style>
  <w:style w:type="paragraph" w:customStyle="1" w:styleId="ad">
    <w:name w:val="Название таблицы"/>
    <w:basedOn w:val="a"/>
    <w:next w:val="a"/>
    <w:rsid w:val="00E879C7"/>
    <w:pPr>
      <w:spacing w:after="0" w:line="360" w:lineRule="auto"/>
      <w:jc w:val="center"/>
    </w:pPr>
    <w:rPr>
      <w:rFonts w:ascii="Times New Roman" w:eastAsia="Times New Roman" w:hAnsi="Times New Roman" w:cs="Times New Roman"/>
      <w:sz w:val="28"/>
      <w:szCs w:val="20"/>
      <w:lang w:eastAsia="ru-RU"/>
    </w:rPr>
  </w:style>
  <w:style w:type="paragraph" w:customStyle="1" w:styleId="ae">
    <w:name w:val="Подпись к рисунку"/>
    <w:basedOn w:val="a"/>
    <w:rsid w:val="00E879C7"/>
    <w:pPr>
      <w:keepLines/>
      <w:suppressAutoHyphens/>
      <w:spacing w:after="360" w:line="360" w:lineRule="auto"/>
      <w:jc w:val="center"/>
    </w:pPr>
    <w:rPr>
      <w:rFonts w:ascii="Times New Roman" w:eastAsia="Times New Roman" w:hAnsi="Times New Roman" w:cs="Times New Roman"/>
      <w:sz w:val="24"/>
      <w:szCs w:val="20"/>
      <w:lang w:eastAsia="ru-RU"/>
    </w:rPr>
  </w:style>
  <w:style w:type="paragraph" w:customStyle="1" w:styleId="af">
    <w:name w:val="Подпись к таблице"/>
    <w:basedOn w:val="a"/>
    <w:rsid w:val="00E879C7"/>
    <w:pPr>
      <w:spacing w:after="0" w:line="360" w:lineRule="auto"/>
      <w:jc w:val="right"/>
    </w:pPr>
    <w:rPr>
      <w:rFonts w:ascii="Times New Roman" w:eastAsia="Times New Roman" w:hAnsi="Times New Roman" w:cs="Times New Roman"/>
      <w:sz w:val="28"/>
      <w:szCs w:val="20"/>
      <w:lang w:eastAsia="ru-RU"/>
    </w:rPr>
  </w:style>
  <w:style w:type="paragraph" w:customStyle="1" w:styleId="af0">
    <w:name w:val="Экспликация"/>
    <w:basedOn w:val="a"/>
    <w:next w:val="a"/>
    <w:rsid w:val="00E879C7"/>
    <w:pPr>
      <w:tabs>
        <w:tab w:val="left" w:pos="1276"/>
      </w:tabs>
      <w:spacing w:after="0" w:line="360" w:lineRule="auto"/>
      <w:ind w:left="907"/>
      <w:jc w:val="both"/>
    </w:pPr>
    <w:rPr>
      <w:rFonts w:ascii="Times New Roman" w:eastAsia="Times New Roman" w:hAnsi="Times New Roman" w:cs="Times New Roman"/>
      <w:sz w:val="20"/>
      <w:szCs w:val="20"/>
      <w:lang w:val="en-US" w:eastAsia="ru-RU"/>
    </w:rPr>
  </w:style>
  <w:style w:type="paragraph" w:styleId="af1">
    <w:name w:val="Body Text Indent"/>
    <w:basedOn w:val="a"/>
    <w:link w:val="af2"/>
    <w:rsid w:val="00E879C7"/>
    <w:pPr>
      <w:spacing w:after="0" w:line="360" w:lineRule="auto"/>
      <w:ind w:firstLine="709"/>
      <w:jc w:val="both"/>
    </w:pPr>
    <w:rPr>
      <w:rFonts w:ascii="Times New Roman" w:eastAsia="Times New Roman" w:hAnsi="Times New Roman" w:cs="Times New Roman"/>
      <w:sz w:val="28"/>
      <w:szCs w:val="28"/>
      <w:lang w:val="uk-UA" w:eastAsia="ru-RU"/>
    </w:rPr>
  </w:style>
  <w:style w:type="character" w:customStyle="1" w:styleId="af2">
    <w:name w:val="Основной текст с отступом Знак"/>
    <w:basedOn w:val="a0"/>
    <w:link w:val="af1"/>
    <w:rsid w:val="00E879C7"/>
    <w:rPr>
      <w:rFonts w:ascii="Times New Roman" w:eastAsia="Times New Roman" w:hAnsi="Times New Roman" w:cs="Times New Roman"/>
      <w:sz w:val="28"/>
      <w:szCs w:val="28"/>
      <w:lang w:val="uk-UA" w:eastAsia="ru-RU"/>
    </w:rPr>
  </w:style>
  <w:style w:type="character" w:customStyle="1" w:styleId="5523">
    <w:name w:val="Основний текст (55)23"/>
    <w:rsid w:val="00E879C7"/>
    <w:rPr>
      <w:rFonts w:ascii="Century Schoolbook" w:hAnsi="Century Schoolbook"/>
      <w:sz w:val="15"/>
      <w:szCs w:val="15"/>
      <w:lang w:val="en-US" w:eastAsia="en-US" w:bidi="ar-SA"/>
    </w:rPr>
  </w:style>
  <w:style w:type="character" w:customStyle="1" w:styleId="6">
    <w:name w:val="Підпис до таблиці (6)_"/>
    <w:rsid w:val="00E879C7"/>
    <w:rPr>
      <w:rFonts w:ascii="Century Schoolbook" w:hAnsi="Century Schoolbook"/>
      <w:b/>
      <w:bCs/>
      <w:sz w:val="15"/>
      <w:szCs w:val="15"/>
      <w:lang w:val="uk-UA" w:eastAsia="uk-UA" w:bidi="ar-SA"/>
    </w:rPr>
  </w:style>
  <w:style w:type="paragraph" w:customStyle="1" w:styleId="60">
    <w:name w:val="Підпис до таблиці (6)"/>
    <w:basedOn w:val="a"/>
    <w:rsid w:val="00E879C7"/>
    <w:pPr>
      <w:shd w:val="clear" w:color="auto" w:fill="FFFFFF"/>
      <w:spacing w:after="0" w:line="240" w:lineRule="atLeast"/>
    </w:pPr>
    <w:rPr>
      <w:rFonts w:ascii="Century Schoolbook" w:eastAsia="Times New Roman" w:hAnsi="Century Schoolbook" w:cs="Times New Roman"/>
      <w:b/>
      <w:bCs/>
      <w:sz w:val="15"/>
      <w:szCs w:val="15"/>
      <w:lang w:val="uk-UA" w:eastAsia="uk-UA"/>
    </w:rPr>
  </w:style>
  <w:style w:type="character" w:customStyle="1" w:styleId="553">
    <w:name w:val="Основний текст (55) + Курсив3"/>
    <w:rsid w:val="00E879C7"/>
    <w:rPr>
      <w:rFonts w:ascii="Century Schoolbook" w:hAnsi="Century Schoolbook" w:cs="Century Schoolbook"/>
      <w:i/>
      <w:iCs/>
      <w:spacing w:val="0"/>
      <w:sz w:val="15"/>
      <w:szCs w:val="15"/>
      <w:lang w:val="en-US" w:eastAsia="en-US" w:bidi="ar-SA"/>
    </w:rPr>
  </w:style>
  <w:style w:type="character" w:customStyle="1" w:styleId="552">
    <w:name w:val="Основний текст (55) + Курсив2"/>
    <w:uiPriority w:val="99"/>
    <w:rsid w:val="00E879C7"/>
    <w:rPr>
      <w:rFonts w:ascii="Century Schoolbook" w:hAnsi="Century Schoolbook" w:cs="Century Schoolbook"/>
      <w:i/>
      <w:iCs/>
      <w:spacing w:val="0"/>
      <w:sz w:val="15"/>
      <w:szCs w:val="15"/>
      <w:lang w:val="en-US" w:eastAsia="en-US" w:bidi="ar-SA"/>
    </w:rPr>
  </w:style>
  <w:style w:type="character" w:customStyle="1" w:styleId="5520">
    <w:name w:val="Основний текст (55)2"/>
    <w:rsid w:val="00E879C7"/>
    <w:rPr>
      <w:rFonts w:ascii="Century Schoolbook" w:hAnsi="Century Schoolbook" w:cs="Century Schoolbook"/>
      <w:spacing w:val="0"/>
      <w:sz w:val="15"/>
      <w:szCs w:val="15"/>
      <w:lang w:val="en-US" w:eastAsia="en-US" w:bidi="ar-SA"/>
    </w:rPr>
  </w:style>
  <w:style w:type="paragraph" w:customStyle="1" w:styleId="12">
    <w:name w:val="Основний текст1"/>
    <w:basedOn w:val="a"/>
    <w:rsid w:val="00E879C7"/>
    <w:pPr>
      <w:shd w:val="clear" w:color="auto" w:fill="FFFFFF"/>
      <w:spacing w:after="0" w:line="278" w:lineRule="exact"/>
      <w:jc w:val="both"/>
    </w:pPr>
    <w:rPr>
      <w:rFonts w:ascii="Times New Roman" w:eastAsia="Microsoft Sans Serif" w:hAnsi="Times New Roman" w:cs="Times New Roman"/>
      <w:sz w:val="24"/>
      <w:szCs w:val="24"/>
      <w:lang w:val="uk-UA" w:eastAsia="ru-RU"/>
    </w:rPr>
  </w:style>
  <w:style w:type="paragraph" w:styleId="af3">
    <w:name w:val="Balloon Text"/>
    <w:basedOn w:val="a"/>
    <w:link w:val="af4"/>
    <w:uiPriority w:val="99"/>
    <w:rsid w:val="00E879C7"/>
    <w:pPr>
      <w:spacing w:after="0" w:line="240" w:lineRule="auto"/>
    </w:pPr>
    <w:rPr>
      <w:rFonts w:ascii="Tahoma" w:eastAsia="Times New Roman" w:hAnsi="Tahoma" w:cs="Times New Roman"/>
      <w:sz w:val="16"/>
      <w:szCs w:val="16"/>
      <w:lang w:eastAsia="ru-RU"/>
    </w:rPr>
  </w:style>
  <w:style w:type="character" w:customStyle="1" w:styleId="af4">
    <w:name w:val="Текст выноски Знак"/>
    <w:basedOn w:val="a0"/>
    <w:link w:val="af3"/>
    <w:uiPriority w:val="99"/>
    <w:rsid w:val="00E879C7"/>
    <w:rPr>
      <w:rFonts w:ascii="Tahoma" w:eastAsia="Times New Roman" w:hAnsi="Tahoma" w:cs="Times New Roman"/>
      <w:sz w:val="16"/>
      <w:szCs w:val="16"/>
      <w:lang w:eastAsia="ru-RU"/>
    </w:rPr>
  </w:style>
  <w:style w:type="paragraph" w:customStyle="1" w:styleId="13">
    <w:name w:val="Абзац списка1"/>
    <w:basedOn w:val="a"/>
    <w:rsid w:val="00E879C7"/>
    <w:pPr>
      <w:ind w:left="720"/>
      <w:contextualSpacing/>
    </w:pPr>
    <w:rPr>
      <w:rFonts w:ascii="Calibri" w:eastAsia="Times New Roman" w:hAnsi="Calibri" w:cs="Times New Roman"/>
      <w:lang w:eastAsia="ru-RU"/>
    </w:rPr>
  </w:style>
  <w:style w:type="paragraph" w:styleId="af5">
    <w:name w:val="Normal (Web)"/>
    <w:basedOn w:val="a"/>
    <w:uiPriority w:val="99"/>
    <w:rsid w:val="00E879C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f6">
    <w:name w:val="Обычный текст"/>
    <w:rsid w:val="00E879C7"/>
    <w:pPr>
      <w:widowControl w:val="0"/>
      <w:spacing w:after="0" w:line="360" w:lineRule="auto"/>
      <w:ind w:firstLine="709"/>
      <w:jc w:val="both"/>
    </w:pPr>
    <w:rPr>
      <w:rFonts w:ascii="Times New Roman" w:eastAsia="Times New Roman" w:hAnsi="Times New Roman" w:cs="Times New Roman"/>
      <w:sz w:val="28"/>
      <w:szCs w:val="20"/>
      <w:lang w:val="uk-UA" w:eastAsia="ru-RU"/>
    </w:rPr>
  </w:style>
  <w:style w:type="paragraph" w:styleId="af7">
    <w:name w:val="No Spacing"/>
    <w:uiPriority w:val="99"/>
    <w:qFormat/>
    <w:rsid w:val="00E879C7"/>
    <w:pPr>
      <w:spacing w:after="0" w:line="240" w:lineRule="auto"/>
    </w:pPr>
    <w:rPr>
      <w:rFonts w:ascii="Times New Roman" w:eastAsia="Times New Roman" w:hAnsi="Times New Roman" w:cs="Times New Roman"/>
      <w:sz w:val="24"/>
      <w:szCs w:val="24"/>
      <w:lang w:eastAsia="ru-RU"/>
    </w:rPr>
  </w:style>
  <w:style w:type="character" w:styleId="af8">
    <w:name w:val="Strong"/>
    <w:uiPriority w:val="22"/>
    <w:qFormat/>
    <w:rsid w:val="00E879C7"/>
    <w:rPr>
      <w:rFonts w:cs="Times New Roman"/>
      <w:b/>
      <w:bCs/>
    </w:rPr>
  </w:style>
  <w:style w:type="paragraph" w:styleId="af9">
    <w:name w:val="List Paragraph"/>
    <w:basedOn w:val="a"/>
    <w:uiPriority w:val="34"/>
    <w:qFormat/>
    <w:rsid w:val="00E879C7"/>
    <w:pPr>
      <w:spacing w:line="240" w:lineRule="auto"/>
      <w:ind w:left="720"/>
      <w:jc w:val="center"/>
    </w:pPr>
    <w:rPr>
      <w:rFonts w:ascii="Calibri" w:eastAsia="Times New Roman" w:hAnsi="Calibri" w:cs="Calibri"/>
    </w:rPr>
  </w:style>
  <w:style w:type="character" w:customStyle="1" w:styleId="3">
    <w:name w:val="Основной текст 3 Знак"/>
    <w:link w:val="30"/>
    <w:uiPriority w:val="99"/>
    <w:semiHidden/>
    <w:rsid w:val="00E879C7"/>
    <w:rPr>
      <w:rFonts w:ascii="Calibri" w:eastAsia="Times New Roman" w:hAnsi="Calibri" w:cs="Calibri"/>
      <w:sz w:val="16"/>
      <w:szCs w:val="16"/>
    </w:rPr>
  </w:style>
  <w:style w:type="paragraph" w:styleId="30">
    <w:name w:val="Body Text 3"/>
    <w:basedOn w:val="a"/>
    <w:link w:val="3"/>
    <w:uiPriority w:val="99"/>
    <w:semiHidden/>
    <w:unhideWhenUsed/>
    <w:rsid w:val="00E879C7"/>
    <w:pPr>
      <w:spacing w:after="120" w:line="240" w:lineRule="auto"/>
      <w:jc w:val="center"/>
    </w:pPr>
    <w:rPr>
      <w:rFonts w:ascii="Calibri" w:eastAsia="Times New Roman" w:hAnsi="Calibri" w:cs="Calibri"/>
      <w:sz w:val="16"/>
      <w:szCs w:val="16"/>
    </w:rPr>
  </w:style>
  <w:style w:type="character" w:customStyle="1" w:styleId="31">
    <w:name w:val="Основной текст 3 Знак1"/>
    <w:basedOn w:val="a0"/>
    <w:uiPriority w:val="99"/>
    <w:semiHidden/>
    <w:rsid w:val="00E879C7"/>
    <w:rPr>
      <w:sz w:val="16"/>
      <w:szCs w:val="16"/>
    </w:rPr>
  </w:style>
  <w:style w:type="table" w:styleId="afa">
    <w:name w:val="Table Grid"/>
    <w:basedOn w:val="a1"/>
    <w:uiPriority w:val="59"/>
    <w:rsid w:val="00E879C7"/>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2">
    <w:name w:val="Основной текст с отступом 3 Знак"/>
    <w:link w:val="33"/>
    <w:uiPriority w:val="99"/>
    <w:semiHidden/>
    <w:rsid w:val="00E879C7"/>
    <w:rPr>
      <w:rFonts w:ascii="Calibri" w:eastAsia="Times New Roman" w:hAnsi="Calibri" w:cs="Calibri"/>
      <w:sz w:val="16"/>
      <w:szCs w:val="16"/>
    </w:rPr>
  </w:style>
  <w:style w:type="paragraph" w:styleId="33">
    <w:name w:val="Body Text Indent 3"/>
    <w:basedOn w:val="a"/>
    <w:link w:val="32"/>
    <w:uiPriority w:val="99"/>
    <w:semiHidden/>
    <w:unhideWhenUsed/>
    <w:rsid w:val="00E879C7"/>
    <w:pPr>
      <w:spacing w:after="120" w:line="240" w:lineRule="auto"/>
      <w:ind w:left="283"/>
      <w:jc w:val="center"/>
    </w:pPr>
    <w:rPr>
      <w:rFonts w:ascii="Calibri" w:eastAsia="Times New Roman" w:hAnsi="Calibri" w:cs="Calibri"/>
      <w:sz w:val="16"/>
      <w:szCs w:val="16"/>
    </w:rPr>
  </w:style>
  <w:style w:type="character" w:customStyle="1" w:styleId="310">
    <w:name w:val="Основной текст с отступом 3 Знак1"/>
    <w:basedOn w:val="a0"/>
    <w:uiPriority w:val="99"/>
    <w:semiHidden/>
    <w:rsid w:val="00E879C7"/>
    <w:rPr>
      <w:sz w:val="16"/>
      <w:szCs w:val="16"/>
    </w:rPr>
  </w:style>
  <w:style w:type="character" w:customStyle="1" w:styleId="21">
    <w:name w:val="Основной текст 2 Знак"/>
    <w:link w:val="22"/>
    <w:semiHidden/>
    <w:locked/>
    <w:rsid w:val="00E879C7"/>
    <w:rPr>
      <w:sz w:val="24"/>
      <w:lang w:val="uk-UA"/>
    </w:rPr>
  </w:style>
  <w:style w:type="paragraph" w:styleId="22">
    <w:name w:val="Body Text 2"/>
    <w:basedOn w:val="a"/>
    <w:link w:val="21"/>
    <w:semiHidden/>
    <w:rsid w:val="00E879C7"/>
    <w:pPr>
      <w:spacing w:after="120" w:line="480" w:lineRule="auto"/>
    </w:pPr>
    <w:rPr>
      <w:sz w:val="24"/>
      <w:lang w:val="uk-UA"/>
    </w:rPr>
  </w:style>
  <w:style w:type="character" w:customStyle="1" w:styleId="210">
    <w:name w:val="Основной текст 2 Знак1"/>
    <w:basedOn w:val="a0"/>
    <w:uiPriority w:val="99"/>
    <w:semiHidden/>
    <w:rsid w:val="00E879C7"/>
  </w:style>
  <w:style w:type="paragraph" w:customStyle="1" w:styleId="311">
    <w:name w:val="Основной текст 31"/>
    <w:basedOn w:val="a"/>
    <w:rsid w:val="00E879C7"/>
    <w:pPr>
      <w:suppressAutoHyphens/>
      <w:spacing w:after="0" w:line="360" w:lineRule="auto"/>
      <w:jc w:val="center"/>
    </w:pPr>
    <w:rPr>
      <w:rFonts w:ascii="Times New Roman" w:eastAsia="Times New Roman" w:hAnsi="Times New Roman" w:cs="Calibri"/>
      <w:b/>
      <w:caps/>
      <w:sz w:val="28"/>
      <w:szCs w:val="28"/>
      <w:lang w:val="uk-UA" w:eastAsia="ar-SA"/>
    </w:rPr>
  </w:style>
  <w:style w:type="character" w:customStyle="1" w:styleId="afb">
    <w:name w:val="Основний текст_"/>
    <w:link w:val="afc"/>
    <w:rsid w:val="00E879C7"/>
    <w:rPr>
      <w:shd w:val="clear" w:color="auto" w:fill="FFFFFF"/>
    </w:rPr>
  </w:style>
  <w:style w:type="paragraph" w:customStyle="1" w:styleId="afc">
    <w:name w:val="Основний текст"/>
    <w:basedOn w:val="a"/>
    <w:link w:val="afb"/>
    <w:rsid w:val="00E879C7"/>
    <w:pPr>
      <w:shd w:val="clear" w:color="auto" w:fill="FFFFFF"/>
      <w:spacing w:before="240" w:after="0" w:line="206" w:lineRule="exact"/>
      <w:ind w:hanging="240"/>
    </w:pPr>
  </w:style>
  <w:style w:type="paragraph" w:styleId="afd">
    <w:name w:val="Title"/>
    <w:basedOn w:val="a"/>
    <w:link w:val="afe"/>
    <w:qFormat/>
    <w:rsid w:val="00E879C7"/>
    <w:pPr>
      <w:spacing w:after="0" w:line="360" w:lineRule="auto"/>
      <w:jc w:val="center"/>
    </w:pPr>
    <w:rPr>
      <w:rFonts w:ascii="Times New Roman" w:eastAsia="Times New Roman" w:hAnsi="Times New Roman" w:cs="Times New Roman"/>
      <w:b/>
      <w:caps/>
      <w:sz w:val="28"/>
      <w:szCs w:val="28"/>
      <w:lang w:val="uk-UA" w:eastAsia="ru-RU"/>
    </w:rPr>
  </w:style>
  <w:style w:type="character" w:customStyle="1" w:styleId="afe">
    <w:name w:val="Название Знак"/>
    <w:basedOn w:val="a0"/>
    <w:link w:val="afd"/>
    <w:rsid w:val="00E879C7"/>
    <w:rPr>
      <w:rFonts w:ascii="Times New Roman" w:eastAsia="Times New Roman" w:hAnsi="Times New Roman" w:cs="Times New Roman"/>
      <w:b/>
      <w:caps/>
      <w:sz w:val="28"/>
      <w:szCs w:val="28"/>
      <w:lang w:val="uk-UA" w:eastAsia="ru-RU"/>
    </w:rPr>
  </w:style>
  <w:style w:type="character" w:styleId="aff">
    <w:name w:val="Hyperlink"/>
    <w:uiPriority w:val="99"/>
    <w:unhideWhenUsed/>
    <w:rsid w:val="00E879C7"/>
    <w:rPr>
      <w:color w:val="0000FF"/>
      <w:u w:val="single"/>
    </w:rPr>
  </w:style>
  <w:style w:type="character" w:customStyle="1" w:styleId="st">
    <w:name w:val="st"/>
    <w:rsid w:val="00E879C7"/>
  </w:style>
  <w:style w:type="character" w:customStyle="1" w:styleId="hl">
    <w:name w:val="hl"/>
    <w:basedOn w:val="a0"/>
    <w:rsid w:val="00E879C7"/>
  </w:style>
  <w:style w:type="numbering" w:customStyle="1" w:styleId="23">
    <w:name w:val="Нет списка2"/>
    <w:next w:val="a2"/>
    <w:uiPriority w:val="99"/>
    <w:semiHidden/>
    <w:unhideWhenUsed/>
    <w:rsid w:val="00CF718E"/>
  </w:style>
  <w:style w:type="numbering" w:customStyle="1" w:styleId="110">
    <w:name w:val="Нет списка11"/>
    <w:next w:val="a2"/>
    <w:semiHidden/>
    <w:unhideWhenUsed/>
    <w:rsid w:val="00CF718E"/>
  </w:style>
  <w:style w:type="numbering" w:customStyle="1" w:styleId="34">
    <w:name w:val="Нет списка3"/>
    <w:next w:val="a2"/>
    <w:uiPriority w:val="99"/>
    <w:semiHidden/>
    <w:unhideWhenUsed/>
    <w:rsid w:val="007A1614"/>
  </w:style>
  <w:style w:type="numbering" w:customStyle="1" w:styleId="41">
    <w:name w:val="Нет списка4"/>
    <w:next w:val="a2"/>
    <w:uiPriority w:val="99"/>
    <w:semiHidden/>
    <w:unhideWhenUsed/>
    <w:rsid w:val="00D141F8"/>
  </w:style>
  <w:style w:type="paragraph" w:customStyle="1" w:styleId="14">
    <w:name w:val="Знак Знак1 Знак Знак Знак Знак Знак Знак Знак"/>
    <w:basedOn w:val="a"/>
    <w:rsid w:val="00624CCB"/>
    <w:pPr>
      <w:spacing w:after="0" w:line="240" w:lineRule="auto"/>
    </w:pPr>
    <w:rPr>
      <w:rFonts w:ascii="Verdana" w:eastAsia="Times New Roman" w:hAnsi="Verdana" w:cs="Verdana"/>
      <w:sz w:val="20"/>
      <w:szCs w:val="20"/>
      <w:lang w:val="en-US"/>
    </w:rPr>
  </w:style>
  <w:style w:type="paragraph" w:customStyle="1" w:styleId="aff0">
    <w:name w:val="Розділ"/>
    <w:basedOn w:val="a"/>
    <w:next w:val="a"/>
    <w:rsid w:val="00624CCB"/>
    <w:pPr>
      <w:spacing w:after="0" w:line="360" w:lineRule="auto"/>
      <w:jc w:val="center"/>
    </w:pPr>
    <w:rPr>
      <w:rFonts w:ascii="Times New Roman" w:eastAsia="Times New Roman" w:hAnsi="Times New Roman" w:cs="Times New Roman"/>
      <w:b/>
      <w:caps/>
      <w:spacing w:val="20"/>
      <w:sz w:val="28"/>
      <w:szCs w:val="20"/>
      <w:lang w:val="uk-UA" w:eastAsia="ru-RU"/>
    </w:rPr>
  </w:style>
  <w:style w:type="paragraph" w:styleId="aff1">
    <w:name w:val="Plain Text"/>
    <w:basedOn w:val="a"/>
    <w:link w:val="aff2"/>
    <w:uiPriority w:val="99"/>
    <w:unhideWhenUsed/>
    <w:rsid w:val="00917EAF"/>
    <w:pPr>
      <w:spacing w:after="0" w:line="240" w:lineRule="auto"/>
    </w:pPr>
    <w:rPr>
      <w:rFonts w:ascii="Consolas" w:hAnsi="Consolas" w:cs="Consolas"/>
      <w:sz w:val="21"/>
      <w:szCs w:val="21"/>
    </w:rPr>
  </w:style>
  <w:style w:type="character" w:customStyle="1" w:styleId="aff2">
    <w:name w:val="Текст Знак"/>
    <w:basedOn w:val="a0"/>
    <w:link w:val="aff1"/>
    <w:uiPriority w:val="99"/>
    <w:rsid w:val="00917EAF"/>
    <w:rPr>
      <w:rFonts w:ascii="Consolas" w:hAnsi="Consolas" w:cs="Consolas"/>
      <w:sz w:val="21"/>
      <w:szCs w:val="21"/>
    </w:rPr>
  </w:style>
  <w:style w:type="numbering" w:customStyle="1" w:styleId="5">
    <w:name w:val="Нет списка5"/>
    <w:next w:val="a2"/>
    <w:uiPriority w:val="99"/>
    <w:semiHidden/>
    <w:unhideWhenUsed/>
    <w:rsid w:val="004D2FC9"/>
  </w:style>
  <w:style w:type="character" w:customStyle="1" w:styleId="apple-converted-space">
    <w:name w:val="apple-converted-space"/>
    <w:basedOn w:val="a0"/>
    <w:rsid w:val="007B6E6D"/>
  </w:style>
  <w:style w:type="character" w:customStyle="1" w:styleId="70">
    <w:name w:val="Заголовок 7 Знак"/>
    <w:basedOn w:val="a0"/>
    <w:link w:val="7"/>
    <w:uiPriority w:val="9"/>
    <w:semiHidden/>
    <w:rsid w:val="005F5024"/>
    <w:rPr>
      <w:rFonts w:asciiTheme="majorHAnsi" w:eastAsiaTheme="majorEastAsia" w:hAnsiTheme="majorHAnsi" w:cstheme="majorBidi"/>
      <w:i/>
      <w:iCs/>
      <w:color w:val="404040" w:themeColor="text1" w:themeTint="BF"/>
    </w:rPr>
  </w:style>
  <w:style w:type="paragraph" w:styleId="aff3">
    <w:name w:val="caption"/>
    <w:basedOn w:val="a"/>
    <w:next w:val="a"/>
    <w:qFormat/>
    <w:rsid w:val="005F5024"/>
    <w:pPr>
      <w:spacing w:after="0" w:line="240" w:lineRule="auto"/>
    </w:pPr>
    <w:rPr>
      <w:rFonts w:ascii="Times New Roman" w:eastAsia="Times New Roman" w:hAnsi="Times New Roman" w:cs="Times New Roman"/>
      <w:b/>
      <w:bCs/>
      <w:sz w:val="20"/>
      <w:szCs w:val="20"/>
      <w:lang w:eastAsia="ru-RU"/>
    </w:rPr>
  </w:style>
  <w:style w:type="paragraph" w:customStyle="1" w:styleId="-1">
    <w:name w:val="Обычный-1"/>
    <w:basedOn w:val="a"/>
    <w:rsid w:val="005F5024"/>
    <w:pPr>
      <w:spacing w:after="0" w:line="240" w:lineRule="auto"/>
      <w:ind w:firstLine="567"/>
      <w:jc w:val="both"/>
    </w:pPr>
    <w:rPr>
      <w:rFonts w:ascii="Times New Roman" w:eastAsia="Times New Roman" w:hAnsi="Times New Roman" w:cs="Times New Roman"/>
      <w:sz w:val="24"/>
      <w:szCs w:val="24"/>
      <w:lang w:eastAsia="ru-RU"/>
    </w:rPr>
  </w:style>
  <w:style w:type="table" w:customStyle="1" w:styleId="15">
    <w:name w:val="Сетка таблицы1"/>
    <w:basedOn w:val="a1"/>
    <w:next w:val="afa"/>
    <w:uiPriority w:val="59"/>
    <w:rsid w:val="005F502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етка таблицы2"/>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122FC5"/>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61">
    <w:name w:val="Нет списка6"/>
    <w:next w:val="a2"/>
    <w:uiPriority w:val="99"/>
    <w:semiHidden/>
    <w:unhideWhenUsed/>
    <w:rsid w:val="00122FC5"/>
  </w:style>
  <w:style w:type="table" w:customStyle="1" w:styleId="35">
    <w:name w:val="Сетка таблицы3"/>
    <w:basedOn w:val="a1"/>
    <w:next w:val="afa"/>
    <w:uiPriority w:val="59"/>
    <w:rsid w:val="00122FC5"/>
    <w:pPr>
      <w:spacing w:after="0" w:line="240" w:lineRule="auto"/>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
    <w:name w:val="Сетка таблицы21"/>
    <w:basedOn w:val="a1"/>
    <w:next w:val="afa"/>
    <w:uiPriority w:val="59"/>
    <w:rsid w:val="00122FC5"/>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20">
    <w:name w:val="Нет списка12"/>
    <w:next w:val="a2"/>
    <w:uiPriority w:val="99"/>
    <w:semiHidden/>
    <w:unhideWhenUsed/>
    <w:rsid w:val="00122FC5"/>
  </w:style>
  <w:style w:type="table" w:customStyle="1" w:styleId="111">
    <w:name w:val="Сетка таблицы11"/>
    <w:basedOn w:val="a1"/>
    <w:next w:val="afa"/>
    <w:uiPriority w:val="59"/>
    <w:rsid w:val="00122FC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
    <w:name w:val="Нет списка21"/>
    <w:next w:val="a2"/>
    <w:uiPriority w:val="99"/>
    <w:semiHidden/>
    <w:unhideWhenUsed/>
    <w:rsid w:val="00122FC5"/>
  </w:style>
  <w:style w:type="numbering" w:customStyle="1" w:styleId="1110">
    <w:name w:val="Нет списка111"/>
    <w:next w:val="a2"/>
    <w:semiHidden/>
    <w:unhideWhenUsed/>
    <w:rsid w:val="00122FC5"/>
  </w:style>
  <w:style w:type="numbering" w:customStyle="1" w:styleId="312">
    <w:name w:val="Нет списка31"/>
    <w:next w:val="a2"/>
    <w:uiPriority w:val="99"/>
    <w:semiHidden/>
    <w:unhideWhenUsed/>
    <w:rsid w:val="00122FC5"/>
  </w:style>
  <w:style w:type="numbering" w:customStyle="1" w:styleId="410">
    <w:name w:val="Нет списка41"/>
    <w:next w:val="a2"/>
    <w:semiHidden/>
    <w:rsid w:val="00122FC5"/>
  </w:style>
  <w:style w:type="table" w:customStyle="1" w:styleId="1111">
    <w:name w:val="Сетка таблицы111"/>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30">
    <w:name w:val="Нет списка13"/>
    <w:next w:val="a2"/>
    <w:uiPriority w:val="99"/>
    <w:semiHidden/>
    <w:unhideWhenUsed/>
    <w:rsid w:val="00122FC5"/>
  </w:style>
  <w:style w:type="table" w:customStyle="1" w:styleId="220">
    <w:name w:val="Сетка таблицы22"/>
    <w:basedOn w:val="a1"/>
    <w:next w:val="afa"/>
    <w:uiPriority w:val="59"/>
    <w:rsid w:val="00122FC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21">
    <w:name w:val="Нет списка22"/>
    <w:next w:val="a2"/>
    <w:uiPriority w:val="99"/>
    <w:semiHidden/>
    <w:unhideWhenUsed/>
    <w:rsid w:val="00122FC5"/>
  </w:style>
  <w:style w:type="numbering" w:customStyle="1" w:styleId="112">
    <w:name w:val="Нет списка112"/>
    <w:next w:val="a2"/>
    <w:semiHidden/>
    <w:unhideWhenUsed/>
    <w:rsid w:val="00122FC5"/>
  </w:style>
  <w:style w:type="numbering" w:customStyle="1" w:styleId="320">
    <w:name w:val="Нет списка32"/>
    <w:next w:val="a2"/>
    <w:uiPriority w:val="99"/>
    <w:semiHidden/>
    <w:unhideWhenUsed/>
    <w:rsid w:val="00122FC5"/>
  </w:style>
  <w:style w:type="numbering" w:customStyle="1" w:styleId="42">
    <w:name w:val="Нет списка42"/>
    <w:next w:val="a2"/>
    <w:semiHidden/>
    <w:rsid w:val="00122FC5"/>
  </w:style>
  <w:style w:type="table" w:customStyle="1" w:styleId="121">
    <w:name w:val="Сетка таблицы12"/>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10">
    <w:name w:val="Сетка таблицы211"/>
    <w:basedOn w:val="a1"/>
    <w:next w:val="afa"/>
    <w:uiPriority w:val="59"/>
    <w:rsid w:val="00122F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10">
    <w:name w:val="Сетка таблицы221"/>
    <w:basedOn w:val="a1"/>
    <w:next w:val="afa"/>
    <w:uiPriority w:val="59"/>
    <w:rsid w:val="00122FC5"/>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3">
    <w:name w:val="Знак Знак1 Знак Знак Знак Знак Знак Знак Знак1"/>
    <w:basedOn w:val="a"/>
    <w:rsid w:val="00122FC5"/>
    <w:pPr>
      <w:spacing w:after="0" w:line="240" w:lineRule="auto"/>
    </w:pPr>
    <w:rPr>
      <w:rFonts w:ascii="Verdana" w:eastAsia="Times New Roman" w:hAnsi="Verdana" w:cs="Verdana"/>
      <w:sz w:val="20"/>
      <w:szCs w:val="20"/>
      <w:lang w:val="en-US"/>
    </w:rPr>
  </w:style>
  <w:style w:type="paragraph" w:customStyle="1" w:styleId="25">
    <w:name w:val="Абзац списка2"/>
    <w:basedOn w:val="a"/>
    <w:rsid w:val="00122FC5"/>
    <w:pPr>
      <w:ind w:left="720"/>
      <w:contextualSpacing/>
    </w:pPr>
    <w:rPr>
      <w:rFonts w:ascii="Calibri" w:eastAsia="Calibri" w:hAnsi="Calibri" w:cs="Times New Roman"/>
      <w:lang w:eastAsia="ru-RU"/>
    </w:rPr>
  </w:style>
  <w:style w:type="paragraph" w:customStyle="1" w:styleId="-14">
    <w:name w:val="таймс-14"/>
    <w:basedOn w:val="a"/>
    <w:autoRedefine/>
    <w:rsid w:val="00675D6E"/>
    <w:pPr>
      <w:widowControl w:val="0"/>
      <w:tabs>
        <w:tab w:val="left" w:pos="1418"/>
      </w:tabs>
      <w:spacing w:after="0" w:line="360" w:lineRule="auto"/>
      <w:ind w:firstLine="454"/>
      <w:jc w:val="both"/>
    </w:pPr>
    <w:rPr>
      <w:rFonts w:ascii="Times New Roman" w:eastAsia="Batang" w:hAnsi="Times New Roman" w:cs="Times New Roman"/>
      <w:snapToGrid w:val="0"/>
      <w:w w:val="101"/>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97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jpeg"/><Relationship Id="rId117" Type="http://schemas.openxmlformats.org/officeDocument/2006/relationships/hyperlink" Target="https://www.ncbi.nlm.nih.gov/pubmed/27234918" TargetMode="External"/><Relationship Id="rId21" Type="http://schemas.openxmlformats.org/officeDocument/2006/relationships/hyperlink" Target="https://uk.wikipedia.org/wiki/%D0%9A%D1%80%D0%BE%D0%B2" TargetMode="External"/><Relationship Id="rId42" Type="http://schemas.openxmlformats.org/officeDocument/2006/relationships/image" Target="media/image23.jpeg"/><Relationship Id="rId47" Type="http://schemas.openxmlformats.org/officeDocument/2006/relationships/image" Target="media/image28.jpeg"/><Relationship Id="rId63" Type="http://schemas.openxmlformats.org/officeDocument/2006/relationships/image" Target="media/image44.jpeg"/><Relationship Id="rId68" Type="http://schemas.openxmlformats.org/officeDocument/2006/relationships/image" Target="media/image49.jpeg"/><Relationship Id="rId84" Type="http://schemas.openxmlformats.org/officeDocument/2006/relationships/image" Target="media/image65.jpeg"/><Relationship Id="rId89" Type="http://schemas.openxmlformats.org/officeDocument/2006/relationships/image" Target="media/image70.jpeg"/><Relationship Id="rId112" Type="http://schemas.openxmlformats.org/officeDocument/2006/relationships/hyperlink" Target="https://www.ncbi.nlm.nih.gov/pubmed/27471112" TargetMode="External"/><Relationship Id="rId133" Type="http://schemas.openxmlformats.org/officeDocument/2006/relationships/hyperlink" Target="https://www.ncbi.nlm.nih.gov/pubmed/?term=Robertson%20G%5BAuthor%5D&amp;cauthor=true&amp;cauthor_uid=27650924" TargetMode="External"/><Relationship Id="rId138" Type="http://schemas.openxmlformats.org/officeDocument/2006/relationships/hyperlink" Target="https://www.ncbi.nlm.nih.gov/pubmed/?term=Chamorro%20%C3%81%5BAuthor%5D&amp;cauthor=true&amp;cauthor_uid=27180033" TargetMode="External"/><Relationship Id="rId154" Type="http://schemas.openxmlformats.org/officeDocument/2006/relationships/hyperlink" Target="https://www.ncbi.nlm.nih.gov/pubmed/?term=Sivak%20S%5BAuthor%5D&amp;cauthor=true&amp;cauthor_uid=27646496" TargetMode="External"/><Relationship Id="rId159" Type="http://schemas.openxmlformats.org/officeDocument/2006/relationships/hyperlink" Target="https://www.ncbi.nlm.nih.gov/pubmed/?term=Cao%20W%5BAuthor%5D&amp;cauthor=true&amp;cauthor_uid=27659107" TargetMode="External"/><Relationship Id="rId170" Type="http://schemas.openxmlformats.org/officeDocument/2006/relationships/hyperlink" Target="https://www.ncbi.nlm.nih.gov/pubmed/27641907" TargetMode="External"/><Relationship Id="rId16" Type="http://schemas.openxmlformats.org/officeDocument/2006/relationships/footer" Target="footer1.xml"/><Relationship Id="rId107" Type="http://schemas.openxmlformats.org/officeDocument/2006/relationships/hyperlink" Target="https://www.ncbi.nlm.nih.gov/pubmed/27687339" TargetMode="External"/><Relationship Id="rId11" Type="http://schemas.openxmlformats.org/officeDocument/2006/relationships/image" Target="media/image3.wmf"/><Relationship Id="rId32" Type="http://schemas.openxmlformats.org/officeDocument/2006/relationships/image" Target="media/image13.jpeg"/><Relationship Id="rId37" Type="http://schemas.openxmlformats.org/officeDocument/2006/relationships/image" Target="media/image18.jpeg"/><Relationship Id="rId53" Type="http://schemas.openxmlformats.org/officeDocument/2006/relationships/image" Target="media/image34.jpeg"/><Relationship Id="rId58" Type="http://schemas.openxmlformats.org/officeDocument/2006/relationships/image" Target="media/image39.jpeg"/><Relationship Id="rId74" Type="http://schemas.openxmlformats.org/officeDocument/2006/relationships/image" Target="media/image55.jpeg"/><Relationship Id="rId79" Type="http://schemas.openxmlformats.org/officeDocument/2006/relationships/image" Target="media/image60.jpeg"/><Relationship Id="rId102" Type="http://schemas.openxmlformats.org/officeDocument/2006/relationships/hyperlink" Target="http://www.mif-ua.com/archive/article/34690" TargetMode="External"/><Relationship Id="rId123" Type="http://schemas.openxmlformats.org/officeDocument/2006/relationships/hyperlink" Target="https://www.ncbi.nlm.nih.gov/pubmed/?term=Zhang%20Y%5BAuthor%5D&amp;cauthor=true&amp;cauthor_uid=27412188" TargetMode="External"/><Relationship Id="rId128" Type="http://schemas.openxmlformats.org/officeDocument/2006/relationships/hyperlink" Target="https://www.ncbi.nlm.nih.gov/pubmed/?term=Liu%20L%5BAuthor%5D&amp;cauthor=true&amp;cauthor_uid=27197848" TargetMode="External"/><Relationship Id="rId144" Type="http://schemas.openxmlformats.org/officeDocument/2006/relationships/hyperlink" Target="https://www.ncbi.nlm.nih.gov/pubmed/?term=Rodriguez%20JS%5BAuthor%5D&amp;cauthor=true&amp;cauthor_uid=27476342" TargetMode="External"/><Relationship Id="rId149" Type="http://schemas.openxmlformats.org/officeDocument/2006/relationships/hyperlink" Target="https://www.ncbi.nlm.nih.gov/pubmed/?term=Pan%20J%5BAuthor%5D&amp;cauthor=true&amp;cauthor_uid=26812782" TargetMode="External"/><Relationship Id="rId5" Type="http://schemas.openxmlformats.org/officeDocument/2006/relationships/settings" Target="settings.xml"/><Relationship Id="rId90" Type="http://schemas.openxmlformats.org/officeDocument/2006/relationships/image" Target="media/image71.jpeg"/><Relationship Id="rId95" Type="http://schemas.openxmlformats.org/officeDocument/2006/relationships/image" Target="media/image76.jpeg"/><Relationship Id="rId160" Type="http://schemas.openxmlformats.org/officeDocument/2006/relationships/hyperlink" Target="https://www.ncbi.nlm.nih.gov/pubmed/27659107" TargetMode="External"/><Relationship Id="rId165" Type="http://schemas.openxmlformats.org/officeDocument/2006/relationships/hyperlink" Target="https://www.ncbi.nlm.nih.gov/pmc/articles/PMC4947508/" TargetMode="External"/><Relationship Id="rId22" Type="http://schemas.openxmlformats.org/officeDocument/2006/relationships/hyperlink" Target="https://uk.wikipedia.org/wiki/%D0%90%D1%80%D1%82%D0%B5%D1%80%D1%96%D0%B0%D0%BB%D1%8C%D0%BD%D0%B8%D0%B9_%D1%82%D0%B8%D1%81%D0%BA" TargetMode="External"/><Relationship Id="rId27" Type="http://schemas.openxmlformats.org/officeDocument/2006/relationships/image" Target="media/image8.jpeg"/><Relationship Id="rId43" Type="http://schemas.openxmlformats.org/officeDocument/2006/relationships/image" Target="media/image24.jpeg"/><Relationship Id="rId48" Type="http://schemas.openxmlformats.org/officeDocument/2006/relationships/image" Target="media/image29.jpeg"/><Relationship Id="rId64" Type="http://schemas.openxmlformats.org/officeDocument/2006/relationships/image" Target="media/image45.jpeg"/><Relationship Id="rId69" Type="http://schemas.openxmlformats.org/officeDocument/2006/relationships/image" Target="media/image50.jpeg"/><Relationship Id="rId113" Type="http://schemas.openxmlformats.org/officeDocument/2006/relationships/hyperlink" Target="https://www.ncbi.nlm.nih.gov/pubmed/27471112" TargetMode="External"/><Relationship Id="rId118" Type="http://schemas.openxmlformats.org/officeDocument/2006/relationships/hyperlink" Target="https://www.ncbi.nlm.nih.gov/pubmed/?term=Mao%20H%5BAuthor%5D&amp;cauthor=true&amp;cauthor_uid=27608839" TargetMode="External"/><Relationship Id="rId134" Type="http://schemas.openxmlformats.org/officeDocument/2006/relationships/hyperlink" Target="https://www.ncbi.nlm.nih.gov/pubmed/?term=Zagnoni%20M%5BAuthor%5D&amp;cauthor=true&amp;cauthor_uid=27650924" TargetMode="External"/><Relationship Id="rId139" Type="http://schemas.openxmlformats.org/officeDocument/2006/relationships/hyperlink" Target="https://www.ncbi.nlm.nih.gov/pubmed/?term=Dirnagl%20U%5BAuthor%5D&amp;cauthor=true&amp;cauthor_uid=27180033" TargetMode="External"/><Relationship Id="rId80" Type="http://schemas.openxmlformats.org/officeDocument/2006/relationships/image" Target="media/image61.jpeg"/><Relationship Id="rId85" Type="http://schemas.openxmlformats.org/officeDocument/2006/relationships/image" Target="media/image66.jpeg"/><Relationship Id="rId150" Type="http://schemas.openxmlformats.org/officeDocument/2006/relationships/hyperlink" Target="https://www.ncbi.nlm.nih.gov/pubmed/?term=Li%20X%5BAuthor%5D&amp;cauthor=true&amp;cauthor_uid=26812782" TargetMode="External"/><Relationship Id="rId155" Type="http://schemas.openxmlformats.org/officeDocument/2006/relationships/hyperlink" Target="https://www.ncbi.nlm.nih.gov/pubmed/?term=Kurca%20E%5BAuthor%5D&amp;cauthor=true&amp;cauthor_uid=27646496" TargetMode="External"/><Relationship Id="rId171" Type="http://schemas.openxmlformats.org/officeDocument/2006/relationships/hyperlink" Target="https://www.ncbi.nlm.nih.gov/pubmed/27641907" TargetMode="External"/><Relationship Id="rId12" Type="http://schemas.openxmlformats.org/officeDocument/2006/relationships/oleObject" Target="embeddings/oleObject1.bin"/><Relationship Id="rId17" Type="http://schemas.openxmlformats.org/officeDocument/2006/relationships/header" Target="header4.xml"/><Relationship Id="rId33" Type="http://schemas.openxmlformats.org/officeDocument/2006/relationships/image" Target="media/image14.jpeg"/><Relationship Id="rId38" Type="http://schemas.openxmlformats.org/officeDocument/2006/relationships/image" Target="media/image19.jpeg"/><Relationship Id="rId59" Type="http://schemas.openxmlformats.org/officeDocument/2006/relationships/image" Target="media/image40.jpeg"/><Relationship Id="rId103" Type="http://schemas.openxmlformats.org/officeDocument/2006/relationships/hyperlink" Target="https://www.ncbi.nlm.nih.gov/pubmed/?term=Rasouli%20MR%5BAuthor%5D&amp;cauthor=true&amp;cauthor_uid=27687339" TargetMode="External"/><Relationship Id="rId108" Type="http://schemas.openxmlformats.org/officeDocument/2006/relationships/hyperlink" Target="https://www.ncbi.nlm.nih.gov/pubmed/?term=Peisker%20T%5BAuthor%5D&amp;cauthor=true&amp;cauthor_uid=27471112" TargetMode="External"/><Relationship Id="rId124" Type="http://schemas.openxmlformats.org/officeDocument/2006/relationships/hyperlink" Target="https://www.ncbi.nlm.nih.gov/pubmed/?term=Bazzano%20LA%5BAuthor%5D&amp;cauthor=true&amp;cauthor_uid=27412188" TargetMode="External"/><Relationship Id="rId129" Type="http://schemas.openxmlformats.org/officeDocument/2006/relationships/hyperlink" Target="https://www.ncbi.nlm.nih.gov/pubmed/?term=Zhang%20H%5BAuthor%5D&amp;cauthor=true&amp;cauthor_uid=27197848" TargetMode="External"/><Relationship Id="rId54" Type="http://schemas.openxmlformats.org/officeDocument/2006/relationships/image" Target="media/image35.jpeg"/><Relationship Id="rId70" Type="http://schemas.openxmlformats.org/officeDocument/2006/relationships/image" Target="media/image51.jpeg"/><Relationship Id="rId75" Type="http://schemas.openxmlformats.org/officeDocument/2006/relationships/image" Target="media/image56.jpeg"/><Relationship Id="rId91" Type="http://schemas.openxmlformats.org/officeDocument/2006/relationships/image" Target="media/image72.jpeg"/><Relationship Id="rId96" Type="http://schemas.openxmlformats.org/officeDocument/2006/relationships/header" Target="header5.xml"/><Relationship Id="rId140" Type="http://schemas.openxmlformats.org/officeDocument/2006/relationships/hyperlink" Target="https://www.ncbi.nlm.nih.gov/pubmed/?term=Urra%20X%5BAuthor%5D&amp;cauthor=true&amp;cauthor_uid=27180033" TargetMode="External"/><Relationship Id="rId145" Type="http://schemas.openxmlformats.org/officeDocument/2006/relationships/hyperlink" Target="https://www.ncbi.nlm.nih.gov/pubmed/?term=Topel%20CH%5BAuthor%5D&amp;cauthor=true&amp;cauthor_uid=27476342" TargetMode="External"/><Relationship Id="rId161" Type="http://schemas.openxmlformats.org/officeDocument/2006/relationships/hyperlink" Target="https://www.ncbi.nlm.nih.gov/pubmed/?term=Scalzo%20F%5BAuthor%5D&amp;cauthor=true&amp;cauthor_uid=27446232" TargetMode="External"/><Relationship Id="rId166" Type="http://schemas.openxmlformats.org/officeDocument/2006/relationships/hyperlink" Target="http://www.ncbi.nlm.nih.gov/pubmed/23934169"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4.jpeg"/><Relationship Id="rId28" Type="http://schemas.openxmlformats.org/officeDocument/2006/relationships/image" Target="media/image9.jpeg"/><Relationship Id="rId36" Type="http://schemas.openxmlformats.org/officeDocument/2006/relationships/image" Target="media/image17.jpeg"/><Relationship Id="rId49" Type="http://schemas.openxmlformats.org/officeDocument/2006/relationships/image" Target="media/image30.jpeg"/><Relationship Id="rId57" Type="http://schemas.openxmlformats.org/officeDocument/2006/relationships/image" Target="media/image38.jpeg"/><Relationship Id="rId106" Type="http://schemas.openxmlformats.org/officeDocument/2006/relationships/hyperlink" Target="https://www.ncbi.nlm.nih.gov/pubmed/?term=Chen%20AF%5BAuthor%5D&amp;cauthor=true&amp;cauthor_uid=27687339" TargetMode="External"/><Relationship Id="rId114" Type="http://schemas.openxmlformats.org/officeDocument/2006/relationships/hyperlink" Target="https://www.ncbi.nlm.nih.gov/pubmed/?term=Secades%20JJ%5BAuthor%5D&amp;cauthor=true&amp;cauthor_uid=27234918" TargetMode="External"/><Relationship Id="rId119" Type="http://schemas.openxmlformats.org/officeDocument/2006/relationships/hyperlink" Target="https://www.ncbi.nlm.nih.gov/pubmed/?term=Lin%20P%5BAuthor%5D&amp;cauthor=true&amp;cauthor_uid=27608839" TargetMode="External"/><Relationship Id="rId127" Type="http://schemas.openxmlformats.org/officeDocument/2006/relationships/hyperlink" Target="https://www.ncbi.nlm.nih.gov/pubmed/?term=Chen%20J%5BAuthor%5D&amp;cauthor=true&amp;cauthor_uid=27197848" TargetMode="External"/><Relationship Id="rId10" Type="http://schemas.openxmlformats.org/officeDocument/2006/relationships/image" Target="media/image2.jpeg"/><Relationship Id="rId31" Type="http://schemas.openxmlformats.org/officeDocument/2006/relationships/image" Target="media/image12.jpeg"/><Relationship Id="rId44" Type="http://schemas.openxmlformats.org/officeDocument/2006/relationships/image" Target="media/image25.jpeg"/><Relationship Id="rId52" Type="http://schemas.openxmlformats.org/officeDocument/2006/relationships/image" Target="media/image33.jpeg"/><Relationship Id="rId60" Type="http://schemas.openxmlformats.org/officeDocument/2006/relationships/image" Target="media/image41.jpeg"/><Relationship Id="rId65" Type="http://schemas.openxmlformats.org/officeDocument/2006/relationships/image" Target="media/image46.jpeg"/><Relationship Id="rId73" Type="http://schemas.openxmlformats.org/officeDocument/2006/relationships/image" Target="media/image54.jpeg"/><Relationship Id="rId78" Type="http://schemas.openxmlformats.org/officeDocument/2006/relationships/image" Target="media/image59.jpeg"/><Relationship Id="rId81" Type="http://schemas.openxmlformats.org/officeDocument/2006/relationships/image" Target="media/image62.jpeg"/><Relationship Id="rId86" Type="http://schemas.openxmlformats.org/officeDocument/2006/relationships/image" Target="media/image67.jpeg"/><Relationship Id="rId94" Type="http://schemas.openxmlformats.org/officeDocument/2006/relationships/image" Target="media/image75.jpeg"/><Relationship Id="rId99" Type="http://schemas.openxmlformats.org/officeDocument/2006/relationships/chart" Target="charts/chart3.xml"/><Relationship Id="rId101" Type="http://schemas.openxmlformats.org/officeDocument/2006/relationships/hyperlink" Target="http://www.mif-ua.com/archive/article/34690" TargetMode="External"/><Relationship Id="rId122" Type="http://schemas.openxmlformats.org/officeDocument/2006/relationships/hyperlink" Target="https://www.ncbi.nlm.nih.gov/pubmed/?term=Bu%20X%5BAuthor%5D&amp;cauthor=true&amp;cauthor_uid=27412188" TargetMode="External"/><Relationship Id="rId130" Type="http://schemas.openxmlformats.org/officeDocument/2006/relationships/hyperlink" Target="https://www.ncbi.nlm.nih.gov/pubmed/?term=Geng%20X%5BAuthor%5D&amp;cauthor=true&amp;cauthor_uid=27197848" TargetMode="External"/><Relationship Id="rId135" Type="http://schemas.openxmlformats.org/officeDocument/2006/relationships/hyperlink" Target="https://www.ncbi.nlm.nih.gov/pubmed/?term=Connolly%20CN%5BAuthor%5D&amp;cauthor=true&amp;cauthor_uid=27650924" TargetMode="External"/><Relationship Id="rId143" Type="http://schemas.openxmlformats.org/officeDocument/2006/relationships/hyperlink" Target="https://www.ncbi.nlm.nih.gov/pubmed/?term=Birnbaum%20LA%5BAuthor%5D&amp;cauthor=true&amp;cauthor_uid=27476342" TargetMode="External"/><Relationship Id="rId148" Type="http://schemas.openxmlformats.org/officeDocument/2006/relationships/hyperlink" Target="https://www.ncbi.nlm.nih.gov/pubmed/?term=Pan%20J%5BAuthor%5D&amp;cauthor=true&amp;cauthor_uid=26812782" TargetMode="External"/><Relationship Id="rId151" Type="http://schemas.openxmlformats.org/officeDocument/2006/relationships/hyperlink" Target="https://www.ncbi.nlm.nih.gov/pubmed/?term=Peng%20Y%5BAuthor%5D&amp;cauthor=true&amp;cauthor_uid=26812782" TargetMode="External"/><Relationship Id="rId156" Type="http://schemas.openxmlformats.org/officeDocument/2006/relationships/hyperlink" Target="https://www.ncbi.nlm.nih.gov/pubmed/27646496" TargetMode="External"/><Relationship Id="rId164" Type="http://schemas.openxmlformats.org/officeDocument/2006/relationships/hyperlink" Target="https://www.ncbi.nlm.nih.gov/pubmed/27446232" TargetMode="External"/><Relationship Id="rId169" Type="http://schemas.openxmlformats.org/officeDocument/2006/relationships/hyperlink" Target="https://www.ncbi.nlm.nih.gov/pubmed/?term=Behzadi%20GN%5BAuthor%5D&amp;cauthor=true&amp;cauthor_uid=27641907" TargetMode="External"/><Relationship Id="rId4" Type="http://schemas.microsoft.com/office/2007/relationships/stylesWithEffects" Target="stylesWithEffects.xml"/><Relationship Id="rId9" Type="http://schemas.openxmlformats.org/officeDocument/2006/relationships/image" Target="media/image1.jpeg"/><Relationship Id="rId172" Type="http://schemas.openxmlformats.org/officeDocument/2006/relationships/header" Target="header8.xml"/><Relationship Id="rId13" Type="http://schemas.openxmlformats.org/officeDocument/2006/relationships/header" Target="header1.xml"/><Relationship Id="rId18" Type="http://schemas.openxmlformats.org/officeDocument/2006/relationships/chart" Target="charts/chart1.xml"/><Relationship Id="rId39" Type="http://schemas.openxmlformats.org/officeDocument/2006/relationships/image" Target="media/image20.jpeg"/><Relationship Id="rId109" Type="http://schemas.openxmlformats.org/officeDocument/2006/relationships/hyperlink" Target="https://www.ncbi.nlm.nih.gov/pubmed/?term=Koznar%20B%5BAuthor%5D&amp;cauthor=true&amp;cauthor_uid=27471112" TargetMode="External"/><Relationship Id="rId34" Type="http://schemas.openxmlformats.org/officeDocument/2006/relationships/image" Target="media/image15.jpeg"/><Relationship Id="rId50" Type="http://schemas.openxmlformats.org/officeDocument/2006/relationships/image" Target="media/image31.jpeg"/><Relationship Id="rId55" Type="http://schemas.openxmlformats.org/officeDocument/2006/relationships/image" Target="media/image36.jpeg"/><Relationship Id="rId76" Type="http://schemas.openxmlformats.org/officeDocument/2006/relationships/image" Target="media/image57.jpeg"/><Relationship Id="rId97" Type="http://schemas.openxmlformats.org/officeDocument/2006/relationships/header" Target="header6.xml"/><Relationship Id="rId104" Type="http://schemas.openxmlformats.org/officeDocument/2006/relationships/hyperlink" Target="https://www.ncbi.nlm.nih.gov/pubmed/?term=Tabatabaee%20RM%5BAuthor%5D&amp;cauthor=true&amp;cauthor_uid=27687339" TargetMode="External"/><Relationship Id="rId120" Type="http://schemas.openxmlformats.org/officeDocument/2006/relationships/hyperlink" Target="https://www.ncbi.nlm.nih.gov/pubmed/?term=Mo%20J%5BAuthor%5D&amp;cauthor=true&amp;cauthor_uid=27608839" TargetMode="External"/><Relationship Id="rId125" Type="http://schemas.openxmlformats.org/officeDocument/2006/relationships/hyperlink" Target="https://www.ncbi.nlm.nih.gov/pubmed/27412188" TargetMode="External"/><Relationship Id="rId141" Type="http://schemas.openxmlformats.org/officeDocument/2006/relationships/hyperlink" Target="https://www.ncbi.nlm.nih.gov/pubmed/?term=Planas%20AM%5BAuthor%5D&amp;cauthor=true&amp;cauthor_uid=27180033" TargetMode="External"/><Relationship Id="rId146" Type="http://schemas.openxmlformats.org/officeDocument/2006/relationships/hyperlink" Target="https://www.ncbi.nlm.nih.gov/pubmed/27476342" TargetMode="External"/><Relationship Id="rId167" Type="http://schemas.openxmlformats.org/officeDocument/2006/relationships/hyperlink" Target="https://www.ncbi.nlm.nih.gov/pubmed/?term=Kurz%20MW%5BAuthor%5D&amp;cauthor=true&amp;cauthor_uid=27641907" TargetMode="External"/><Relationship Id="rId7" Type="http://schemas.openxmlformats.org/officeDocument/2006/relationships/footnotes" Target="footnotes.xml"/><Relationship Id="rId71" Type="http://schemas.openxmlformats.org/officeDocument/2006/relationships/image" Target="media/image52.jpeg"/><Relationship Id="rId92" Type="http://schemas.openxmlformats.org/officeDocument/2006/relationships/image" Target="media/image73.jpeg"/><Relationship Id="rId162" Type="http://schemas.openxmlformats.org/officeDocument/2006/relationships/hyperlink" Target="https://www.ncbi.nlm.nih.gov/pubmed/?term=Scalzo%20F%5BAuthor%5D&amp;cauthor=true&amp;cauthor_uid=27446232" TargetMode="External"/><Relationship Id="rId2" Type="http://schemas.openxmlformats.org/officeDocument/2006/relationships/numbering" Target="numbering.xml"/><Relationship Id="rId29" Type="http://schemas.openxmlformats.org/officeDocument/2006/relationships/image" Target="media/image10.jpeg"/><Relationship Id="rId24" Type="http://schemas.openxmlformats.org/officeDocument/2006/relationships/image" Target="media/image5.jpeg"/><Relationship Id="rId40" Type="http://schemas.openxmlformats.org/officeDocument/2006/relationships/image" Target="media/image21.jpeg"/><Relationship Id="rId45" Type="http://schemas.openxmlformats.org/officeDocument/2006/relationships/image" Target="media/image26.jpeg"/><Relationship Id="rId66" Type="http://schemas.openxmlformats.org/officeDocument/2006/relationships/image" Target="media/image47.jpeg"/><Relationship Id="rId87" Type="http://schemas.openxmlformats.org/officeDocument/2006/relationships/image" Target="media/image68.jpeg"/><Relationship Id="rId110" Type="http://schemas.openxmlformats.org/officeDocument/2006/relationships/hyperlink" Target="https://www.ncbi.nlm.nih.gov/pubmed/?term=Stetkarova%20I%5BAuthor%5D&amp;cauthor=true&amp;cauthor_uid=27471112" TargetMode="External"/><Relationship Id="rId115" Type="http://schemas.openxmlformats.org/officeDocument/2006/relationships/hyperlink" Target="https://www.ncbi.nlm.nih.gov/pubmed/?term=Alvarez-Sab%C3%ADn%20J%5BAuthor%5D&amp;cauthor=true&amp;cauthor_uid=27234918" TargetMode="External"/><Relationship Id="rId131" Type="http://schemas.openxmlformats.org/officeDocument/2006/relationships/hyperlink" Target="https://www.ncbi.nlm.nih.gov/pubmed/27197848" TargetMode="External"/><Relationship Id="rId136" Type="http://schemas.openxmlformats.org/officeDocument/2006/relationships/hyperlink" Target="https://www.ncbi.nlm.nih.gov/pubmed/27650924" TargetMode="External"/><Relationship Id="rId157" Type="http://schemas.openxmlformats.org/officeDocument/2006/relationships/hyperlink" Target="https://www.ncbi.nlm.nih.gov/pubmed/?term=Lee%20JH%5BAuthor%5D&amp;cauthor=true&amp;cauthor_uid=27659107" TargetMode="External"/><Relationship Id="rId61" Type="http://schemas.openxmlformats.org/officeDocument/2006/relationships/image" Target="media/image42.jpeg"/><Relationship Id="rId82" Type="http://schemas.openxmlformats.org/officeDocument/2006/relationships/image" Target="media/image63.jpeg"/><Relationship Id="rId152" Type="http://schemas.openxmlformats.org/officeDocument/2006/relationships/hyperlink" Target="https://www.ncbi.nlm.nih.gov/pubmed/26812782" TargetMode="External"/><Relationship Id="rId173" Type="http://schemas.openxmlformats.org/officeDocument/2006/relationships/fontTable" Target="fontTable.xml"/><Relationship Id="rId19" Type="http://schemas.openxmlformats.org/officeDocument/2006/relationships/chart" Target="charts/chart2.xml"/><Relationship Id="rId14" Type="http://schemas.openxmlformats.org/officeDocument/2006/relationships/header" Target="header2.xml"/><Relationship Id="rId30" Type="http://schemas.openxmlformats.org/officeDocument/2006/relationships/image" Target="media/image11.jpeg"/><Relationship Id="rId35" Type="http://schemas.openxmlformats.org/officeDocument/2006/relationships/image" Target="media/image16.jpeg"/><Relationship Id="rId56" Type="http://schemas.openxmlformats.org/officeDocument/2006/relationships/image" Target="media/image37.jpeg"/><Relationship Id="rId77" Type="http://schemas.openxmlformats.org/officeDocument/2006/relationships/image" Target="media/image58.jpeg"/><Relationship Id="rId100" Type="http://schemas.openxmlformats.org/officeDocument/2006/relationships/hyperlink" Target="http://www.infusiontherapy.org/web/files/y5WT8dZu2G4Y3Vum0150_RYMqTn4bx_5.docx" TargetMode="External"/><Relationship Id="rId105" Type="http://schemas.openxmlformats.org/officeDocument/2006/relationships/hyperlink" Target="https://www.ncbi.nlm.nih.gov/pubmed/?term=Maltenfort%20MG%5BAuthor%5D&amp;cauthor=true&amp;cauthor_uid=27687339" TargetMode="External"/><Relationship Id="rId126" Type="http://schemas.openxmlformats.org/officeDocument/2006/relationships/hyperlink" Target="https://www.ncbi.nlm.nih.gov/pubmed/27412188" TargetMode="External"/><Relationship Id="rId147" Type="http://schemas.openxmlformats.org/officeDocument/2006/relationships/hyperlink" Target="http://www.strokejournal.org/article/S1052-3057(16)30198-7/abstract" TargetMode="External"/><Relationship Id="rId168" Type="http://schemas.openxmlformats.org/officeDocument/2006/relationships/hyperlink" Target="https://www.ncbi.nlm.nih.gov/pubmed/?term=Advani%20R%5BAuthor%5D&amp;cauthor=true&amp;cauthor_uid=27641907" TargetMode="External"/><Relationship Id="rId8" Type="http://schemas.openxmlformats.org/officeDocument/2006/relationships/endnotes" Target="endnotes.xml"/><Relationship Id="rId51" Type="http://schemas.openxmlformats.org/officeDocument/2006/relationships/image" Target="media/image32.jpeg"/><Relationship Id="rId72" Type="http://schemas.openxmlformats.org/officeDocument/2006/relationships/image" Target="media/image53.jpeg"/><Relationship Id="rId93" Type="http://schemas.openxmlformats.org/officeDocument/2006/relationships/image" Target="media/image74.jpeg"/><Relationship Id="rId98" Type="http://schemas.openxmlformats.org/officeDocument/2006/relationships/header" Target="header7.xml"/><Relationship Id="rId121" Type="http://schemas.openxmlformats.org/officeDocument/2006/relationships/hyperlink" Target="https://www.ncbi.nlm.nih.gov/pubmed/27608839" TargetMode="External"/><Relationship Id="rId142" Type="http://schemas.openxmlformats.org/officeDocument/2006/relationships/hyperlink" Target="https://www.ncbi.nlm.nih.gov/pubmed/27180033" TargetMode="External"/><Relationship Id="rId163" Type="http://schemas.openxmlformats.org/officeDocument/2006/relationships/hyperlink" Target="https://www.ncbi.nlm.nih.gov/pubmed/?term=Liebeskind%20DS%5BAuthor%5D&amp;cauthor=true&amp;cauthor_uid=27446232" TargetMode="External"/><Relationship Id="rId3" Type="http://schemas.openxmlformats.org/officeDocument/2006/relationships/styles" Target="styles.xml"/><Relationship Id="rId25" Type="http://schemas.openxmlformats.org/officeDocument/2006/relationships/image" Target="media/image6.jpeg"/><Relationship Id="rId46" Type="http://schemas.openxmlformats.org/officeDocument/2006/relationships/image" Target="media/image27.jpeg"/><Relationship Id="rId67" Type="http://schemas.openxmlformats.org/officeDocument/2006/relationships/image" Target="media/image48.jpeg"/><Relationship Id="rId116" Type="http://schemas.openxmlformats.org/officeDocument/2006/relationships/hyperlink" Target="https://www.ncbi.nlm.nih.gov/pubmed/?term=Castillo%20J%5BAuthor%5D&amp;cauthor=true&amp;cauthor_uid=27234918" TargetMode="External"/><Relationship Id="rId137" Type="http://schemas.openxmlformats.org/officeDocument/2006/relationships/hyperlink" Target="https://www.ncbi.nlm.nih.gov/pmc/articles/PMC5030638/" TargetMode="External"/><Relationship Id="rId158" Type="http://schemas.openxmlformats.org/officeDocument/2006/relationships/hyperlink" Target="https://www.ncbi.nlm.nih.gov/pubmed/?term=Wei%20ZZ%5BAuthor%5D&amp;cauthor=true&amp;cauthor_uid=27659107" TargetMode="External"/><Relationship Id="rId20" Type="http://schemas.openxmlformats.org/officeDocument/2006/relationships/hyperlink" Target="https://uk.wikipedia.org/wiki/%D0%90%D0%B4%D1%80%D0%B5%D0%BD%D0%B0%D0%BB%D1%96%D0%BD" TargetMode="External"/><Relationship Id="rId41" Type="http://schemas.openxmlformats.org/officeDocument/2006/relationships/image" Target="media/image22.jpeg"/><Relationship Id="rId62" Type="http://schemas.openxmlformats.org/officeDocument/2006/relationships/image" Target="media/image43.jpeg"/><Relationship Id="rId83" Type="http://schemas.openxmlformats.org/officeDocument/2006/relationships/image" Target="media/image64.jpeg"/><Relationship Id="rId88" Type="http://schemas.openxmlformats.org/officeDocument/2006/relationships/image" Target="media/image69.jpeg"/><Relationship Id="rId111" Type="http://schemas.openxmlformats.org/officeDocument/2006/relationships/hyperlink" Target="https://www.ncbi.nlm.nih.gov/pubmed/?term=Widimsky%20P%5BAuthor%5D&amp;cauthor=true&amp;cauthor_uid=27471112" TargetMode="External"/><Relationship Id="rId132" Type="http://schemas.openxmlformats.org/officeDocument/2006/relationships/hyperlink" Target="https://www.ncbi.nlm.nih.gov/pubmed/?term=Samson%20AJ%5BAuthor%5D&amp;cauthor=true&amp;cauthor_uid=27650924" TargetMode="External"/><Relationship Id="rId153" Type="http://schemas.openxmlformats.org/officeDocument/2006/relationships/hyperlink" Target="https://www.ncbi.nlm.nih.gov/pubmed/?term=Dluha%20J%5BAuthor%5D&amp;cauthor=true&amp;cauthor_uid=27646496" TargetMode="External"/><Relationship Id="rId174"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89"/>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2616822429906541"/>
          <c:y val="5.1546391752577317E-2"/>
          <c:w val="0.53115264797507789"/>
          <c:h val="0.82731958762886593"/>
        </c:manualLayout>
      </c:layout>
      <c:bar3DChart>
        <c:barDir val="col"/>
        <c:grouping val="clustered"/>
        <c:varyColors val="0"/>
        <c:ser>
          <c:idx val="0"/>
          <c:order val="0"/>
          <c:tx>
            <c:strRef>
              <c:f>Sheet1!$A$2</c:f>
              <c:strCache>
                <c:ptCount val="1"/>
                <c:pt idx="0">
                  <c:v>Інтактні тварини</c:v>
                </c:pt>
              </c:strCache>
            </c:strRef>
          </c:tx>
          <c:spPr>
            <a:solidFill>
              <a:srgbClr val="FFFFFF"/>
            </a:solidFill>
            <a:ln w="12683">
              <a:solidFill>
                <a:srgbClr val="000000"/>
              </a:solidFill>
              <a:prstDash val="solid"/>
            </a:ln>
          </c:spPr>
          <c:invertIfNegative val="0"/>
          <c:cat>
            <c:strRef>
              <c:f>Sheet1!$B$1:$C$1</c:f>
              <c:strCache>
                <c:ptCount val="2"/>
                <c:pt idx="0">
                  <c:v>4 доба</c:v>
                </c:pt>
                <c:pt idx="1">
                  <c:v>7 доба</c:v>
                </c:pt>
              </c:strCache>
            </c:strRef>
          </c:cat>
          <c:val>
            <c:numRef>
              <c:f>Sheet1!$B$2:$C$2</c:f>
              <c:numCache>
                <c:formatCode>General</c:formatCode>
                <c:ptCount val="2"/>
                <c:pt idx="0">
                  <c:v>1.1499999999999999</c:v>
                </c:pt>
                <c:pt idx="1">
                  <c:v>1.0900000000000001</c:v>
                </c:pt>
              </c:numCache>
            </c:numRef>
          </c:val>
        </c:ser>
        <c:ser>
          <c:idx val="1"/>
          <c:order val="1"/>
          <c:tx>
            <c:strRef>
              <c:f>Sheet1!$A$3</c:f>
              <c:strCache>
                <c:ptCount val="1"/>
                <c:pt idx="0">
                  <c:v>ГПМК (контроль)</c:v>
                </c:pt>
              </c:strCache>
            </c:strRef>
          </c:tx>
          <c:spPr>
            <a:solidFill>
              <a:srgbClr val="C0C0C0"/>
            </a:solidFill>
            <a:ln w="12683">
              <a:solidFill>
                <a:srgbClr val="000000"/>
              </a:solidFill>
              <a:prstDash val="solid"/>
            </a:ln>
          </c:spPr>
          <c:invertIfNegative val="0"/>
          <c:dLbls>
            <c:dLbl>
              <c:idx val="0"/>
              <c:layout>
                <c:manualLayout>
                  <c:x val="8.9241799704596891E-3"/>
                  <c:y val="-8.5594116670383805E-3"/>
                </c:manualLayout>
              </c:layout>
              <c:tx>
                <c:rich>
                  <a:bodyPr/>
                  <a:lstStyle/>
                  <a:p>
                    <a:r>
                      <a:rPr lang="ru-RU"/>
                      <a:t>*</a:t>
                    </a:r>
                  </a:p>
                </c:rich>
              </c:tx>
              <c:showLegendKey val="0"/>
              <c:showVal val="0"/>
              <c:showCatName val="0"/>
              <c:showSerName val="0"/>
              <c:showPercent val="0"/>
              <c:showBubbleSize val="0"/>
            </c:dLbl>
            <c:dLbl>
              <c:idx val="1"/>
              <c:layout>
                <c:manualLayout>
                  <c:x val="1.2491137586941705E-2"/>
                  <c:y val="-9.3615695773624462E-3"/>
                </c:manualLayout>
              </c:layout>
              <c:tx>
                <c:rich>
                  <a:bodyPr/>
                  <a:lstStyle/>
                  <a:p>
                    <a:r>
                      <a:rPr lang="ru-RU"/>
                      <a:t>*</a:t>
                    </a:r>
                  </a:p>
                </c:rich>
              </c:tx>
              <c:showLegendKey val="0"/>
              <c:showVal val="0"/>
              <c:showCatName val="0"/>
              <c:showSerName val="0"/>
              <c:showPercent val="0"/>
              <c:showBubbleSize val="0"/>
            </c:dLbl>
            <c:spPr>
              <a:noFill/>
              <a:ln w="25366">
                <a:noFill/>
              </a:ln>
            </c:spPr>
            <c:txPr>
              <a:bodyPr/>
              <a:lstStyle/>
              <a:p>
                <a:pPr>
                  <a:defRPr sz="1723"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Sheet1!$B$3:$C$3</c:f>
              <c:numCache>
                <c:formatCode>General</c:formatCode>
                <c:ptCount val="2"/>
                <c:pt idx="0">
                  <c:v>1.5</c:v>
                </c:pt>
                <c:pt idx="1">
                  <c:v>1.4</c:v>
                </c:pt>
              </c:numCache>
            </c:numRef>
          </c:val>
        </c:ser>
        <c:ser>
          <c:idx val="2"/>
          <c:order val="2"/>
          <c:tx>
            <c:strRef>
              <c:f>Sheet1!$A$4</c:f>
              <c:strCache>
                <c:ptCount val="1"/>
                <c:pt idx="0">
                  <c:v>ГПМК+0,9%NaCl</c:v>
                </c:pt>
              </c:strCache>
            </c:strRef>
          </c:tx>
          <c:spPr>
            <a:pattFill prst="dkHorz">
              <a:fgClr>
                <a:srgbClr xmlns:mc="http://schemas.openxmlformats.org/markup-compatibility/2006" xmlns:a14="http://schemas.microsoft.com/office/drawing/2010/main" val="C0C0C0" mc:Ignorable="a14" a14:legacySpreadsheetColorIndex="22"/>
              </a:fgClr>
              <a:bgClr>
                <a:srgbClr xmlns:mc="http://schemas.openxmlformats.org/markup-compatibility/2006" xmlns:a14="http://schemas.microsoft.com/office/drawing/2010/main" val="FFFFFF" mc:Ignorable="a14" a14:legacySpreadsheetColorIndex="9"/>
              </a:bgClr>
            </a:pattFill>
            <a:ln w="12683">
              <a:solidFill>
                <a:srgbClr val="000000"/>
              </a:solidFill>
              <a:prstDash val="solid"/>
            </a:ln>
          </c:spPr>
          <c:invertIfNegative val="0"/>
          <c:dLbls>
            <c:dLbl>
              <c:idx val="0"/>
              <c:layout>
                <c:manualLayout>
                  <c:x val="1.8219598077423148E-2"/>
                  <c:y val="-1.7448560675710004E-2"/>
                </c:manualLayout>
              </c:layout>
              <c:tx>
                <c:rich>
                  <a:bodyPr/>
                  <a:lstStyle/>
                  <a:p>
                    <a:r>
                      <a:rPr lang="ru-RU"/>
                      <a:t>*</a:t>
                    </a:r>
                  </a:p>
                </c:rich>
              </c:tx>
              <c:showLegendKey val="0"/>
              <c:showVal val="0"/>
              <c:showCatName val="0"/>
              <c:showSerName val="0"/>
              <c:showPercent val="0"/>
              <c:showBubbleSize val="0"/>
            </c:dLbl>
            <c:dLbl>
              <c:idx val="1"/>
              <c:layout>
                <c:manualLayout>
                  <c:x val="1.867129089639729E-2"/>
                  <c:y val="-2.6383624474381376E-2"/>
                </c:manualLayout>
              </c:layout>
              <c:tx>
                <c:rich>
                  <a:bodyPr/>
                  <a:lstStyle/>
                  <a:p>
                    <a:r>
                      <a:rPr lang="ru-RU"/>
                      <a:t>*</a:t>
                    </a:r>
                  </a:p>
                </c:rich>
              </c:tx>
              <c:showLegendKey val="0"/>
              <c:showVal val="0"/>
              <c:showCatName val="0"/>
              <c:showSerName val="0"/>
              <c:showPercent val="0"/>
              <c:showBubbleSize val="0"/>
            </c:dLbl>
            <c:spPr>
              <a:noFill/>
              <a:ln w="25366">
                <a:noFill/>
              </a:ln>
            </c:spPr>
            <c:txPr>
              <a:bodyPr/>
              <a:lstStyle/>
              <a:p>
                <a:pPr>
                  <a:defRPr sz="1723"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Sheet1!$B$4:$C$4</c:f>
              <c:numCache>
                <c:formatCode>General</c:formatCode>
                <c:ptCount val="2"/>
                <c:pt idx="0">
                  <c:v>1.42</c:v>
                </c:pt>
                <c:pt idx="1">
                  <c:v>1.27</c:v>
                </c:pt>
              </c:numCache>
            </c:numRef>
          </c:val>
        </c:ser>
        <c:ser>
          <c:idx val="3"/>
          <c:order val="3"/>
          <c:tx>
            <c:strRef>
              <c:f>Sheet1!$A$5</c:f>
              <c:strCache>
                <c:ptCount val="1"/>
                <c:pt idx="0">
                  <c:v>ГПМК+ГЕК 130</c:v>
                </c:pt>
              </c:strCache>
            </c:strRef>
          </c:tx>
          <c:spPr>
            <a:pattFill prst="openDmnd">
              <a:fgClr>
                <a:srgbClr xmlns:mc="http://schemas.openxmlformats.org/markup-compatibility/2006" xmlns:a14="http://schemas.microsoft.com/office/drawing/2010/main" val="C0C0C0" mc:Ignorable="a14" a14:legacySpreadsheetColorIndex="22"/>
              </a:fgClr>
              <a:bgClr>
                <a:srgbClr xmlns:mc="http://schemas.openxmlformats.org/markup-compatibility/2006" xmlns:a14="http://schemas.microsoft.com/office/drawing/2010/main" val="FFFFFF" mc:Ignorable="a14" a14:legacySpreadsheetColorIndex="9"/>
              </a:bgClr>
            </a:pattFill>
            <a:ln w="12683">
              <a:solidFill>
                <a:srgbClr val="000000"/>
              </a:solidFill>
              <a:prstDash val="solid"/>
            </a:ln>
          </c:spPr>
          <c:invertIfNegative val="0"/>
          <c:dLbls>
            <c:dLbl>
              <c:idx val="0"/>
              <c:layout>
                <c:manualLayout>
                  <c:x val="1.6378612728639611E-2"/>
                  <c:y val="-6.6901415226907845E-2"/>
                </c:manualLayout>
              </c:layout>
              <c:tx>
                <c:rich>
                  <a:bodyPr/>
                  <a:lstStyle/>
                  <a:p>
                    <a:r>
                      <a:rPr lang="ru-RU" sz="799" b="1" i="0" u="none" strike="noStrike" baseline="0">
                        <a:solidFill>
                          <a:srgbClr val="000000"/>
                        </a:solidFill>
                        <a:latin typeface="Calibri"/>
                        <a:cs typeface="Calibri"/>
                      </a:rPr>
                      <a:t>*</a:t>
                    </a:r>
                    <a:r>
                      <a:rPr lang="ru-RU" sz="974" b="1" i="0" u="none" strike="noStrike" baseline="0">
                        <a:solidFill>
                          <a:srgbClr val="000000"/>
                        </a:solidFill>
                        <a:latin typeface="Calibri"/>
                        <a:cs typeface="Calibri"/>
                      </a:rPr>
                      <a:t>#.</a:t>
                    </a:r>
                  </a:p>
                </c:rich>
              </c:tx>
              <c:showLegendKey val="0"/>
              <c:showVal val="0"/>
              <c:showCatName val="0"/>
              <c:showSerName val="0"/>
              <c:showPercent val="0"/>
              <c:showBubbleSize val="0"/>
            </c:dLbl>
            <c:dLbl>
              <c:idx val="1"/>
              <c:layout>
                <c:manualLayout>
                  <c:x val="2.150320274387555E-2"/>
                  <c:y val="-4.0865280254560356E-2"/>
                </c:manualLayout>
              </c:layout>
              <c:tx>
                <c:rich>
                  <a:bodyPr/>
                  <a:lstStyle/>
                  <a:p>
                    <a:r>
                      <a:rPr lang="ru-RU" sz="799" b="1" i="0" u="none" strike="noStrike" baseline="0">
                        <a:solidFill>
                          <a:srgbClr val="000000"/>
                        </a:solidFill>
                        <a:latin typeface="Calibri"/>
                        <a:cs typeface="Calibri"/>
                      </a:rPr>
                      <a:t>*</a:t>
                    </a:r>
                    <a:r>
                      <a:rPr lang="ru-RU" sz="974" b="1" i="0" u="none" strike="noStrike" baseline="0">
                        <a:solidFill>
                          <a:srgbClr val="000000"/>
                        </a:solidFill>
                        <a:latin typeface="Calibri"/>
                        <a:cs typeface="Calibri"/>
                      </a:rPr>
                      <a:t>#.</a:t>
                    </a:r>
                  </a:p>
                </c:rich>
              </c:tx>
              <c:showLegendKey val="0"/>
              <c:showVal val="0"/>
              <c:showCatName val="0"/>
              <c:showSerName val="0"/>
              <c:showPercent val="0"/>
              <c:showBubbleSize val="0"/>
            </c:dLbl>
            <c:spPr>
              <a:noFill/>
              <a:ln w="25366">
                <a:noFill/>
              </a:ln>
            </c:spPr>
            <c:txPr>
              <a:bodyPr/>
              <a:lstStyle/>
              <a:p>
                <a:pPr>
                  <a:defRPr sz="1723"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Sheet1!$B$5:$C$5</c:f>
              <c:numCache>
                <c:formatCode>General</c:formatCode>
                <c:ptCount val="2"/>
                <c:pt idx="0">
                  <c:v>1.26</c:v>
                </c:pt>
                <c:pt idx="1">
                  <c:v>1.1000000000000001</c:v>
                </c:pt>
              </c:numCache>
            </c:numRef>
          </c:val>
        </c:ser>
        <c:ser>
          <c:idx val="4"/>
          <c:order val="4"/>
          <c:tx>
            <c:strRef>
              <c:f>Sheet1!$A$6</c:f>
              <c:strCache>
                <c:ptCount val="1"/>
                <c:pt idx="0">
                  <c:v>ГПМК+HAES LX-5%</c:v>
                </c:pt>
              </c:strCache>
            </c:strRef>
          </c:tx>
          <c:spPr>
            <a:pattFill prst="dotGrid">
              <a:fgClr>
                <a:srgbClr xmlns:mc="http://schemas.openxmlformats.org/markup-compatibility/2006" xmlns:a14="http://schemas.microsoft.com/office/drawing/2010/main" val="C0C0C0" mc:Ignorable="a14" a14:legacySpreadsheetColorIndex="22"/>
              </a:fgClr>
              <a:bgClr>
                <a:srgbClr xmlns:mc="http://schemas.openxmlformats.org/markup-compatibility/2006" xmlns:a14="http://schemas.microsoft.com/office/drawing/2010/main" val="FFFFFF" mc:Ignorable="a14" a14:legacySpreadsheetColorIndex="9"/>
              </a:bgClr>
            </a:pattFill>
            <a:ln w="12683">
              <a:solidFill>
                <a:srgbClr val="000000"/>
              </a:solidFill>
              <a:prstDash val="solid"/>
            </a:ln>
          </c:spPr>
          <c:invertIfNegative val="0"/>
          <c:dLbls>
            <c:dLbl>
              <c:idx val="0"/>
              <c:layout>
                <c:manualLayout>
                  <c:x val="2.2006649151321656E-2"/>
                  <c:y val="-1.8296633376033822E-2"/>
                </c:manualLayout>
              </c:layout>
              <c:tx>
                <c:rich>
                  <a:bodyPr/>
                  <a:lstStyle/>
                  <a:p>
                    <a:r>
                      <a:rPr lang="ru-RU"/>
                      <a:t>*#.</a:t>
                    </a:r>
                  </a:p>
                </c:rich>
              </c:tx>
              <c:showLegendKey val="0"/>
              <c:showVal val="0"/>
              <c:showCatName val="0"/>
              <c:showSerName val="0"/>
              <c:showPercent val="0"/>
              <c:showBubbleSize val="0"/>
            </c:dLbl>
            <c:dLbl>
              <c:idx val="1"/>
              <c:layout>
                <c:manualLayout>
                  <c:x val="2.5573606767803698E-2"/>
                  <c:y val="-2.9248090896628028E-3"/>
                </c:manualLayout>
              </c:layout>
              <c:tx>
                <c:rich>
                  <a:bodyPr/>
                  <a:lstStyle/>
                  <a:p>
                    <a:r>
                      <a:rPr lang="ru-RU"/>
                      <a:t>*#.</a:t>
                    </a:r>
                  </a:p>
                </c:rich>
              </c:tx>
              <c:showLegendKey val="0"/>
              <c:showVal val="0"/>
              <c:showCatName val="0"/>
              <c:showSerName val="0"/>
              <c:showPercent val="0"/>
              <c:showBubbleSize val="0"/>
            </c:dLbl>
            <c:spPr>
              <a:noFill/>
              <a:ln w="25366">
                <a:noFill/>
              </a:ln>
            </c:spPr>
            <c:txPr>
              <a:bodyPr/>
              <a:lstStyle/>
              <a:p>
                <a:pPr>
                  <a:defRPr sz="1723"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Sheet1!$B$6:$C$6</c:f>
              <c:numCache>
                <c:formatCode>General</c:formatCode>
                <c:ptCount val="2"/>
                <c:pt idx="0">
                  <c:v>1.25</c:v>
                </c:pt>
                <c:pt idx="1">
                  <c:v>1.1100000000000001</c:v>
                </c:pt>
              </c:numCache>
            </c:numRef>
          </c:val>
        </c:ser>
        <c:dLbls>
          <c:showLegendKey val="0"/>
          <c:showVal val="0"/>
          <c:showCatName val="0"/>
          <c:showSerName val="0"/>
          <c:showPercent val="0"/>
          <c:showBubbleSize val="0"/>
        </c:dLbls>
        <c:gapWidth val="150"/>
        <c:gapDepth val="0"/>
        <c:shape val="box"/>
        <c:axId val="139194752"/>
        <c:axId val="139196288"/>
        <c:axId val="0"/>
      </c:bar3DChart>
      <c:catAx>
        <c:axId val="139194752"/>
        <c:scaling>
          <c:orientation val="minMax"/>
        </c:scaling>
        <c:delete val="0"/>
        <c:axPos val="b"/>
        <c:numFmt formatCode="General" sourceLinked="1"/>
        <c:majorTickMark val="out"/>
        <c:minorTickMark val="none"/>
        <c:tickLblPos val="low"/>
        <c:spPr>
          <a:ln w="3171">
            <a:solidFill>
              <a:srgbClr val="000000"/>
            </a:solidFill>
            <a:prstDash val="solid"/>
          </a:ln>
        </c:spPr>
        <c:txPr>
          <a:bodyPr rot="0" vert="horz"/>
          <a:lstStyle/>
          <a:p>
            <a:pPr>
              <a:defRPr sz="1398" b="0" i="0" u="none" strike="noStrike" baseline="0">
                <a:solidFill>
                  <a:srgbClr val="000000"/>
                </a:solidFill>
                <a:latin typeface="Arial Cyr"/>
                <a:ea typeface="Arial Cyr"/>
                <a:cs typeface="Arial Cyr"/>
              </a:defRPr>
            </a:pPr>
            <a:endParaRPr lang="ru-RU"/>
          </a:p>
        </c:txPr>
        <c:crossAx val="139196288"/>
        <c:crosses val="autoZero"/>
        <c:auto val="1"/>
        <c:lblAlgn val="ctr"/>
        <c:lblOffset val="100"/>
        <c:tickLblSkip val="1"/>
        <c:tickMarkSkip val="1"/>
        <c:noMultiLvlLbl val="0"/>
      </c:catAx>
      <c:valAx>
        <c:axId val="139196288"/>
        <c:scaling>
          <c:orientation val="minMax"/>
          <c:max val="2"/>
        </c:scaling>
        <c:delete val="0"/>
        <c:axPos val="l"/>
        <c:majorGridlines>
          <c:spPr>
            <a:ln w="3171">
              <a:solidFill>
                <a:srgbClr val="000000"/>
              </a:solidFill>
              <a:prstDash val="solid"/>
            </a:ln>
          </c:spPr>
        </c:majorGridlines>
        <c:title>
          <c:tx>
            <c:rich>
              <a:bodyPr/>
              <a:lstStyle/>
              <a:p>
                <a:pPr>
                  <a:defRPr sz="1398" b="0" i="0" u="none" strike="noStrike" baseline="0">
                    <a:solidFill>
                      <a:srgbClr val="000000"/>
                    </a:solidFill>
                    <a:latin typeface="Times New Roman"/>
                    <a:ea typeface="Times New Roman"/>
                    <a:cs typeface="Times New Roman"/>
                  </a:defRPr>
                </a:pPr>
                <a:r>
                  <a:rPr lang="ru-RU"/>
                  <a:t>нмоль/хв на 1 мг протеїна</a:t>
                </a:r>
              </a:p>
            </c:rich>
          </c:tx>
          <c:layout>
            <c:manualLayout>
              <c:xMode val="edge"/>
              <c:yMode val="edge"/>
              <c:x val="1.8691588785046728E-2"/>
              <c:y val="0.19587628865979381"/>
            </c:manualLayout>
          </c:layout>
          <c:overlay val="0"/>
          <c:spPr>
            <a:noFill/>
            <a:ln w="25366">
              <a:noFill/>
            </a:ln>
          </c:spPr>
        </c:title>
        <c:numFmt formatCode="General" sourceLinked="1"/>
        <c:majorTickMark val="out"/>
        <c:minorTickMark val="none"/>
        <c:tickLblPos val="nextTo"/>
        <c:spPr>
          <a:ln w="3171">
            <a:solidFill>
              <a:srgbClr val="000000"/>
            </a:solidFill>
            <a:prstDash val="solid"/>
          </a:ln>
        </c:spPr>
        <c:txPr>
          <a:bodyPr rot="0" vert="horz"/>
          <a:lstStyle/>
          <a:p>
            <a:pPr>
              <a:defRPr sz="1398" b="0" i="0" u="none" strike="noStrike" baseline="0">
                <a:solidFill>
                  <a:srgbClr val="000000"/>
                </a:solidFill>
                <a:latin typeface="Times New Roman"/>
                <a:ea typeface="Times New Roman"/>
                <a:cs typeface="Times New Roman"/>
              </a:defRPr>
            </a:pPr>
            <a:endParaRPr lang="ru-RU"/>
          </a:p>
        </c:txPr>
        <c:crossAx val="139194752"/>
        <c:crosses val="autoZero"/>
        <c:crossBetween val="between"/>
        <c:majorUnit val="0.4"/>
        <c:minorUnit val="0.1"/>
      </c:valAx>
      <c:spPr>
        <a:noFill/>
        <a:ln w="25366">
          <a:noFill/>
        </a:ln>
      </c:spPr>
    </c:plotArea>
    <c:legend>
      <c:legendPos val="r"/>
      <c:layout>
        <c:manualLayout>
          <c:xMode val="edge"/>
          <c:yMode val="edge"/>
          <c:x val="0.67445482866043616"/>
          <c:y val="0.31958762886597936"/>
          <c:w val="0.32087227414330216"/>
          <c:h val="0.36340206185567009"/>
        </c:manualLayout>
      </c:layout>
      <c:overlay val="0"/>
      <c:spPr>
        <a:noFill/>
        <a:ln w="25366">
          <a:noFill/>
        </a:ln>
      </c:spPr>
      <c:txPr>
        <a:bodyPr/>
        <a:lstStyle/>
        <a:p>
          <a:pPr>
            <a:defRPr sz="1283"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723" b="1"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hPercent val="8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0.12616822429906541"/>
          <c:y val="4.8969072164948453E-2"/>
          <c:w val="0.59345794392523366"/>
          <c:h val="0.82989690721649489"/>
        </c:manualLayout>
      </c:layout>
      <c:bar3DChart>
        <c:barDir val="col"/>
        <c:grouping val="clustered"/>
        <c:varyColors val="0"/>
        <c:ser>
          <c:idx val="0"/>
          <c:order val="0"/>
          <c:tx>
            <c:strRef>
              <c:f>Sheet1!$A$2</c:f>
              <c:strCache>
                <c:ptCount val="1"/>
                <c:pt idx="0">
                  <c:v>Інтактні тварини</c:v>
                </c:pt>
              </c:strCache>
            </c:strRef>
          </c:tx>
          <c:spPr>
            <a:solidFill>
              <a:srgbClr val="FFFFFF"/>
            </a:solidFill>
            <a:ln w="12679">
              <a:solidFill>
                <a:srgbClr val="000000"/>
              </a:solidFill>
              <a:prstDash val="solid"/>
            </a:ln>
          </c:spPr>
          <c:invertIfNegative val="0"/>
          <c:cat>
            <c:strRef>
              <c:f>Sheet1!$B$1:$C$1</c:f>
              <c:strCache>
                <c:ptCount val="2"/>
                <c:pt idx="0">
                  <c:v>4 доба</c:v>
                </c:pt>
                <c:pt idx="1">
                  <c:v>7 доба</c:v>
                </c:pt>
              </c:strCache>
            </c:strRef>
          </c:cat>
          <c:val>
            <c:numRef>
              <c:f>Sheet1!$B$2:$C$2</c:f>
              <c:numCache>
                <c:formatCode>General</c:formatCode>
                <c:ptCount val="2"/>
                <c:pt idx="0">
                  <c:v>1.1399999999999999</c:v>
                </c:pt>
                <c:pt idx="1">
                  <c:v>1.1100000000000001</c:v>
                </c:pt>
              </c:numCache>
            </c:numRef>
          </c:val>
        </c:ser>
        <c:ser>
          <c:idx val="1"/>
          <c:order val="1"/>
          <c:tx>
            <c:strRef>
              <c:f>Sheet1!$A$3</c:f>
              <c:strCache>
                <c:ptCount val="1"/>
                <c:pt idx="0">
                  <c:v>ІРП (контроль)</c:v>
                </c:pt>
              </c:strCache>
            </c:strRef>
          </c:tx>
          <c:spPr>
            <a:solidFill>
              <a:srgbClr val="C0C0C0"/>
            </a:solidFill>
            <a:ln w="12679">
              <a:solidFill>
                <a:srgbClr val="000000"/>
              </a:solidFill>
              <a:prstDash val="solid"/>
            </a:ln>
          </c:spPr>
          <c:invertIfNegative val="0"/>
          <c:dLbls>
            <c:dLbl>
              <c:idx val="0"/>
              <c:layout>
                <c:manualLayout>
                  <c:x val="9.3113505180020383E-3"/>
                  <c:y val="-1.2596580273252479E-2"/>
                </c:manualLayout>
              </c:layout>
              <c:tx>
                <c:rich>
                  <a:bodyPr/>
                  <a:lstStyle/>
                  <a:p>
                    <a:r>
                      <a:rPr lang="ru-RU"/>
                      <a:t>*</a:t>
                    </a:r>
                  </a:p>
                </c:rich>
              </c:tx>
              <c:showLegendKey val="0"/>
              <c:showVal val="0"/>
              <c:showCatName val="0"/>
              <c:showSerName val="0"/>
              <c:showPercent val="0"/>
              <c:showBubbleSize val="0"/>
            </c:dLbl>
            <c:dLbl>
              <c:idx val="1"/>
              <c:layout>
                <c:manualLayout>
                  <c:x val="1.2155606103777946E-2"/>
                  <c:y val="-1.3978736501387399E-2"/>
                </c:manualLayout>
              </c:layout>
              <c:tx>
                <c:rich>
                  <a:bodyPr/>
                  <a:lstStyle/>
                  <a:p>
                    <a:r>
                      <a:rPr lang="ru-RU"/>
                      <a:t>*</a:t>
                    </a:r>
                  </a:p>
                </c:rich>
              </c:tx>
              <c:showLegendKey val="0"/>
              <c:showVal val="0"/>
              <c:showCatName val="0"/>
              <c:showSerName val="0"/>
              <c:showPercent val="0"/>
              <c:showBubbleSize val="0"/>
            </c:dLbl>
            <c:spPr>
              <a:noFill/>
              <a:ln w="25357">
                <a:noFill/>
              </a:ln>
            </c:spPr>
            <c:txPr>
              <a:bodyPr/>
              <a:lstStyle/>
              <a:p>
                <a:pPr>
                  <a:defRPr sz="1722"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Sheet1!$B$3:$C$3</c:f>
              <c:numCache>
                <c:formatCode>General</c:formatCode>
                <c:ptCount val="2"/>
                <c:pt idx="0">
                  <c:v>1.69</c:v>
                </c:pt>
                <c:pt idx="1">
                  <c:v>1.57</c:v>
                </c:pt>
              </c:numCache>
            </c:numRef>
          </c:val>
        </c:ser>
        <c:ser>
          <c:idx val="2"/>
          <c:order val="2"/>
          <c:tx>
            <c:strRef>
              <c:f>Sheet1!$A$4</c:f>
              <c:strCache>
                <c:ptCount val="1"/>
                <c:pt idx="0">
                  <c:v>ІРП+0,9% NaCl</c:v>
                </c:pt>
              </c:strCache>
            </c:strRef>
          </c:tx>
          <c:spPr>
            <a:pattFill prst="dkHorz">
              <a:fgClr>
                <a:srgbClr xmlns:mc="http://schemas.openxmlformats.org/markup-compatibility/2006" xmlns:a14="http://schemas.microsoft.com/office/drawing/2010/main" val="C0C0C0" mc:Ignorable="a14" a14:legacySpreadsheetColorIndex="22"/>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invertIfNegative val="0"/>
          <c:dLbls>
            <c:dLbl>
              <c:idx val="0"/>
              <c:layout>
                <c:manualLayout>
                  <c:x val="2.0173170404788051E-2"/>
                  <c:y val="-2.1909933193070951E-2"/>
                </c:manualLayout>
              </c:layout>
              <c:tx>
                <c:rich>
                  <a:bodyPr/>
                  <a:lstStyle/>
                  <a:p>
                    <a:r>
                      <a:rPr lang="ru-RU"/>
                      <a:t>*</a:t>
                    </a:r>
                  </a:p>
                </c:rich>
              </c:tx>
              <c:showLegendKey val="0"/>
              <c:showVal val="0"/>
              <c:showCatName val="0"/>
              <c:showSerName val="0"/>
              <c:showPercent val="0"/>
              <c:showBubbleSize val="0"/>
            </c:dLbl>
            <c:dLbl>
              <c:idx val="1"/>
              <c:layout>
                <c:manualLayout>
                  <c:x val="1.9902161193056139E-2"/>
                  <c:y val="-3.0233483212270387E-2"/>
                </c:manualLayout>
              </c:layout>
              <c:tx>
                <c:rich>
                  <a:bodyPr/>
                  <a:lstStyle/>
                  <a:p>
                    <a:r>
                      <a:rPr lang="ru-RU"/>
                      <a:t>*</a:t>
                    </a:r>
                  </a:p>
                </c:rich>
              </c:tx>
              <c:showLegendKey val="0"/>
              <c:showVal val="0"/>
              <c:showCatName val="0"/>
              <c:showSerName val="0"/>
              <c:showPercent val="0"/>
              <c:showBubbleSize val="0"/>
            </c:dLbl>
            <c:spPr>
              <a:noFill/>
              <a:ln w="25357">
                <a:noFill/>
              </a:ln>
            </c:spPr>
            <c:txPr>
              <a:bodyPr/>
              <a:lstStyle/>
              <a:p>
                <a:pPr>
                  <a:defRPr sz="1722"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Sheet1!$B$4:$C$4</c:f>
              <c:numCache>
                <c:formatCode>General</c:formatCode>
                <c:ptCount val="2"/>
                <c:pt idx="0">
                  <c:v>1.59</c:v>
                </c:pt>
                <c:pt idx="1">
                  <c:v>1.52</c:v>
                </c:pt>
              </c:numCache>
            </c:numRef>
          </c:val>
        </c:ser>
        <c:ser>
          <c:idx val="3"/>
          <c:order val="3"/>
          <c:tx>
            <c:strRef>
              <c:f>Sheet1!$A$5</c:f>
              <c:strCache>
                <c:ptCount val="1"/>
                <c:pt idx="0">
                  <c:v>ІРП+ГЕК 130</c:v>
                </c:pt>
              </c:strCache>
            </c:strRef>
          </c:tx>
          <c:spPr>
            <a:pattFill prst="openDmnd">
              <a:fgClr>
                <a:srgbClr xmlns:mc="http://schemas.openxmlformats.org/markup-compatibility/2006" xmlns:a14="http://schemas.microsoft.com/office/drawing/2010/main" val="C0C0C0" mc:Ignorable="a14" a14:legacySpreadsheetColorIndex="22"/>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invertIfNegative val="0"/>
          <c:dLbls>
            <c:dLbl>
              <c:idx val="0"/>
              <c:layout>
                <c:manualLayout>
                  <c:x val="1.6783160800451016E-2"/>
                  <c:y val="-7.1868431686607143E-2"/>
                </c:manualLayout>
              </c:layout>
              <c:tx>
                <c:rich>
                  <a:bodyPr/>
                  <a:lstStyle/>
                  <a:p>
                    <a:r>
                      <a:rPr lang="ru-RU" sz="799" b="1" i="0" u="none" strike="noStrike" baseline="0">
                        <a:solidFill>
                          <a:srgbClr val="000000"/>
                        </a:solidFill>
                        <a:latin typeface="Calibri"/>
                        <a:cs typeface="Calibri"/>
                      </a:rPr>
                      <a:t>*</a:t>
                    </a:r>
                    <a:r>
                      <a:rPr lang="ru-RU" sz="973" b="1" i="0" u="none" strike="noStrike" baseline="0">
                        <a:solidFill>
                          <a:srgbClr val="000000"/>
                        </a:solidFill>
                        <a:latin typeface="Calibri"/>
                        <a:cs typeface="Calibri"/>
                      </a:rPr>
                      <a:t>#.</a:t>
                    </a:r>
                  </a:p>
                </c:rich>
              </c:tx>
              <c:showLegendKey val="0"/>
              <c:showVal val="0"/>
              <c:showCatName val="0"/>
              <c:showSerName val="0"/>
              <c:showPercent val="0"/>
              <c:showBubbleSize val="0"/>
            </c:dLbl>
            <c:dLbl>
              <c:idx val="1"/>
              <c:layout>
                <c:manualLayout>
                  <c:x val="2.2742681183734629E-2"/>
                  <c:y val="-4.3710767408120764E-2"/>
                </c:manualLayout>
              </c:layout>
              <c:tx>
                <c:rich>
                  <a:bodyPr/>
                  <a:lstStyle/>
                  <a:p>
                    <a:r>
                      <a:rPr lang="ru-RU" sz="799" b="1" i="0" u="none" strike="noStrike" baseline="0">
                        <a:solidFill>
                          <a:srgbClr val="000000"/>
                        </a:solidFill>
                        <a:latin typeface="Calibri"/>
                        <a:cs typeface="Calibri"/>
                      </a:rPr>
                      <a:t>*</a:t>
                    </a:r>
                    <a:r>
                      <a:rPr lang="ru-RU" sz="973" b="1" i="0" u="none" strike="noStrike" baseline="0">
                        <a:solidFill>
                          <a:srgbClr val="000000"/>
                        </a:solidFill>
                        <a:latin typeface="Calibri"/>
                        <a:cs typeface="Calibri"/>
                      </a:rPr>
                      <a:t>#.</a:t>
                    </a:r>
                  </a:p>
                </c:rich>
              </c:tx>
              <c:showLegendKey val="0"/>
              <c:showVal val="0"/>
              <c:showCatName val="0"/>
              <c:showSerName val="0"/>
              <c:showPercent val="0"/>
              <c:showBubbleSize val="0"/>
            </c:dLbl>
            <c:spPr>
              <a:noFill/>
              <a:ln w="25357">
                <a:noFill/>
              </a:ln>
            </c:spPr>
            <c:txPr>
              <a:bodyPr/>
              <a:lstStyle/>
              <a:p>
                <a:pPr>
                  <a:defRPr sz="1722"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Sheet1!$B$5:$C$5</c:f>
              <c:numCache>
                <c:formatCode>General</c:formatCode>
                <c:ptCount val="2"/>
                <c:pt idx="0">
                  <c:v>1.35</c:v>
                </c:pt>
                <c:pt idx="1">
                  <c:v>1.24</c:v>
                </c:pt>
              </c:numCache>
            </c:numRef>
          </c:val>
        </c:ser>
        <c:ser>
          <c:idx val="4"/>
          <c:order val="4"/>
          <c:tx>
            <c:strRef>
              <c:f>Sheet1!$A$6</c:f>
              <c:strCache>
                <c:ptCount val="1"/>
                <c:pt idx="0">
                  <c:v>ІРП+HAES-LX-5%</c:v>
                </c:pt>
              </c:strCache>
            </c:strRef>
          </c:tx>
          <c:spPr>
            <a:pattFill prst="dotGrid">
              <a:fgClr>
                <a:srgbClr xmlns:mc="http://schemas.openxmlformats.org/markup-compatibility/2006" xmlns:a14="http://schemas.microsoft.com/office/drawing/2010/main" val="C0C0C0" mc:Ignorable="a14" a14:legacySpreadsheetColorIndex="22"/>
              </a:fgClr>
              <a:bgClr>
                <a:srgbClr xmlns:mc="http://schemas.openxmlformats.org/markup-compatibility/2006" xmlns:a14="http://schemas.microsoft.com/office/drawing/2010/main" val="FFFFFF" mc:Ignorable="a14" a14:legacySpreadsheetColorIndex="9"/>
              </a:bgClr>
            </a:pattFill>
            <a:ln w="12679">
              <a:solidFill>
                <a:srgbClr val="000000"/>
              </a:solidFill>
              <a:prstDash val="solid"/>
            </a:ln>
          </c:spPr>
          <c:invertIfNegative val="0"/>
          <c:dLbls>
            <c:dLbl>
              <c:idx val="0"/>
              <c:layout>
                <c:manualLayout>
                  <c:x val="2.2409486142764765E-2"/>
                  <c:y val="-2.0509409374702033E-2"/>
                </c:manualLayout>
              </c:layout>
              <c:tx>
                <c:rich>
                  <a:bodyPr/>
                  <a:lstStyle/>
                  <a:p>
                    <a:r>
                      <a:rPr lang="ru-RU"/>
                      <a:t>*#.</a:t>
                    </a:r>
                  </a:p>
                </c:rich>
              </c:tx>
              <c:showLegendKey val="0"/>
              <c:showVal val="0"/>
              <c:showCatName val="0"/>
              <c:showSerName val="0"/>
              <c:showPercent val="0"/>
              <c:showBubbleSize val="0"/>
            </c:dLbl>
            <c:dLbl>
              <c:idx val="1"/>
              <c:layout>
                <c:manualLayout>
                  <c:x val="2.68115353651628E-2"/>
                  <c:y val="-6.4276480770637297E-3"/>
                </c:manualLayout>
              </c:layout>
              <c:tx>
                <c:rich>
                  <a:bodyPr/>
                  <a:lstStyle/>
                  <a:p>
                    <a:r>
                      <a:rPr lang="ru-RU"/>
                      <a:t>*#.</a:t>
                    </a:r>
                  </a:p>
                </c:rich>
              </c:tx>
              <c:showLegendKey val="0"/>
              <c:showVal val="0"/>
              <c:showCatName val="0"/>
              <c:showSerName val="0"/>
              <c:showPercent val="0"/>
              <c:showBubbleSize val="0"/>
            </c:dLbl>
            <c:spPr>
              <a:noFill/>
              <a:ln w="25357">
                <a:noFill/>
              </a:ln>
            </c:spPr>
            <c:txPr>
              <a:bodyPr/>
              <a:lstStyle/>
              <a:p>
                <a:pPr>
                  <a:defRPr sz="1722" b="1" i="0" u="none" strike="noStrike" baseline="0">
                    <a:solidFill>
                      <a:srgbClr val="000000"/>
                    </a:solidFill>
                    <a:latin typeface="Times New Roman"/>
                    <a:ea typeface="Times New Roman"/>
                    <a:cs typeface="Times New Roman"/>
                  </a:defRPr>
                </a:pPr>
                <a:endParaRPr lang="ru-RU"/>
              </a:p>
            </c:txPr>
            <c:showLegendKey val="0"/>
            <c:showVal val="1"/>
            <c:showCatName val="0"/>
            <c:showSerName val="0"/>
            <c:showPercent val="0"/>
            <c:showBubbleSize val="0"/>
            <c:showLeaderLines val="0"/>
          </c:dLbls>
          <c:cat>
            <c:strRef>
              <c:f>Sheet1!$B$1:$C$1</c:f>
              <c:strCache>
                <c:ptCount val="2"/>
                <c:pt idx="0">
                  <c:v>4 доба</c:v>
                </c:pt>
                <c:pt idx="1">
                  <c:v>7 доба</c:v>
                </c:pt>
              </c:strCache>
            </c:strRef>
          </c:cat>
          <c:val>
            <c:numRef>
              <c:f>Sheet1!$B$6:$C$6</c:f>
              <c:numCache>
                <c:formatCode>General</c:formatCode>
                <c:ptCount val="2"/>
                <c:pt idx="0">
                  <c:v>1.32</c:v>
                </c:pt>
                <c:pt idx="1">
                  <c:v>1.2</c:v>
                </c:pt>
              </c:numCache>
            </c:numRef>
          </c:val>
        </c:ser>
        <c:dLbls>
          <c:showLegendKey val="0"/>
          <c:showVal val="0"/>
          <c:showCatName val="0"/>
          <c:showSerName val="0"/>
          <c:showPercent val="0"/>
          <c:showBubbleSize val="0"/>
        </c:dLbls>
        <c:gapWidth val="150"/>
        <c:gapDepth val="0"/>
        <c:shape val="box"/>
        <c:axId val="139734016"/>
        <c:axId val="139744000"/>
        <c:axId val="0"/>
      </c:bar3DChart>
      <c:catAx>
        <c:axId val="139734016"/>
        <c:scaling>
          <c:orientation val="minMax"/>
        </c:scaling>
        <c:delete val="0"/>
        <c:axPos val="b"/>
        <c:numFmt formatCode="General" sourceLinked="1"/>
        <c:majorTickMark val="out"/>
        <c:minorTickMark val="none"/>
        <c:tickLblPos val="low"/>
        <c:spPr>
          <a:ln w="3170">
            <a:solidFill>
              <a:srgbClr val="000000"/>
            </a:solidFill>
            <a:prstDash val="solid"/>
          </a:ln>
        </c:spPr>
        <c:txPr>
          <a:bodyPr rot="0" vert="horz"/>
          <a:lstStyle/>
          <a:p>
            <a:pPr>
              <a:defRPr sz="1398" b="0" i="0" u="none" strike="noStrike" baseline="0">
                <a:solidFill>
                  <a:srgbClr val="000000"/>
                </a:solidFill>
                <a:latin typeface="Arial Cyr"/>
                <a:ea typeface="Arial Cyr"/>
                <a:cs typeface="Arial Cyr"/>
              </a:defRPr>
            </a:pPr>
            <a:endParaRPr lang="ru-RU"/>
          </a:p>
        </c:txPr>
        <c:crossAx val="139744000"/>
        <c:crosses val="autoZero"/>
        <c:auto val="1"/>
        <c:lblAlgn val="ctr"/>
        <c:lblOffset val="100"/>
        <c:tickLblSkip val="1"/>
        <c:tickMarkSkip val="1"/>
        <c:noMultiLvlLbl val="0"/>
      </c:catAx>
      <c:valAx>
        <c:axId val="139744000"/>
        <c:scaling>
          <c:orientation val="minMax"/>
          <c:max val="2"/>
        </c:scaling>
        <c:delete val="0"/>
        <c:axPos val="l"/>
        <c:majorGridlines>
          <c:spPr>
            <a:ln w="3170">
              <a:solidFill>
                <a:srgbClr val="000000"/>
              </a:solidFill>
              <a:prstDash val="solid"/>
            </a:ln>
          </c:spPr>
        </c:majorGridlines>
        <c:title>
          <c:tx>
            <c:rich>
              <a:bodyPr/>
              <a:lstStyle/>
              <a:p>
                <a:pPr>
                  <a:defRPr sz="1398" b="0" i="0" u="none" strike="noStrike" baseline="0">
                    <a:solidFill>
                      <a:srgbClr val="000000"/>
                    </a:solidFill>
                    <a:latin typeface="Times New Roman"/>
                    <a:ea typeface="Times New Roman"/>
                    <a:cs typeface="Times New Roman"/>
                  </a:defRPr>
                </a:pPr>
                <a:r>
                  <a:rPr lang="ru-RU"/>
                  <a:t>нмоль/хв на 1 мг протеїна</a:t>
                </a:r>
              </a:p>
            </c:rich>
          </c:tx>
          <c:layout>
            <c:manualLayout>
              <c:xMode val="edge"/>
              <c:yMode val="edge"/>
              <c:x val="1.8691588785046728E-2"/>
              <c:y val="0.19587628865979381"/>
            </c:manualLayout>
          </c:layout>
          <c:overlay val="0"/>
          <c:spPr>
            <a:noFill/>
            <a:ln w="25357">
              <a:noFill/>
            </a:ln>
          </c:spPr>
        </c:title>
        <c:numFmt formatCode="General" sourceLinked="1"/>
        <c:majorTickMark val="out"/>
        <c:minorTickMark val="none"/>
        <c:tickLblPos val="nextTo"/>
        <c:spPr>
          <a:ln w="3170">
            <a:solidFill>
              <a:srgbClr val="000000"/>
            </a:solidFill>
            <a:prstDash val="solid"/>
          </a:ln>
        </c:spPr>
        <c:txPr>
          <a:bodyPr rot="0" vert="horz"/>
          <a:lstStyle/>
          <a:p>
            <a:pPr>
              <a:defRPr sz="1398" b="0" i="0" u="none" strike="noStrike" baseline="0">
                <a:solidFill>
                  <a:srgbClr val="000000"/>
                </a:solidFill>
                <a:latin typeface="Times New Roman"/>
                <a:ea typeface="Times New Roman"/>
                <a:cs typeface="Times New Roman"/>
              </a:defRPr>
            </a:pPr>
            <a:endParaRPr lang="ru-RU"/>
          </a:p>
        </c:txPr>
        <c:crossAx val="139734016"/>
        <c:crosses val="autoZero"/>
        <c:crossBetween val="between"/>
        <c:majorUnit val="0.4"/>
        <c:minorUnit val="0.1"/>
      </c:valAx>
      <c:spPr>
        <a:noFill/>
        <a:ln w="25357">
          <a:noFill/>
        </a:ln>
      </c:spPr>
    </c:plotArea>
    <c:legend>
      <c:legendPos val="r"/>
      <c:layout>
        <c:manualLayout>
          <c:xMode val="edge"/>
          <c:yMode val="edge"/>
          <c:x val="0.73676012461059193"/>
          <c:y val="0.31958762886597936"/>
          <c:w val="0.25856697819314639"/>
          <c:h val="0.36340206185567009"/>
        </c:manualLayout>
      </c:layout>
      <c:overlay val="0"/>
      <c:spPr>
        <a:noFill/>
        <a:ln w="25357">
          <a:noFill/>
        </a:ln>
      </c:spPr>
      <c:txPr>
        <a:bodyPr/>
        <a:lstStyle/>
        <a:p>
          <a:pPr>
            <a:defRPr sz="1283"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722" b="1" i="0" u="none" strike="noStrike" baseline="0">
          <a:solidFill>
            <a:srgbClr val="000000"/>
          </a:solidFill>
          <a:latin typeface="Arial Cyr"/>
          <a:ea typeface="Arial Cyr"/>
          <a:cs typeface="Arial Cy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27"/>
      <c:rotY val="20"/>
      <c:depthPercent val="100"/>
      <c:rAngAx val="1"/>
    </c:view3D>
    <c:floor>
      <c:thickness val="0"/>
      <c:spPr>
        <a:solidFill>
          <a:srgbClr val="FFFFFF"/>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3.9151712887438822E-2"/>
          <c:y val="0.22887323943661972"/>
          <c:w val="0.96084828711256121"/>
          <c:h val="0.46830985915492956"/>
        </c:manualLayout>
      </c:layout>
      <c:bar3DChart>
        <c:barDir val="col"/>
        <c:grouping val="clustered"/>
        <c:varyColors val="0"/>
        <c:ser>
          <c:idx val="0"/>
          <c:order val="0"/>
          <c:tx>
            <c:strRef>
              <c:f>Sheet1!$A$2</c:f>
              <c:strCache>
                <c:ptCount val="1"/>
                <c:pt idx="0">
                  <c:v>1-й день</c:v>
                </c:pt>
              </c:strCache>
            </c:strRef>
          </c:tx>
          <c:spPr>
            <a:pattFill prst="wdUpDiag">
              <a:fgClr>
                <a:srgbClr xmlns:mc="http://schemas.openxmlformats.org/markup-compatibility/2006" xmlns:a14="http://schemas.microsoft.com/office/drawing/2010/main" val="333333" mc:Ignorable="a14" a14:legacySpreadsheetColorIndex="63"/>
              </a:fgClr>
              <a:bgClr>
                <a:srgbClr xmlns:mc="http://schemas.openxmlformats.org/markup-compatibility/2006" xmlns:a14="http://schemas.microsoft.com/office/drawing/2010/main" val="FFFFFF" mc:Ignorable="a14" a14:legacySpreadsheetColorIndex="9"/>
              </a:bgClr>
            </a:pattFill>
            <a:ln w="12697">
              <a:solidFill>
                <a:srgbClr val="000000"/>
              </a:solidFill>
              <a:prstDash val="solid"/>
            </a:ln>
          </c:spPr>
          <c:invertIfNegative val="0"/>
          <c:dLbls>
            <c:dLbl>
              <c:idx val="0"/>
              <c:layout>
                <c:manualLayout>
                  <c:x val="4.6315696577444139E-3"/>
                  <c:y val="-4.3061908814386624E-2"/>
                </c:manualLayout>
              </c:layout>
              <c:showLegendKey val="0"/>
              <c:showVal val="1"/>
              <c:showCatName val="0"/>
              <c:showSerName val="0"/>
              <c:showPercent val="0"/>
              <c:showBubbleSize val="0"/>
            </c:dLbl>
            <c:dLbl>
              <c:idx val="1"/>
              <c:layout>
                <c:manualLayout>
                  <c:x val="6.5452948284437928E-3"/>
                  <c:y val="-5.871101756565715E-2"/>
                </c:manualLayout>
              </c:layout>
              <c:showLegendKey val="0"/>
              <c:showVal val="1"/>
              <c:showCatName val="0"/>
              <c:showSerName val="0"/>
              <c:showPercent val="0"/>
              <c:showBubbleSize val="0"/>
            </c:dLbl>
            <c:dLbl>
              <c:idx val="2"/>
              <c:layout>
                <c:manualLayout>
                  <c:x val="1.9335659585113403E-3"/>
                  <c:y val="-5.5622019566434415E-2"/>
                </c:manualLayout>
              </c:layout>
              <c:showLegendKey val="0"/>
              <c:showVal val="1"/>
              <c:showCatName val="0"/>
              <c:showSerName val="0"/>
              <c:showPercent val="0"/>
              <c:showBubbleSize val="0"/>
            </c:dLbl>
            <c:dLbl>
              <c:idx val="3"/>
              <c:layout>
                <c:manualLayout>
                  <c:x val="1.3635050791678404E-2"/>
                  <c:y val="-6.24073196036736E-2"/>
                </c:manualLayout>
              </c:layout>
              <c:showLegendKey val="0"/>
              <c:showVal val="1"/>
              <c:showCatName val="0"/>
              <c:showSerName val="0"/>
              <c:showPercent val="0"/>
              <c:showBubbleSize val="0"/>
            </c:dLbl>
            <c:spPr>
              <a:solidFill>
                <a:srgbClr val="FFFFFF"/>
              </a:solidFill>
              <a:ln w="25394">
                <a:noFill/>
              </a:ln>
            </c:spPr>
            <c:txPr>
              <a:bodyPr/>
              <a:lstStyle/>
              <a:p>
                <a:pPr>
                  <a:defRPr sz="1175"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strRef>
              <c:f>Sheet1!$B$1:$E$1</c:f>
              <c:strCache>
                <c:ptCount val="4"/>
                <c:pt idx="0">
                  <c:v>0,9% NaCl</c:v>
                </c:pt>
                <c:pt idx="1">
                  <c:v>ГЕК 130</c:v>
                </c:pt>
                <c:pt idx="2">
                  <c:v>HAES-LX-5%</c:v>
                </c:pt>
                <c:pt idx="3">
                  <c:v>Маніт</c:v>
                </c:pt>
              </c:strCache>
            </c:strRef>
          </c:cat>
          <c:val>
            <c:numRef>
              <c:f>Sheet1!$B$2:$E$2</c:f>
              <c:numCache>
                <c:formatCode>General</c:formatCode>
                <c:ptCount val="4"/>
                <c:pt idx="0">
                  <c:v>33.4</c:v>
                </c:pt>
                <c:pt idx="1">
                  <c:v>39.200000000000003</c:v>
                </c:pt>
                <c:pt idx="2">
                  <c:v>29.1</c:v>
                </c:pt>
                <c:pt idx="3">
                  <c:v>45.7</c:v>
                </c:pt>
              </c:numCache>
            </c:numRef>
          </c:val>
          <c:shape val="cylinder"/>
        </c:ser>
        <c:ser>
          <c:idx val="1"/>
          <c:order val="1"/>
          <c:tx>
            <c:strRef>
              <c:f>Sheet1!$A$3</c:f>
              <c:strCache>
                <c:ptCount val="1"/>
                <c:pt idx="0">
                  <c:v>2-й день</c:v>
                </c:pt>
              </c:strCache>
            </c:strRef>
          </c:tx>
          <c:spPr>
            <a:solidFill>
              <a:srgbClr val="808080"/>
            </a:solidFill>
            <a:ln w="12697">
              <a:solidFill>
                <a:srgbClr val="000000"/>
              </a:solidFill>
              <a:prstDash val="solid"/>
            </a:ln>
          </c:spPr>
          <c:invertIfNegative val="0"/>
          <c:dLbls>
            <c:dLbl>
              <c:idx val="0"/>
              <c:layout>
                <c:manualLayout>
                  <c:x val="2.5453366531709598E-2"/>
                  <c:y val="-3.881214791164251E-2"/>
                </c:manualLayout>
              </c:layout>
              <c:showLegendKey val="0"/>
              <c:showVal val="1"/>
              <c:showCatName val="0"/>
              <c:showSerName val="0"/>
              <c:showPercent val="0"/>
              <c:showBubbleSize val="0"/>
            </c:dLbl>
            <c:dLbl>
              <c:idx val="1"/>
              <c:layout>
                <c:manualLayout>
                  <c:x val="1.7578994921157321E-2"/>
                  <c:y val="-4.1280559040293291E-2"/>
                </c:manualLayout>
              </c:layout>
              <c:showLegendKey val="0"/>
              <c:showVal val="1"/>
              <c:showCatName val="0"/>
              <c:showSerName val="0"/>
              <c:showPercent val="0"/>
              <c:showBubbleSize val="0"/>
            </c:dLbl>
            <c:dLbl>
              <c:idx val="2"/>
              <c:layout>
                <c:manualLayout>
                  <c:x val="1.6229908791844803E-2"/>
                  <c:y val="-5.1992192012403467E-2"/>
                </c:manualLayout>
              </c:layout>
              <c:showLegendKey val="0"/>
              <c:showVal val="1"/>
              <c:showCatName val="0"/>
              <c:showSerName val="0"/>
              <c:showPercent val="0"/>
              <c:showBubbleSize val="0"/>
            </c:dLbl>
            <c:dLbl>
              <c:idx val="3"/>
              <c:layout>
                <c:manualLayout>
                  <c:x val="1.9774786773462137E-2"/>
                  <c:y val="-6.0208491268829829E-2"/>
                </c:manualLayout>
              </c:layout>
              <c:showLegendKey val="0"/>
              <c:showVal val="1"/>
              <c:showCatName val="0"/>
              <c:showSerName val="0"/>
              <c:showPercent val="0"/>
              <c:showBubbleSize val="0"/>
            </c:dLbl>
            <c:spPr>
              <a:solidFill>
                <a:srgbClr val="FFFFFF"/>
              </a:solidFill>
              <a:ln w="25394">
                <a:noFill/>
              </a:ln>
            </c:spPr>
            <c:txPr>
              <a:bodyPr/>
              <a:lstStyle/>
              <a:p>
                <a:pPr>
                  <a:defRPr sz="1175" b="1" i="0" u="none" strike="noStrike" baseline="0">
                    <a:solidFill>
                      <a:srgbClr val="000000"/>
                    </a:solidFill>
                    <a:latin typeface="Calibri"/>
                    <a:ea typeface="Calibri"/>
                    <a:cs typeface="Calibri"/>
                  </a:defRPr>
                </a:pPr>
                <a:endParaRPr lang="ru-RU"/>
              </a:p>
            </c:txPr>
            <c:showLegendKey val="0"/>
            <c:showVal val="1"/>
            <c:showCatName val="0"/>
            <c:showSerName val="0"/>
            <c:showPercent val="0"/>
            <c:showBubbleSize val="0"/>
            <c:showLeaderLines val="0"/>
          </c:dLbls>
          <c:cat>
            <c:strRef>
              <c:f>Sheet1!$B$1:$E$1</c:f>
              <c:strCache>
                <c:ptCount val="4"/>
                <c:pt idx="0">
                  <c:v>0,9% NaCl</c:v>
                </c:pt>
                <c:pt idx="1">
                  <c:v>ГЕК 130</c:v>
                </c:pt>
                <c:pt idx="2">
                  <c:v>HAES-LX-5%</c:v>
                </c:pt>
                <c:pt idx="3">
                  <c:v>Маніт</c:v>
                </c:pt>
              </c:strCache>
            </c:strRef>
          </c:cat>
          <c:val>
            <c:numRef>
              <c:f>Sheet1!$B$3:$E$3</c:f>
              <c:numCache>
                <c:formatCode>General</c:formatCode>
                <c:ptCount val="4"/>
                <c:pt idx="0">
                  <c:v>32.5</c:v>
                </c:pt>
                <c:pt idx="1">
                  <c:v>45.7</c:v>
                </c:pt>
                <c:pt idx="2">
                  <c:v>51.2</c:v>
                </c:pt>
                <c:pt idx="3">
                  <c:v>42.5</c:v>
                </c:pt>
              </c:numCache>
            </c:numRef>
          </c:val>
          <c:shape val="cylinder"/>
        </c:ser>
        <c:dLbls>
          <c:showLegendKey val="0"/>
          <c:showVal val="0"/>
          <c:showCatName val="0"/>
          <c:showSerName val="0"/>
          <c:showPercent val="0"/>
          <c:showBubbleSize val="0"/>
        </c:dLbls>
        <c:gapWidth val="150"/>
        <c:gapDepth val="0"/>
        <c:shape val="box"/>
        <c:axId val="140529664"/>
        <c:axId val="140531200"/>
        <c:axId val="0"/>
      </c:bar3DChart>
      <c:catAx>
        <c:axId val="140529664"/>
        <c:scaling>
          <c:orientation val="minMax"/>
        </c:scaling>
        <c:delete val="0"/>
        <c:axPos val="b"/>
        <c:numFmt formatCode="General" sourceLinked="1"/>
        <c:majorTickMark val="out"/>
        <c:minorTickMark val="none"/>
        <c:tickLblPos val="low"/>
        <c:spPr>
          <a:ln w="3174">
            <a:solidFill>
              <a:srgbClr val="000000"/>
            </a:solidFill>
            <a:prstDash val="solid"/>
          </a:ln>
        </c:spPr>
        <c:txPr>
          <a:bodyPr rot="0" vert="horz"/>
          <a:lstStyle/>
          <a:p>
            <a:pPr>
              <a:defRPr sz="1025" b="1" i="0" u="none" strike="noStrike" baseline="0">
                <a:solidFill>
                  <a:srgbClr val="000000"/>
                </a:solidFill>
                <a:latin typeface="Calibri"/>
                <a:ea typeface="Calibri"/>
                <a:cs typeface="Calibri"/>
              </a:defRPr>
            </a:pPr>
            <a:endParaRPr lang="ru-RU"/>
          </a:p>
        </c:txPr>
        <c:crossAx val="140531200"/>
        <c:crosses val="autoZero"/>
        <c:auto val="1"/>
        <c:lblAlgn val="ctr"/>
        <c:lblOffset val="100"/>
        <c:tickLblSkip val="1"/>
        <c:tickMarkSkip val="1"/>
        <c:noMultiLvlLbl val="0"/>
      </c:catAx>
      <c:valAx>
        <c:axId val="140531200"/>
        <c:scaling>
          <c:orientation val="minMax"/>
        </c:scaling>
        <c:delete val="0"/>
        <c:axPos val="l"/>
        <c:majorGridlines>
          <c:spPr>
            <a:ln w="3174">
              <a:solidFill>
                <a:srgbClr val="000000"/>
              </a:solidFill>
              <a:prstDash val="solid"/>
            </a:ln>
          </c:spPr>
        </c:majorGridlines>
        <c:numFmt formatCode="General" sourceLinked="1"/>
        <c:majorTickMark val="out"/>
        <c:minorTickMark val="none"/>
        <c:tickLblPos val="nextTo"/>
        <c:spPr>
          <a:ln w="3174">
            <a:solidFill>
              <a:srgbClr val="000000"/>
            </a:solidFill>
            <a:prstDash val="solid"/>
          </a:ln>
        </c:spPr>
        <c:txPr>
          <a:bodyPr rot="0" vert="horz"/>
          <a:lstStyle/>
          <a:p>
            <a:pPr>
              <a:defRPr sz="800" b="1" i="0" u="none" strike="noStrike" baseline="0">
                <a:solidFill>
                  <a:srgbClr val="000000"/>
                </a:solidFill>
                <a:latin typeface="Calibri"/>
                <a:ea typeface="Calibri"/>
                <a:cs typeface="Calibri"/>
              </a:defRPr>
            </a:pPr>
            <a:endParaRPr lang="ru-RU"/>
          </a:p>
        </c:txPr>
        <c:crossAx val="140529664"/>
        <c:crosses val="autoZero"/>
        <c:crossBetween val="between"/>
      </c:valAx>
      <c:spPr>
        <a:noFill/>
        <a:ln w="25394">
          <a:noFill/>
        </a:ln>
      </c:spPr>
    </c:plotArea>
    <c:legend>
      <c:legendPos val="t"/>
      <c:layout>
        <c:manualLayout>
          <c:xMode val="edge"/>
          <c:yMode val="edge"/>
          <c:x val="0.20880913539967375"/>
          <c:y val="5.9859154929577461E-2"/>
          <c:w val="0.5464926590538336"/>
          <c:h val="9.8591549295774641E-2"/>
        </c:manualLayout>
      </c:layout>
      <c:overlay val="0"/>
      <c:spPr>
        <a:noFill/>
        <a:ln w="3174">
          <a:solidFill>
            <a:srgbClr val="000000"/>
          </a:solidFill>
          <a:prstDash val="solid"/>
        </a:ln>
      </c:spPr>
      <c:txPr>
        <a:bodyPr/>
        <a:lstStyle/>
        <a:p>
          <a:pPr>
            <a:defRPr sz="1100" b="1" i="0" u="none" strike="noStrike" baseline="0">
              <a:solidFill>
                <a:srgbClr val="000000"/>
              </a:solidFill>
              <a:latin typeface="Calibri"/>
              <a:ea typeface="Calibri"/>
              <a:cs typeface="Calibri"/>
            </a:defRPr>
          </a:pPr>
          <a:endParaRPr lang="ru-RU"/>
        </a:p>
      </c:txPr>
    </c:legend>
    <c:plotVisOnly val="1"/>
    <c:dispBlanksAs val="gap"/>
    <c:showDLblsOverMax val="0"/>
  </c:chart>
  <c:spPr>
    <a:noFill/>
    <a:ln w="38091">
      <a:solidFill>
        <a:srgbClr val="969696"/>
      </a:solidFill>
      <a:prstDash val="solid"/>
    </a:ln>
  </c:spPr>
  <c:txPr>
    <a:bodyPr/>
    <a:lstStyle/>
    <a:p>
      <a:pPr>
        <a:defRPr sz="1200" b="1" i="0" u="none" strike="noStrike" baseline="0">
          <a:solidFill>
            <a:srgbClr val="000000"/>
          </a:solidFill>
          <a:latin typeface="Calibri"/>
          <a:ea typeface="Calibri"/>
          <a:cs typeface="Calibri"/>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0.20675</cdr:x>
      <cdr:y>0.5585</cdr:y>
    </cdr:from>
    <cdr:to>
      <cdr:x>0.26025</cdr:x>
      <cdr:y>0.63575</cdr:y>
    </cdr:to>
    <cdr:sp macro="" textlink="">
      <cdr:nvSpPr>
        <cdr:cNvPr id="1025" name="Поле 39"/>
        <cdr:cNvSpPr txBox="1">
          <a:spLocks xmlns:a="http://schemas.openxmlformats.org/drawingml/2006/main" noChangeArrowheads="1"/>
        </cdr:cNvSpPr>
      </cdr:nvSpPr>
      <cdr:spPr bwMode="auto">
        <a:xfrm xmlns:a="http://schemas.openxmlformats.org/drawingml/2006/main">
          <a:off x="1207177" y="1510798"/>
          <a:ext cx="312377" cy="208969"/>
        </a:xfrm>
        <a:prstGeom xmlns:a="http://schemas.openxmlformats.org/drawingml/2006/main" prst="rect">
          <a:avLst/>
        </a:prstGeom>
        <a:solidFill xmlns:a="http://schemas.openxmlformats.org/drawingml/2006/main">
          <a:srgbClr val="FFFFFF"/>
        </a:solidFill>
        <a:ln xmlns:a="http://schemas.openxmlformats.org/drawingml/2006/main" w="12700">
          <a:solidFill>
            <a:srgbClr val="5A5A5A"/>
          </a:solid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ru-RU" sz="800" b="1" i="0" u="none" strike="noStrike" baseline="0">
              <a:solidFill>
                <a:srgbClr val="000000"/>
              </a:solidFill>
              <a:latin typeface="Calibri"/>
              <a:cs typeface="Calibri"/>
            </a:rPr>
            <a:t>-2,8%</a:t>
          </a:r>
        </a:p>
        <a:p xmlns:a="http://schemas.openxmlformats.org/drawingml/2006/main">
          <a:pPr algn="l" rtl="0">
            <a:defRPr sz="1000"/>
          </a:pPr>
          <a:endParaRPr lang="ru-RU" sz="800" b="1" i="0" u="none" strike="noStrike" baseline="0">
            <a:solidFill>
              <a:srgbClr val="000000"/>
            </a:solidFill>
            <a:latin typeface="Calibri"/>
            <a:cs typeface="Calibri"/>
          </a:endParaRPr>
        </a:p>
      </cdr:txBody>
    </cdr:sp>
  </cdr:relSizeAnchor>
  <cdr:relSizeAnchor xmlns:cdr="http://schemas.openxmlformats.org/drawingml/2006/chartDrawing">
    <cdr:from>
      <cdr:x>0.77025</cdr:x>
      <cdr:y>0.525</cdr:y>
    </cdr:from>
    <cdr:to>
      <cdr:x>0.82375</cdr:x>
      <cdr:y>0.592</cdr:y>
    </cdr:to>
    <cdr:sp macro="" textlink="">
      <cdr:nvSpPr>
        <cdr:cNvPr id="1026" name="Поле 39"/>
        <cdr:cNvSpPr txBox="1">
          <a:spLocks xmlns:a="http://schemas.openxmlformats.org/drawingml/2006/main" noChangeArrowheads="1"/>
        </cdr:cNvSpPr>
      </cdr:nvSpPr>
      <cdr:spPr bwMode="auto">
        <a:xfrm xmlns:a="http://schemas.openxmlformats.org/drawingml/2006/main">
          <a:off x="4497355" y="1420178"/>
          <a:ext cx="312377" cy="181241"/>
        </a:xfrm>
        <a:prstGeom xmlns:a="http://schemas.openxmlformats.org/drawingml/2006/main" prst="rect">
          <a:avLst/>
        </a:prstGeom>
        <a:solidFill xmlns:a="http://schemas.openxmlformats.org/drawingml/2006/main">
          <a:srgbClr val="FFFFFF"/>
        </a:solidFill>
        <a:ln xmlns:a="http://schemas.openxmlformats.org/drawingml/2006/main" w="12700">
          <a:solidFill>
            <a:srgbClr val="5A5A5A"/>
          </a:solid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ru-RU" sz="800" b="1" i="0" u="none" strike="noStrike" baseline="0">
              <a:solidFill>
                <a:srgbClr val="000000"/>
              </a:solidFill>
              <a:latin typeface="Calibri"/>
              <a:cs typeface="Calibri"/>
            </a:rPr>
            <a:t>-7,5%</a:t>
          </a:r>
        </a:p>
        <a:p xmlns:a="http://schemas.openxmlformats.org/drawingml/2006/main">
          <a:pPr algn="l" rtl="0">
            <a:defRPr sz="1000"/>
          </a:pPr>
          <a:endParaRPr lang="ru-RU" sz="800" b="1" i="0" u="none" strike="noStrike" baseline="0">
            <a:solidFill>
              <a:srgbClr val="000000"/>
            </a:solidFill>
            <a:latin typeface="Calibri"/>
            <a:cs typeface="Calibri"/>
          </a:endParaRPr>
        </a:p>
      </cdr:txBody>
    </cdr:sp>
  </cdr:relSizeAnchor>
  <cdr:relSizeAnchor xmlns:cdr="http://schemas.openxmlformats.org/drawingml/2006/chartDrawing">
    <cdr:from>
      <cdr:x>0.5305</cdr:x>
      <cdr:y>0.5435</cdr:y>
    </cdr:from>
    <cdr:to>
      <cdr:x>0.67525</cdr:x>
      <cdr:y>0.61675</cdr:y>
    </cdr:to>
    <cdr:sp macro="" textlink="">
      <cdr:nvSpPr>
        <cdr:cNvPr id="1027" name="Поле 39"/>
        <cdr:cNvSpPr txBox="1">
          <a:spLocks xmlns:a="http://schemas.openxmlformats.org/drawingml/2006/main" noChangeArrowheads="1"/>
        </cdr:cNvSpPr>
      </cdr:nvSpPr>
      <cdr:spPr bwMode="auto">
        <a:xfrm xmlns:a="http://schemas.openxmlformats.org/drawingml/2006/main">
          <a:off x="3097497" y="1470222"/>
          <a:ext cx="845170" cy="198148"/>
        </a:xfrm>
        <a:prstGeom xmlns:a="http://schemas.openxmlformats.org/drawingml/2006/main" prst="rect">
          <a:avLst/>
        </a:prstGeom>
        <a:solidFill xmlns:a="http://schemas.openxmlformats.org/drawingml/2006/main">
          <a:srgbClr val="FFFFFF"/>
        </a:solidFill>
        <a:ln xmlns:a="http://schemas.openxmlformats.org/drawingml/2006/main" w="12700">
          <a:solidFill>
            <a:srgbClr val="5A5A5A"/>
          </a:solid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US" sz="800" b="1" i="0" u="none" strike="noStrike" baseline="0">
              <a:solidFill>
                <a:srgbClr val="000000"/>
              </a:solidFill>
              <a:latin typeface="Calibri"/>
              <a:cs typeface="Calibri"/>
            </a:rPr>
            <a:t>+43,2%, p=0,004</a:t>
          </a:r>
        </a:p>
        <a:p xmlns:a="http://schemas.openxmlformats.org/drawingml/2006/main">
          <a:pPr algn="l" rtl="0">
            <a:defRPr sz="1000"/>
          </a:pPr>
          <a:endParaRPr lang="en-US" sz="800" b="1" i="0" u="none" strike="noStrike" baseline="0">
            <a:solidFill>
              <a:srgbClr val="000000"/>
            </a:solidFill>
            <a:latin typeface="Calibri"/>
            <a:cs typeface="Calibri"/>
          </a:endParaRPr>
        </a:p>
      </cdr:txBody>
    </cdr:sp>
  </cdr:relSizeAnchor>
  <cdr:relSizeAnchor xmlns:cdr="http://schemas.openxmlformats.org/drawingml/2006/chartDrawing">
    <cdr:from>
      <cdr:x>0.386</cdr:x>
      <cdr:y>0.544</cdr:y>
    </cdr:from>
    <cdr:to>
      <cdr:x>0.46025</cdr:x>
      <cdr:y>0.61725</cdr:y>
    </cdr:to>
    <cdr:sp macro="" textlink="">
      <cdr:nvSpPr>
        <cdr:cNvPr id="1028" name="Поле 39"/>
        <cdr:cNvSpPr txBox="1">
          <a:spLocks xmlns:a="http://schemas.openxmlformats.org/drawingml/2006/main" noChangeArrowheads="1"/>
        </cdr:cNvSpPr>
      </cdr:nvSpPr>
      <cdr:spPr bwMode="auto">
        <a:xfrm xmlns:a="http://schemas.openxmlformats.org/drawingml/2006/main">
          <a:off x="2253786" y="1471574"/>
          <a:ext cx="433533" cy="198149"/>
        </a:xfrm>
        <a:prstGeom xmlns:a="http://schemas.openxmlformats.org/drawingml/2006/main" prst="rect">
          <a:avLst/>
        </a:prstGeom>
        <a:solidFill xmlns:a="http://schemas.openxmlformats.org/drawingml/2006/main">
          <a:srgbClr val="FFFFFF"/>
        </a:solidFill>
        <a:ln xmlns:a="http://schemas.openxmlformats.org/drawingml/2006/main" w="12700">
          <a:solidFill>
            <a:srgbClr val="5A5A5A"/>
          </a:solidFill>
          <a:miter lim="800000"/>
          <a:headEnd/>
          <a:tailEnd/>
        </a:ln>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ctr" rtl="0">
            <a:defRPr sz="1000"/>
          </a:pPr>
          <a:r>
            <a:rPr lang="ru-RU" sz="800" b="1" i="0" u="none" strike="noStrike" baseline="0">
              <a:solidFill>
                <a:srgbClr val="000000"/>
              </a:solidFill>
              <a:latin typeface="Calibri"/>
              <a:cs typeface="Calibri"/>
            </a:rPr>
            <a:t>+14,2%</a:t>
          </a:r>
        </a:p>
        <a:p xmlns:a="http://schemas.openxmlformats.org/drawingml/2006/main">
          <a:pPr algn="ctr" rtl="0">
            <a:defRPr sz="1000"/>
          </a:pPr>
          <a:endParaRPr lang="ru-RU" sz="800" b="1" i="0" u="none" strike="noStrike" baseline="0">
            <a:solidFill>
              <a:srgbClr val="000000"/>
            </a:solidFill>
            <a:latin typeface="Calibri"/>
            <a:cs typeface="Calibri"/>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33ECD5-EEFC-4291-A089-1145B18A5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334</Pages>
  <Words>93125</Words>
  <Characters>530819</Characters>
  <Application>Microsoft Office Word</Application>
  <DocSecurity>0</DocSecurity>
  <Lines>4423</Lines>
  <Paragraphs>1245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622699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cp:lastPrinted>2017-07-16T07:50:00Z</cp:lastPrinted>
  <dcterms:created xsi:type="dcterms:W3CDTF">2017-07-16T07:46:00Z</dcterms:created>
  <dcterms:modified xsi:type="dcterms:W3CDTF">2017-08-30T16:59:00Z</dcterms:modified>
</cp:coreProperties>
</file>