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731E5" w:rsidRPr="002742D7" w:rsidRDefault="00F731E5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УДК: [616.127-005.8-036.11-056.257] – 036.87-037:57.083.3</w:t>
      </w:r>
    </w:p>
    <w:p w:rsidR="00D35EDB" w:rsidRPr="002742D7" w:rsidRDefault="00F731E5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ПРОГНОЗ ПОВТОРНЫХ КАРДИОВАСКУЛЯРНЫХ СОБЫТИЙ В ТЕЧЕНИЕ 6-МЕСЯЧНОГО ПЕРИОДА НАБЛЮДЕНИЯ ЗА ПАЦИЕНТАМИ С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 xml:space="preserve"> И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СОПУТСТВУЮЩИМ ОЖИРЕНИЕМ.</w:t>
      </w:r>
    </w:p>
    <w:p w:rsidR="008A4C30" w:rsidRPr="002742D7" w:rsidRDefault="008A4C30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Е.Н. Боровик, П.Г.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Кравчун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>, Н.Г. Рындина</w:t>
      </w:r>
    </w:p>
    <w:p w:rsidR="008A4C30" w:rsidRPr="002742D7" w:rsidRDefault="00D35EDB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Кафедра внутренней медицины № 2 и клинической иммунологии и аллергологии</w:t>
      </w:r>
      <w:r w:rsidR="008A4C30" w:rsidRPr="002742D7">
        <w:rPr>
          <w:rFonts w:ascii="Times New Roman" w:hAnsi="Times New Roman" w:cs="Times New Roman"/>
          <w:sz w:val="24"/>
          <w:szCs w:val="24"/>
        </w:rPr>
        <w:t xml:space="preserve"> имени академика Л.Т. Малой</w:t>
      </w:r>
    </w:p>
    <w:p w:rsidR="008A4C30" w:rsidRPr="002742D7" w:rsidRDefault="008A4C30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Харьковский национальный медицинский университет</w:t>
      </w:r>
    </w:p>
    <w:p w:rsidR="008A4C30" w:rsidRPr="002742D7" w:rsidRDefault="008A4C30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г. Харьков, Украина</w:t>
      </w:r>
    </w:p>
    <w:p w:rsidR="00D35EDB" w:rsidRPr="002742D7" w:rsidRDefault="00D35EDB" w:rsidP="002742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35EDB" w:rsidRPr="002742D7" w:rsidRDefault="00D35EDB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b/>
          <w:sz w:val="24"/>
          <w:szCs w:val="24"/>
        </w:rPr>
        <w:t>Введение</w:t>
      </w:r>
      <w:r w:rsidRPr="002742D7">
        <w:rPr>
          <w:rFonts w:ascii="Times New Roman" w:hAnsi="Times New Roman" w:cs="Times New Roman"/>
          <w:sz w:val="24"/>
          <w:szCs w:val="24"/>
        </w:rPr>
        <w:t xml:space="preserve">. На сегодняшний день смертность от 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заболеваний (ССЗ) не покидает лидирующих позиций в структуре общей смертности от неинфекционных заболеваний. По данным ВОЗ, за 2019 год от ССЗ умерло 18 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млн</w:t>
      </w:r>
      <w:proofErr w:type="spellEnd"/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человек, среди которых большинство – население трудоспособного возраста [1].</w:t>
      </w:r>
    </w:p>
    <w:p w:rsidR="00D35EDB" w:rsidRPr="002742D7" w:rsidRDefault="00D35EDB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В настоящее время острый инфаркт миокарда с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элевацией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сегмента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</w:t>
      </w:r>
      <w:r w:rsidRPr="002742D7">
        <w:rPr>
          <w:rFonts w:ascii="Times New Roman" w:hAnsi="Times New Roman" w:cs="Times New Roman"/>
          <w:sz w:val="24"/>
          <w:szCs w:val="24"/>
        </w:rPr>
        <w:t xml:space="preserve"> (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) является наиболее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жизнеугрожающей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формой ишемич</w:t>
      </w:r>
      <w:r w:rsidR="00FB329B" w:rsidRPr="002742D7">
        <w:rPr>
          <w:rFonts w:ascii="Times New Roman" w:hAnsi="Times New Roman" w:cs="Times New Roman"/>
          <w:sz w:val="24"/>
          <w:szCs w:val="24"/>
        </w:rPr>
        <w:t>еской болезни сердца (ИБС) [2</w:t>
      </w:r>
      <w:r w:rsidRPr="002742D7">
        <w:rPr>
          <w:rFonts w:ascii="Times New Roman" w:hAnsi="Times New Roman" w:cs="Times New Roman"/>
          <w:sz w:val="24"/>
          <w:szCs w:val="24"/>
        </w:rPr>
        <w:t xml:space="preserve">]. Так, по данным Американской </w:t>
      </w:r>
      <w:r w:rsidR="00084A6F" w:rsidRPr="002742D7">
        <w:rPr>
          <w:rFonts w:ascii="Times New Roman" w:hAnsi="Times New Roman" w:cs="Times New Roman"/>
          <w:sz w:val="24"/>
          <w:szCs w:val="24"/>
        </w:rPr>
        <w:t>А</w:t>
      </w:r>
      <w:r w:rsidRPr="002742D7">
        <w:rPr>
          <w:rFonts w:ascii="Times New Roman" w:hAnsi="Times New Roman" w:cs="Times New Roman"/>
          <w:sz w:val="24"/>
          <w:szCs w:val="24"/>
        </w:rPr>
        <w:t xml:space="preserve">ссоциации </w:t>
      </w:r>
      <w:r w:rsidR="00084A6F" w:rsidRPr="002742D7">
        <w:rPr>
          <w:rFonts w:ascii="Times New Roman" w:hAnsi="Times New Roman" w:cs="Times New Roman"/>
          <w:sz w:val="24"/>
          <w:szCs w:val="24"/>
        </w:rPr>
        <w:t>Сердца</w:t>
      </w:r>
      <w:r w:rsidRPr="002742D7">
        <w:rPr>
          <w:rFonts w:ascii="Times New Roman" w:hAnsi="Times New Roman" w:cs="Times New Roman"/>
          <w:sz w:val="24"/>
          <w:szCs w:val="24"/>
        </w:rPr>
        <w:t xml:space="preserve">, в течение 6 лет после перенесенного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18</w:t>
      </w:r>
      <w:r w:rsidR="00084A6F" w:rsidRPr="002742D7">
        <w:rPr>
          <w:rFonts w:ascii="Times New Roman" w:hAnsi="Times New Roman" w:cs="Times New Roman"/>
          <w:sz w:val="24"/>
          <w:szCs w:val="24"/>
        </w:rPr>
        <w:t>,6</w:t>
      </w:r>
      <w:r w:rsidRPr="002742D7">
        <w:rPr>
          <w:rFonts w:ascii="Times New Roman" w:hAnsi="Times New Roman" w:cs="Times New Roman"/>
          <w:sz w:val="24"/>
          <w:szCs w:val="24"/>
        </w:rPr>
        <w:t>% мужчин и 35</w:t>
      </w:r>
      <w:r w:rsidR="00084A6F" w:rsidRPr="002742D7">
        <w:rPr>
          <w:rFonts w:ascii="Times New Roman" w:hAnsi="Times New Roman" w:cs="Times New Roman"/>
          <w:sz w:val="24"/>
          <w:szCs w:val="24"/>
        </w:rPr>
        <w:t>,2</w:t>
      </w:r>
      <w:r w:rsidRPr="002742D7">
        <w:rPr>
          <w:rFonts w:ascii="Times New Roman" w:hAnsi="Times New Roman" w:cs="Times New Roman"/>
          <w:sz w:val="24"/>
          <w:szCs w:val="24"/>
        </w:rPr>
        <w:t xml:space="preserve">% женщин </w:t>
      </w:r>
      <w:r w:rsidR="00084A6F" w:rsidRPr="002742D7">
        <w:rPr>
          <w:rFonts w:ascii="Times New Roman" w:hAnsi="Times New Roman" w:cs="Times New Roman"/>
          <w:sz w:val="24"/>
          <w:szCs w:val="24"/>
        </w:rPr>
        <w:t>страдают от повторного инфаркта миокарда</w:t>
      </w:r>
      <w:r w:rsidRPr="002742D7">
        <w:rPr>
          <w:rFonts w:ascii="Times New Roman" w:hAnsi="Times New Roman" w:cs="Times New Roman"/>
          <w:sz w:val="24"/>
          <w:szCs w:val="24"/>
        </w:rPr>
        <w:t>, 22</w:t>
      </w:r>
      <w:r w:rsidR="00084A6F" w:rsidRPr="002742D7">
        <w:rPr>
          <w:rFonts w:ascii="Times New Roman" w:hAnsi="Times New Roman" w:cs="Times New Roman"/>
          <w:sz w:val="24"/>
          <w:szCs w:val="24"/>
        </w:rPr>
        <w:t>,3</w:t>
      </w:r>
      <w:r w:rsidRPr="002742D7">
        <w:rPr>
          <w:rFonts w:ascii="Times New Roman" w:hAnsi="Times New Roman" w:cs="Times New Roman"/>
          <w:sz w:val="24"/>
          <w:szCs w:val="24"/>
        </w:rPr>
        <w:t>% мужчин и 46</w:t>
      </w:r>
      <w:r w:rsidR="00084A6F" w:rsidRPr="002742D7">
        <w:rPr>
          <w:rFonts w:ascii="Times New Roman" w:hAnsi="Times New Roman" w:cs="Times New Roman"/>
          <w:sz w:val="24"/>
          <w:szCs w:val="24"/>
        </w:rPr>
        <w:t>,4</w:t>
      </w:r>
      <w:r w:rsidRPr="002742D7">
        <w:rPr>
          <w:rFonts w:ascii="Times New Roman" w:hAnsi="Times New Roman" w:cs="Times New Roman"/>
          <w:sz w:val="24"/>
          <w:szCs w:val="24"/>
        </w:rPr>
        <w:t xml:space="preserve">% женщин </w:t>
      </w:r>
      <w:r w:rsidR="00084A6F" w:rsidRPr="002742D7">
        <w:rPr>
          <w:rFonts w:ascii="Times New Roman" w:hAnsi="Times New Roman" w:cs="Times New Roman"/>
          <w:sz w:val="24"/>
          <w:szCs w:val="24"/>
        </w:rPr>
        <w:t xml:space="preserve">получают </w:t>
      </w:r>
      <w:proofErr w:type="spellStart"/>
      <w:r w:rsidR="00084A6F" w:rsidRPr="002742D7">
        <w:rPr>
          <w:rFonts w:ascii="Times New Roman" w:hAnsi="Times New Roman" w:cs="Times New Roman"/>
          <w:sz w:val="24"/>
          <w:szCs w:val="24"/>
        </w:rPr>
        <w:t>инвалидизацию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из-за развития тяжелой сердечной недостаточности (СН), и у 30-40% пациентов наблюдается дисфункция левого желудочка.</w:t>
      </w:r>
    </w:p>
    <w:p w:rsidR="00A96A74" w:rsidRPr="002742D7" w:rsidRDefault="00D35EDB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Доказано, что наличие абдоминального ожирения ускоряет развитие и прогрессирование ССЗ, </w:t>
      </w:r>
      <w:r w:rsidR="00084A6F" w:rsidRPr="002742D7">
        <w:rPr>
          <w:rFonts w:ascii="Times New Roman" w:hAnsi="Times New Roman" w:cs="Times New Roman"/>
          <w:sz w:val="24"/>
          <w:szCs w:val="24"/>
        </w:rPr>
        <w:t>а также ухудшает прогноз</w:t>
      </w:r>
      <w:r w:rsidRPr="002742D7">
        <w:rPr>
          <w:rFonts w:ascii="Times New Roman" w:hAnsi="Times New Roman" w:cs="Times New Roman"/>
          <w:sz w:val="24"/>
          <w:szCs w:val="24"/>
        </w:rPr>
        <w:t xml:space="preserve">. </w:t>
      </w:r>
      <w:r w:rsidR="00A96A74" w:rsidRPr="002742D7">
        <w:rPr>
          <w:rFonts w:ascii="Times New Roman" w:hAnsi="Times New Roman" w:cs="Times New Roman"/>
          <w:sz w:val="24"/>
          <w:szCs w:val="24"/>
        </w:rPr>
        <w:t>П</w:t>
      </w:r>
      <w:r w:rsidRPr="002742D7">
        <w:rPr>
          <w:rFonts w:ascii="Times New Roman" w:hAnsi="Times New Roman" w:cs="Times New Roman"/>
          <w:sz w:val="24"/>
          <w:szCs w:val="24"/>
        </w:rPr>
        <w:t>атогенетически</w:t>
      </w:r>
      <w:r w:rsidR="00A96A74" w:rsidRPr="002742D7">
        <w:rPr>
          <w:rFonts w:ascii="Times New Roman" w:hAnsi="Times New Roman" w:cs="Times New Roman"/>
          <w:sz w:val="24"/>
          <w:szCs w:val="24"/>
        </w:rPr>
        <w:t>е</w:t>
      </w:r>
      <w:r w:rsidRPr="002742D7">
        <w:rPr>
          <w:rFonts w:ascii="Times New Roman" w:hAnsi="Times New Roman" w:cs="Times New Roman"/>
          <w:sz w:val="24"/>
          <w:szCs w:val="24"/>
        </w:rPr>
        <w:t xml:space="preserve"> механизм</w:t>
      </w:r>
      <w:r w:rsidR="00A96A74" w:rsidRPr="002742D7">
        <w:rPr>
          <w:rFonts w:ascii="Times New Roman" w:hAnsi="Times New Roman" w:cs="Times New Roman"/>
          <w:sz w:val="24"/>
          <w:szCs w:val="24"/>
        </w:rPr>
        <w:t>ы</w:t>
      </w:r>
      <w:r w:rsidRPr="002742D7">
        <w:rPr>
          <w:rFonts w:ascii="Times New Roman" w:hAnsi="Times New Roman" w:cs="Times New Roman"/>
          <w:sz w:val="24"/>
          <w:szCs w:val="24"/>
        </w:rPr>
        <w:t>, лежащи</w:t>
      </w:r>
      <w:r w:rsidR="00A96A74" w:rsidRPr="002742D7">
        <w:rPr>
          <w:rFonts w:ascii="Times New Roman" w:hAnsi="Times New Roman" w:cs="Times New Roman"/>
          <w:sz w:val="24"/>
          <w:szCs w:val="24"/>
        </w:rPr>
        <w:t>е</w:t>
      </w:r>
      <w:r w:rsidRPr="002742D7">
        <w:rPr>
          <w:rFonts w:ascii="Times New Roman" w:hAnsi="Times New Roman" w:cs="Times New Roman"/>
          <w:sz w:val="24"/>
          <w:szCs w:val="24"/>
        </w:rPr>
        <w:t xml:space="preserve"> в основе ожирения и </w:t>
      </w:r>
      <w:r w:rsidR="00A96A74" w:rsidRPr="002742D7">
        <w:rPr>
          <w:rFonts w:ascii="Times New Roman" w:hAnsi="Times New Roman" w:cs="Times New Roman"/>
          <w:sz w:val="24"/>
          <w:szCs w:val="24"/>
        </w:rPr>
        <w:t xml:space="preserve">патологии 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сердечно-сосудистой</w:t>
      </w:r>
      <w:proofErr w:type="spellEnd"/>
      <w:proofErr w:type="gramEnd"/>
      <w:r w:rsidR="00A96A74" w:rsidRPr="002742D7">
        <w:rPr>
          <w:rFonts w:ascii="Times New Roman" w:hAnsi="Times New Roman" w:cs="Times New Roman"/>
          <w:sz w:val="24"/>
          <w:szCs w:val="24"/>
        </w:rPr>
        <w:t xml:space="preserve"> системы</w:t>
      </w:r>
      <w:r w:rsidRPr="002742D7">
        <w:rPr>
          <w:rFonts w:ascii="Times New Roman" w:hAnsi="Times New Roman" w:cs="Times New Roman"/>
          <w:sz w:val="24"/>
          <w:szCs w:val="24"/>
        </w:rPr>
        <w:t>, потенциру</w:t>
      </w:r>
      <w:r w:rsidR="00A96A74" w:rsidRPr="002742D7">
        <w:rPr>
          <w:rFonts w:ascii="Times New Roman" w:hAnsi="Times New Roman" w:cs="Times New Roman"/>
          <w:sz w:val="24"/>
          <w:szCs w:val="24"/>
        </w:rPr>
        <w:t>ют</w:t>
      </w:r>
      <w:r w:rsidRPr="002742D7">
        <w:rPr>
          <w:rFonts w:ascii="Times New Roman" w:hAnsi="Times New Roman" w:cs="Times New Roman"/>
          <w:sz w:val="24"/>
          <w:szCs w:val="24"/>
        </w:rPr>
        <w:t xml:space="preserve"> распространенность и тяжесть поражения коронарных </w:t>
      </w:r>
      <w:r w:rsidR="00A96A74" w:rsidRPr="002742D7">
        <w:rPr>
          <w:rFonts w:ascii="Times New Roman" w:hAnsi="Times New Roman" w:cs="Times New Roman"/>
          <w:sz w:val="24"/>
          <w:szCs w:val="24"/>
        </w:rPr>
        <w:t>артерий</w:t>
      </w:r>
      <w:r w:rsidRPr="002742D7">
        <w:rPr>
          <w:rFonts w:ascii="Times New Roman" w:hAnsi="Times New Roman" w:cs="Times New Roman"/>
          <w:sz w:val="24"/>
          <w:szCs w:val="24"/>
        </w:rPr>
        <w:t xml:space="preserve">, а также неблагоприятный прогноз у лиц с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коморбидными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состояниями [</w:t>
      </w:r>
      <w:r w:rsidR="002742D7" w:rsidRPr="002742D7">
        <w:rPr>
          <w:rFonts w:ascii="Times New Roman" w:hAnsi="Times New Roman" w:cs="Times New Roman"/>
          <w:sz w:val="24"/>
          <w:szCs w:val="24"/>
        </w:rPr>
        <w:t>3</w:t>
      </w:r>
      <w:r w:rsidRPr="002742D7">
        <w:rPr>
          <w:rFonts w:ascii="Times New Roman" w:hAnsi="Times New Roman" w:cs="Times New Roman"/>
          <w:sz w:val="24"/>
          <w:szCs w:val="24"/>
        </w:rPr>
        <w:t xml:space="preserve">]. </w:t>
      </w:r>
    </w:p>
    <w:p w:rsidR="00D35EDB" w:rsidRPr="002742D7" w:rsidRDefault="00D35EDB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Принципиально важным этапом обследования больных </w:t>
      </w:r>
      <w:r w:rsidR="00A96A74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r w:rsidR="00A96A74" w:rsidRPr="002742D7">
        <w:rPr>
          <w:rFonts w:ascii="Times New Roman" w:hAnsi="Times New Roman" w:cs="Times New Roman"/>
          <w:sz w:val="24"/>
          <w:szCs w:val="24"/>
        </w:rPr>
        <w:t xml:space="preserve">является определение вероятности 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осложнений в первые дни заболевания. Это дает возможность усилить терапевтическую стратегию, направленную на предотвращение нежелательных </w:t>
      </w:r>
      <w:r w:rsidR="008A4C30" w:rsidRPr="002742D7">
        <w:rPr>
          <w:rFonts w:ascii="Times New Roman" w:hAnsi="Times New Roman" w:cs="Times New Roman"/>
          <w:sz w:val="24"/>
          <w:szCs w:val="24"/>
        </w:rPr>
        <w:t>последствий</w:t>
      </w:r>
      <w:r w:rsidRPr="002742D7">
        <w:rPr>
          <w:rFonts w:ascii="Times New Roman" w:hAnsi="Times New Roman" w:cs="Times New Roman"/>
          <w:sz w:val="24"/>
          <w:szCs w:val="24"/>
        </w:rPr>
        <w:t xml:space="preserve">. В настоящее время </w:t>
      </w:r>
      <w:r w:rsidR="008A4C30" w:rsidRPr="002742D7">
        <w:rPr>
          <w:rFonts w:ascii="Times New Roman" w:hAnsi="Times New Roman" w:cs="Times New Roman"/>
          <w:sz w:val="24"/>
          <w:szCs w:val="24"/>
        </w:rPr>
        <w:t>имеется</w:t>
      </w:r>
      <w:r w:rsidRPr="002742D7">
        <w:rPr>
          <w:rFonts w:ascii="Times New Roman" w:hAnsi="Times New Roman" w:cs="Times New Roman"/>
          <w:sz w:val="24"/>
          <w:szCs w:val="24"/>
        </w:rPr>
        <w:t xml:space="preserve"> большой научный интерес к изучению новых </w:t>
      </w:r>
      <w:r w:rsidR="008A4C30" w:rsidRPr="002742D7">
        <w:rPr>
          <w:rFonts w:ascii="Times New Roman" w:hAnsi="Times New Roman" w:cs="Times New Roman"/>
          <w:sz w:val="24"/>
          <w:szCs w:val="24"/>
        </w:rPr>
        <w:t xml:space="preserve">нейрогуморальных </w:t>
      </w:r>
      <w:r w:rsidRPr="002742D7">
        <w:rPr>
          <w:rFonts w:ascii="Times New Roman" w:hAnsi="Times New Roman" w:cs="Times New Roman"/>
          <w:sz w:val="24"/>
          <w:szCs w:val="24"/>
        </w:rPr>
        <w:t xml:space="preserve">маркеров повреждения миокарда, которые могут быть полезным инструментом для мониторинга эффективности </w:t>
      </w:r>
      <w:r w:rsidR="008A4C30" w:rsidRPr="002742D7">
        <w:rPr>
          <w:rFonts w:ascii="Times New Roman" w:hAnsi="Times New Roman" w:cs="Times New Roman"/>
          <w:sz w:val="24"/>
          <w:szCs w:val="24"/>
        </w:rPr>
        <w:t xml:space="preserve">персонализированной </w:t>
      </w:r>
      <w:r w:rsidRPr="002742D7">
        <w:rPr>
          <w:rFonts w:ascii="Times New Roman" w:hAnsi="Times New Roman" w:cs="Times New Roman"/>
          <w:sz w:val="24"/>
          <w:szCs w:val="24"/>
        </w:rPr>
        <w:t xml:space="preserve">фармакотерапии, ранней диагностики заболевания, прогнозирования его клинического исхода и </w:t>
      </w:r>
      <w:r w:rsidR="008A4C30" w:rsidRPr="002742D7">
        <w:rPr>
          <w:rFonts w:ascii="Times New Roman" w:hAnsi="Times New Roman" w:cs="Times New Roman"/>
          <w:sz w:val="24"/>
          <w:szCs w:val="24"/>
        </w:rPr>
        <w:t>играют</w:t>
      </w:r>
      <w:r w:rsidRPr="002742D7">
        <w:rPr>
          <w:rFonts w:ascii="Times New Roman" w:hAnsi="Times New Roman" w:cs="Times New Roman"/>
          <w:sz w:val="24"/>
          <w:szCs w:val="24"/>
        </w:rPr>
        <w:t xml:space="preserve"> важную роль в стратификации риска пациентов [</w:t>
      </w:r>
      <w:r w:rsidR="002742D7" w:rsidRPr="002742D7">
        <w:rPr>
          <w:rFonts w:ascii="Times New Roman" w:hAnsi="Times New Roman" w:cs="Times New Roman"/>
          <w:sz w:val="24"/>
          <w:szCs w:val="24"/>
        </w:rPr>
        <w:t>4</w:t>
      </w:r>
      <w:r w:rsidRPr="002742D7">
        <w:rPr>
          <w:rFonts w:ascii="Times New Roman" w:hAnsi="Times New Roman" w:cs="Times New Roman"/>
          <w:sz w:val="24"/>
          <w:szCs w:val="24"/>
        </w:rPr>
        <w:t xml:space="preserve">]. </w:t>
      </w:r>
      <w:r w:rsidR="008A4C30" w:rsidRPr="002742D7">
        <w:rPr>
          <w:rFonts w:ascii="Times New Roman" w:hAnsi="Times New Roman" w:cs="Times New Roman"/>
          <w:sz w:val="24"/>
          <w:szCs w:val="24"/>
        </w:rPr>
        <w:t>Одним из таких</w:t>
      </w:r>
      <w:r w:rsidRPr="002742D7">
        <w:rPr>
          <w:rFonts w:ascii="Times New Roman" w:hAnsi="Times New Roman" w:cs="Times New Roman"/>
          <w:sz w:val="24"/>
          <w:szCs w:val="24"/>
        </w:rPr>
        <w:t xml:space="preserve"> маркер</w:t>
      </w:r>
      <w:r w:rsidR="008A4C30" w:rsidRPr="002742D7">
        <w:rPr>
          <w:rFonts w:ascii="Times New Roman" w:hAnsi="Times New Roman" w:cs="Times New Roman"/>
          <w:sz w:val="24"/>
          <w:szCs w:val="24"/>
        </w:rPr>
        <w:t>ов</w:t>
      </w:r>
      <w:r w:rsidRPr="002742D7">
        <w:rPr>
          <w:rFonts w:ascii="Times New Roman" w:hAnsi="Times New Roman" w:cs="Times New Roman"/>
          <w:sz w:val="24"/>
          <w:szCs w:val="24"/>
        </w:rPr>
        <w:t xml:space="preserve"> явля</w:t>
      </w:r>
      <w:r w:rsidR="008A4C30" w:rsidRPr="002742D7">
        <w:rPr>
          <w:rFonts w:ascii="Times New Roman" w:hAnsi="Times New Roman" w:cs="Times New Roman"/>
          <w:sz w:val="24"/>
          <w:szCs w:val="24"/>
        </w:rPr>
        <w:t>е</w:t>
      </w:r>
      <w:r w:rsidRPr="002742D7">
        <w:rPr>
          <w:rFonts w:ascii="Times New Roman" w:hAnsi="Times New Roman" w:cs="Times New Roman"/>
          <w:sz w:val="24"/>
          <w:szCs w:val="24"/>
        </w:rPr>
        <w:t xml:space="preserve">тся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, 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>значение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котор</w:t>
      </w:r>
      <w:r w:rsidR="008A4C30" w:rsidRPr="002742D7">
        <w:rPr>
          <w:rFonts w:ascii="Times New Roman" w:hAnsi="Times New Roman" w:cs="Times New Roman"/>
          <w:sz w:val="24"/>
          <w:szCs w:val="24"/>
        </w:rPr>
        <w:t>ого</w:t>
      </w:r>
      <w:r w:rsidRPr="002742D7">
        <w:rPr>
          <w:rFonts w:ascii="Times New Roman" w:hAnsi="Times New Roman" w:cs="Times New Roman"/>
          <w:sz w:val="24"/>
          <w:szCs w:val="24"/>
        </w:rPr>
        <w:t xml:space="preserve"> до сих </w:t>
      </w:r>
      <w:r w:rsidRPr="002742D7">
        <w:rPr>
          <w:rFonts w:ascii="Times New Roman" w:hAnsi="Times New Roman" w:cs="Times New Roman"/>
          <w:sz w:val="24"/>
          <w:szCs w:val="24"/>
        </w:rPr>
        <w:lastRenderedPageBreak/>
        <w:t xml:space="preserve">пор недостаточно изучено для прогнозирования риска потенциальных неблагоприятных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сердечно-сосудистых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r w:rsidR="008A4C30" w:rsidRPr="002742D7">
        <w:rPr>
          <w:rFonts w:ascii="Times New Roman" w:hAnsi="Times New Roman" w:cs="Times New Roman"/>
          <w:sz w:val="24"/>
          <w:szCs w:val="24"/>
        </w:rPr>
        <w:t xml:space="preserve">событий </w:t>
      </w:r>
      <w:r w:rsidRPr="002742D7">
        <w:rPr>
          <w:rFonts w:ascii="Times New Roman" w:hAnsi="Times New Roman" w:cs="Times New Roman"/>
          <w:sz w:val="24"/>
          <w:szCs w:val="24"/>
        </w:rPr>
        <w:t xml:space="preserve">у пациентов с </w:t>
      </w:r>
      <w:r w:rsidR="008A4C30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в анамнезе.</w:t>
      </w:r>
    </w:p>
    <w:p w:rsidR="008A4C30" w:rsidRPr="002742D7" w:rsidRDefault="008A4C30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b/>
          <w:sz w:val="24"/>
          <w:szCs w:val="24"/>
        </w:rPr>
        <w:t>Цель исследования</w:t>
      </w:r>
      <w:r w:rsidRPr="002742D7">
        <w:rPr>
          <w:rFonts w:ascii="Times New Roman" w:hAnsi="Times New Roman" w:cs="Times New Roman"/>
          <w:sz w:val="24"/>
          <w:szCs w:val="24"/>
        </w:rPr>
        <w:t xml:space="preserve">. </w:t>
      </w:r>
      <w:r w:rsidR="00DE7F0F" w:rsidRPr="002742D7">
        <w:rPr>
          <w:rFonts w:ascii="Times New Roman" w:hAnsi="Times New Roman" w:cs="Times New Roman"/>
          <w:sz w:val="24"/>
          <w:szCs w:val="24"/>
        </w:rPr>
        <w:t>Выявить</w:t>
      </w:r>
      <w:r w:rsidRPr="002742D7">
        <w:rPr>
          <w:rFonts w:ascii="Times New Roman" w:hAnsi="Times New Roman" w:cs="Times New Roman"/>
          <w:sz w:val="24"/>
          <w:szCs w:val="24"/>
        </w:rPr>
        <w:t xml:space="preserve"> взаимосв</w:t>
      </w:r>
      <w:r w:rsidR="00DE7F0F" w:rsidRPr="002742D7">
        <w:rPr>
          <w:rFonts w:ascii="Times New Roman" w:hAnsi="Times New Roman" w:cs="Times New Roman"/>
          <w:sz w:val="24"/>
          <w:szCs w:val="24"/>
        </w:rPr>
        <w:t xml:space="preserve">язь между уровнем </w:t>
      </w:r>
      <w:proofErr w:type="spellStart"/>
      <w:r w:rsidR="00DE7F0F"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="00DE7F0F" w:rsidRPr="002742D7">
        <w:rPr>
          <w:rFonts w:ascii="Times New Roman" w:hAnsi="Times New Roman" w:cs="Times New Roman"/>
          <w:sz w:val="24"/>
          <w:szCs w:val="24"/>
        </w:rPr>
        <w:t xml:space="preserve"> </w:t>
      </w:r>
      <w:r w:rsidRPr="002742D7">
        <w:rPr>
          <w:rFonts w:ascii="Times New Roman" w:hAnsi="Times New Roman" w:cs="Times New Roman"/>
          <w:sz w:val="24"/>
          <w:szCs w:val="24"/>
        </w:rPr>
        <w:t xml:space="preserve">в сыворотке крови и частотой повторных </w:t>
      </w:r>
      <w:r w:rsidR="00DE7F0F" w:rsidRPr="002742D7">
        <w:rPr>
          <w:rFonts w:ascii="Times New Roman" w:hAnsi="Times New Roman" w:cs="Times New Roman"/>
          <w:sz w:val="24"/>
          <w:szCs w:val="24"/>
        </w:rPr>
        <w:t>коронарных</w:t>
      </w:r>
      <w:r w:rsidRPr="002742D7">
        <w:rPr>
          <w:rFonts w:ascii="Times New Roman" w:hAnsi="Times New Roman" w:cs="Times New Roman"/>
          <w:sz w:val="24"/>
          <w:szCs w:val="24"/>
        </w:rPr>
        <w:t xml:space="preserve"> событий в течение 6-месячного периода наблюдения </w:t>
      </w:r>
      <w:r w:rsidR="00DE7F0F" w:rsidRPr="002742D7">
        <w:rPr>
          <w:rFonts w:ascii="Times New Roman" w:hAnsi="Times New Roman" w:cs="Times New Roman"/>
          <w:sz w:val="24"/>
          <w:szCs w:val="24"/>
        </w:rPr>
        <w:t>за</w:t>
      </w:r>
      <w:r w:rsidRPr="002742D7">
        <w:rPr>
          <w:rFonts w:ascii="Times New Roman" w:hAnsi="Times New Roman" w:cs="Times New Roman"/>
          <w:sz w:val="24"/>
          <w:szCs w:val="24"/>
        </w:rPr>
        <w:t xml:space="preserve"> пациент</w:t>
      </w:r>
      <w:r w:rsidR="00DE7F0F" w:rsidRPr="002742D7">
        <w:rPr>
          <w:rFonts w:ascii="Times New Roman" w:hAnsi="Times New Roman" w:cs="Times New Roman"/>
          <w:sz w:val="24"/>
          <w:szCs w:val="24"/>
        </w:rPr>
        <w:t xml:space="preserve">ами, перенесшими </w:t>
      </w:r>
      <w:r w:rsidR="00DE7F0F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>, в зависимости от наличия или отсутствия сопутствующего ожирения.</w:t>
      </w:r>
    </w:p>
    <w:p w:rsidR="008A4C30" w:rsidRPr="002742D7" w:rsidRDefault="008A4C30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b/>
          <w:sz w:val="24"/>
          <w:szCs w:val="24"/>
        </w:rPr>
        <w:t>Материалы и методы исследования</w:t>
      </w:r>
      <w:r w:rsidRPr="002742D7">
        <w:rPr>
          <w:rFonts w:ascii="Times New Roman" w:hAnsi="Times New Roman" w:cs="Times New Roman"/>
          <w:sz w:val="24"/>
          <w:szCs w:val="24"/>
        </w:rPr>
        <w:t xml:space="preserve">. В ходе исследования обследовано 105 пациентов с </w:t>
      </w:r>
      <w:r w:rsidR="009F6CE6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в возрасте 64,22 ± 1,42 года, находившихся на лечении в </w:t>
      </w:r>
      <w:r w:rsidR="009F6CE6" w:rsidRPr="002742D7">
        <w:rPr>
          <w:rFonts w:ascii="Times New Roman" w:hAnsi="Times New Roman" w:cs="Times New Roman"/>
          <w:sz w:val="24"/>
          <w:szCs w:val="24"/>
        </w:rPr>
        <w:t>отделении реанимации и интенсивной терапии</w:t>
      </w:r>
      <w:r w:rsidRPr="002742D7">
        <w:rPr>
          <w:rFonts w:ascii="Times New Roman" w:hAnsi="Times New Roman" w:cs="Times New Roman"/>
          <w:sz w:val="24"/>
          <w:szCs w:val="24"/>
        </w:rPr>
        <w:t xml:space="preserve"> и </w:t>
      </w:r>
      <w:r w:rsidR="009F6CE6" w:rsidRPr="002742D7">
        <w:rPr>
          <w:rFonts w:ascii="Times New Roman" w:hAnsi="Times New Roman" w:cs="Times New Roman"/>
          <w:sz w:val="24"/>
          <w:szCs w:val="24"/>
        </w:rPr>
        <w:t>кардиологическом</w:t>
      </w:r>
      <w:r w:rsidRPr="002742D7">
        <w:rPr>
          <w:rFonts w:ascii="Times New Roman" w:hAnsi="Times New Roman" w:cs="Times New Roman"/>
          <w:sz w:val="24"/>
          <w:szCs w:val="24"/>
        </w:rPr>
        <w:t xml:space="preserve"> отделении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 для лечения пациентов с острым инфарктом миокарда КНП</w:t>
      </w:r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r w:rsidR="009F6CE6" w:rsidRPr="002742D7">
        <w:rPr>
          <w:rFonts w:ascii="Times New Roman" w:hAnsi="Times New Roman" w:cs="Times New Roman"/>
          <w:sz w:val="24"/>
          <w:szCs w:val="24"/>
        </w:rPr>
        <w:t>«Г</w:t>
      </w:r>
      <w:r w:rsidRPr="002742D7">
        <w:rPr>
          <w:rFonts w:ascii="Times New Roman" w:hAnsi="Times New Roman" w:cs="Times New Roman"/>
          <w:sz w:val="24"/>
          <w:szCs w:val="24"/>
        </w:rPr>
        <w:t>ородск</w:t>
      </w:r>
      <w:r w:rsidR="009F6CE6" w:rsidRPr="002742D7">
        <w:rPr>
          <w:rFonts w:ascii="Times New Roman" w:hAnsi="Times New Roman" w:cs="Times New Roman"/>
          <w:sz w:val="24"/>
          <w:szCs w:val="24"/>
        </w:rPr>
        <w:t>ая</w:t>
      </w:r>
      <w:r w:rsidRPr="002742D7">
        <w:rPr>
          <w:rFonts w:ascii="Times New Roman" w:hAnsi="Times New Roman" w:cs="Times New Roman"/>
          <w:sz w:val="24"/>
          <w:szCs w:val="24"/>
        </w:rPr>
        <w:t xml:space="preserve"> клиническ</w:t>
      </w:r>
      <w:r w:rsidR="009F6CE6" w:rsidRPr="002742D7">
        <w:rPr>
          <w:rFonts w:ascii="Times New Roman" w:hAnsi="Times New Roman" w:cs="Times New Roman"/>
          <w:sz w:val="24"/>
          <w:szCs w:val="24"/>
        </w:rPr>
        <w:t>ая</w:t>
      </w:r>
      <w:r w:rsidRPr="002742D7">
        <w:rPr>
          <w:rFonts w:ascii="Times New Roman" w:hAnsi="Times New Roman" w:cs="Times New Roman"/>
          <w:sz w:val="24"/>
          <w:szCs w:val="24"/>
        </w:rPr>
        <w:t xml:space="preserve"> больниц</w:t>
      </w:r>
      <w:r w:rsidR="009F6CE6" w:rsidRPr="002742D7">
        <w:rPr>
          <w:rFonts w:ascii="Times New Roman" w:hAnsi="Times New Roman" w:cs="Times New Roman"/>
          <w:sz w:val="24"/>
          <w:szCs w:val="24"/>
        </w:rPr>
        <w:t>а</w:t>
      </w:r>
      <w:r w:rsidRPr="002742D7">
        <w:rPr>
          <w:rFonts w:ascii="Times New Roman" w:hAnsi="Times New Roman" w:cs="Times New Roman"/>
          <w:sz w:val="24"/>
          <w:szCs w:val="24"/>
        </w:rPr>
        <w:t xml:space="preserve"> №27</w:t>
      </w:r>
      <w:r w:rsidR="009F6CE6" w:rsidRPr="002742D7">
        <w:rPr>
          <w:rFonts w:ascii="Times New Roman" w:hAnsi="Times New Roman" w:cs="Times New Roman"/>
          <w:sz w:val="24"/>
          <w:szCs w:val="24"/>
        </w:rPr>
        <w:t>» ХГС</w:t>
      </w:r>
      <w:r w:rsidRPr="002742D7">
        <w:rPr>
          <w:rFonts w:ascii="Times New Roman" w:hAnsi="Times New Roman" w:cs="Times New Roman"/>
          <w:sz w:val="24"/>
          <w:szCs w:val="24"/>
        </w:rPr>
        <w:t xml:space="preserve">. </w:t>
      </w:r>
      <w:r w:rsidR="009F6CE6" w:rsidRPr="002742D7">
        <w:rPr>
          <w:rFonts w:ascii="Times New Roman" w:hAnsi="Times New Roman" w:cs="Times New Roman"/>
          <w:sz w:val="24"/>
          <w:szCs w:val="24"/>
        </w:rPr>
        <w:t>Первую</w:t>
      </w:r>
      <w:r w:rsidRPr="002742D7">
        <w:rPr>
          <w:rFonts w:ascii="Times New Roman" w:hAnsi="Times New Roman" w:cs="Times New Roman"/>
          <w:sz w:val="24"/>
          <w:szCs w:val="24"/>
        </w:rPr>
        <w:t xml:space="preserve"> группу </w:t>
      </w:r>
      <w:r w:rsidR="009F6CE6" w:rsidRPr="002742D7">
        <w:rPr>
          <w:rFonts w:ascii="Times New Roman" w:hAnsi="Times New Roman" w:cs="Times New Roman"/>
          <w:sz w:val="24"/>
          <w:szCs w:val="24"/>
        </w:rPr>
        <w:t>составили</w:t>
      </w:r>
      <w:r w:rsidRPr="002742D7">
        <w:rPr>
          <w:rFonts w:ascii="Times New Roman" w:hAnsi="Times New Roman" w:cs="Times New Roman"/>
          <w:sz w:val="24"/>
          <w:szCs w:val="24"/>
        </w:rPr>
        <w:t xml:space="preserve"> 75 пациентов с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о </w:t>
      </w:r>
      <w:r w:rsidR="009F6CE6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 и</w:t>
      </w:r>
      <w:r w:rsidRPr="002742D7">
        <w:rPr>
          <w:rFonts w:ascii="Times New Roman" w:hAnsi="Times New Roman" w:cs="Times New Roman"/>
          <w:sz w:val="24"/>
          <w:szCs w:val="24"/>
        </w:rPr>
        <w:t xml:space="preserve"> сопутствующим ожирением, 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вторую – </w:t>
      </w:r>
      <w:r w:rsidRPr="002742D7">
        <w:rPr>
          <w:rFonts w:ascii="Times New Roman" w:hAnsi="Times New Roman" w:cs="Times New Roman"/>
          <w:sz w:val="24"/>
          <w:szCs w:val="24"/>
        </w:rPr>
        <w:t xml:space="preserve">30 пациентов с нормальной массой тела. Пациенты обеих групп были сопоставимы по возрасту (средний возраст - 62,28 ± 1,23 года и 66,16 ± 1,61 года соответственно,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p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&lt;0,05). Ожирение I ст. выявлено у 39 человек, ожирение II ст. </w:t>
      </w:r>
      <w:r w:rsidR="009F6CE6" w:rsidRPr="002742D7">
        <w:rPr>
          <w:rFonts w:ascii="Times New Roman" w:hAnsi="Times New Roman" w:cs="Times New Roman"/>
          <w:sz w:val="24"/>
          <w:szCs w:val="24"/>
        </w:rPr>
        <w:t>–</w:t>
      </w:r>
      <w:r w:rsidRPr="002742D7">
        <w:rPr>
          <w:rFonts w:ascii="Times New Roman" w:hAnsi="Times New Roman" w:cs="Times New Roman"/>
          <w:sz w:val="24"/>
          <w:szCs w:val="24"/>
        </w:rPr>
        <w:t xml:space="preserve"> у 31 человека</w:t>
      </w:r>
      <w:r w:rsidR="009F6CE6" w:rsidRPr="002742D7">
        <w:rPr>
          <w:rFonts w:ascii="Times New Roman" w:hAnsi="Times New Roman" w:cs="Times New Roman"/>
          <w:sz w:val="24"/>
          <w:szCs w:val="24"/>
        </w:rPr>
        <w:t>,</w:t>
      </w:r>
      <w:r w:rsidRPr="002742D7">
        <w:rPr>
          <w:rFonts w:ascii="Times New Roman" w:hAnsi="Times New Roman" w:cs="Times New Roman"/>
          <w:sz w:val="24"/>
          <w:szCs w:val="24"/>
        </w:rPr>
        <w:t xml:space="preserve"> ожирение III ст. </w:t>
      </w:r>
      <w:r w:rsidR="009F6CE6" w:rsidRPr="002742D7">
        <w:rPr>
          <w:rFonts w:ascii="Times New Roman" w:hAnsi="Times New Roman" w:cs="Times New Roman"/>
          <w:sz w:val="24"/>
          <w:szCs w:val="24"/>
        </w:rPr>
        <w:t>–</w:t>
      </w:r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у </w:t>
      </w:r>
      <w:r w:rsidRPr="002742D7">
        <w:rPr>
          <w:rFonts w:ascii="Times New Roman" w:hAnsi="Times New Roman" w:cs="Times New Roman"/>
          <w:sz w:val="24"/>
          <w:szCs w:val="24"/>
        </w:rPr>
        <w:t xml:space="preserve">5 человек. Индекс массы тела (ИМТ) в группе пациентов с </w:t>
      </w:r>
      <w:r w:rsidR="009F6CE6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с сопутствующим ожирением составил 35,43 ± 0,52 кг / м</w:t>
      </w:r>
      <w:proofErr w:type="gramStart"/>
      <w:r w:rsidRPr="002742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>, тогда как в группе сравнения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 ИМТ составил 24,04 ± 0,56 кг/</w:t>
      </w:r>
      <w:r w:rsidRPr="002742D7">
        <w:rPr>
          <w:rFonts w:ascii="Times New Roman" w:hAnsi="Times New Roman" w:cs="Times New Roman"/>
          <w:sz w:val="24"/>
          <w:szCs w:val="24"/>
        </w:rPr>
        <w:t>м</w:t>
      </w:r>
      <w:r w:rsidRPr="002742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r w:rsidRPr="002742D7">
        <w:rPr>
          <w:rFonts w:ascii="Times New Roman" w:hAnsi="Times New Roman" w:cs="Times New Roman"/>
          <w:sz w:val="24"/>
          <w:szCs w:val="24"/>
        </w:rPr>
        <w:t>.</w:t>
      </w:r>
    </w:p>
    <w:p w:rsidR="008A4C30" w:rsidRPr="002742D7" w:rsidRDefault="008A4C30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gramStart"/>
      <w:r w:rsidRPr="002742D7">
        <w:rPr>
          <w:rFonts w:ascii="Times New Roman" w:hAnsi="Times New Roman" w:cs="Times New Roman"/>
          <w:sz w:val="24"/>
          <w:szCs w:val="24"/>
        </w:rPr>
        <w:t>Диагноз ОИМ верифицирован в соответствии с критериями М</w:t>
      </w:r>
      <w:r w:rsidR="009F6CE6" w:rsidRPr="002742D7">
        <w:rPr>
          <w:rFonts w:ascii="Times New Roman" w:hAnsi="Times New Roman" w:cs="Times New Roman"/>
          <w:sz w:val="24"/>
          <w:szCs w:val="24"/>
        </w:rPr>
        <w:t>инистерства здравоохранения</w:t>
      </w:r>
      <w:r w:rsidRPr="002742D7">
        <w:rPr>
          <w:rFonts w:ascii="Times New Roman" w:hAnsi="Times New Roman" w:cs="Times New Roman"/>
          <w:sz w:val="24"/>
          <w:szCs w:val="24"/>
        </w:rPr>
        <w:t xml:space="preserve"> Украины («Протокол оказания медицинской помощи пациентам с коронарным синдромом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 с</w:t>
      </w:r>
      <w:r w:rsidRPr="002742D7">
        <w:rPr>
          <w:rFonts w:ascii="Times New Roman" w:hAnsi="Times New Roman" w:cs="Times New Roman"/>
          <w:sz w:val="24"/>
          <w:szCs w:val="24"/>
        </w:rPr>
        <w:t xml:space="preserve"> подъем</w:t>
      </w:r>
      <w:r w:rsidR="009F6CE6" w:rsidRPr="002742D7">
        <w:rPr>
          <w:rFonts w:ascii="Times New Roman" w:hAnsi="Times New Roman" w:cs="Times New Roman"/>
          <w:sz w:val="24"/>
          <w:szCs w:val="24"/>
        </w:rPr>
        <w:t>ом</w:t>
      </w:r>
      <w:r w:rsidRPr="002742D7">
        <w:rPr>
          <w:rFonts w:ascii="Times New Roman" w:hAnsi="Times New Roman" w:cs="Times New Roman"/>
          <w:sz w:val="24"/>
          <w:szCs w:val="24"/>
        </w:rPr>
        <w:t xml:space="preserve"> сегмента ST (инфаркт миокарда с </w:t>
      </w:r>
      <w:r w:rsidR="009F6CE6" w:rsidRPr="002742D7">
        <w:rPr>
          <w:rFonts w:ascii="Times New Roman" w:hAnsi="Times New Roman" w:cs="Times New Roman"/>
          <w:sz w:val="24"/>
          <w:szCs w:val="24"/>
        </w:rPr>
        <w:t xml:space="preserve">зубцом </w:t>
      </w:r>
      <w:r w:rsidRPr="002742D7">
        <w:rPr>
          <w:rFonts w:ascii="Times New Roman" w:hAnsi="Times New Roman" w:cs="Times New Roman"/>
          <w:sz w:val="24"/>
          <w:szCs w:val="24"/>
        </w:rPr>
        <w:t>Q).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Наличие ожирения установлено по классификации ВОЗ 1997 г. с ИМТ&gt; 30 кг / м</w:t>
      </w:r>
      <w:proofErr w:type="gramStart"/>
      <w:r w:rsidRPr="002742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>, который определяли по формуле:</w:t>
      </w:r>
    </w:p>
    <w:p w:rsidR="008A4C30" w:rsidRPr="002742D7" w:rsidRDefault="008A4C30" w:rsidP="002742D7">
      <w:pPr>
        <w:spacing w:after="0" w:line="360" w:lineRule="auto"/>
        <w:jc w:val="center"/>
        <w:rPr>
          <w:rFonts w:ascii="Times New Roman" w:hAnsi="Times New Roman" w:cs="Times New Roman"/>
          <w:i/>
          <w:sz w:val="24"/>
          <w:szCs w:val="24"/>
        </w:rPr>
      </w:pPr>
      <w:r w:rsidRPr="002742D7">
        <w:rPr>
          <w:rFonts w:ascii="Times New Roman" w:hAnsi="Times New Roman" w:cs="Times New Roman"/>
          <w:i/>
          <w:sz w:val="24"/>
          <w:szCs w:val="24"/>
        </w:rPr>
        <w:t>ИМТ (кг / м</w:t>
      </w:r>
      <w:proofErr w:type="gramStart"/>
      <w:r w:rsidRPr="002742D7"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  <w:proofErr w:type="gramEnd"/>
      <w:r w:rsidRPr="002742D7">
        <w:rPr>
          <w:rFonts w:ascii="Times New Roman" w:hAnsi="Times New Roman" w:cs="Times New Roman"/>
          <w:i/>
          <w:sz w:val="24"/>
          <w:szCs w:val="24"/>
        </w:rPr>
        <w:t xml:space="preserve">) = масса тела / (рост) </w:t>
      </w:r>
      <w:r w:rsidRPr="002742D7">
        <w:rPr>
          <w:rFonts w:ascii="Times New Roman" w:hAnsi="Times New Roman" w:cs="Times New Roman"/>
          <w:i/>
          <w:sz w:val="24"/>
          <w:szCs w:val="24"/>
          <w:vertAlign w:val="superscript"/>
        </w:rPr>
        <w:t>2</w:t>
      </w:r>
    </w:p>
    <w:p w:rsidR="008A4C30" w:rsidRPr="002742D7" w:rsidRDefault="008A4C30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Критериями исключения были острые и хронические воспалительные процессы, Q-отрицательный </w:t>
      </w:r>
      <w:r w:rsidR="00E93205" w:rsidRPr="002742D7">
        <w:rPr>
          <w:rFonts w:ascii="Times New Roman" w:hAnsi="Times New Roman" w:cs="Times New Roman"/>
          <w:sz w:val="24"/>
          <w:szCs w:val="24"/>
        </w:rPr>
        <w:t xml:space="preserve">острый </w:t>
      </w:r>
      <w:r w:rsidR="009F6CE6" w:rsidRPr="002742D7">
        <w:rPr>
          <w:rFonts w:ascii="Times New Roman" w:hAnsi="Times New Roman" w:cs="Times New Roman"/>
          <w:sz w:val="24"/>
          <w:szCs w:val="24"/>
        </w:rPr>
        <w:t>инфаркт миокарда</w:t>
      </w:r>
      <w:r w:rsidR="00E93205" w:rsidRPr="002742D7">
        <w:rPr>
          <w:rFonts w:ascii="Times New Roman" w:hAnsi="Times New Roman" w:cs="Times New Roman"/>
          <w:sz w:val="24"/>
          <w:szCs w:val="24"/>
        </w:rPr>
        <w:t xml:space="preserve"> (ОИМ)</w:t>
      </w:r>
      <w:r w:rsidRPr="002742D7">
        <w:rPr>
          <w:rFonts w:ascii="Times New Roman" w:hAnsi="Times New Roman" w:cs="Times New Roman"/>
          <w:sz w:val="24"/>
          <w:szCs w:val="24"/>
        </w:rPr>
        <w:t>, диффузное заболевание соединительной ткани, онкологические заболевания, сопутствующие заболевания щитовидной железы и наличие симптоматической артериальной гипертензии.</w:t>
      </w:r>
    </w:p>
    <w:p w:rsidR="00ED4EFF" w:rsidRPr="002742D7" w:rsidRDefault="008A4C30" w:rsidP="002742D7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Диагностика </w:t>
      </w:r>
      <w:r w:rsidR="009F6CE6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и его осложнений проводилась по данным клинических и лабораторно-инструментальных исследований на основании рекомендаций Европейского общества кардиологов (2016). Уровень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тропонина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I определяли не ранее, чем через 6 часов после начала болевого синдрома.</w:t>
      </w:r>
    </w:p>
    <w:p w:rsidR="00DE7F0F" w:rsidRPr="002742D7" w:rsidRDefault="009F6CE6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определяли иммуноферментным методом с помощью коммерческих тест-систем «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Human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Vitronectin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» ELISA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Kit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(Китай). </w:t>
      </w:r>
    </w:p>
    <w:p w:rsidR="009F6CE6" w:rsidRPr="002742D7" w:rsidRDefault="009F6CE6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Полученные данные представлены как среднее арифметическое значение и статистическая погрешность среднего арифметического. Оценку разногласий между </w:t>
      </w:r>
      <w:r w:rsidRPr="002742D7">
        <w:rPr>
          <w:rFonts w:ascii="Times New Roman" w:hAnsi="Times New Roman" w:cs="Times New Roman"/>
          <w:sz w:val="24"/>
          <w:szCs w:val="24"/>
        </w:rPr>
        <w:lastRenderedPageBreak/>
        <w:t xml:space="preserve">группами при распределении, близком к 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>нормальному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>, проводили с помощью критерия Стьюдента. Для анализа корреляционных связей вычи</w:t>
      </w:r>
      <w:r w:rsidR="00613873">
        <w:rPr>
          <w:rFonts w:ascii="Times New Roman" w:hAnsi="Times New Roman" w:cs="Times New Roman"/>
          <w:sz w:val="24"/>
          <w:szCs w:val="24"/>
        </w:rPr>
        <w:t>сляли коэффициенты корреляции Пи</w:t>
      </w:r>
      <w:r w:rsidRPr="002742D7">
        <w:rPr>
          <w:rFonts w:ascii="Times New Roman" w:hAnsi="Times New Roman" w:cs="Times New Roman"/>
          <w:sz w:val="24"/>
          <w:szCs w:val="24"/>
        </w:rPr>
        <w:t xml:space="preserve">рсона. Статистически значимыми считали различия при 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&lt;0,05.</w:t>
      </w:r>
    </w:p>
    <w:p w:rsidR="009F6CE6" w:rsidRPr="002742D7" w:rsidRDefault="009F6CE6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Статистическая обработка полученных данных проводилась с использованием пакета статистических программ «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Microsoft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Excel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». Данные представлены в виде средних величин и погрешности среднего. Статистическая значимость 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>различных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средних определялась по критерию F-Фишера.</w:t>
      </w:r>
    </w:p>
    <w:p w:rsidR="009F6CE6" w:rsidRPr="002742D7" w:rsidRDefault="009F6CE6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Исследования выполнены с соблюдением норм медицинской этики и защиты прав пациентов.</w:t>
      </w:r>
    </w:p>
    <w:p w:rsidR="00DE7F0F" w:rsidRPr="002742D7" w:rsidRDefault="00DE7F0F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b/>
          <w:sz w:val="24"/>
          <w:szCs w:val="24"/>
        </w:rPr>
        <w:t xml:space="preserve">Результаты и их обсуждение. </w:t>
      </w:r>
      <w:r w:rsidRPr="002742D7">
        <w:rPr>
          <w:rFonts w:ascii="Times New Roman" w:hAnsi="Times New Roman" w:cs="Times New Roman"/>
          <w:sz w:val="24"/>
          <w:szCs w:val="24"/>
        </w:rPr>
        <w:t xml:space="preserve">В ходе исследования было выявлено, что у больных с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на фоне сопутствующего ожирения концентрация сывороточного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превышала на 25,9% (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&lt;0,05) уровни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у больных без ожирения. Подобные результаты получены и в отношении количественного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тропонина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I, уровни которого были выше на 56,6% у больных с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и ИМТ &gt; 30 кг / м</w:t>
      </w:r>
      <w:proofErr w:type="gramStart"/>
      <w:r w:rsidRPr="002742D7">
        <w:rPr>
          <w:rFonts w:ascii="Times New Roman" w:hAnsi="Times New Roman" w:cs="Times New Roman"/>
          <w:sz w:val="24"/>
          <w:szCs w:val="24"/>
          <w:vertAlign w:val="superscript"/>
        </w:rPr>
        <w:t>2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, чем у больных с нормальной массой тела. </w:t>
      </w:r>
      <w:r w:rsidR="00E93205" w:rsidRPr="002742D7">
        <w:rPr>
          <w:rFonts w:ascii="Times New Roman" w:hAnsi="Times New Roman" w:cs="Times New Roman"/>
          <w:sz w:val="24"/>
          <w:szCs w:val="24"/>
        </w:rPr>
        <w:t xml:space="preserve">Также было выявлено возрастание </w:t>
      </w:r>
      <w:r w:rsidRPr="002742D7">
        <w:rPr>
          <w:rFonts w:ascii="Times New Roman" w:hAnsi="Times New Roman" w:cs="Times New Roman"/>
          <w:sz w:val="24"/>
          <w:szCs w:val="24"/>
        </w:rPr>
        <w:t>ИМТ на 35,7% (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р</w:t>
      </w:r>
      <w:proofErr w:type="spellEnd"/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&lt;0,05) у больных с </w:t>
      </w:r>
      <w:r w:rsidR="00E93205"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="00E93205" w:rsidRPr="002742D7">
        <w:rPr>
          <w:rFonts w:ascii="Times New Roman" w:hAnsi="Times New Roman" w:cs="Times New Roman"/>
          <w:sz w:val="24"/>
          <w:szCs w:val="24"/>
        </w:rPr>
        <w:t xml:space="preserve"> и </w:t>
      </w:r>
      <w:r w:rsidRPr="002742D7">
        <w:rPr>
          <w:rFonts w:ascii="Times New Roman" w:hAnsi="Times New Roman" w:cs="Times New Roman"/>
          <w:sz w:val="24"/>
          <w:szCs w:val="24"/>
        </w:rPr>
        <w:t xml:space="preserve">ожирением при сопоставлении с пациентами без </w:t>
      </w:r>
      <w:proofErr w:type="spellStart"/>
      <w:r w:rsidR="00E93205" w:rsidRPr="002742D7">
        <w:rPr>
          <w:rFonts w:ascii="Times New Roman" w:hAnsi="Times New Roman" w:cs="Times New Roman"/>
          <w:sz w:val="24"/>
          <w:szCs w:val="24"/>
        </w:rPr>
        <w:t>коморбидных</w:t>
      </w:r>
      <w:proofErr w:type="spellEnd"/>
      <w:r w:rsidR="00E93205" w:rsidRPr="002742D7">
        <w:rPr>
          <w:rFonts w:ascii="Times New Roman" w:hAnsi="Times New Roman" w:cs="Times New Roman"/>
          <w:sz w:val="24"/>
          <w:szCs w:val="24"/>
        </w:rPr>
        <w:t xml:space="preserve"> метаболических нарушений</w:t>
      </w:r>
      <w:r w:rsidRPr="002742D7">
        <w:rPr>
          <w:rFonts w:ascii="Times New Roman" w:hAnsi="Times New Roman" w:cs="Times New Roman"/>
          <w:sz w:val="24"/>
          <w:szCs w:val="24"/>
        </w:rPr>
        <w:t>. Полученные данные представлены в таблице</w:t>
      </w:r>
      <w:r w:rsidR="00E93205" w:rsidRPr="002742D7">
        <w:rPr>
          <w:rFonts w:ascii="Times New Roman" w:hAnsi="Times New Roman" w:cs="Times New Roman"/>
          <w:sz w:val="24"/>
          <w:szCs w:val="24"/>
        </w:rPr>
        <w:t xml:space="preserve"> 1.</w:t>
      </w:r>
    </w:p>
    <w:p w:rsidR="00E93205" w:rsidRPr="002742D7" w:rsidRDefault="00E93205" w:rsidP="002742D7">
      <w:pPr>
        <w:spacing w:after="0" w:line="360" w:lineRule="auto"/>
        <w:ind w:firstLine="708"/>
        <w:jc w:val="right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Таблица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1</w:t>
      </w:r>
    </w:p>
    <w:p w:rsidR="00E93205" w:rsidRPr="002742D7" w:rsidRDefault="00E93205" w:rsidP="002742D7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Уровни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изучаемых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показателей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у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больных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с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в зависимости от наличия сопутствующего ожирения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2393"/>
        <w:gridCol w:w="2393"/>
      </w:tblGrid>
      <w:tr w:rsidR="00E93205" w:rsidRPr="002742D7" w:rsidTr="00461DCB">
        <w:tc>
          <w:tcPr>
            <w:tcW w:w="2802" w:type="dxa"/>
            <w:vMerge w:val="restart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Показатель</w:t>
            </w:r>
            <w:proofErr w:type="spellEnd"/>
          </w:p>
        </w:tc>
        <w:tc>
          <w:tcPr>
            <w:tcW w:w="4376" w:type="dxa"/>
            <w:gridSpan w:val="2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Пациенты</w:t>
            </w:r>
            <w:proofErr w:type="spellEnd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с </w:t>
            </w:r>
            <w:r w:rsidRPr="002742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STEMI</w:t>
            </w:r>
          </w:p>
        </w:tc>
        <w:tc>
          <w:tcPr>
            <w:tcW w:w="2393" w:type="dxa"/>
            <w:vMerge w:val="restart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Р</w:t>
            </w:r>
          </w:p>
        </w:tc>
      </w:tr>
      <w:tr w:rsidR="00E93205" w:rsidRPr="002742D7" w:rsidTr="00461DCB">
        <w:tc>
          <w:tcPr>
            <w:tcW w:w="2802" w:type="dxa"/>
            <w:vMerge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  <w:tc>
          <w:tcPr>
            <w:tcW w:w="198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ОЖ+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ОЖ –</w:t>
            </w:r>
          </w:p>
        </w:tc>
        <w:tc>
          <w:tcPr>
            <w:tcW w:w="2393" w:type="dxa"/>
            <w:vMerge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</w:p>
        </w:tc>
      </w:tr>
      <w:tr w:rsidR="00E93205" w:rsidRPr="002742D7" w:rsidTr="00461DCB">
        <w:tc>
          <w:tcPr>
            <w:tcW w:w="2802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Тропонин</w:t>
            </w:r>
            <w:proofErr w:type="spellEnd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  <w:r w:rsidRPr="002742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I</w:t>
            </w:r>
            <w:r w:rsidRPr="002742D7">
              <w:rPr>
                <w:rFonts w:ascii="Times New Roman" w:hAnsi="Times New Roman" w:cs="Times New Roman"/>
                <w:sz w:val="24"/>
                <w:szCs w:val="24"/>
              </w:rPr>
              <w:t xml:space="preserve">, </w:t>
            </w: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</w:rPr>
              <w:t>нг</w:t>
            </w:r>
            <w:proofErr w:type="spellEnd"/>
            <w:r w:rsidRPr="002742D7">
              <w:rPr>
                <w:rFonts w:ascii="Times New Roman" w:hAnsi="Times New Roman" w:cs="Times New Roman"/>
                <w:sz w:val="24"/>
                <w:szCs w:val="24"/>
              </w:rPr>
              <w:t>/мл</w:t>
            </w:r>
          </w:p>
        </w:tc>
        <w:tc>
          <w:tcPr>
            <w:tcW w:w="198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3,46±0,54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1,5±0,39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</w:t>
            </w:r>
            <w:r w:rsidRPr="002742D7">
              <w:rPr>
                <w:rFonts w:ascii="Times New Roman" w:hAnsi="Times New Roman" w:cs="Times New Roman"/>
                <w:sz w:val="24"/>
                <w:szCs w:val="24"/>
              </w:rPr>
              <w:t>0,05</w:t>
            </w:r>
          </w:p>
        </w:tc>
      </w:tr>
      <w:tr w:rsidR="00E93205" w:rsidRPr="002742D7" w:rsidTr="00461DCB">
        <w:tc>
          <w:tcPr>
            <w:tcW w:w="2802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Витронектин</w:t>
            </w:r>
            <w:proofErr w:type="spellEnd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, </w:t>
            </w: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нг</w:t>
            </w:r>
            <w:proofErr w:type="spellEnd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/</w:t>
            </w:r>
            <w:proofErr w:type="spellStart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мл</w:t>
            </w:r>
            <w:proofErr w:type="spellEnd"/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 xml:space="preserve"> </w:t>
            </w:r>
          </w:p>
        </w:tc>
        <w:tc>
          <w:tcPr>
            <w:tcW w:w="198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460,29±40,07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340,99±20,33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</w:t>
            </w:r>
            <w:r w:rsidRPr="002742D7">
              <w:rPr>
                <w:rFonts w:ascii="Times New Roman" w:hAnsi="Times New Roman" w:cs="Times New Roman"/>
                <w:sz w:val="24"/>
                <w:szCs w:val="24"/>
              </w:rPr>
              <w:t>0,05</w:t>
            </w:r>
          </w:p>
        </w:tc>
      </w:tr>
      <w:tr w:rsidR="00E93205" w:rsidRPr="002742D7" w:rsidTr="00461DCB">
        <w:tc>
          <w:tcPr>
            <w:tcW w:w="2802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ІМТ, кг/м</w:t>
            </w:r>
            <w:r w:rsidRPr="002742D7">
              <w:rPr>
                <w:rFonts w:ascii="Times New Roman" w:hAnsi="Times New Roman" w:cs="Times New Roman"/>
                <w:sz w:val="24"/>
                <w:szCs w:val="24"/>
                <w:vertAlign w:val="superscript"/>
                <w:lang w:val="uk-UA"/>
              </w:rPr>
              <w:t>2</w:t>
            </w:r>
          </w:p>
        </w:tc>
        <w:tc>
          <w:tcPr>
            <w:tcW w:w="198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35,47±0,62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uk-UA"/>
              </w:rPr>
              <w:t>22,78±1,41</w:t>
            </w:r>
          </w:p>
        </w:tc>
        <w:tc>
          <w:tcPr>
            <w:tcW w:w="2393" w:type="dxa"/>
            <w:shd w:val="clear" w:color="auto" w:fill="auto"/>
          </w:tcPr>
          <w:p w:rsidR="00E93205" w:rsidRPr="002742D7" w:rsidRDefault="00E93205" w:rsidP="002742D7">
            <w:pPr>
              <w:spacing w:after="0" w:line="36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uk-UA"/>
              </w:rPr>
            </w:pPr>
            <w:r w:rsidRPr="002742D7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&lt;</w:t>
            </w:r>
            <w:r w:rsidRPr="002742D7">
              <w:rPr>
                <w:rFonts w:ascii="Times New Roman" w:hAnsi="Times New Roman" w:cs="Times New Roman"/>
                <w:sz w:val="24"/>
                <w:szCs w:val="24"/>
              </w:rPr>
              <w:t>0,05</w:t>
            </w:r>
          </w:p>
        </w:tc>
      </w:tr>
    </w:tbl>
    <w:p w:rsidR="00E93205" w:rsidRPr="002742D7" w:rsidRDefault="00E93205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</w:p>
    <w:p w:rsidR="00E93205" w:rsidRPr="002742D7" w:rsidRDefault="00E93205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Показано, что наличие ожирения у больных с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обусловливало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гиперактивность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маркера тромбоза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и маркера поражения миокарда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тропонина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I. </w:t>
      </w:r>
    </w:p>
    <w:p w:rsidR="00E93205" w:rsidRPr="002742D7" w:rsidRDefault="00E93205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В нашем исследовании во время 6-месячного периода 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>наблюдения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за больными после перенесенного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на фоне сопутствующего ожирения было обнаружено, что 37,56% больных имели в анамнезе повторные кардиоваскулярные события в виде нестабильной стенокардии (НС) и / или повторного ОИМ. В данной выборке НС наблюдалась у 43,18%, а 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>повторный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 ОИМ – у 56,82% больных.</w:t>
      </w:r>
    </w:p>
    <w:p w:rsidR="00233129" w:rsidRPr="002742D7" w:rsidRDefault="00233129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lastRenderedPageBreak/>
        <w:t xml:space="preserve">Для прогнозирования развития данных событий был выбран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– маркер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тромбообразования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, имеющий антагонистические свойства относительно системы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антикоагуляции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. Прогностическая ценность данного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биомаркера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была подтверждена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ROC</w:t>
      </w:r>
      <w:r w:rsidRPr="002742D7">
        <w:rPr>
          <w:rFonts w:ascii="Times New Roman" w:hAnsi="Times New Roman" w:cs="Times New Roman"/>
          <w:sz w:val="24"/>
          <w:szCs w:val="24"/>
        </w:rPr>
        <w:t>-анализом, который продемонстрировал</w:t>
      </w:r>
      <w:proofErr w:type="gramStart"/>
      <w:r w:rsidRPr="002742D7">
        <w:rPr>
          <w:rFonts w:ascii="Times New Roman" w:hAnsi="Times New Roman" w:cs="Times New Roman"/>
          <w:sz w:val="24"/>
          <w:szCs w:val="24"/>
        </w:rPr>
        <w:t xml:space="preserve"> ,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 xml:space="preserve">что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при уровне &gt; 283,27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/ мл имел как высокую специфичность (96%), так и чувствительность (86,7%), АUC составила 0,96 (рис 1).</w:t>
      </w:r>
    </w:p>
    <w:p w:rsidR="00233129" w:rsidRPr="002742D7" w:rsidRDefault="00233129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>
            <wp:extent cx="4298509" cy="2798859"/>
            <wp:effectExtent l="19050" t="0" r="6791" b="0"/>
            <wp:docPr id="45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7357" cy="28046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233129" w:rsidRPr="002742D7" w:rsidRDefault="00233129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 xml:space="preserve">Рис. 1. Прогностическая ценность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относительно развития повторных кардиоваскулярных событий в течение 6-месячного периода у больных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на фоне сопутствующего ожирения.</w:t>
      </w:r>
    </w:p>
    <w:p w:rsidR="00233129" w:rsidRPr="002742D7" w:rsidRDefault="00233129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t>Согласно данным W</w:t>
      </w:r>
      <w:r w:rsidR="00182139" w:rsidRPr="002742D7">
        <w:rPr>
          <w:rFonts w:ascii="Times New Roman" w:hAnsi="Times New Roman" w:cs="Times New Roman"/>
          <w:sz w:val="24"/>
          <w:szCs w:val="24"/>
        </w:rPr>
        <w:t>.</w:t>
      </w:r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Derer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и</w:t>
      </w:r>
      <w:r w:rsidR="00182139" w:rsidRPr="002742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соавт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., в группе исследуемых пациентов с острым коронарным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сидромом</w:t>
      </w:r>
      <w:proofErr w:type="spellEnd"/>
      <w:r w:rsidR="00F731E5" w:rsidRPr="002742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F731E5" w:rsidRPr="002742D7">
        <w:rPr>
          <w:rFonts w:ascii="Times New Roman" w:hAnsi="Times New Roman" w:cs="Times New Roman"/>
          <w:sz w:val="24"/>
          <w:szCs w:val="24"/>
        </w:rPr>
        <w:t>стентирование</w:t>
      </w:r>
      <w:proofErr w:type="spellEnd"/>
      <w:r w:rsidR="00F731E5" w:rsidRPr="002742D7">
        <w:rPr>
          <w:rFonts w:ascii="Times New Roman" w:hAnsi="Times New Roman" w:cs="Times New Roman"/>
          <w:sz w:val="24"/>
          <w:szCs w:val="24"/>
        </w:rPr>
        <w:t xml:space="preserve"> коронарных артерий</w:t>
      </w:r>
      <w:r w:rsidR="00182139" w:rsidRPr="002742D7">
        <w:rPr>
          <w:rFonts w:ascii="Times New Roman" w:hAnsi="Times New Roman" w:cs="Times New Roman"/>
          <w:sz w:val="24"/>
          <w:szCs w:val="24"/>
        </w:rPr>
        <w:t xml:space="preserve">, которые находились под наблюдением в течение 30 дней, уровни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 &gt; 497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 / мл рассматривались как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прогностически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 значимые для развития конечных точек в виде внезапной смерти, развития повторного ИМ или срочной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реваскуляризации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 (</w:t>
      </w:r>
      <w:proofErr w:type="gramStart"/>
      <w:r w:rsidR="00182139" w:rsidRPr="002742D7">
        <w:rPr>
          <w:rFonts w:ascii="Times New Roman" w:hAnsi="Times New Roman" w:cs="Times New Roman"/>
          <w:sz w:val="24"/>
          <w:szCs w:val="24"/>
        </w:rPr>
        <w:t>р</w:t>
      </w:r>
      <w:proofErr w:type="gram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=0,006) [5]. С учетом постепенного снижения концентрации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 в течение последующих месяцев, результаты нашего исследования не </w:t>
      </w:r>
      <w:proofErr w:type="spellStart"/>
      <w:r w:rsidR="00182139" w:rsidRPr="002742D7">
        <w:rPr>
          <w:rFonts w:ascii="Times New Roman" w:hAnsi="Times New Roman" w:cs="Times New Roman"/>
          <w:sz w:val="24"/>
          <w:szCs w:val="24"/>
        </w:rPr>
        <w:t>протеворечат</w:t>
      </w:r>
      <w:proofErr w:type="spellEnd"/>
      <w:r w:rsidR="00182139" w:rsidRPr="002742D7">
        <w:rPr>
          <w:rFonts w:ascii="Times New Roman" w:hAnsi="Times New Roman" w:cs="Times New Roman"/>
          <w:sz w:val="24"/>
          <w:szCs w:val="24"/>
        </w:rPr>
        <w:t xml:space="preserve"> данным зарубежных ученых. </w:t>
      </w:r>
    </w:p>
    <w:p w:rsidR="00FB329B" w:rsidRPr="002742D7" w:rsidRDefault="00F731E5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b/>
          <w:sz w:val="24"/>
          <w:szCs w:val="24"/>
        </w:rPr>
        <w:t>Выводы.</w:t>
      </w:r>
      <w:r w:rsidRPr="002742D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Предикторность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уровня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витронектина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˃ 283,27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нг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/ мл относительно развития повторных кардиоваскулярных событий в течение 6 месяцев после перенесенного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STEMI</w:t>
      </w:r>
      <w:r w:rsidRPr="002742D7">
        <w:rPr>
          <w:rFonts w:ascii="Times New Roman" w:hAnsi="Times New Roman" w:cs="Times New Roman"/>
          <w:sz w:val="24"/>
          <w:szCs w:val="24"/>
        </w:rPr>
        <w:t xml:space="preserve"> на фоне сопутствующего ожирения, дает возможность применять данный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биомаркер</w:t>
      </w:r>
      <w:proofErr w:type="spellEnd"/>
      <w:r w:rsidRPr="002742D7">
        <w:rPr>
          <w:rFonts w:ascii="Times New Roman" w:hAnsi="Times New Roman" w:cs="Times New Roman"/>
          <w:sz w:val="24"/>
          <w:szCs w:val="24"/>
        </w:rPr>
        <w:t xml:space="preserve"> с целью усовершенствования диагностики.</w:t>
      </w:r>
    </w:p>
    <w:p w:rsidR="00FB329B" w:rsidRPr="002742D7" w:rsidRDefault="00FB329B" w:rsidP="002742D7">
      <w:pPr>
        <w:spacing w:line="360" w:lineRule="auto"/>
        <w:rPr>
          <w:rFonts w:ascii="Times New Roman" w:hAnsi="Times New Roman" w:cs="Times New Roman"/>
          <w:sz w:val="24"/>
          <w:szCs w:val="24"/>
        </w:rPr>
      </w:pPr>
      <w:r w:rsidRPr="002742D7">
        <w:rPr>
          <w:rFonts w:ascii="Times New Roman" w:hAnsi="Times New Roman" w:cs="Times New Roman"/>
          <w:sz w:val="24"/>
          <w:szCs w:val="24"/>
        </w:rPr>
        <w:br w:type="page"/>
      </w:r>
    </w:p>
    <w:p w:rsidR="00F731E5" w:rsidRPr="002742D7" w:rsidRDefault="00FB329B" w:rsidP="002742D7">
      <w:pPr>
        <w:spacing w:after="0" w:line="360" w:lineRule="auto"/>
        <w:ind w:firstLine="708"/>
        <w:jc w:val="both"/>
        <w:rPr>
          <w:rFonts w:ascii="Times New Roman" w:hAnsi="Times New Roman" w:cs="Times New Roman"/>
          <w:b/>
          <w:sz w:val="24"/>
          <w:szCs w:val="24"/>
          <w:lang w:val="uk-UA"/>
        </w:rPr>
      </w:pPr>
      <w:r w:rsidRPr="002742D7">
        <w:rPr>
          <w:rFonts w:ascii="Times New Roman" w:hAnsi="Times New Roman" w:cs="Times New Roman"/>
          <w:b/>
          <w:sz w:val="24"/>
          <w:szCs w:val="24"/>
          <w:lang w:val="uk-UA"/>
        </w:rPr>
        <w:lastRenderedPageBreak/>
        <w:t xml:space="preserve">Список </w:t>
      </w:r>
      <w:proofErr w:type="spellStart"/>
      <w:r w:rsidRPr="002742D7">
        <w:rPr>
          <w:rFonts w:ascii="Times New Roman" w:hAnsi="Times New Roman" w:cs="Times New Roman"/>
          <w:b/>
          <w:sz w:val="24"/>
          <w:szCs w:val="24"/>
          <w:lang w:val="uk-UA"/>
        </w:rPr>
        <w:t>использованной</w:t>
      </w:r>
      <w:proofErr w:type="spellEnd"/>
      <w:r w:rsidRPr="002742D7">
        <w:rPr>
          <w:rFonts w:ascii="Times New Roman" w:hAnsi="Times New Roman" w:cs="Times New Roman"/>
          <w:b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b/>
          <w:sz w:val="24"/>
          <w:szCs w:val="24"/>
          <w:lang w:val="uk-UA"/>
        </w:rPr>
        <w:t>литературы</w:t>
      </w:r>
      <w:proofErr w:type="spellEnd"/>
      <w:r w:rsidRPr="002742D7">
        <w:rPr>
          <w:rFonts w:ascii="Times New Roman" w:hAnsi="Times New Roman" w:cs="Times New Roman"/>
          <w:b/>
          <w:sz w:val="24"/>
          <w:szCs w:val="24"/>
          <w:lang w:val="uk-UA"/>
        </w:rPr>
        <w:t>:</w:t>
      </w:r>
    </w:p>
    <w:p w:rsidR="00FB329B" w:rsidRPr="002742D7" w:rsidRDefault="00FB329B" w:rsidP="002742D7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U.S.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Department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Health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and</w:t>
      </w:r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Human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Services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en-US"/>
        </w:rPr>
        <w:t>.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Centers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Disease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Control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Prevention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en-US"/>
        </w:rPr>
        <w:t>. CDC 24/7: Saving lives, protecting people [Internet]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.Atlanta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, GA: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Centers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for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Disease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Control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Prevention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>; 201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Overweight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obesity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Available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from</w:t>
      </w:r>
      <w:r w:rsidRPr="002742D7">
        <w:rPr>
          <w:rFonts w:ascii="Times New Roman" w:hAnsi="Times New Roman" w:cs="Times New Roman"/>
          <w:sz w:val="24"/>
          <w:szCs w:val="24"/>
          <w:lang w:val="uk-UA"/>
        </w:rPr>
        <w:t>: https://www.cdc.gov/obesity/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FB329B" w:rsidRPr="002742D7" w:rsidRDefault="00FB329B" w:rsidP="002742D7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r w:rsidRPr="002742D7">
        <w:rPr>
          <w:rFonts w:ascii="Times New Roman" w:hAnsi="Times New Roman" w:cs="Times New Roman"/>
          <w:sz w:val="24"/>
          <w:szCs w:val="24"/>
          <w:lang w:val="uk-UA"/>
        </w:rPr>
        <w:t>Єрмак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 </w:t>
      </w:r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ОС,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Кравчун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ПГ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, Риндіна НГ,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Ринчак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ПІ.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Копептин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MRproADM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і показники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кардіогемодинаміки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у хворих на гострий інфаркт міокарда залежно від наявності ожиріння. </w:t>
      </w:r>
      <w:proofErr w:type="spellStart"/>
      <w:r w:rsidRPr="002742D7">
        <w:rPr>
          <w:rFonts w:ascii="Times New Roman" w:hAnsi="Times New Roman" w:cs="Times New Roman"/>
          <w:sz w:val="24"/>
          <w:szCs w:val="24"/>
        </w:rPr>
        <w:t>Буковин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r w:rsidRPr="002742D7">
        <w:rPr>
          <w:rFonts w:ascii="Times New Roman" w:hAnsi="Times New Roman" w:cs="Times New Roman"/>
          <w:sz w:val="24"/>
          <w:szCs w:val="24"/>
        </w:rPr>
        <w:t>мед</w:t>
      </w:r>
      <w:proofErr w:type="gramStart"/>
      <w:r w:rsidRPr="002742D7">
        <w:rPr>
          <w:rFonts w:ascii="Times New Roman" w:hAnsi="Times New Roman" w:cs="Times New Roman"/>
          <w:sz w:val="24"/>
          <w:szCs w:val="24"/>
          <w:lang w:val="uk-UA"/>
        </w:rPr>
        <w:t>.</w:t>
      </w:r>
      <w:proofErr w:type="gram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proofErr w:type="gramStart"/>
      <w:r w:rsidRPr="002742D7">
        <w:rPr>
          <w:rFonts w:ascii="Times New Roman" w:hAnsi="Times New Roman" w:cs="Times New Roman"/>
          <w:sz w:val="24"/>
          <w:szCs w:val="24"/>
        </w:rPr>
        <w:t>в</w:t>
      </w:r>
      <w:proofErr w:type="gramEnd"/>
      <w:r w:rsidRPr="002742D7">
        <w:rPr>
          <w:rFonts w:ascii="Times New Roman" w:hAnsi="Times New Roman" w:cs="Times New Roman"/>
          <w:sz w:val="24"/>
          <w:szCs w:val="24"/>
        </w:rPr>
        <w:t>іс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>н. 2015;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19</w:t>
      </w:r>
      <w:r w:rsidRPr="002742D7">
        <w:rPr>
          <w:rFonts w:ascii="Times New Roman" w:hAnsi="Times New Roman" w:cs="Times New Roman"/>
          <w:sz w:val="24"/>
          <w:szCs w:val="24"/>
          <w:lang w:val="uk-UA"/>
        </w:rPr>
        <w:t>(</w:t>
      </w:r>
      <w:r w:rsidRPr="002742D7">
        <w:rPr>
          <w:rFonts w:ascii="Times New Roman" w:hAnsi="Times New Roman" w:cs="Times New Roman"/>
          <w:sz w:val="24"/>
          <w:szCs w:val="24"/>
          <w:lang w:val="en-US"/>
        </w:rPr>
        <w:t>1</w:t>
      </w:r>
      <w:r w:rsidRPr="002742D7">
        <w:rPr>
          <w:rFonts w:ascii="Times New Roman" w:hAnsi="Times New Roman" w:cs="Times New Roman"/>
          <w:sz w:val="24"/>
          <w:szCs w:val="24"/>
          <w:lang w:val="uk-UA"/>
        </w:rPr>
        <w:t>):65-8.</w:t>
      </w:r>
    </w:p>
    <w:p w:rsidR="002742D7" w:rsidRPr="002742D7" w:rsidRDefault="002742D7" w:rsidP="002742D7">
      <w:pPr>
        <w:pStyle w:val="a5"/>
        <w:numPr>
          <w:ilvl w:val="0"/>
          <w:numId w:val="1"/>
        </w:num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color w:val="231F20"/>
          <w:sz w:val="24"/>
          <w:szCs w:val="24"/>
          <w:lang w:val="en-US" w:eastAsia="ru-RU"/>
        </w:rPr>
      </w:pPr>
      <w:proofErr w:type="spellStart"/>
      <w:r w:rsidRPr="002742D7">
        <w:rPr>
          <w:rFonts w:ascii="Times New Roman" w:eastAsia="Times New Roman" w:hAnsi="Times New Roman" w:cs="Times New Roman"/>
          <w:color w:val="231F20"/>
          <w:sz w:val="24"/>
          <w:szCs w:val="24"/>
          <w:lang w:val="en-US" w:eastAsia="ru-RU"/>
        </w:rPr>
        <w:t>Sadvakas</w:t>
      </w:r>
      <w:proofErr w:type="spellEnd"/>
      <w:r w:rsidRPr="002742D7">
        <w:rPr>
          <w:rFonts w:ascii="Times New Roman" w:eastAsia="Times New Roman" w:hAnsi="Times New Roman" w:cs="Times New Roman"/>
          <w:color w:val="231F20"/>
          <w:sz w:val="24"/>
          <w:szCs w:val="24"/>
          <w:lang w:val="en-US" w:eastAsia="ru-RU"/>
        </w:rPr>
        <w:t xml:space="preserve"> A.S. Modern concepts of ideal biomarkers in medicine</w:t>
      </w:r>
      <w:proofErr w:type="gramStart"/>
      <w:r w:rsidRPr="002742D7">
        <w:rPr>
          <w:rFonts w:ascii="Times New Roman" w:eastAsia="Times New Roman" w:hAnsi="Times New Roman" w:cs="Times New Roman"/>
          <w:color w:val="231F20"/>
          <w:sz w:val="24"/>
          <w:szCs w:val="24"/>
          <w:lang w:val="en-US" w:eastAsia="ru-RU"/>
        </w:rPr>
        <w:t>.–</w:t>
      </w:r>
      <w:proofErr w:type="gramEnd"/>
      <w:r w:rsidRPr="002742D7">
        <w:rPr>
          <w:rFonts w:ascii="Times New Roman" w:eastAsia="Times New Roman" w:hAnsi="Times New Roman" w:cs="Times New Roman"/>
          <w:color w:val="231F20"/>
          <w:sz w:val="24"/>
          <w:szCs w:val="24"/>
          <w:lang w:val="en-US" w:eastAsia="ru-RU"/>
        </w:rPr>
        <w:t xml:space="preserve"> Modern Medicine: Topical Issues. 2014; 5 (31): 230–231</w:t>
      </w:r>
    </w:p>
    <w:p w:rsidR="00FB329B" w:rsidRPr="002742D7" w:rsidRDefault="003C5B09" w:rsidP="002742D7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Lyngbæk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, S.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et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al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Cardiovascular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risk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prediction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the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general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population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with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use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of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suPAR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, CRP,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and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Framingham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Risk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Score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.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Int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. J. </w:t>
      </w:r>
      <w:proofErr w:type="spellStart"/>
      <w:r w:rsidRPr="003C5B09">
        <w:rPr>
          <w:rFonts w:ascii="Times New Roman" w:hAnsi="Times New Roman" w:cs="Times New Roman"/>
          <w:sz w:val="24"/>
          <w:szCs w:val="24"/>
          <w:lang w:val="uk-UA"/>
        </w:rPr>
        <w:t>Cardiol</w:t>
      </w:r>
      <w:proofErr w:type="spellEnd"/>
      <w:r w:rsidRPr="003C5B09">
        <w:rPr>
          <w:rFonts w:ascii="Times New Roman" w:hAnsi="Times New Roman" w:cs="Times New Roman"/>
          <w:sz w:val="24"/>
          <w:szCs w:val="24"/>
          <w:lang w:val="uk-UA"/>
        </w:rPr>
        <w:t>. 167, 2904–2911 (2013).</w:t>
      </w:r>
    </w:p>
    <w:p w:rsidR="00FB329B" w:rsidRPr="002742D7" w:rsidRDefault="00FB329B" w:rsidP="002742D7">
      <w:pPr>
        <w:pStyle w:val="a5"/>
        <w:numPr>
          <w:ilvl w:val="0"/>
          <w:numId w:val="1"/>
        </w:numPr>
        <w:spacing w:after="0" w:line="36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Wolfgang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Derer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Elliot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S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Barnathan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Erdal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Safak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,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Prasheen</w:t>
      </w:r>
      <w:proofErr w:type="spellEnd"/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Pr="002742D7">
        <w:rPr>
          <w:rFonts w:ascii="Times New Roman" w:hAnsi="Times New Roman" w:cs="Times New Roman"/>
          <w:sz w:val="24"/>
          <w:szCs w:val="24"/>
          <w:lang w:val="uk-UA"/>
        </w:rPr>
        <w:t>Agarwal</w:t>
      </w:r>
      <w:proofErr w:type="spellEnd"/>
      <w:r w:rsidR="003C5B09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2742D7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Vitronectin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Concentrations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Predict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Risk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in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Patients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Undergoing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Coronary</w:t>
      </w:r>
      <w:proofErr w:type="spellEnd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 xml:space="preserve"> </w:t>
      </w:r>
      <w:proofErr w:type="spellStart"/>
      <w:r w:rsidR="003C5B09" w:rsidRPr="003C5B09">
        <w:rPr>
          <w:rFonts w:ascii="Times New Roman" w:hAnsi="Times New Roman" w:cs="Times New Roman"/>
          <w:sz w:val="24"/>
          <w:szCs w:val="24"/>
          <w:lang w:val="uk-UA"/>
        </w:rPr>
        <w:t>Stenting</w:t>
      </w:r>
      <w:proofErr w:type="spellEnd"/>
      <w:r w:rsidR="003C5B09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3C5B09" w:rsidRPr="003C5B09">
        <w:rPr>
          <w:rFonts w:ascii="Times New Roman" w:hAnsi="Times New Roman" w:cs="Times New Roman"/>
          <w:sz w:val="24"/>
          <w:szCs w:val="24"/>
          <w:lang w:val="en-US"/>
        </w:rPr>
        <w:t>Circulation Cardiovascular Interventions 2(1):14-9</w:t>
      </w:r>
    </w:p>
    <w:sectPr w:rsidR="00FB329B" w:rsidRPr="002742D7" w:rsidSect="00ED4EFF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B46FB4"/>
    <w:multiLevelType w:val="hybridMultilevel"/>
    <w:tmpl w:val="0268B5D2"/>
    <w:lvl w:ilvl="0" w:tplc="34808990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">
    <w:nsid w:val="071600F4"/>
    <w:multiLevelType w:val="hybridMultilevel"/>
    <w:tmpl w:val="24567DDC"/>
    <w:lvl w:ilvl="0" w:tplc="F1586DAE">
      <w:start w:val="1"/>
      <w:numFmt w:val="decimal"/>
      <w:lvlText w:val="%1."/>
      <w:lvlJc w:val="left"/>
      <w:pPr>
        <w:ind w:left="1571" w:hanging="360"/>
      </w:pPr>
      <w:rPr>
        <w:rFonts w:ascii="Times New Roman" w:hAnsi="Times New Roman" w:cs="Times New Roman" w:hint="default"/>
        <w:b w:val="0"/>
        <w:sz w:val="28"/>
        <w:szCs w:val="28"/>
      </w:rPr>
    </w:lvl>
    <w:lvl w:ilvl="1" w:tplc="04220019" w:tentative="1">
      <w:start w:val="1"/>
      <w:numFmt w:val="lowerLetter"/>
      <w:lvlText w:val="%2."/>
      <w:lvlJc w:val="left"/>
      <w:pPr>
        <w:ind w:left="2291" w:hanging="360"/>
      </w:pPr>
    </w:lvl>
    <w:lvl w:ilvl="2" w:tplc="0422001B" w:tentative="1">
      <w:start w:val="1"/>
      <w:numFmt w:val="lowerRoman"/>
      <w:lvlText w:val="%3."/>
      <w:lvlJc w:val="right"/>
      <w:pPr>
        <w:ind w:left="3011" w:hanging="180"/>
      </w:pPr>
    </w:lvl>
    <w:lvl w:ilvl="3" w:tplc="0422000F" w:tentative="1">
      <w:start w:val="1"/>
      <w:numFmt w:val="decimal"/>
      <w:lvlText w:val="%4."/>
      <w:lvlJc w:val="left"/>
      <w:pPr>
        <w:ind w:left="3731" w:hanging="360"/>
      </w:pPr>
    </w:lvl>
    <w:lvl w:ilvl="4" w:tplc="04220019" w:tentative="1">
      <w:start w:val="1"/>
      <w:numFmt w:val="lowerLetter"/>
      <w:lvlText w:val="%5."/>
      <w:lvlJc w:val="left"/>
      <w:pPr>
        <w:ind w:left="4451" w:hanging="360"/>
      </w:pPr>
    </w:lvl>
    <w:lvl w:ilvl="5" w:tplc="0422001B" w:tentative="1">
      <w:start w:val="1"/>
      <w:numFmt w:val="lowerRoman"/>
      <w:lvlText w:val="%6."/>
      <w:lvlJc w:val="right"/>
      <w:pPr>
        <w:ind w:left="5171" w:hanging="180"/>
      </w:pPr>
    </w:lvl>
    <w:lvl w:ilvl="6" w:tplc="0422000F" w:tentative="1">
      <w:start w:val="1"/>
      <w:numFmt w:val="decimal"/>
      <w:lvlText w:val="%7."/>
      <w:lvlJc w:val="left"/>
      <w:pPr>
        <w:ind w:left="5891" w:hanging="360"/>
      </w:pPr>
    </w:lvl>
    <w:lvl w:ilvl="7" w:tplc="04220019" w:tentative="1">
      <w:start w:val="1"/>
      <w:numFmt w:val="lowerLetter"/>
      <w:lvlText w:val="%8."/>
      <w:lvlJc w:val="left"/>
      <w:pPr>
        <w:ind w:left="6611" w:hanging="360"/>
      </w:pPr>
    </w:lvl>
    <w:lvl w:ilvl="8" w:tplc="0422001B" w:tentative="1">
      <w:start w:val="1"/>
      <w:numFmt w:val="lowerRoman"/>
      <w:lvlText w:val="%9."/>
      <w:lvlJc w:val="right"/>
      <w:pPr>
        <w:ind w:left="7331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characterSpacingControl w:val="doNotCompress"/>
  <w:compat/>
  <w:rsids>
    <w:rsidRoot w:val="00D35EDB"/>
    <w:rsid w:val="000262F7"/>
    <w:rsid w:val="00042070"/>
    <w:rsid w:val="0005139D"/>
    <w:rsid w:val="00067621"/>
    <w:rsid w:val="000704CD"/>
    <w:rsid w:val="00084A6F"/>
    <w:rsid w:val="00097DB6"/>
    <w:rsid w:val="000C741D"/>
    <w:rsid w:val="000D3A2D"/>
    <w:rsid w:val="000E19A5"/>
    <w:rsid w:val="000F1DAE"/>
    <w:rsid w:val="00102BCE"/>
    <w:rsid w:val="001105EC"/>
    <w:rsid w:val="00125997"/>
    <w:rsid w:val="00133383"/>
    <w:rsid w:val="00166AFE"/>
    <w:rsid w:val="00181D59"/>
    <w:rsid w:val="00182139"/>
    <w:rsid w:val="0019292D"/>
    <w:rsid w:val="001C458D"/>
    <w:rsid w:val="001D015A"/>
    <w:rsid w:val="001D6C8D"/>
    <w:rsid w:val="001E0A85"/>
    <w:rsid w:val="001E281C"/>
    <w:rsid w:val="001F638D"/>
    <w:rsid w:val="00207E10"/>
    <w:rsid w:val="00212BF0"/>
    <w:rsid w:val="00222CCE"/>
    <w:rsid w:val="00233129"/>
    <w:rsid w:val="0025397E"/>
    <w:rsid w:val="00257E68"/>
    <w:rsid w:val="002742D7"/>
    <w:rsid w:val="00293AA5"/>
    <w:rsid w:val="002A261E"/>
    <w:rsid w:val="00331077"/>
    <w:rsid w:val="003420F9"/>
    <w:rsid w:val="0034258A"/>
    <w:rsid w:val="00356443"/>
    <w:rsid w:val="003648E7"/>
    <w:rsid w:val="00371B5C"/>
    <w:rsid w:val="00393011"/>
    <w:rsid w:val="00397FAD"/>
    <w:rsid w:val="003A3F5F"/>
    <w:rsid w:val="003B55C4"/>
    <w:rsid w:val="003C3BB6"/>
    <w:rsid w:val="003C5B09"/>
    <w:rsid w:val="003D0B38"/>
    <w:rsid w:val="00407860"/>
    <w:rsid w:val="004100A8"/>
    <w:rsid w:val="00495E41"/>
    <w:rsid w:val="004B32C6"/>
    <w:rsid w:val="004D62D2"/>
    <w:rsid w:val="004E1164"/>
    <w:rsid w:val="004F0B57"/>
    <w:rsid w:val="004F7740"/>
    <w:rsid w:val="00526F37"/>
    <w:rsid w:val="00532FE1"/>
    <w:rsid w:val="0054788E"/>
    <w:rsid w:val="00572B98"/>
    <w:rsid w:val="00576982"/>
    <w:rsid w:val="00597D8F"/>
    <w:rsid w:val="005A184E"/>
    <w:rsid w:val="005B147E"/>
    <w:rsid w:val="005D2595"/>
    <w:rsid w:val="005E31CC"/>
    <w:rsid w:val="005F4FED"/>
    <w:rsid w:val="00613873"/>
    <w:rsid w:val="00623C11"/>
    <w:rsid w:val="0064094B"/>
    <w:rsid w:val="00651E78"/>
    <w:rsid w:val="00657D01"/>
    <w:rsid w:val="006A36CF"/>
    <w:rsid w:val="006A6CAA"/>
    <w:rsid w:val="006D05F1"/>
    <w:rsid w:val="006E4C58"/>
    <w:rsid w:val="006F7BBC"/>
    <w:rsid w:val="0070262D"/>
    <w:rsid w:val="0071167D"/>
    <w:rsid w:val="00731C96"/>
    <w:rsid w:val="00734AD2"/>
    <w:rsid w:val="007552BE"/>
    <w:rsid w:val="00756853"/>
    <w:rsid w:val="00787275"/>
    <w:rsid w:val="007879A8"/>
    <w:rsid w:val="00795FB0"/>
    <w:rsid w:val="007B0A2D"/>
    <w:rsid w:val="007C665E"/>
    <w:rsid w:val="007D28F5"/>
    <w:rsid w:val="007D4780"/>
    <w:rsid w:val="007E0DE2"/>
    <w:rsid w:val="007F23D3"/>
    <w:rsid w:val="007F7DBA"/>
    <w:rsid w:val="00811702"/>
    <w:rsid w:val="008313C1"/>
    <w:rsid w:val="0083461C"/>
    <w:rsid w:val="00863A4D"/>
    <w:rsid w:val="00873940"/>
    <w:rsid w:val="008A4C30"/>
    <w:rsid w:val="008D53E9"/>
    <w:rsid w:val="008E28FE"/>
    <w:rsid w:val="008E7EA8"/>
    <w:rsid w:val="008F5B02"/>
    <w:rsid w:val="008F760A"/>
    <w:rsid w:val="00906BEF"/>
    <w:rsid w:val="00932BD3"/>
    <w:rsid w:val="00960329"/>
    <w:rsid w:val="00997C98"/>
    <w:rsid w:val="009A79CB"/>
    <w:rsid w:val="009D112C"/>
    <w:rsid w:val="009F25CE"/>
    <w:rsid w:val="009F41DB"/>
    <w:rsid w:val="009F6CE6"/>
    <w:rsid w:val="00A13505"/>
    <w:rsid w:val="00A77854"/>
    <w:rsid w:val="00A87684"/>
    <w:rsid w:val="00A956B5"/>
    <w:rsid w:val="00A96A74"/>
    <w:rsid w:val="00AA6D12"/>
    <w:rsid w:val="00B02DF7"/>
    <w:rsid w:val="00B356BB"/>
    <w:rsid w:val="00B3610D"/>
    <w:rsid w:val="00B55E2D"/>
    <w:rsid w:val="00B60E50"/>
    <w:rsid w:val="00B62414"/>
    <w:rsid w:val="00B64B4A"/>
    <w:rsid w:val="00B676B7"/>
    <w:rsid w:val="00B744E2"/>
    <w:rsid w:val="00B85167"/>
    <w:rsid w:val="00B86ED5"/>
    <w:rsid w:val="00B87AE9"/>
    <w:rsid w:val="00BA57C4"/>
    <w:rsid w:val="00BB23F1"/>
    <w:rsid w:val="00BB2EF6"/>
    <w:rsid w:val="00BD54A2"/>
    <w:rsid w:val="00BD61A8"/>
    <w:rsid w:val="00BE1BAC"/>
    <w:rsid w:val="00C63218"/>
    <w:rsid w:val="00CA010D"/>
    <w:rsid w:val="00CC3466"/>
    <w:rsid w:val="00CC42E1"/>
    <w:rsid w:val="00D15BC0"/>
    <w:rsid w:val="00D239EE"/>
    <w:rsid w:val="00D35EDB"/>
    <w:rsid w:val="00D6309D"/>
    <w:rsid w:val="00D639B5"/>
    <w:rsid w:val="00DD6BE7"/>
    <w:rsid w:val="00DE7F0F"/>
    <w:rsid w:val="00E00E96"/>
    <w:rsid w:val="00E14FFC"/>
    <w:rsid w:val="00E24304"/>
    <w:rsid w:val="00E45C92"/>
    <w:rsid w:val="00E74B72"/>
    <w:rsid w:val="00E75320"/>
    <w:rsid w:val="00E912D8"/>
    <w:rsid w:val="00E918A5"/>
    <w:rsid w:val="00E93205"/>
    <w:rsid w:val="00E94385"/>
    <w:rsid w:val="00ED4EFF"/>
    <w:rsid w:val="00ED51BD"/>
    <w:rsid w:val="00EF5106"/>
    <w:rsid w:val="00EF7E48"/>
    <w:rsid w:val="00F06253"/>
    <w:rsid w:val="00F250F0"/>
    <w:rsid w:val="00F731E5"/>
    <w:rsid w:val="00FB329B"/>
    <w:rsid w:val="00FB6DE1"/>
    <w:rsid w:val="00FE593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ED4EF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23312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233129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FB329B"/>
    <w:pPr>
      <w:ind w:left="720"/>
      <w:contextualSpacing/>
    </w:pPr>
  </w:style>
  <w:style w:type="character" w:customStyle="1" w:styleId="ff4c">
    <w:name w:val="ff4c"/>
    <w:basedOn w:val="a0"/>
    <w:rsid w:val="002742D7"/>
  </w:style>
  <w:style w:type="character" w:customStyle="1" w:styleId="ws0">
    <w:name w:val="ws0"/>
    <w:basedOn w:val="a0"/>
    <w:rsid w:val="002742D7"/>
  </w:style>
  <w:style w:type="character" w:customStyle="1" w:styleId="ff4e">
    <w:name w:val="ff4e"/>
    <w:basedOn w:val="a0"/>
    <w:rsid w:val="002742D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6017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816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8185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7389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2806955">
          <w:marLeft w:val="-125"/>
          <w:marRight w:val="-125"/>
          <w:marTop w:val="0"/>
          <w:marBottom w:val="12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928313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01869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16639128">
                      <w:marLeft w:val="-63"/>
                      <w:marRight w:val="-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72772828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0870433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94917447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3318823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75007383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898784515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19637301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21689048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423259696">
                      <w:marLeft w:val="-63"/>
                      <w:marRight w:val="-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0067844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35418783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5452140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0178032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19092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14035018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1681421366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5275288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5907504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429737239">
                      <w:marLeft w:val="-63"/>
                      <w:marRight w:val="-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926838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5142725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427573290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94249363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289015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50698852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470287722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  <w:div w:id="94581748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8992300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322805460">
                      <w:marLeft w:val="-63"/>
                      <w:marRight w:val="-63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812137405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995522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206257647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44874032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928932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580941605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774984419">
                                              <w:marLeft w:val="0"/>
                                              <w:marRight w:val="0"/>
                                              <w:marTop w:val="0"/>
                                              <w:marBottom w:val="0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308433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392551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533027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24198837">
                  <w:marLeft w:val="-63"/>
                  <w:marRight w:val="-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11393867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670908082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37726792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952665474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6349447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29035496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  <w:div w:id="290788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8102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24677030">
                  <w:marLeft w:val="-63"/>
                  <w:marRight w:val="-63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emf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280</TotalTime>
  <Pages>5</Pages>
  <Words>1352</Words>
  <Characters>7708</Characters>
  <Application>Microsoft Office Word</Application>
  <DocSecurity>0</DocSecurity>
  <Lines>64</Lines>
  <Paragraphs>18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RePack by SPecialiST</dc:creator>
  <cp:lastModifiedBy>RePack by SPecialiST</cp:lastModifiedBy>
  <cp:revision>2</cp:revision>
  <cp:lastPrinted>2020-09-22T13:25:00Z</cp:lastPrinted>
  <dcterms:created xsi:type="dcterms:W3CDTF">2020-09-22T06:53:00Z</dcterms:created>
  <dcterms:modified xsi:type="dcterms:W3CDTF">2020-09-22T13:48:00Z</dcterms:modified>
</cp:coreProperties>
</file>