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72F0" w:rsidRPr="007E72F0" w:rsidRDefault="007E72F0" w:rsidP="007E72F0">
      <w:pPr>
        <w:pStyle w:val="Default"/>
        <w:spacing w:line="360" w:lineRule="auto"/>
        <w:ind w:firstLine="709"/>
        <w:jc w:val="center"/>
        <w:rPr>
          <w:sz w:val="28"/>
          <w:szCs w:val="28"/>
          <w:lang w:val="en-US"/>
        </w:rPr>
      </w:pPr>
      <w:r w:rsidRPr="007E72F0">
        <w:rPr>
          <w:b/>
          <w:bCs/>
          <w:sz w:val="28"/>
          <w:szCs w:val="28"/>
          <w:lang w:val="en-US"/>
        </w:rPr>
        <w:t>CHANGES IN INFLAMMATORY ACTIVITY OF FATTY TISSUE ON THE BACKGROUND OF SIMULATION OF METABOLIC SYNDROME IN RATS OF DIFFERENT AGES</w:t>
      </w:r>
    </w:p>
    <w:p w:rsidR="007E72F0" w:rsidRPr="007E72F0" w:rsidRDefault="007E72F0" w:rsidP="007E72F0">
      <w:pPr>
        <w:pStyle w:val="Default"/>
        <w:spacing w:line="360" w:lineRule="auto"/>
        <w:ind w:firstLine="709"/>
        <w:jc w:val="center"/>
        <w:rPr>
          <w:sz w:val="28"/>
          <w:szCs w:val="28"/>
          <w:lang w:val="en-US"/>
        </w:rPr>
      </w:pPr>
      <w:proofErr w:type="spellStart"/>
      <w:r w:rsidRPr="007E72F0">
        <w:rPr>
          <w:b/>
          <w:bCs/>
          <w:sz w:val="28"/>
          <w:szCs w:val="28"/>
          <w:lang w:val="en-US"/>
        </w:rPr>
        <w:t>Shutova</w:t>
      </w:r>
      <w:proofErr w:type="spellEnd"/>
      <w:r w:rsidRPr="007E72F0">
        <w:rPr>
          <w:b/>
          <w:bCs/>
          <w:sz w:val="28"/>
          <w:szCs w:val="28"/>
          <w:lang w:val="en-US"/>
        </w:rPr>
        <w:t xml:space="preserve"> N.A., </w:t>
      </w:r>
      <w:proofErr w:type="spellStart"/>
      <w:r w:rsidRPr="007E72F0">
        <w:rPr>
          <w:b/>
          <w:bCs/>
          <w:sz w:val="28"/>
          <w:szCs w:val="28"/>
          <w:lang w:val="en-US"/>
        </w:rPr>
        <w:t>Kuzmina</w:t>
      </w:r>
      <w:proofErr w:type="spellEnd"/>
      <w:r w:rsidRPr="007E72F0">
        <w:rPr>
          <w:b/>
          <w:bCs/>
          <w:sz w:val="28"/>
          <w:szCs w:val="28"/>
          <w:lang w:val="en-US"/>
        </w:rPr>
        <w:t xml:space="preserve"> </w:t>
      </w:r>
      <w:proofErr w:type="spellStart"/>
      <w:r w:rsidRPr="007E72F0">
        <w:rPr>
          <w:b/>
          <w:bCs/>
          <w:sz w:val="28"/>
          <w:szCs w:val="28"/>
          <w:lang w:val="en-US"/>
        </w:rPr>
        <w:t>I.Yu</w:t>
      </w:r>
      <w:proofErr w:type="spellEnd"/>
      <w:r w:rsidRPr="007E72F0">
        <w:rPr>
          <w:b/>
          <w:bCs/>
          <w:sz w:val="28"/>
          <w:szCs w:val="28"/>
          <w:lang w:val="en-US"/>
        </w:rPr>
        <w:t>.</w:t>
      </w:r>
    </w:p>
    <w:p w:rsidR="007E72F0" w:rsidRPr="007E72F0" w:rsidRDefault="007E72F0" w:rsidP="007E72F0">
      <w:pPr>
        <w:pStyle w:val="Default"/>
        <w:spacing w:line="360" w:lineRule="auto"/>
        <w:ind w:firstLine="709"/>
        <w:jc w:val="center"/>
        <w:rPr>
          <w:sz w:val="28"/>
          <w:szCs w:val="28"/>
          <w:lang w:val="en-US"/>
        </w:rPr>
      </w:pPr>
      <w:proofErr w:type="spellStart"/>
      <w:r w:rsidRPr="007E72F0">
        <w:rPr>
          <w:i/>
          <w:iCs/>
          <w:sz w:val="28"/>
          <w:szCs w:val="28"/>
          <w:lang w:val="en-US"/>
        </w:rPr>
        <w:t>Kharkiv</w:t>
      </w:r>
      <w:proofErr w:type="spellEnd"/>
      <w:r w:rsidRPr="007E72F0">
        <w:rPr>
          <w:i/>
          <w:iCs/>
          <w:sz w:val="28"/>
          <w:szCs w:val="28"/>
          <w:lang w:val="en-US"/>
        </w:rPr>
        <w:t xml:space="preserve"> National Medical University of the Ministry of Health of Ukraine</w:t>
      </w:r>
    </w:p>
    <w:p w:rsidR="007E72F0" w:rsidRPr="007E72F0" w:rsidRDefault="007E72F0" w:rsidP="007E72F0">
      <w:pPr>
        <w:pStyle w:val="Default"/>
        <w:spacing w:line="360" w:lineRule="auto"/>
        <w:ind w:firstLine="709"/>
        <w:jc w:val="center"/>
        <w:rPr>
          <w:sz w:val="28"/>
          <w:szCs w:val="28"/>
          <w:lang w:val="en-US"/>
        </w:rPr>
      </w:pPr>
      <w:proofErr w:type="spellStart"/>
      <w:r w:rsidRPr="007E72F0">
        <w:rPr>
          <w:i/>
          <w:iCs/>
          <w:sz w:val="28"/>
          <w:szCs w:val="28"/>
          <w:lang w:val="en-US"/>
        </w:rPr>
        <w:t>Kharkiv</w:t>
      </w:r>
      <w:proofErr w:type="spellEnd"/>
      <w:r w:rsidRPr="007E72F0">
        <w:rPr>
          <w:i/>
          <w:iCs/>
          <w:sz w:val="28"/>
          <w:szCs w:val="28"/>
          <w:lang w:val="en-US"/>
        </w:rPr>
        <w:t>, Ukraine</w:t>
      </w:r>
    </w:p>
    <w:p w:rsidR="007E72F0" w:rsidRPr="007E72F0" w:rsidRDefault="007E72F0" w:rsidP="007E72F0">
      <w:pPr>
        <w:pStyle w:val="Default"/>
        <w:spacing w:line="360" w:lineRule="auto"/>
        <w:ind w:firstLine="709"/>
        <w:jc w:val="center"/>
        <w:rPr>
          <w:sz w:val="28"/>
          <w:szCs w:val="28"/>
          <w:lang w:val="en-US"/>
        </w:rPr>
      </w:pPr>
      <w:r w:rsidRPr="007E72F0">
        <w:rPr>
          <w:sz w:val="28"/>
          <w:szCs w:val="28"/>
          <w:lang w:val="en-US"/>
        </w:rPr>
        <w:t>md.shutova24@gmail.com</w:t>
      </w:r>
      <w:bookmarkStart w:id="0" w:name="_GoBack"/>
      <w:bookmarkEnd w:id="0"/>
    </w:p>
    <w:p w:rsidR="007E72F0" w:rsidRDefault="007E72F0" w:rsidP="007E72F0">
      <w:pPr>
        <w:pStyle w:val="Default"/>
        <w:spacing w:line="360" w:lineRule="auto"/>
        <w:ind w:firstLine="709"/>
        <w:jc w:val="both"/>
        <w:rPr>
          <w:b/>
          <w:bCs/>
          <w:sz w:val="28"/>
          <w:szCs w:val="28"/>
          <w:lang w:val="uk-UA"/>
        </w:rPr>
      </w:pPr>
    </w:p>
    <w:p w:rsidR="007E72F0" w:rsidRPr="007E72F0" w:rsidRDefault="007E72F0" w:rsidP="007E72F0">
      <w:pPr>
        <w:pStyle w:val="Default"/>
        <w:spacing w:line="360" w:lineRule="auto"/>
        <w:ind w:firstLine="709"/>
        <w:jc w:val="both"/>
        <w:rPr>
          <w:sz w:val="28"/>
          <w:szCs w:val="28"/>
          <w:lang w:val="en-US"/>
        </w:rPr>
      </w:pPr>
      <w:proofErr w:type="gramStart"/>
      <w:r w:rsidRPr="007E72F0">
        <w:rPr>
          <w:b/>
          <w:bCs/>
          <w:sz w:val="28"/>
          <w:szCs w:val="28"/>
          <w:lang w:val="en-US"/>
        </w:rPr>
        <w:t>Introduction.</w:t>
      </w:r>
      <w:proofErr w:type="gramEnd"/>
      <w:r w:rsidRPr="007E72F0">
        <w:rPr>
          <w:b/>
          <w:bCs/>
          <w:sz w:val="28"/>
          <w:szCs w:val="28"/>
          <w:lang w:val="en-US"/>
        </w:rPr>
        <w:t xml:space="preserve"> </w:t>
      </w:r>
      <w:r w:rsidRPr="007E72F0">
        <w:rPr>
          <w:sz w:val="28"/>
          <w:szCs w:val="28"/>
          <w:lang w:val="en-US"/>
        </w:rPr>
        <w:t xml:space="preserve">The study of </w:t>
      </w:r>
      <w:proofErr w:type="spellStart"/>
      <w:r w:rsidRPr="007E72F0">
        <w:rPr>
          <w:sz w:val="28"/>
          <w:szCs w:val="28"/>
          <w:lang w:val="en-US"/>
        </w:rPr>
        <w:t>pathogenetic</w:t>
      </w:r>
      <w:proofErr w:type="spellEnd"/>
      <w:r w:rsidRPr="007E72F0">
        <w:rPr>
          <w:sz w:val="28"/>
          <w:szCs w:val="28"/>
          <w:lang w:val="en-US"/>
        </w:rPr>
        <w:t xml:space="preserve"> mechanisms of metabolic syndrome (MS) is one of the urgent issues of medicine. It is known that the </w:t>
      </w:r>
      <w:proofErr w:type="spellStart"/>
      <w:r w:rsidRPr="007E72F0">
        <w:rPr>
          <w:sz w:val="28"/>
          <w:szCs w:val="28"/>
          <w:lang w:val="en-US"/>
        </w:rPr>
        <w:t>polymorbidity</w:t>
      </w:r>
      <w:proofErr w:type="spellEnd"/>
      <w:r w:rsidRPr="007E72F0">
        <w:rPr>
          <w:sz w:val="28"/>
          <w:szCs w:val="28"/>
          <w:lang w:val="en-US"/>
        </w:rPr>
        <w:t xml:space="preserve"> of MS is due to a combination of metabolic changes that occur against the background of disorders of carbohydrate and lipid metabolism. A special role in the formation of MS is assigned to adipose tissue, especially stimulated by obesity. Increased metabolic activity of adipose tissue in obesity leads to increased production of </w:t>
      </w:r>
      <w:proofErr w:type="spellStart"/>
      <w:r w:rsidRPr="007E72F0">
        <w:rPr>
          <w:sz w:val="28"/>
          <w:szCs w:val="28"/>
          <w:lang w:val="en-US"/>
        </w:rPr>
        <w:t>proinflammatory</w:t>
      </w:r>
      <w:proofErr w:type="spellEnd"/>
      <w:r w:rsidRPr="007E72F0">
        <w:rPr>
          <w:sz w:val="28"/>
          <w:szCs w:val="28"/>
          <w:lang w:val="en-US"/>
        </w:rPr>
        <w:t xml:space="preserve"> cytokines, the activity of which will further depend on the severity of metabolic disorders, such as reducing the sensitivity of insulin-dependent cells to insulin. Many studies indicate the dependence of the severity of metabolic symptoms on changes in the volume and distribution of adipose tissue in the body. The authors are confident in the possibility of using these criteria in the diagnosis of insulin resistance and cardiovascular disease. Therefore, the question of the relationship between lipolysis disorders and the activation of inflammatory reactions in adipose tissue remains open. </w:t>
      </w:r>
    </w:p>
    <w:p w:rsidR="007E72F0" w:rsidRPr="007E72F0" w:rsidRDefault="007E72F0" w:rsidP="007E72F0">
      <w:pPr>
        <w:pStyle w:val="Default"/>
        <w:spacing w:line="360" w:lineRule="auto"/>
        <w:ind w:firstLine="709"/>
        <w:jc w:val="both"/>
        <w:rPr>
          <w:sz w:val="28"/>
          <w:szCs w:val="28"/>
          <w:lang w:val="en-US"/>
        </w:rPr>
      </w:pPr>
      <w:r w:rsidRPr="007E72F0">
        <w:rPr>
          <w:sz w:val="28"/>
          <w:szCs w:val="28"/>
          <w:lang w:val="en-US"/>
        </w:rPr>
        <w:t xml:space="preserve">In recent decades, there has been a "rejuvenation" of the MS. Quite a large number of works are devoted to the study of various aspects of the occurrence and development of MS in children and adolescents. Thus, the analysis of literature data revealed studies that describe the histological features of adipose tissue in obesity and MS, but data that would study the morphometric features of adipose tissue in the development of MS in the age aspect, we did not find. </w:t>
      </w:r>
    </w:p>
    <w:p w:rsidR="007E72F0" w:rsidRPr="007E72F0" w:rsidRDefault="007E72F0" w:rsidP="007E72F0">
      <w:pPr>
        <w:pStyle w:val="Default"/>
        <w:spacing w:line="360" w:lineRule="auto"/>
        <w:ind w:firstLine="709"/>
        <w:jc w:val="both"/>
        <w:rPr>
          <w:sz w:val="28"/>
          <w:szCs w:val="28"/>
          <w:lang w:val="en-US"/>
        </w:rPr>
      </w:pPr>
      <w:r w:rsidRPr="007E72F0">
        <w:rPr>
          <w:sz w:val="28"/>
          <w:szCs w:val="28"/>
          <w:lang w:val="en-US"/>
        </w:rPr>
        <w:t xml:space="preserve">The aim is to identify </w:t>
      </w:r>
      <w:proofErr w:type="spellStart"/>
      <w:r w:rsidRPr="007E72F0">
        <w:rPr>
          <w:sz w:val="28"/>
          <w:szCs w:val="28"/>
          <w:lang w:val="en-US"/>
        </w:rPr>
        <w:t>pathomorphological</w:t>
      </w:r>
      <w:proofErr w:type="spellEnd"/>
      <w:r w:rsidRPr="007E72F0">
        <w:rPr>
          <w:sz w:val="28"/>
          <w:szCs w:val="28"/>
          <w:lang w:val="en-US"/>
        </w:rPr>
        <w:t xml:space="preserve"> changes in adipose tissue in rats against the background of modeling experimental MS in rats in the age aspect. </w:t>
      </w:r>
    </w:p>
    <w:p w:rsidR="007E72F0" w:rsidRPr="007E72F0" w:rsidRDefault="007E72F0" w:rsidP="007E72F0">
      <w:pPr>
        <w:pStyle w:val="Default"/>
        <w:spacing w:line="360" w:lineRule="auto"/>
        <w:ind w:firstLine="709"/>
        <w:jc w:val="both"/>
        <w:rPr>
          <w:sz w:val="28"/>
          <w:szCs w:val="28"/>
          <w:lang w:val="en-US"/>
        </w:rPr>
      </w:pPr>
      <w:proofErr w:type="gramStart"/>
      <w:r w:rsidRPr="007E72F0">
        <w:rPr>
          <w:b/>
          <w:bCs/>
          <w:sz w:val="28"/>
          <w:szCs w:val="28"/>
          <w:lang w:val="en-US"/>
        </w:rPr>
        <w:lastRenderedPageBreak/>
        <w:t>Material and methods.</w:t>
      </w:r>
      <w:proofErr w:type="gramEnd"/>
      <w:r w:rsidRPr="007E72F0">
        <w:rPr>
          <w:b/>
          <w:bCs/>
          <w:sz w:val="28"/>
          <w:szCs w:val="28"/>
          <w:lang w:val="en-US"/>
        </w:rPr>
        <w:t xml:space="preserve"> </w:t>
      </w:r>
      <w:r w:rsidRPr="007E72F0">
        <w:rPr>
          <w:sz w:val="28"/>
          <w:szCs w:val="28"/>
          <w:lang w:val="en-US"/>
        </w:rPr>
        <w:t xml:space="preserve">To achieve this goal, an experimental study was conducted on 90 white rats of the population WAG / G </w:t>
      </w:r>
      <w:proofErr w:type="spellStart"/>
      <w:r w:rsidRPr="007E72F0">
        <w:rPr>
          <w:sz w:val="28"/>
          <w:szCs w:val="28"/>
          <w:lang w:val="en-US"/>
        </w:rPr>
        <w:t>Sto</w:t>
      </w:r>
      <w:proofErr w:type="spellEnd"/>
      <w:r w:rsidRPr="007E72F0">
        <w:rPr>
          <w:sz w:val="28"/>
          <w:szCs w:val="28"/>
          <w:lang w:val="en-US"/>
        </w:rPr>
        <w:t>, which were divided into 3 age groups: 1st group – 18 young immature rats, 2nd group – 36 adult rats, 3rd – 36 old rats. MS was reproduced by a combination of high-fat and high-carbohydrate diet on the background of pharmacological correction of inhibition of physiological saturation of animals according to the patent of the department. The specific weight of adipose tissue of rats was determined by weighing on analytical scales.</w:t>
      </w:r>
      <w:r w:rsidRPr="007E72F0">
        <w:rPr>
          <w:sz w:val="28"/>
          <w:szCs w:val="28"/>
          <w:lang w:val="en-US"/>
        </w:rPr>
        <w:t xml:space="preserve"> </w:t>
      </w:r>
      <w:r w:rsidRPr="007E72F0">
        <w:rPr>
          <w:sz w:val="28"/>
          <w:szCs w:val="28"/>
          <w:lang w:val="en-US"/>
        </w:rPr>
        <w:t xml:space="preserve">The obtained digital data were processed by methods of mathematical statistics using </w:t>
      </w:r>
      <w:proofErr w:type="spellStart"/>
      <w:r w:rsidRPr="007E72F0">
        <w:rPr>
          <w:sz w:val="28"/>
          <w:szCs w:val="28"/>
          <w:lang w:val="en-US"/>
        </w:rPr>
        <w:t>variational</w:t>
      </w:r>
      <w:proofErr w:type="spellEnd"/>
      <w:r w:rsidRPr="007E72F0">
        <w:rPr>
          <w:sz w:val="28"/>
          <w:szCs w:val="28"/>
          <w:lang w:val="en-US"/>
        </w:rPr>
        <w:t xml:space="preserve"> and alternative analyzes. The results were analyzed using licensed statistical </w:t>
      </w:r>
      <w:proofErr w:type="spellStart"/>
      <w:r w:rsidRPr="007E72F0">
        <w:rPr>
          <w:sz w:val="28"/>
          <w:szCs w:val="28"/>
          <w:lang w:val="en-US"/>
        </w:rPr>
        <w:t>statistical</w:t>
      </w:r>
      <w:proofErr w:type="spellEnd"/>
      <w:r w:rsidRPr="007E72F0">
        <w:rPr>
          <w:sz w:val="28"/>
          <w:szCs w:val="28"/>
          <w:lang w:val="en-US"/>
        </w:rPr>
        <w:t xml:space="preserve"> programs Windows. The mean and standard error (M ± m) was used to describe continuous variables that obeyed the normal distribution law. </w:t>
      </w:r>
    </w:p>
    <w:p w:rsidR="007E72F0" w:rsidRPr="007E72F0" w:rsidRDefault="007E72F0" w:rsidP="007E72F0">
      <w:pPr>
        <w:pStyle w:val="Default"/>
        <w:spacing w:line="360" w:lineRule="auto"/>
        <w:ind w:firstLine="709"/>
        <w:jc w:val="both"/>
        <w:rPr>
          <w:sz w:val="28"/>
          <w:szCs w:val="28"/>
          <w:lang w:val="en-US"/>
        </w:rPr>
      </w:pPr>
      <w:proofErr w:type="gramStart"/>
      <w:r w:rsidRPr="007E72F0">
        <w:rPr>
          <w:sz w:val="28"/>
          <w:szCs w:val="28"/>
          <w:lang w:val="en-US"/>
        </w:rPr>
        <w:t>Results of the research.</w:t>
      </w:r>
      <w:proofErr w:type="gramEnd"/>
      <w:r w:rsidRPr="007E72F0">
        <w:rPr>
          <w:sz w:val="28"/>
          <w:szCs w:val="28"/>
          <w:lang w:val="en-US"/>
        </w:rPr>
        <w:t xml:space="preserve"> In the course of work on the model of MS it is shown that against the background of nutritional modeling of MS in group 1 animals there is an increase in body weight by an average of 40% (p &lt;0</w:t>
      </w:r>
      <w:proofErr w:type="gramStart"/>
      <w:r w:rsidRPr="007E72F0">
        <w:rPr>
          <w:sz w:val="28"/>
          <w:szCs w:val="28"/>
          <w:lang w:val="en-US"/>
        </w:rPr>
        <w:t>,01</w:t>
      </w:r>
      <w:proofErr w:type="gramEnd"/>
      <w:r w:rsidRPr="007E72F0">
        <w:rPr>
          <w:sz w:val="28"/>
          <w:szCs w:val="28"/>
          <w:lang w:val="en-US"/>
        </w:rPr>
        <w:t>), the increase in fat depots is due to an increase in specific weight of both: of internal adipose tissue (IAT) and</w:t>
      </w:r>
      <w:r w:rsidRPr="007E72F0">
        <w:rPr>
          <w:sz w:val="28"/>
          <w:szCs w:val="28"/>
          <w:lang w:val="en-US"/>
        </w:rPr>
        <w:t xml:space="preserve"> </w:t>
      </w:r>
      <w:r w:rsidRPr="007E72F0">
        <w:rPr>
          <w:sz w:val="28"/>
          <w:szCs w:val="28"/>
          <w:lang w:val="en-US"/>
        </w:rPr>
        <w:t xml:space="preserve">subcutaneous adipose tissue (SAT). In the control group of young rats, the increase in body weight was due to an increase in the specific weight IAT. In the experimental group of young animals - due to an increase in mesenteric adipose tissue (MAT) in 1,6 times, </w:t>
      </w:r>
      <w:proofErr w:type="spellStart"/>
      <w:r w:rsidRPr="007E72F0">
        <w:rPr>
          <w:sz w:val="28"/>
          <w:szCs w:val="28"/>
          <w:lang w:val="en-US"/>
        </w:rPr>
        <w:t>epididymal</w:t>
      </w:r>
      <w:proofErr w:type="spellEnd"/>
      <w:r w:rsidRPr="007E72F0">
        <w:rPr>
          <w:sz w:val="28"/>
          <w:szCs w:val="28"/>
          <w:lang w:val="en-US"/>
        </w:rPr>
        <w:t xml:space="preserve"> adipose tissue (EAT) 1,6 times, retroperitoneal adipose tissue (RPAT) – 1,4 times and subcutaneous adipose tissue (SAT) in 12 times (p &lt;0,01) compared with control group. In the 2nd age group there was an increase in body weight of animals compared with controls in 1.45 times: with a predominance of an increase in the specific weight of SAT in 1,58, and MAT in 1,49 times. It is in the group of mature animals that the severity of the influence of the sexual component is observed. </w:t>
      </w:r>
    </w:p>
    <w:p w:rsidR="007E72F0" w:rsidRPr="007E72F0" w:rsidRDefault="007E72F0" w:rsidP="007E72F0">
      <w:pPr>
        <w:pStyle w:val="Default"/>
        <w:spacing w:line="360" w:lineRule="auto"/>
        <w:ind w:firstLine="709"/>
        <w:jc w:val="both"/>
        <w:rPr>
          <w:sz w:val="28"/>
          <w:szCs w:val="28"/>
          <w:lang w:val="en-US"/>
        </w:rPr>
      </w:pPr>
      <w:r w:rsidRPr="007E72F0">
        <w:rPr>
          <w:sz w:val="28"/>
          <w:szCs w:val="28"/>
          <w:lang w:val="en-US"/>
        </w:rPr>
        <w:t xml:space="preserve">In this age group there is a stimulation of the process of adipocyte hyperplasia, and stimulating the formation of young adipocytes from </w:t>
      </w:r>
      <w:proofErr w:type="spellStart"/>
      <w:r w:rsidRPr="007E72F0">
        <w:rPr>
          <w:sz w:val="28"/>
          <w:szCs w:val="28"/>
          <w:lang w:val="en-US"/>
        </w:rPr>
        <w:t>preadipocytes</w:t>
      </w:r>
      <w:proofErr w:type="spellEnd"/>
      <w:r w:rsidRPr="007E72F0">
        <w:rPr>
          <w:sz w:val="28"/>
          <w:szCs w:val="28"/>
          <w:lang w:val="en-US"/>
        </w:rPr>
        <w:t xml:space="preserve"> in females, possibly due to the activity of estrogens, receptors for which predominate in SAT. In the 3rd age group, the increase in fat depots was due to an increase in the proportion </w:t>
      </w:r>
      <w:r w:rsidRPr="007E72F0">
        <w:rPr>
          <w:sz w:val="28"/>
          <w:szCs w:val="28"/>
          <w:lang w:val="en-US"/>
        </w:rPr>
        <w:lastRenderedPageBreak/>
        <w:t>of EAT in females (2</w:t>
      </w:r>
      <w:proofErr w:type="gramStart"/>
      <w:r w:rsidRPr="007E72F0">
        <w:rPr>
          <w:sz w:val="28"/>
          <w:szCs w:val="28"/>
          <w:lang w:val="en-US"/>
        </w:rPr>
        <w:t>,3</w:t>
      </w:r>
      <w:proofErr w:type="gramEnd"/>
      <w:r w:rsidRPr="007E72F0">
        <w:rPr>
          <w:sz w:val="28"/>
          <w:szCs w:val="28"/>
          <w:lang w:val="en-US"/>
        </w:rPr>
        <w:t xml:space="preserve"> times where p &lt;0,05), and retroperitoneal (RPAT), MAT and EAT in males (1,9 times with p &lt;0, 05). </w:t>
      </w:r>
    </w:p>
    <w:p w:rsidR="008066FE" w:rsidRPr="007E72F0" w:rsidRDefault="007E72F0" w:rsidP="007E72F0">
      <w:pPr>
        <w:spacing w:after="0" w:line="360" w:lineRule="auto"/>
        <w:ind w:firstLine="709"/>
        <w:jc w:val="both"/>
        <w:rPr>
          <w:rFonts w:ascii="Times New Roman" w:hAnsi="Times New Roman" w:cs="Times New Roman"/>
          <w:sz w:val="28"/>
          <w:szCs w:val="28"/>
          <w:lang w:val="uk-UA"/>
        </w:rPr>
      </w:pPr>
      <w:r w:rsidRPr="007E72F0">
        <w:rPr>
          <w:rFonts w:ascii="Times New Roman" w:hAnsi="Times New Roman" w:cs="Times New Roman"/>
          <w:sz w:val="28"/>
          <w:szCs w:val="28"/>
          <w:lang w:val="en-US"/>
        </w:rPr>
        <w:t xml:space="preserve">The beam structure of the hepatic lobules and the structure of the organ are preserved, however, in the parenchyma, extensive areas of hepatocytes with fatty degeneration are determined in the form of numerous, different diameters of lipid drops. In the hepatic lobules, areas with signs of impaired blood circulation and lymph flow are determined: alternation of areas of dilated blood sinusoidal capillaries with areas of their spasm, </w:t>
      </w:r>
      <w:proofErr w:type="spellStart"/>
      <w:r w:rsidRPr="007E72F0">
        <w:rPr>
          <w:rFonts w:ascii="Times New Roman" w:hAnsi="Times New Roman" w:cs="Times New Roman"/>
          <w:sz w:val="28"/>
          <w:szCs w:val="28"/>
          <w:lang w:val="en-US"/>
        </w:rPr>
        <w:t>microthrombosis</w:t>
      </w:r>
      <w:proofErr w:type="spellEnd"/>
      <w:r w:rsidRPr="007E72F0">
        <w:rPr>
          <w:rFonts w:ascii="Times New Roman" w:hAnsi="Times New Roman" w:cs="Times New Roman"/>
          <w:sz w:val="28"/>
          <w:szCs w:val="28"/>
          <w:lang w:val="en-US"/>
        </w:rPr>
        <w:t xml:space="preserve">, erythrocyte stasis, </w:t>
      </w:r>
      <w:proofErr w:type="gramStart"/>
      <w:r w:rsidRPr="007E72F0">
        <w:rPr>
          <w:rFonts w:ascii="Times New Roman" w:hAnsi="Times New Roman" w:cs="Times New Roman"/>
          <w:sz w:val="28"/>
          <w:szCs w:val="28"/>
          <w:lang w:val="en-US"/>
        </w:rPr>
        <w:t>dilatation</w:t>
      </w:r>
      <w:proofErr w:type="gramEnd"/>
      <w:r w:rsidRPr="007E72F0">
        <w:rPr>
          <w:rFonts w:ascii="Times New Roman" w:hAnsi="Times New Roman" w:cs="Times New Roman"/>
          <w:sz w:val="28"/>
          <w:szCs w:val="28"/>
          <w:lang w:val="en-US"/>
        </w:rPr>
        <w:t xml:space="preserve"> of lymphatic spaces with their infiltration by cells of the lymphoid series, migration of lymphocytes to the parenchyma and </w:t>
      </w:r>
      <w:proofErr w:type="spellStart"/>
      <w:r w:rsidRPr="007E72F0">
        <w:rPr>
          <w:rFonts w:ascii="Times New Roman" w:hAnsi="Times New Roman" w:cs="Times New Roman"/>
          <w:sz w:val="28"/>
          <w:szCs w:val="28"/>
          <w:lang w:val="en-US"/>
        </w:rPr>
        <w:t>pericentral</w:t>
      </w:r>
      <w:proofErr w:type="spellEnd"/>
      <w:r w:rsidRPr="007E72F0">
        <w:rPr>
          <w:rFonts w:ascii="Times New Roman" w:hAnsi="Times New Roman" w:cs="Times New Roman"/>
          <w:sz w:val="28"/>
          <w:szCs w:val="28"/>
          <w:lang w:val="en-US"/>
        </w:rPr>
        <w:t xml:space="preserve"> regions. An increase in the relative area of the parenchyma was found by 17%, while the proportion of hepatocytes with signs of fatty degeneration was 77% of the number of all parenchymal cells in the study area, and the average size of hepatocytes increased by 6.9%. The increase in the relative area of the nuclei (by 44% compared to the control) exceeded the growth of the cytoplasm of parenchymal cells (by 16% compared to the control) and, as a result, the nuclear-cytoplasmic ratio increased significantly – almost 1.6 times. During experimental MS, structural and functional rearrangements in hepatocytes took place against the background of organ </w:t>
      </w:r>
      <w:proofErr w:type="spellStart"/>
      <w:r w:rsidRPr="007E72F0">
        <w:rPr>
          <w:rFonts w:ascii="Times New Roman" w:hAnsi="Times New Roman" w:cs="Times New Roman"/>
          <w:sz w:val="28"/>
          <w:szCs w:val="28"/>
          <w:lang w:val="en-US"/>
        </w:rPr>
        <w:t>stroma</w:t>
      </w:r>
      <w:proofErr w:type="spellEnd"/>
      <w:r w:rsidRPr="007E72F0">
        <w:rPr>
          <w:rFonts w:ascii="Times New Roman" w:hAnsi="Times New Roman" w:cs="Times New Roman"/>
          <w:sz w:val="28"/>
          <w:szCs w:val="28"/>
          <w:lang w:val="en-US"/>
        </w:rPr>
        <w:t xml:space="preserve"> activation, which was expressed in an increase in the relative area of sinusoidal liver cells (by 58%) and in an increase in the average size of a “sinusoidal cell” (by 88%). Analysis of </w:t>
      </w:r>
      <w:proofErr w:type="spellStart"/>
      <w:r w:rsidRPr="007E72F0">
        <w:rPr>
          <w:rFonts w:ascii="Times New Roman" w:hAnsi="Times New Roman" w:cs="Times New Roman"/>
          <w:sz w:val="28"/>
          <w:szCs w:val="28"/>
          <w:lang w:val="en-US"/>
        </w:rPr>
        <w:t>pathohistological</w:t>
      </w:r>
      <w:proofErr w:type="spellEnd"/>
      <w:r w:rsidRPr="007E72F0">
        <w:rPr>
          <w:rFonts w:ascii="Times New Roman" w:hAnsi="Times New Roman" w:cs="Times New Roman"/>
          <w:sz w:val="28"/>
          <w:szCs w:val="28"/>
          <w:lang w:val="en-US"/>
        </w:rPr>
        <w:t xml:space="preserve"> preparations of rat liver revealed a 2</w:t>
      </w:r>
      <w:proofErr w:type="gramStart"/>
      <w:r w:rsidRPr="007E72F0">
        <w:rPr>
          <w:rFonts w:ascii="Times New Roman" w:hAnsi="Times New Roman" w:cs="Times New Roman"/>
          <w:sz w:val="28"/>
          <w:szCs w:val="28"/>
          <w:lang w:val="en-US"/>
        </w:rPr>
        <w:t>,5</w:t>
      </w:r>
      <w:proofErr w:type="gramEnd"/>
      <w:r w:rsidRPr="007E72F0">
        <w:rPr>
          <w:rFonts w:ascii="Times New Roman" w:hAnsi="Times New Roman" w:cs="Times New Roman"/>
          <w:sz w:val="28"/>
          <w:szCs w:val="28"/>
          <w:lang w:val="en-US"/>
        </w:rPr>
        <w:t>-fold decrease in the relative area of the network of sinusoidal capillaries in the intermediate zone of the hepatic lobules.</w:t>
      </w:r>
    </w:p>
    <w:p w:rsidR="007E72F0" w:rsidRPr="007E72F0" w:rsidRDefault="007E72F0" w:rsidP="007E72F0">
      <w:pPr>
        <w:pStyle w:val="Default"/>
        <w:spacing w:line="360" w:lineRule="auto"/>
        <w:ind w:firstLine="709"/>
        <w:jc w:val="both"/>
        <w:rPr>
          <w:sz w:val="28"/>
          <w:szCs w:val="28"/>
          <w:lang w:val="en-US"/>
        </w:rPr>
      </w:pPr>
      <w:r w:rsidRPr="007E72F0">
        <w:rPr>
          <w:sz w:val="28"/>
          <w:szCs w:val="28"/>
          <w:lang w:val="en-US"/>
        </w:rPr>
        <w:t xml:space="preserve">It was </w:t>
      </w:r>
      <w:proofErr w:type="spellStart"/>
      <w:r w:rsidRPr="007E72F0">
        <w:rPr>
          <w:sz w:val="28"/>
          <w:szCs w:val="28"/>
          <w:lang w:val="en-US"/>
        </w:rPr>
        <w:t>morphometrically</w:t>
      </w:r>
      <w:proofErr w:type="spellEnd"/>
      <w:r w:rsidRPr="007E72F0">
        <w:rPr>
          <w:sz w:val="28"/>
          <w:szCs w:val="28"/>
          <w:lang w:val="en-US"/>
        </w:rPr>
        <w:t xml:space="preserve"> established that in rats with experimental MS the parameters of parenchyma and stromal cells, as well as the microvasculature, have significant statistically significant changes. The relative area of cytoplasm in animals of this experimental group increased from 70,84 ± 0,34 (control) to 73,42 ± 0,29, p &lt;0,05 (in the experimental group) The relative area of hepatocyte nuclei also increased, amounting to 8,92 ± </w:t>
      </w:r>
      <w:smartTag w:uri="urn:schemas-microsoft-com:office:smarttags" w:element="metricconverter">
        <w:smartTagPr>
          <w:attr w:name="ProductID" w:val="0,19 in"/>
        </w:smartTagPr>
        <w:r w:rsidRPr="007E72F0">
          <w:rPr>
            <w:sz w:val="28"/>
            <w:szCs w:val="28"/>
            <w:lang w:val="en-US"/>
          </w:rPr>
          <w:t>0,19 in</w:t>
        </w:r>
      </w:smartTag>
      <w:r w:rsidRPr="007E72F0">
        <w:rPr>
          <w:sz w:val="28"/>
          <w:szCs w:val="28"/>
          <w:lang w:val="en-US"/>
        </w:rPr>
        <w:t xml:space="preserve"> the control and 13,7 ± 0,28 p &lt;0,05 and in the experimental groups Thus, the relative area of the parenchyma increased by 14%, while the proportion of hepatocytes with signs of fatty degeneration was 76% of the</w:t>
      </w:r>
      <w:r w:rsidRPr="007E72F0">
        <w:rPr>
          <w:sz w:val="28"/>
          <w:szCs w:val="28"/>
          <w:lang w:val="en-US"/>
        </w:rPr>
        <w:t xml:space="preserve"> </w:t>
      </w:r>
      <w:r w:rsidRPr="007E72F0">
        <w:rPr>
          <w:sz w:val="28"/>
          <w:szCs w:val="28"/>
          <w:lang w:val="en-US"/>
        </w:rPr>
        <w:lastRenderedPageBreak/>
        <w:t xml:space="preserve">number of all parenchymal cells on the investigated area, and the average size of the hepatocyte increased by 9,2%, which indicates hepatocyte hypertrophy. </w:t>
      </w:r>
    </w:p>
    <w:p w:rsidR="007E72F0" w:rsidRPr="007E72F0" w:rsidRDefault="007E72F0" w:rsidP="007E72F0">
      <w:pPr>
        <w:pStyle w:val="Default"/>
        <w:spacing w:line="360" w:lineRule="auto"/>
        <w:ind w:firstLine="709"/>
        <w:jc w:val="both"/>
        <w:rPr>
          <w:sz w:val="28"/>
          <w:szCs w:val="28"/>
          <w:lang w:val="en-US"/>
        </w:rPr>
      </w:pPr>
      <w:proofErr w:type="gramStart"/>
      <w:r w:rsidRPr="007E72F0">
        <w:rPr>
          <w:sz w:val="28"/>
          <w:szCs w:val="28"/>
          <w:lang w:val="en-US"/>
        </w:rPr>
        <w:t>Conclusions.</w:t>
      </w:r>
      <w:proofErr w:type="gramEnd"/>
      <w:r w:rsidRPr="007E72F0">
        <w:rPr>
          <w:sz w:val="28"/>
          <w:szCs w:val="28"/>
          <w:lang w:val="en-US"/>
        </w:rPr>
        <w:t xml:space="preserve"> It is established that the increase in the proportion of one or another type of adipose tissue on the background of MS modeling is associated with the age and sex of the animal. This is especially true in animals of reproductive and post-reproductive age. It is established that weight gain in young immature animals occurs due to hyperplastic and hypertrophic mechanisms in the PAT. In adults, an increase in almost all types of visceral adipose tissue (VAT) prevails, with a predominant increase in the mass of PAT in females and MAT in males. </w:t>
      </w:r>
      <w:proofErr w:type="gramStart"/>
      <w:r w:rsidRPr="007E72F0">
        <w:rPr>
          <w:sz w:val="28"/>
          <w:szCs w:val="28"/>
          <w:lang w:val="en-US"/>
        </w:rPr>
        <w:t>In the 3rd group (</w:t>
      </w:r>
      <w:proofErr w:type="spellStart"/>
      <w:r w:rsidRPr="007E72F0">
        <w:rPr>
          <w:sz w:val="28"/>
          <w:szCs w:val="28"/>
          <w:lang w:val="en-US"/>
        </w:rPr>
        <w:t>postproductive</w:t>
      </w:r>
      <w:proofErr w:type="spellEnd"/>
      <w:r w:rsidRPr="007E72F0">
        <w:rPr>
          <w:sz w:val="28"/>
          <w:szCs w:val="28"/>
          <w:lang w:val="en-US"/>
        </w:rPr>
        <w:t xml:space="preserve"> rats) almost only due to the mechanism of hypertrophy of the VAT.</w:t>
      </w:r>
      <w:proofErr w:type="gramEnd"/>
      <w:r w:rsidRPr="007E72F0">
        <w:rPr>
          <w:sz w:val="28"/>
          <w:szCs w:val="28"/>
          <w:lang w:val="en-US"/>
        </w:rPr>
        <w:t xml:space="preserve"> </w:t>
      </w:r>
    </w:p>
    <w:p w:rsidR="007E72F0" w:rsidRPr="007E72F0" w:rsidRDefault="007E72F0" w:rsidP="007E72F0">
      <w:pPr>
        <w:spacing w:after="0" w:line="360" w:lineRule="auto"/>
        <w:ind w:firstLine="709"/>
        <w:jc w:val="both"/>
        <w:rPr>
          <w:rFonts w:ascii="Times New Roman" w:hAnsi="Times New Roman" w:cs="Times New Roman"/>
          <w:lang w:val="en-US"/>
        </w:rPr>
      </w:pPr>
      <w:r w:rsidRPr="007E72F0">
        <w:rPr>
          <w:rFonts w:ascii="Times New Roman" w:hAnsi="Times New Roman" w:cs="Times New Roman"/>
          <w:sz w:val="28"/>
          <w:szCs w:val="28"/>
          <w:lang w:val="en-US"/>
        </w:rPr>
        <w:t>With experimental MS, the development of fatty degeneration in the parenchyma of the organ, and on the other hand, stimulates the functional activity of hepatocytes, which can be regarded as a compensatory response in response to increased consumption of animal fats. Structural changes in parenchymal cells are accompanied by functional tension of the connective tissue structures of the liver, as well as impaired blood circulation and lymph flow in it.</w:t>
      </w:r>
    </w:p>
    <w:sectPr w:rsidR="007E72F0" w:rsidRPr="007E72F0" w:rsidSect="007E72F0">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6024"/>
    <w:rsid w:val="00096024"/>
    <w:rsid w:val="007E72F0"/>
    <w:rsid w:val="008066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E72F0"/>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E72F0"/>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1196</Words>
  <Characters>6822</Characters>
  <Application>Microsoft Office Word</Application>
  <DocSecurity>0</DocSecurity>
  <Lines>56</Lines>
  <Paragraphs>16</Paragraphs>
  <ScaleCrop>false</ScaleCrop>
  <Company>Krokoz™</Company>
  <LinksUpToDate>false</LinksUpToDate>
  <CharactersWithSpaces>8002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Виктор</cp:lastModifiedBy>
  <cp:revision>2</cp:revision>
  <dcterms:created xsi:type="dcterms:W3CDTF">2021-11-24T12:59:00Z</dcterms:created>
  <dcterms:modified xsi:type="dcterms:W3CDTF">2021-11-24T13:07:00Z</dcterms:modified>
</cp:coreProperties>
</file>