
<file path=[Content_Types].xml><?xml version="1.0" encoding="utf-8"?>
<Types xmlns="http://schemas.openxmlformats.org/package/2006/content-types">
  <Default Extension="png" ContentType="image/png"/>
  <Default Extension="bin" ContentType="application/vnd.openxmlformats-officedocument.oleObject"/>
  <Default Extension="emf" ContentType="image/x-emf"/>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2AF5B35B" w14:textId="77777777" w:rsidR="00030CB4" w:rsidRPr="00A55749" w:rsidRDefault="00030CB4" w:rsidP="00030CB4">
      <w:pPr>
        <w:spacing w:after="0" w:line="240" w:lineRule="auto"/>
        <w:jc w:val="center"/>
        <w:rPr>
          <w:rFonts w:ascii="Times New Roman" w:hAnsi="Times New Roman" w:cs="Times New Roman"/>
          <w:b/>
          <w:sz w:val="28"/>
          <w:szCs w:val="28"/>
        </w:rPr>
      </w:pPr>
      <w:r w:rsidRPr="00A55749">
        <w:rPr>
          <w:rFonts w:ascii="Times New Roman" w:hAnsi="Times New Roman" w:cs="Times New Roman"/>
          <w:b/>
          <w:sz w:val="28"/>
          <w:szCs w:val="28"/>
        </w:rPr>
        <w:t>МІНІСТЕРСТВО ОХОРОНИ ЗДОРОВ’Я УКРАЇНИ</w:t>
      </w:r>
    </w:p>
    <w:p w14:paraId="2EEE797C" w14:textId="77777777" w:rsidR="00030CB4" w:rsidRPr="00A55749" w:rsidRDefault="00030CB4" w:rsidP="00030CB4">
      <w:pPr>
        <w:spacing w:after="0" w:line="240" w:lineRule="auto"/>
        <w:jc w:val="center"/>
        <w:rPr>
          <w:rFonts w:ascii="Times New Roman" w:hAnsi="Times New Roman" w:cs="Times New Roman"/>
          <w:b/>
          <w:sz w:val="28"/>
          <w:szCs w:val="28"/>
        </w:rPr>
      </w:pPr>
      <w:r w:rsidRPr="00A55749">
        <w:rPr>
          <w:rFonts w:ascii="Times New Roman" w:hAnsi="Times New Roman" w:cs="Times New Roman"/>
          <w:b/>
          <w:sz w:val="28"/>
          <w:szCs w:val="28"/>
        </w:rPr>
        <w:t>ХАРКІВСЬКИЙ НАЦІОНАЛЬНИЙ МЕДИЧНИЙ УНІВЕРСИТЕТ</w:t>
      </w:r>
    </w:p>
    <w:p w14:paraId="0DB75235" w14:textId="77777777" w:rsidR="00030CB4" w:rsidRPr="00A55749" w:rsidRDefault="00030CB4" w:rsidP="00030CB4">
      <w:pPr>
        <w:spacing w:after="0" w:line="240" w:lineRule="auto"/>
        <w:jc w:val="center"/>
        <w:rPr>
          <w:rFonts w:ascii="Times New Roman" w:hAnsi="Times New Roman" w:cs="Times New Roman"/>
          <w:sz w:val="28"/>
          <w:szCs w:val="28"/>
        </w:rPr>
      </w:pPr>
    </w:p>
    <w:p w14:paraId="4CD96BA8" w14:textId="77777777" w:rsidR="00030CB4" w:rsidRPr="00A55749" w:rsidRDefault="00030CB4" w:rsidP="00030CB4">
      <w:pPr>
        <w:spacing w:after="0" w:line="240" w:lineRule="auto"/>
        <w:jc w:val="center"/>
        <w:rPr>
          <w:rFonts w:ascii="Times New Roman" w:hAnsi="Times New Roman" w:cs="Times New Roman"/>
          <w:sz w:val="28"/>
          <w:szCs w:val="28"/>
        </w:rPr>
      </w:pPr>
      <w:r w:rsidRPr="00A55749">
        <w:rPr>
          <w:rFonts w:ascii="Times New Roman" w:hAnsi="Times New Roman" w:cs="Times New Roman"/>
          <w:sz w:val="28"/>
          <w:szCs w:val="28"/>
        </w:rPr>
        <w:t xml:space="preserve">Кафедра </w:t>
      </w:r>
      <w:r w:rsidRPr="00A55749">
        <w:rPr>
          <w:rFonts w:ascii="Times New Roman" w:hAnsi="Times New Roman" w:cs="Times New Roman"/>
          <w:bCs/>
          <w:sz w:val="28"/>
          <w:szCs w:val="28"/>
        </w:rPr>
        <w:t xml:space="preserve">громадського здоров’я та управління охороною здоров’я </w:t>
      </w:r>
    </w:p>
    <w:p w14:paraId="4C03F2E8" w14:textId="77777777" w:rsidR="00030CB4" w:rsidRPr="00A55749" w:rsidRDefault="00030CB4" w:rsidP="00030CB4">
      <w:pPr>
        <w:spacing w:after="0" w:line="240" w:lineRule="auto"/>
        <w:jc w:val="center"/>
        <w:rPr>
          <w:rFonts w:ascii="Times New Roman" w:hAnsi="Times New Roman" w:cs="Times New Roman"/>
          <w:sz w:val="28"/>
          <w:szCs w:val="28"/>
        </w:rPr>
      </w:pPr>
    </w:p>
    <w:p w14:paraId="4E8A972E" w14:textId="77777777" w:rsidR="00030CB4" w:rsidRPr="00A55749" w:rsidRDefault="00030CB4" w:rsidP="00030CB4">
      <w:pPr>
        <w:spacing w:after="0" w:line="240" w:lineRule="auto"/>
        <w:jc w:val="center"/>
        <w:rPr>
          <w:rFonts w:ascii="Times New Roman" w:hAnsi="Times New Roman" w:cs="Times New Roman"/>
          <w:sz w:val="28"/>
          <w:szCs w:val="28"/>
        </w:rPr>
      </w:pPr>
    </w:p>
    <w:p w14:paraId="35D6A4F1" w14:textId="77777777" w:rsidR="00030CB4" w:rsidRPr="00A55749" w:rsidRDefault="00030CB4" w:rsidP="00030CB4">
      <w:pPr>
        <w:spacing w:after="0" w:line="240" w:lineRule="auto"/>
        <w:rPr>
          <w:rFonts w:ascii="Times New Roman" w:hAnsi="Times New Roman" w:cs="Times New Roman"/>
          <w:b/>
          <w:i/>
          <w:sz w:val="28"/>
          <w:szCs w:val="28"/>
        </w:rPr>
      </w:pPr>
      <w:r w:rsidRPr="00A55749">
        <w:rPr>
          <w:rFonts w:ascii="Times New Roman" w:hAnsi="Times New Roman" w:cs="Times New Roman"/>
          <w:b/>
          <w:i/>
          <w:sz w:val="28"/>
          <w:szCs w:val="28"/>
        </w:rPr>
        <w:t>«Допущено до захисту</w:t>
      </w:r>
    </w:p>
    <w:p w14:paraId="0682743E" w14:textId="77777777" w:rsidR="00030CB4" w:rsidRPr="00A55749" w:rsidRDefault="00030CB4" w:rsidP="00030CB4">
      <w:pPr>
        <w:spacing w:after="0" w:line="240" w:lineRule="auto"/>
        <w:rPr>
          <w:rFonts w:ascii="Times New Roman" w:hAnsi="Times New Roman" w:cs="Times New Roman"/>
          <w:b/>
          <w:i/>
          <w:sz w:val="28"/>
          <w:szCs w:val="28"/>
        </w:rPr>
      </w:pPr>
      <w:r w:rsidRPr="00A55749">
        <w:rPr>
          <w:rFonts w:ascii="Times New Roman" w:hAnsi="Times New Roman" w:cs="Times New Roman"/>
          <w:b/>
          <w:i/>
          <w:sz w:val="28"/>
          <w:szCs w:val="28"/>
        </w:rPr>
        <w:t>магістерської роботи»</w:t>
      </w:r>
    </w:p>
    <w:p w14:paraId="55B214F6" w14:textId="77777777" w:rsidR="00030CB4" w:rsidRPr="00A55749" w:rsidRDefault="00030CB4" w:rsidP="00030CB4">
      <w:pPr>
        <w:spacing w:after="0" w:line="240" w:lineRule="auto"/>
        <w:rPr>
          <w:rFonts w:ascii="Times New Roman" w:hAnsi="Times New Roman" w:cs="Times New Roman"/>
          <w:i/>
          <w:sz w:val="28"/>
          <w:szCs w:val="28"/>
        </w:rPr>
      </w:pPr>
    </w:p>
    <w:p w14:paraId="2BDB022D" w14:textId="77777777" w:rsidR="00030CB4" w:rsidRPr="00A55749" w:rsidRDefault="00030CB4" w:rsidP="00030CB4">
      <w:pPr>
        <w:spacing w:after="0" w:line="240" w:lineRule="auto"/>
        <w:rPr>
          <w:rFonts w:ascii="Times New Roman" w:hAnsi="Times New Roman" w:cs="Times New Roman"/>
          <w:sz w:val="28"/>
          <w:szCs w:val="28"/>
        </w:rPr>
      </w:pPr>
      <w:r w:rsidRPr="00A55749">
        <w:rPr>
          <w:rFonts w:ascii="Times New Roman" w:hAnsi="Times New Roman" w:cs="Times New Roman"/>
          <w:sz w:val="28"/>
          <w:szCs w:val="28"/>
        </w:rPr>
        <w:t>Завідувач кафедри громадського здоров’я,</w:t>
      </w:r>
    </w:p>
    <w:p w14:paraId="0BEF45E7" w14:textId="674C19A2" w:rsidR="00030CB4" w:rsidRPr="00A55749" w:rsidRDefault="00030CB4" w:rsidP="00030CB4">
      <w:pPr>
        <w:spacing w:after="0" w:line="240" w:lineRule="auto"/>
        <w:rPr>
          <w:rFonts w:ascii="Times New Roman" w:hAnsi="Times New Roman" w:cs="Times New Roman"/>
          <w:sz w:val="28"/>
          <w:szCs w:val="28"/>
        </w:rPr>
      </w:pPr>
      <w:r w:rsidRPr="00A55749">
        <w:rPr>
          <w:rFonts w:ascii="Times New Roman" w:hAnsi="Times New Roman" w:cs="Times New Roman"/>
          <w:sz w:val="28"/>
          <w:szCs w:val="28"/>
        </w:rPr>
        <w:t>та управління охороною здоров’я</w:t>
      </w:r>
    </w:p>
    <w:p w14:paraId="6D804EB7" w14:textId="77777777" w:rsidR="00F65F4C" w:rsidRPr="00A55749" w:rsidRDefault="00F65F4C" w:rsidP="00030CB4">
      <w:pPr>
        <w:spacing w:after="0" w:line="240" w:lineRule="auto"/>
        <w:rPr>
          <w:rFonts w:ascii="Times New Roman" w:hAnsi="Times New Roman" w:cs="Times New Roman"/>
          <w:sz w:val="28"/>
          <w:szCs w:val="28"/>
        </w:rPr>
      </w:pPr>
    </w:p>
    <w:p w14:paraId="75596251" w14:textId="286D8079" w:rsidR="00030CB4" w:rsidRPr="00A55749" w:rsidRDefault="00030CB4" w:rsidP="00030CB4">
      <w:pPr>
        <w:spacing w:after="0" w:line="240" w:lineRule="auto"/>
        <w:rPr>
          <w:rFonts w:ascii="Times New Roman" w:hAnsi="Times New Roman" w:cs="Times New Roman"/>
          <w:sz w:val="28"/>
          <w:szCs w:val="28"/>
        </w:rPr>
      </w:pPr>
      <w:r w:rsidRPr="00A55749">
        <w:rPr>
          <w:rFonts w:ascii="Times New Roman" w:hAnsi="Times New Roman" w:cs="Times New Roman"/>
          <w:sz w:val="28"/>
          <w:szCs w:val="28"/>
        </w:rPr>
        <w:t>_____________</w:t>
      </w:r>
      <w:r w:rsidR="00F65F4C" w:rsidRPr="00A55749">
        <w:rPr>
          <w:rFonts w:ascii="Times New Roman" w:hAnsi="Times New Roman" w:cs="Times New Roman"/>
          <w:sz w:val="28"/>
          <w:szCs w:val="28"/>
        </w:rPr>
        <w:t xml:space="preserve"> </w:t>
      </w:r>
      <w:r w:rsidRPr="00A55749">
        <w:rPr>
          <w:rFonts w:ascii="Times New Roman" w:hAnsi="Times New Roman" w:cs="Times New Roman"/>
          <w:sz w:val="28"/>
          <w:szCs w:val="28"/>
        </w:rPr>
        <w:t xml:space="preserve">д.мед.н., </w:t>
      </w:r>
      <w:r w:rsidR="0041622C">
        <w:rPr>
          <w:rFonts w:ascii="Times New Roman" w:hAnsi="Times New Roman" w:cs="Times New Roman"/>
          <w:sz w:val="28"/>
          <w:szCs w:val="28"/>
        </w:rPr>
        <w:t>доц</w:t>
      </w:r>
      <w:r w:rsidRPr="00A55749">
        <w:rPr>
          <w:rFonts w:ascii="Times New Roman" w:hAnsi="Times New Roman" w:cs="Times New Roman"/>
          <w:sz w:val="28"/>
          <w:szCs w:val="28"/>
        </w:rPr>
        <w:t>. В.</w:t>
      </w:r>
      <w:r w:rsidR="0041622C">
        <w:rPr>
          <w:rFonts w:ascii="Times New Roman" w:hAnsi="Times New Roman" w:cs="Times New Roman"/>
          <w:sz w:val="28"/>
          <w:szCs w:val="28"/>
        </w:rPr>
        <w:t>Г</w:t>
      </w:r>
      <w:r w:rsidRPr="00A55749">
        <w:rPr>
          <w:rFonts w:ascii="Times New Roman" w:hAnsi="Times New Roman" w:cs="Times New Roman"/>
          <w:sz w:val="28"/>
          <w:szCs w:val="28"/>
        </w:rPr>
        <w:t xml:space="preserve">. </w:t>
      </w:r>
      <w:r w:rsidR="0041622C">
        <w:rPr>
          <w:rFonts w:ascii="Times New Roman" w:hAnsi="Times New Roman" w:cs="Times New Roman"/>
          <w:sz w:val="28"/>
          <w:szCs w:val="28"/>
        </w:rPr>
        <w:t>Нестеренко</w:t>
      </w:r>
    </w:p>
    <w:p w14:paraId="011DAE7F" w14:textId="77777777" w:rsidR="00030CB4" w:rsidRPr="00A55749" w:rsidRDefault="00030CB4" w:rsidP="00030CB4">
      <w:pPr>
        <w:spacing w:after="0" w:line="240" w:lineRule="auto"/>
        <w:rPr>
          <w:rFonts w:ascii="Times New Roman" w:hAnsi="Times New Roman" w:cs="Times New Roman"/>
          <w:sz w:val="28"/>
          <w:szCs w:val="28"/>
        </w:rPr>
      </w:pPr>
    </w:p>
    <w:p w14:paraId="6ABBF55B" w14:textId="77777777" w:rsidR="00030CB4" w:rsidRPr="00A55749" w:rsidRDefault="00030CB4" w:rsidP="00030CB4">
      <w:pPr>
        <w:spacing w:after="0" w:line="240" w:lineRule="auto"/>
        <w:rPr>
          <w:rFonts w:ascii="Times New Roman" w:hAnsi="Times New Roman" w:cs="Times New Roman"/>
          <w:sz w:val="28"/>
          <w:szCs w:val="28"/>
        </w:rPr>
      </w:pPr>
    </w:p>
    <w:p w14:paraId="47C09F3E" w14:textId="77777777" w:rsidR="00030CB4" w:rsidRPr="00A55749" w:rsidRDefault="00030CB4" w:rsidP="00030CB4">
      <w:pPr>
        <w:spacing w:after="0" w:line="240" w:lineRule="auto"/>
        <w:jc w:val="center"/>
        <w:rPr>
          <w:rFonts w:ascii="Times New Roman" w:hAnsi="Times New Roman" w:cs="Times New Roman"/>
          <w:b/>
          <w:sz w:val="28"/>
          <w:szCs w:val="28"/>
        </w:rPr>
      </w:pPr>
    </w:p>
    <w:p w14:paraId="43A9E424" w14:textId="77777777" w:rsidR="00030CB4" w:rsidRPr="00A55749" w:rsidRDefault="00030CB4" w:rsidP="00030CB4">
      <w:pPr>
        <w:spacing w:after="0" w:line="240" w:lineRule="auto"/>
        <w:jc w:val="center"/>
        <w:rPr>
          <w:rFonts w:ascii="Times New Roman" w:hAnsi="Times New Roman" w:cs="Times New Roman"/>
          <w:b/>
          <w:sz w:val="28"/>
          <w:szCs w:val="28"/>
        </w:rPr>
      </w:pPr>
    </w:p>
    <w:p w14:paraId="6514EFB2" w14:textId="5DDA2896" w:rsidR="00030CB4" w:rsidRPr="00A55749" w:rsidRDefault="005776CA" w:rsidP="005776CA">
      <w:pPr>
        <w:spacing w:after="0" w:line="240" w:lineRule="auto"/>
        <w:jc w:val="center"/>
        <w:rPr>
          <w:rFonts w:ascii="Times New Roman" w:hAnsi="Times New Roman" w:cs="Times New Roman"/>
          <w:b/>
          <w:sz w:val="28"/>
          <w:szCs w:val="28"/>
          <w:lang w:eastAsia="uk-UA"/>
        </w:rPr>
      </w:pPr>
      <w:r w:rsidRPr="005776CA">
        <w:rPr>
          <w:rFonts w:ascii="Times New Roman" w:hAnsi="Times New Roman" w:cs="Times New Roman"/>
          <w:b/>
          <w:sz w:val="28"/>
          <w:szCs w:val="28"/>
        </w:rPr>
        <w:t>ПОРУШЕННЯ ЗДОРОВ'Я У ЛЮДЕЙ ІЗ СУДИННИМИ КРИЗАМИ</w:t>
      </w:r>
    </w:p>
    <w:p w14:paraId="6F3C6FC1" w14:textId="77777777" w:rsidR="00030CB4" w:rsidRPr="00A55749" w:rsidRDefault="00030CB4" w:rsidP="00030CB4">
      <w:pPr>
        <w:spacing w:after="0" w:line="240" w:lineRule="auto"/>
        <w:jc w:val="center"/>
        <w:rPr>
          <w:rFonts w:ascii="Times New Roman" w:hAnsi="Times New Roman" w:cs="Times New Roman"/>
          <w:b/>
          <w:sz w:val="28"/>
          <w:szCs w:val="28"/>
        </w:rPr>
      </w:pPr>
    </w:p>
    <w:p w14:paraId="7C98351F" w14:textId="77777777" w:rsidR="00030CB4" w:rsidRPr="00A55749" w:rsidRDefault="00030CB4" w:rsidP="00030CB4">
      <w:pPr>
        <w:spacing w:after="0" w:line="240" w:lineRule="auto"/>
        <w:jc w:val="center"/>
        <w:rPr>
          <w:rFonts w:ascii="Times New Roman" w:hAnsi="Times New Roman" w:cs="Times New Roman"/>
          <w:b/>
          <w:sz w:val="28"/>
          <w:szCs w:val="28"/>
        </w:rPr>
      </w:pPr>
    </w:p>
    <w:p w14:paraId="4D26AF49" w14:textId="77777777" w:rsidR="00030CB4" w:rsidRPr="00A55749" w:rsidRDefault="00030CB4" w:rsidP="00030CB4">
      <w:pPr>
        <w:spacing w:after="0" w:line="240" w:lineRule="auto"/>
        <w:jc w:val="center"/>
        <w:rPr>
          <w:rFonts w:ascii="Times New Roman" w:hAnsi="Times New Roman" w:cs="Times New Roman"/>
          <w:sz w:val="28"/>
          <w:szCs w:val="28"/>
        </w:rPr>
      </w:pPr>
    </w:p>
    <w:p w14:paraId="601F6E71" w14:textId="77777777" w:rsidR="00030CB4" w:rsidRPr="00A55749" w:rsidRDefault="00030CB4" w:rsidP="00030CB4">
      <w:pPr>
        <w:spacing w:after="0" w:line="240" w:lineRule="auto"/>
        <w:jc w:val="center"/>
        <w:rPr>
          <w:rFonts w:ascii="Times New Roman" w:eastAsia="Batang" w:hAnsi="Times New Roman" w:cs="Times New Roman"/>
          <w:b/>
          <w:iCs/>
          <w:sz w:val="28"/>
          <w:szCs w:val="28"/>
          <w:lang w:eastAsia="ko-KR"/>
        </w:rPr>
      </w:pPr>
      <w:r w:rsidRPr="00A55749">
        <w:rPr>
          <w:rFonts w:ascii="Times New Roman" w:eastAsia="Batang" w:hAnsi="Times New Roman" w:cs="Times New Roman"/>
          <w:b/>
          <w:iCs/>
          <w:sz w:val="28"/>
          <w:szCs w:val="28"/>
          <w:lang w:eastAsia="ko-KR"/>
        </w:rPr>
        <w:t xml:space="preserve">Кваліфікаційна робота </w:t>
      </w:r>
    </w:p>
    <w:p w14:paraId="30DCC69C" w14:textId="49D1726E" w:rsidR="00030CB4" w:rsidRPr="00A55749" w:rsidRDefault="00030CB4" w:rsidP="00030CB4">
      <w:pPr>
        <w:spacing w:after="0" w:line="240" w:lineRule="auto"/>
        <w:jc w:val="center"/>
        <w:rPr>
          <w:rFonts w:ascii="Times New Roman" w:hAnsi="Times New Roman" w:cs="Times New Roman"/>
          <w:b/>
          <w:sz w:val="28"/>
          <w:szCs w:val="28"/>
        </w:rPr>
      </w:pPr>
      <w:r w:rsidRPr="00A55749">
        <w:rPr>
          <w:rFonts w:ascii="Times New Roman" w:eastAsia="Batang" w:hAnsi="Times New Roman" w:cs="Times New Roman"/>
          <w:b/>
          <w:iCs/>
          <w:sz w:val="28"/>
          <w:szCs w:val="28"/>
          <w:lang w:eastAsia="ko-KR"/>
        </w:rPr>
        <w:t xml:space="preserve">на здобуття </w:t>
      </w:r>
      <w:r w:rsidRPr="00A55749">
        <w:rPr>
          <w:rFonts w:ascii="Times New Roman" w:hAnsi="Times New Roman" w:cs="Times New Roman"/>
          <w:b/>
          <w:sz w:val="28"/>
          <w:szCs w:val="28"/>
        </w:rPr>
        <w:t>другого (магістерського) рівня вищої освіти</w:t>
      </w:r>
    </w:p>
    <w:p w14:paraId="20BC152E" w14:textId="77777777" w:rsidR="00030CB4" w:rsidRPr="00A55749" w:rsidRDefault="00030CB4" w:rsidP="00030CB4">
      <w:pPr>
        <w:spacing w:after="0" w:line="240" w:lineRule="auto"/>
        <w:jc w:val="center"/>
        <w:rPr>
          <w:rFonts w:ascii="Times New Roman" w:eastAsia="Batang" w:hAnsi="Times New Roman" w:cs="Times New Roman"/>
          <w:b/>
          <w:iCs/>
          <w:sz w:val="28"/>
          <w:szCs w:val="28"/>
          <w:lang w:eastAsia="ko-KR"/>
        </w:rPr>
      </w:pPr>
    </w:p>
    <w:p w14:paraId="6A855CA0" w14:textId="46559412" w:rsidR="00030CB4" w:rsidRPr="00A55749" w:rsidRDefault="00030CB4" w:rsidP="00030CB4">
      <w:pPr>
        <w:autoSpaceDE w:val="0"/>
        <w:autoSpaceDN w:val="0"/>
        <w:adjustRightInd w:val="0"/>
        <w:spacing w:after="0" w:line="240" w:lineRule="auto"/>
        <w:jc w:val="center"/>
        <w:rPr>
          <w:rFonts w:ascii="Times New Roman" w:eastAsia="Batang" w:hAnsi="Times New Roman" w:cs="Times New Roman"/>
          <w:sz w:val="28"/>
          <w:szCs w:val="28"/>
          <w:lang w:eastAsia="ko-KR"/>
        </w:rPr>
      </w:pPr>
      <w:r w:rsidRPr="00A55749">
        <w:rPr>
          <w:rFonts w:ascii="Times New Roman" w:eastAsia="Batang" w:hAnsi="Times New Roman" w:cs="Times New Roman"/>
          <w:sz w:val="28"/>
          <w:szCs w:val="28"/>
          <w:lang w:eastAsia="ko-KR"/>
        </w:rPr>
        <w:t>Освітньо-професійна програма: «</w:t>
      </w:r>
      <w:r w:rsidRPr="00A55749">
        <w:rPr>
          <w:rFonts w:ascii="Times New Roman" w:hAnsi="Times New Roman" w:cs="Times New Roman"/>
          <w:sz w:val="28"/>
          <w:szCs w:val="28"/>
        </w:rPr>
        <w:t>Громадське здоров’я</w:t>
      </w:r>
      <w:r w:rsidRPr="00A55749">
        <w:rPr>
          <w:rFonts w:ascii="Times New Roman" w:eastAsia="Batang" w:hAnsi="Times New Roman" w:cs="Times New Roman"/>
          <w:sz w:val="28"/>
          <w:szCs w:val="28"/>
          <w:lang w:eastAsia="ko-KR"/>
        </w:rPr>
        <w:t>»</w:t>
      </w:r>
    </w:p>
    <w:p w14:paraId="193F5AF1" w14:textId="77777777" w:rsidR="00030CB4" w:rsidRPr="00A55749" w:rsidRDefault="00030CB4" w:rsidP="00030CB4">
      <w:pPr>
        <w:autoSpaceDE w:val="0"/>
        <w:autoSpaceDN w:val="0"/>
        <w:adjustRightInd w:val="0"/>
        <w:spacing w:after="0" w:line="240" w:lineRule="auto"/>
        <w:jc w:val="center"/>
        <w:rPr>
          <w:rFonts w:ascii="Times New Roman" w:eastAsia="Batang" w:hAnsi="Times New Roman" w:cs="Times New Roman"/>
          <w:sz w:val="28"/>
          <w:szCs w:val="28"/>
          <w:lang w:eastAsia="ko-KR"/>
        </w:rPr>
      </w:pPr>
      <w:r w:rsidRPr="00A55749">
        <w:rPr>
          <w:rFonts w:ascii="Times New Roman" w:eastAsia="Batang" w:hAnsi="Times New Roman" w:cs="Times New Roman"/>
          <w:sz w:val="28"/>
          <w:szCs w:val="28"/>
          <w:lang w:eastAsia="ko-KR"/>
        </w:rPr>
        <w:t>Галузь знань: 22 «Охорона здоров’я»</w:t>
      </w:r>
    </w:p>
    <w:p w14:paraId="2E9089D9" w14:textId="77777777" w:rsidR="00030CB4" w:rsidRPr="00A55749" w:rsidRDefault="00030CB4" w:rsidP="00030CB4">
      <w:pPr>
        <w:autoSpaceDE w:val="0"/>
        <w:autoSpaceDN w:val="0"/>
        <w:adjustRightInd w:val="0"/>
        <w:spacing w:after="0" w:line="240" w:lineRule="auto"/>
        <w:jc w:val="center"/>
        <w:rPr>
          <w:rFonts w:ascii="Times New Roman" w:eastAsia="Batang" w:hAnsi="Times New Roman" w:cs="Times New Roman"/>
          <w:sz w:val="28"/>
          <w:szCs w:val="28"/>
          <w:lang w:eastAsia="ko-KR"/>
        </w:rPr>
      </w:pPr>
      <w:r w:rsidRPr="00A55749">
        <w:rPr>
          <w:rFonts w:ascii="Times New Roman" w:eastAsia="Batang" w:hAnsi="Times New Roman" w:cs="Times New Roman"/>
          <w:sz w:val="28"/>
          <w:szCs w:val="28"/>
          <w:lang w:eastAsia="ko-KR"/>
        </w:rPr>
        <w:t>Спеціальність: 229 «</w:t>
      </w:r>
      <w:r w:rsidRPr="00A55749">
        <w:rPr>
          <w:rFonts w:ascii="Times New Roman" w:hAnsi="Times New Roman" w:cs="Times New Roman"/>
          <w:sz w:val="28"/>
          <w:szCs w:val="28"/>
        </w:rPr>
        <w:t>Громадське здоров’я</w:t>
      </w:r>
      <w:r w:rsidRPr="00A55749">
        <w:rPr>
          <w:rFonts w:ascii="Times New Roman" w:eastAsia="Batang" w:hAnsi="Times New Roman" w:cs="Times New Roman"/>
          <w:sz w:val="28"/>
          <w:szCs w:val="28"/>
          <w:lang w:eastAsia="ko-KR"/>
        </w:rPr>
        <w:t>»</w:t>
      </w:r>
    </w:p>
    <w:p w14:paraId="7A050971" w14:textId="77777777" w:rsidR="00030CB4" w:rsidRPr="00A55749" w:rsidRDefault="00030CB4" w:rsidP="00030CB4">
      <w:pPr>
        <w:spacing w:after="0" w:line="240" w:lineRule="auto"/>
        <w:jc w:val="center"/>
        <w:rPr>
          <w:rFonts w:ascii="Times New Roman" w:hAnsi="Times New Roman" w:cs="Times New Roman"/>
          <w:sz w:val="28"/>
          <w:szCs w:val="28"/>
        </w:rPr>
      </w:pPr>
      <w:r w:rsidRPr="00A55749">
        <w:rPr>
          <w:rFonts w:ascii="Times New Roman" w:hAnsi="Times New Roman" w:cs="Times New Roman"/>
          <w:sz w:val="28"/>
          <w:szCs w:val="28"/>
        </w:rPr>
        <w:t>Кваліфікація: Магістр громадського здоров’я</w:t>
      </w:r>
    </w:p>
    <w:p w14:paraId="2E483C6C" w14:textId="77777777" w:rsidR="00030CB4" w:rsidRPr="00A55749" w:rsidRDefault="00030CB4" w:rsidP="00030CB4">
      <w:pPr>
        <w:spacing w:after="0" w:line="240" w:lineRule="auto"/>
        <w:jc w:val="center"/>
        <w:rPr>
          <w:rFonts w:ascii="Times New Roman" w:hAnsi="Times New Roman" w:cs="Times New Roman"/>
          <w:sz w:val="28"/>
          <w:szCs w:val="28"/>
        </w:rPr>
      </w:pPr>
    </w:p>
    <w:p w14:paraId="2442C531" w14:textId="77777777" w:rsidR="00030CB4" w:rsidRPr="00A55749" w:rsidRDefault="00030CB4" w:rsidP="00030CB4">
      <w:pPr>
        <w:spacing w:after="0" w:line="240" w:lineRule="auto"/>
        <w:jc w:val="center"/>
        <w:rPr>
          <w:rFonts w:ascii="Times New Roman" w:hAnsi="Times New Roman" w:cs="Times New Roman"/>
          <w:sz w:val="28"/>
          <w:szCs w:val="28"/>
        </w:rPr>
      </w:pPr>
    </w:p>
    <w:p w14:paraId="3093A6FE" w14:textId="77777777" w:rsidR="00030CB4" w:rsidRPr="00A55749" w:rsidRDefault="00030CB4" w:rsidP="00030CB4">
      <w:pPr>
        <w:spacing w:after="0" w:line="240" w:lineRule="auto"/>
        <w:jc w:val="center"/>
        <w:rPr>
          <w:rFonts w:ascii="Times New Roman" w:hAnsi="Times New Roman" w:cs="Times New Roman"/>
          <w:sz w:val="28"/>
          <w:szCs w:val="28"/>
        </w:rPr>
      </w:pPr>
    </w:p>
    <w:p w14:paraId="2B7A2EF9" w14:textId="77777777" w:rsidR="00030CB4" w:rsidRPr="00A55749" w:rsidRDefault="00030CB4" w:rsidP="00DE1BBE">
      <w:pPr>
        <w:widowControl w:val="0"/>
        <w:spacing w:after="0" w:line="240" w:lineRule="auto"/>
        <w:jc w:val="both"/>
        <w:rPr>
          <w:rFonts w:ascii="Times New Roman" w:hAnsi="Times New Roman" w:cs="Times New Roman"/>
          <w:iCs/>
          <w:sz w:val="28"/>
          <w:szCs w:val="28"/>
        </w:rPr>
      </w:pPr>
      <w:r w:rsidRPr="00A55749">
        <w:rPr>
          <w:rFonts w:ascii="Times New Roman" w:hAnsi="Times New Roman" w:cs="Times New Roman"/>
          <w:iCs/>
          <w:sz w:val="28"/>
          <w:szCs w:val="28"/>
        </w:rPr>
        <w:t>Виконав:</w:t>
      </w:r>
    </w:p>
    <w:p w14:paraId="0968D1FD" w14:textId="1ED3DF82" w:rsidR="00030CB4" w:rsidRPr="00A55749" w:rsidRDefault="00030CB4" w:rsidP="00DE1BBE">
      <w:pPr>
        <w:widowControl w:val="0"/>
        <w:spacing w:after="0" w:line="240" w:lineRule="auto"/>
        <w:jc w:val="both"/>
        <w:rPr>
          <w:rFonts w:ascii="Times New Roman" w:hAnsi="Times New Roman" w:cs="Times New Roman"/>
          <w:iCs/>
          <w:sz w:val="28"/>
          <w:szCs w:val="28"/>
        </w:rPr>
      </w:pPr>
      <w:r w:rsidRPr="00A55749">
        <w:rPr>
          <w:rFonts w:ascii="Times New Roman" w:hAnsi="Times New Roman" w:cs="Times New Roman"/>
          <w:iCs/>
          <w:sz w:val="28"/>
          <w:szCs w:val="28"/>
        </w:rPr>
        <w:t>Здобувач вищої освіти групи №</w:t>
      </w:r>
      <w:r w:rsidR="0041622C">
        <w:rPr>
          <w:rFonts w:ascii="Times New Roman" w:hAnsi="Times New Roman" w:cs="Times New Roman"/>
          <w:iCs/>
          <w:sz w:val="28"/>
          <w:szCs w:val="28"/>
        </w:rPr>
        <w:t>…</w:t>
      </w:r>
    </w:p>
    <w:p w14:paraId="34EFC36E" w14:textId="087EA97E" w:rsidR="00030CB4" w:rsidRPr="00A55749" w:rsidRDefault="00030CB4" w:rsidP="00DE1BBE">
      <w:pPr>
        <w:widowControl w:val="0"/>
        <w:spacing w:after="0" w:line="240" w:lineRule="auto"/>
        <w:jc w:val="both"/>
        <w:rPr>
          <w:rFonts w:ascii="Times New Roman" w:hAnsi="Times New Roman" w:cs="Times New Roman"/>
          <w:iCs/>
          <w:sz w:val="28"/>
          <w:szCs w:val="28"/>
        </w:rPr>
      </w:pPr>
      <w:r w:rsidRPr="00A55749">
        <w:rPr>
          <w:rFonts w:ascii="Times New Roman" w:hAnsi="Times New Roman" w:cs="Times New Roman"/>
          <w:iCs/>
          <w:sz w:val="28"/>
          <w:szCs w:val="28"/>
        </w:rPr>
        <w:t xml:space="preserve">за спеціальністю «Громадське здоров’я» </w:t>
      </w:r>
      <w:r w:rsidRPr="00A55749">
        <w:rPr>
          <w:rFonts w:ascii="Times New Roman" w:hAnsi="Times New Roman" w:cs="Times New Roman"/>
          <w:iCs/>
          <w:sz w:val="28"/>
          <w:szCs w:val="28"/>
        </w:rPr>
        <w:tab/>
      </w:r>
      <w:r w:rsidRPr="00A55749">
        <w:rPr>
          <w:rFonts w:ascii="Times New Roman" w:hAnsi="Times New Roman" w:cs="Times New Roman"/>
          <w:iCs/>
          <w:sz w:val="28"/>
          <w:szCs w:val="28"/>
        </w:rPr>
        <w:tab/>
      </w:r>
      <w:r w:rsidRPr="00A55749">
        <w:rPr>
          <w:rFonts w:ascii="Times New Roman" w:hAnsi="Times New Roman" w:cs="Times New Roman"/>
          <w:iCs/>
          <w:sz w:val="28"/>
          <w:szCs w:val="28"/>
        </w:rPr>
        <w:tab/>
      </w:r>
      <w:r w:rsidRPr="00A55749">
        <w:rPr>
          <w:rFonts w:ascii="Times New Roman" w:hAnsi="Times New Roman" w:cs="Times New Roman"/>
          <w:iCs/>
          <w:sz w:val="28"/>
          <w:szCs w:val="28"/>
        </w:rPr>
        <w:tab/>
      </w:r>
      <w:r w:rsidR="00560568">
        <w:rPr>
          <w:rFonts w:ascii="Times New Roman" w:hAnsi="Times New Roman" w:cs="Times New Roman"/>
          <w:iCs/>
          <w:sz w:val="28"/>
          <w:szCs w:val="28"/>
        </w:rPr>
        <w:t xml:space="preserve">В.В. </w:t>
      </w:r>
      <w:bookmarkStart w:id="0" w:name="_GoBack"/>
      <w:bookmarkEnd w:id="0"/>
      <w:r w:rsidR="00560568" w:rsidRPr="00560568">
        <w:rPr>
          <w:rFonts w:ascii="Times New Roman" w:hAnsi="Times New Roman" w:cs="Times New Roman"/>
          <w:iCs/>
          <w:sz w:val="28"/>
          <w:szCs w:val="28"/>
        </w:rPr>
        <w:t>Федоров</w:t>
      </w:r>
    </w:p>
    <w:p w14:paraId="6D29265B" w14:textId="77777777" w:rsidR="00030CB4" w:rsidRPr="00A55749" w:rsidRDefault="00030CB4" w:rsidP="00030CB4">
      <w:pPr>
        <w:autoSpaceDE w:val="0"/>
        <w:autoSpaceDN w:val="0"/>
        <w:adjustRightInd w:val="0"/>
        <w:spacing w:after="0" w:line="240" w:lineRule="auto"/>
        <w:rPr>
          <w:rFonts w:ascii="Times New Roman" w:eastAsia="Batang" w:hAnsi="Times New Roman" w:cs="Times New Roman"/>
          <w:iCs/>
          <w:sz w:val="28"/>
          <w:szCs w:val="28"/>
          <w:lang w:eastAsia="ko-KR"/>
        </w:rPr>
      </w:pPr>
    </w:p>
    <w:p w14:paraId="5EB15144" w14:textId="77777777" w:rsidR="00030CB4" w:rsidRPr="00A55749" w:rsidRDefault="00030CB4" w:rsidP="00DE1BBE">
      <w:pPr>
        <w:widowControl w:val="0"/>
        <w:spacing w:after="0" w:line="240" w:lineRule="auto"/>
        <w:jc w:val="both"/>
        <w:rPr>
          <w:rFonts w:ascii="Times New Roman" w:hAnsi="Times New Roman" w:cs="Times New Roman"/>
          <w:sz w:val="28"/>
          <w:szCs w:val="28"/>
        </w:rPr>
      </w:pPr>
      <w:r w:rsidRPr="00A55749">
        <w:rPr>
          <w:rFonts w:ascii="Times New Roman" w:hAnsi="Times New Roman" w:cs="Times New Roman"/>
          <w:sz w:val="28"/>
          <w:szCs w:val="28"/>
        </w:rPr>
        <w:t>Науковий керівник</w:t>
      </w:r>
    </w:p>
    <w:p w14:paraId="5387803C" w14:textId="682FF52E" w:rsidR="00030CB4" w:rsidRPr="00A55749" w:rsidRDefault="0041622C" w:rsidP="00DE1BBE">
      <w:pPr>
        <w:widowControl w:val="0"/>
        <w:spacing w:after="0" w:line="240" w:lineRule="auto"/>
        <w:jc w:val="both"/>
        <w:rPr>
          <w:rFonts w:ascii="Times New Roman" w:hAnsi="Times New Roman" w:cs="Times New Roman"/>
          <w:iCs/>
          <w:sz w:val="28"/>
          <w:szCs w:val="28"/>
        </w:rPr>
      </w:pPr>
      <w:r>
        <w:rPr>
          <w:rFonts w:ascii="Times New Roman" w:hAnsi="Times New Roman" w:cs="Times New Roman"/>
          <w:iCs/>
          <w:sz w:val="28"/>
          <w:szCs w:val="28"/>
        </w:rPr>
        <w:t>д</w:t>
      </w:r>
      <w:r w:rsidR="00030CB4" w:rsidRPr="00A55749">
        <w:rPr>
          <w:rFonts w:ascii="Times New Roman" w:hAnsi="Times New Roman" w:cs="Times New Roman"/>
          <w:iCs/>
          <w:sz w:val="28"/>
          <w:szCs w:val="28"/>
        </w:rPr>
        <w:t xml:space="preserve">.мед.н., </w:t>
      </w:r>
      <w:r>
        <w:rPr>
          <w:rFonts w:ascii="Times New Roman" w:hAnsi="Times New Roman" w:cs="Times New Roman"/>
          <w:iCs/>
          <w:sz w:val="28"/>
          <w:szCs w:val="28"/>
        </w:rPr>
        <w:t>доц</w:t>
      </w:r>
      <w:r w:rsidR="00030CB4" w:rsidRPr="00A55749">
        <w:rPr>
          <w:rFonts w:ascii="Times New Roman" w:hAnsi="Times New Roman" w:cs="Times New Roman"/>
          <w:iCs/>
          <w:sz w:val="28"/>
          <w:szCs w:val="28"/>
        </w:rPr>
        <w:t>.</w:t>
      </w:r>
      <w:r w:rsidR="00030CB4" w:rsidRPr="00A55749">
        <w:rPr>
          <w:rFonts w:ascii="Times New Roman" w:hAnsi="Times New Roman" w:cs="Times New Roman"/>
          <w:iCs/>
          <w:sz w:val="28"/>
          <w:szCs w:val="28"/>
        </w:rPr>
        <w:tab/>
      </w:r>
      <w:r w:rsidR="00030CB4" w:rsidRPr="00A55749">
        <w:rPr>
          <w:rFonts w:ascii="Times New Roman" w:hAnsi="Times New Roman" w:cs="Times New Roman"/>
          <w:iCs/>
          <w:sz w:val="28"/>
          <w:szCs w:val="28"/>
        </w:rPr>
        <w:tab/>
      </w:r>
      <w:r w:rsidR="00030CB4" w:rsidRPr="00A55749">
        <w:rPr>
          <w:rFonts w:ascii="Times New Roman" w:hAnsi="Times New Roman" w:cs="Times New Roman"/>
          <w:iCs/>
          <w:sz w:val="28"/>
          <w:szCs w:val="28"/>
        </w:rPr>
        <w:tab/>
      </w:r>
      <w:r w:rsidR="00030CB4" w:rsidRPr="00A55749">
        <w:rPr>
          <w:rFonts w:ascii="Times New Roman" w:hAnsi="Times New Roman" w:cs="Times New Roman"/>
          <w:iCs/>
          <w:sz w:val="28"/>
          <w:szCs w:val="28"/>
        </w:rPr>
        <w:tab/>
      </w:r>
      <w:r w:rsidR="00030CB4" w:rsidRPr="00A55749">
        <w:rPr>
          <w:rFonts w:ascii="Times New Roman" w:hAnsi="Times New Roman" w:cs="Times New Roman"/>
          <w:iCs/>
          <w:sz w:val="28"/>
          <w:szCs w:val="28"/>
        </w:rPr>
        <w:tab/>
      </w:r>
      <w:r w:rsidR="00030CB4" w:rsidRPr="00A55749">
        <w:rPr>
          <w:rFonts w:ascii="Times New Roman" w:hAnsi="Times New Roman" w:cs="Times New Roman"/>
          <w:iCs/>
          <w:sz w:val="28"/>
          <w:szCs w:val="28"/>
        </w:rPr>
        <w:tab/>
      </w:r>
      <w:r w:rsidR="00030CB4" w:rsidRPr="00A55749">
        <w:rPr>
          <w:rFonts w:ascii="Times New Roman" w:hAnsi="Times New Roman" w:cs="Times New Roman"/>
          <w:iCs/>
          <w:sz w:val="28"/>
          <w:szCs w:val="28"/>
        </w:rPr>
        <w:tab/>
      </w:r>
      <w:r w:rsidR="00030CB4" w:rsidRPr="00A55749">
        <w:rPr>
          <w:rFonts w:ascii="Times New Roman" w:hAnsi="Times New Roman" w:cs="Times New Roman"/>
          <w:iCs/>
          <w:sz w:val="28"/>
          <w:szCs w:val="28"/>
        </w:rPr>
        <w:tab/>
      </w:r>
      <w:r>
        <w:rPr>
          <w:rFonts w:ascii="Times New Roman" w:hAnsi="Times New Roman" w:cs="Times New Roman"/>
          <w:iCs/>
          <w:sz w:val="28"/>
          <w:szCs w:val="28"/>
        </w:rPr>
        <w:t>В.Г. Нестеренко</w:t>
      </w:r>
    </w:p>
    <w:p w14:paraId="104F522B" w14:textId="77777777" w:rsidR="00030CB4" w:rsidRPr="00A55749" w:rsidRDefault="00030CB4" w:rsidP="00030CB4">
      <w:pPr>
        <w:spacing w:after="0" w:line="240" w:lineRule="auto"/>
        <w:jc w:val="center"/>
        <w:rPr>
          <w:rFonts w:ascii="Times New Roman" w:hAnsi="Times New Roman" w:cs="Times New Roman"/>
          <w:sz w:val="28"/>
          <w:szCs w:val="28"/>
        </w:rPr>
      </w:pPr>
    </w:p>
    <w:p w14:paraId="575C80D6" w14:textId="77777777" w:rsidR="00030CB4" w:rsidRPr="00A55749" w:rsidRDefault="00030CB4" w:rsidP="00030CB4">
      <w:pPr>
        <w:spacing w:after="0" w:line="240" w:lineRule="auto"/>
        <w:jc w:val="center"/>
        <w:rPr>
          <w:rFonts w:ascii="Times New Roman" w:hAnsi="Times New Roman" w:cs="Times New Roman"/>
          <w:sz w:val="28"/>
          <w:szCs w:val="28"/>
        </w:rPr>
      </w:pPr>
    </w:p>
    <w:p w14:paraId="12C76AFC" w14:textId="77777777" w:rsidR="00030CB4" w:rsidRPr="00A55749" w:rsidRDefault="00030CB4" w:rsidP="00030CB4">
      <w:pPr>
        <w:spacing w:after="0" w:line="240" w:lineRule="auto"/>
        <w:jc w:val="center"/>
        <w:rPr>
          <w:rFonts w:ascii="Times New Roman" w:hAnsi="Times New Roman" w:cs="Times New Roman"/>
          <w:i/>
          <w:sz w:val="28"/>
          <w:szCs w:val="28"/>
        </w:rPr>
      </w:pPr>
    </w:p>
    <w:p w14:paraId="076005D7" w14:textId="65B28D3D" w:rsidR="00354C97" w:rsidRPr="00A55749" w:rsidRDefault="00030CB4" w:rsidP="00030CB4">
      <w:pPr>
        <w:spacing w:after="0" w:line="240" w:lineRule="auto"/>
        <w:jc w:val="center"/>
        <w:rPr>
          <w:rFonts w:ascii="Times New Roman" w:eastAsia="Times New Roman" w:hAnsi="Times New Roman" w:cs="Times New Roman"/>
          <w:b/>
          <w:sz w:val="28"/>
          <w:szCs w:val="28"/>
        </w:rPr>
        <w:sectPr w:rsidR="00354C97" w:rsidRPr="00A55749" w:rsidSect="00C65334">
          <w:headerReference w:type="default" r:id="rId9"/>
          <w:pgSz w:w="11906" w:h="16838"/>
          <w:pgMar w:top="1134" w:right="567" w:bottom="1134" w:left="1701" w:header="709" w:footer="709" w:gutter="0"/>
          <w:pgNumType w:start="1"/>
          <w:cols w:space="708"/>
          <w:titlePg/>
          <w:docGrid w:linePitch="360"/>
        </w:sectPr>
      </w:pPr>
      <w:r w:rsidRPr="00A55749">
        <w:rPr>
          <w:rFonts w:ascii="Times New Roman" w:hAnsi="Times New Roman" w:cs="Times New Roman"/>
          <w:b/>
          <w:sz w:val="28"/>
          <w:szCs w:val="28"/>
        </w:rPr>
        <w:t>Харків – 202</w:t>
      </w:r>
      <w:r w:rsidR="0041622C">
        <w:rPr>
          <w:rFonts w:ascii="Times New Roman" w:hAnsi="Times New Roman" w:cs="Times New Roman"/>
          <w:b/>
          <w:sz w:val="28"/>
          <w:szCs w:val="28"/>
        </w:rPr>
        <w:t>6</w:t>
      </w:r>
    </w:p>
    <w:p w14:paraId="09CCB6BE" w14:textId="77777777" w:rsidR="00354C97" w:rsidRPr="003C54D7" w:rsidRDefault="00354C97" w:rsidP="003C54D7">
      <w:pPr>
        <w:pStyle w:val="1"/>
        <w:spacing w:before="0" w:line="360" w:lineRule="auto"/>
        <w:jc w:val="center"/>
        <w:rPr>
          <w:rFonts w:ascii="Times New Roman" w:eastAsia="Times New Roman" w:hAnsi="Times New Roman" w:cs="Times New Roman"/>
          <w:b/>
          <w:color w:val="auto"/>
          <w:sz w:val="28"/>
          <w:szCs w:val="28"/>
          <w:lang w:eastAsia="ru-RU"/>
        </w:rPr>
      </w:pPr>
      <w:r w:rsidRPr="003C54D7">
        <w:rPr>
          <w:rFonts w:ascii="Times New Roman" w:eastAsia="Times New Roman" w:hAnsi="Times New Roman" w:cs="Times New Roman"/>
          <w:b/>
          <w:color w:val="auto"/>
          <w:sz w:val="28"/>
          <w:szCs w:val="28"/>
          <w:lang w:eastAsia="ru-RU"/>
        </w:rPr>
        <w:lastRenderedPageBreak/>
        <w:t>ЗМІСТ</w:t>
      </w:r>
    </w:p>
    <w:p w14:paraId="3E768F3E" w14:textId="77777777" w:rsidR="00E31D4D" w:rsidRDefault="00E31D4D" w:rsidP="00AD4F74">
      <w:pPr>
        <w:tabs>
          <w:tab w:val="left" w:leader="dot" w:pos="9356"/>
        </w:tabs>
        <w:spacing w:after="0" w:line="288" w:lineRule="auto"/>
        <w:ind w:right="284"/>
        <w:rPr>
          <w:rFonts w:ascii="Times New Roman" w:eastAsia="Times New Roman" w:hAnsi="Times New Roman" w:cs="Times New Roman"/>
          <w:sz w:val="28"/>
          <w:szCs w:val="28"/>
          <w:lang w:eastAsia="ru-RU"/>
        </w:rPr>
      </w:pPr>
    </w:p>
    <w:p w14:paraId="0D8B3BE4" w14:textId="5A1DA602" w:rsidR="00354C97" w:rsidRPr="00A55749" w:rsidRDefault="00FB338F" w:rsidP="00AD4F74">
      <w:pPr>
        <w:tabs>
          <w:tab w:val="left" w:leader="dot" w:pos="9356"/>
        </w:tabs>
        <w:spacing w:after="0" w:line="288" w:lineRule="auto"/>
        <w:ind w:right="284"/>
        <w:rPr>
          <w:rFonts w:ascii="Times New Roman" w:eastAsia="Times New Roman" w:hAnsi="Times New Roman" w:cs="Times New Roman"/>
          <w:sz w:val="28"/>
          <w:szCs w:val="28"/>
          <w:lang w:eastAsia="ru-RU"/>
        </w:rPr>
      </w:pPr>
      <w:r w:rsidRPr="00A55749">
        <w:rPr>
          <w:rFonts w:ascii="Times New Roman" w:eastAsia="Times New Roman" w:hAnsi="Times New Roman" w:cs="Times New Roman"/>
          <w:sz w:val="28"/>
          <w:szCs w:val="28"/>
          <w:lang w:eastAsia="ru-RU"/>
        </w:rPr>
        <w:t>ПЕРЕЛІК УМОВНИХ СКОРОЧЕНЬ</w:t>
      </w:r>
      <w:r w:rsidR="00A21D0C" w:rsidRPr="00A55749">
        <w:rPr>
          <w:rFonts w:ascii="Times New Roman" w:eastAsia="Times New Roman" w:hAnsi="Times New Roman" w:cs="Times New Roman"/>
          <w:sz w:val="28"/>
          <w:szCs w:val="28"/>
          <w:lang w:eastAsia="ru-RU"/>
        </w:rPr>
        <w:t xml:space="preserve">………………………………………... </w:t>
      </w:r>
      <w:r w:rsidRPr="00A55749">
        <w:rPr>
          <w:rFonts w:ascii="Times New Roman" w:eastAsia="Times New Roman" w:hAnsi="Times New Roman" w:cs="Times New Roman"/>
          <w:sz w:val="28"/>
          <w:szCs w:val="28"/>
          <w:lang w:eastAsia="ru-RU"/>
        </w:rPr>
        <w:t>3</w:t>
      </w:r>
    </w:p>
    <w:p w14:paraId="31855B64" w14:textId="77777777" w:rsidR="00354C97" w:rsidRPr="00A55749" w:rsidRDefault="00354C97" w:rsidP="00AD4F74">
      <w:pPr>
        <w:tabs>
          <w:tab w:val="left" w:leader="dot" w:pos="9355"/>
        </w:tabs>
        <w:spacing w:after="0" w:line="288" w:lineRule="auto"/>
        <w:ind w:right="284"/>
        <w:rPr>
          <w:rFonts w:ascii="Times New Roman" w:eastAsia="Times New Roman" w:hAnsi="Times New Roman" w:cs="Times New Roman"/>
          <w:sz w:val="28"/>
          <w:szCs w:val="28"/>
          <w:lang w:eastAsia="ru-RU"/>
        </w:rPr>
      </w:pPr>
      <w:r w:rsidRPr="00A55749">
        <w:rPr>
          <w:rFonts w:ascii="Times New Roman" w:eastAsia="Times New Roman" w:hAnsi="Times New Roman" w:cs="Times New Roman"/>
          <w:sz w:val="28"/>
          <w:szCs w:val="28"/>
          <w:lang w:eastAsia="ru-RU"/>
        </w:rPr>
        <w:t>ВСТУП</w:t>
      </w:r>
      <w:r w:rsidR="00A21D0C" w:rsidRPr="00A55749">
        <w:rPr>
          <w:rFonts w:ascii="Times New Roman" w:eastAsia="Times New Roman" w:hAnsi="Times New Roman" w:cs="Times New Roman"/>
          <w:sz w:val="28"/>
          <w:szCs w:val="28"/>
          <w:lang w:eastAsia="ru-RU"/>
        </w:rPr>
        <w:t>……………………………………………………………………...…..</w:t>
      </w:r>
      <w:r w:rsidR="00FB338F" w:rsidRPr="00A55749">
        <w:rPr>
          <w:rFonts w:ascii="Times New Roman" w:eastAsia="Times New Roman" w:hAnsi="Times New Roman" w:cs="Times New Roman"/>
          <w:sz w:val="28"/>
          <w:szCs w:val="28"/>
          <w:lang w:eastAsia="ru-RU"/>
        </w:rPr>
        <w:t>4</w:t>
      </w:r>
    </w:p>
    <w:p w14:paraId="640FE2B1" w14:textId="351F77F5" w:rsidR="00354C97" w:rsidRPr="00A55749" w:rsidRDefault="00354C97" w:rsidP="00AD4F74">
      <w:pPr>
        <w:tabs>
          <w:tab w:val="left" w:leader="dot" w:pos="9356"/>
        </w:tabs>
        <w:spacing w:after="0" w:line="288" w:lineRule="auto"/>
        <w:ind w:right="284"/>
        <w:rPr>
          <w:rFonts w:ascii="Times New Roman" w:eastAsia="Times New Roman" w:hAnsi="Times New Roman" w:cs="Times New Roman"/>
          <w:sz w:val="28"/>
          <w:szCs w:val="28"/>
          <w:lang w:val="ru-RU" w:eastAsia="ru-RU"/>
        </w:rPr>
      </w:pPr>
      <w:r w:rsidRPr="00A55749">
        <w:rPr>
          <w:rFonts w:ascii="Times New Roman" w:eastAsia="Times New Roman" w:hAnsi="Times New Roman" w:cs="Times New Roman"/>
          <w:sz w:val="28"/>
          <w:szCs w:val="28"/>
          <w:lang w:eastAsia="ru-RU"/>
        </w:rPr>
        <w:t>Р</w:t>
      </w:r>
      <w:r w:rsidR="001118C6" w:rsidRPr="00A55749">
        <w:rPr>
          <w:rFonts w:ascii="Times New Roman" w:eastAsia="Times New Roman" w:hAnsi="Times New Roman" w:cs="Times New Roman"/>
          <w:sz w:val="28"/>
          <w:szCs w:val="28"/>
          <w:lang w:eastAsia="ru-RU"/>
        </w:rPr>
        <w:t>озділ</w:t>
      </w:r>
      <w:r w:rsidRPr="00A55749">
        <w:rPr>
          <w:rFonts w:ascii="Times New Roman" w:eastAsia="Times New Roman" w:hAnsi="Times New Roman" w:cs="Times New Roman"/>
          <w:sz w:val="28"/>
          <w:szCs w:val="28"/>
          <w:lang w:eastAsia="ru-RU"/>
        </w:rPr>
        <w:t xml:space="preserve"> 1</w:t>
      </w:r>
      <w:r w:rsidR="001118C6" w:rsidRPr="002A52DF">
        <w:rPr>
          <w:rFonts w:ascii="Times New Roman" w:eastAsia="Times New Roman" w:hAnsi="Times New Roman" w:cs="Times New Roman"/>
          <w:sz w:val="28"/>
          <w:szCs w:val="28"/>
          <w:lang w:val="ru-RU" w:eastAsia="ru-RU"/>
        </w:rPr>
        <w:t>.</w:t>
      </w:r>
      <w:r w:rsidR="00AF0152" w:rsidRPr="00A55749">
        <w:rPr>
          <w:rFonts w:ascii="Times New Roman" w:eastAsia="Times New Roman" w:hAnsi="Times New Roman" w:cs="Times New Roman"/>
          <w:sz w:val="28"/>
          <w:szCs w:val="28"/>
          <w:lang w:eastAsia="ru-RU"/>
        </w:rPr>
        <w:t xml:space="preserve"> </w:t>
      </w:r>
      <w:r w:rsidR="005776CA" w:rsidRPr="005776CA">
        <w:rPr>
          <w:rFonts w:ascii="Times New Roman" w:eastAsia="Times New Roman" w:hAnsi="Times New Roman" w:cs="Times New Roman"/>
          <w:sz w:val="28"/>
          <w:szCs w:val="28"/>
          <w:lang w:eastAsia="ru-RU"/>
        </w:rPr>
        <w:t>ТЕОРЕТИЧНІ АСПЕКТИ ЗАПОБІГАННЯ ПОРУШЕННЯМ ЗДОРОВ'Я У ПАЦІЄНТІВ ІЗ СУДИННИМИ КРИЗАМИ</w:t>
      </w:r>
      <w:r w:rsidR="003F5A10" w:rsidRPr="00A55749">
        <w:rPr>
          <w:rFonts w:ascii="Times New Roman" w:eastAsia="Times New Roman" w:hAnsi="Times New Roman" w:cs="Times New Roman"/>
          <w:sz w:val="28"/>
          <w:szCs w:val="28"/>
          <w:lang w:val="ru-RU" w:eastAsia="ru-RU"/>
        </w:rPr>
        <w:t xml:space="preserve"> ……</w:t>
      </w:r>
      <w:r w:rsidR="006F2CDA">
        <w:rPr>
          <w:rFonts w:ascii="Times New Roman" w:eastAsia="Times New Roman" w:hAnsi="Times New Roman" w:cs="Times New Roman"/>
          <w:sz w:val="28"/>
          <w:szCs w:val="28"/>
          <w:lang w:val="ru-RU" w:eastAsia="ru-RU"/>
        </w:rPr>
        <w:t>……...</w:t>
      </w:r>
      <w:r w:rsidR="003F5A10" w:rsidRPr="00A55749">
        <w:rPr>
          <w:rFonts w:ascii="Times New Roman" w:eastAsia="Times New Roman" w:hAnsi="Times New Roman" w:cs="Times New Roman"/>
          <w:sz w:val="28"/>
          <w:szCs w:val="28"/>
          <w:lang w:val="ru-RU" w:eastAsia="ru-RU"/>
        </w:rPr>
        <w:t>…..…</w:t>
      </w:r>
      <w:r w:rsidR="006F2CDA">
        <w:rPr>
          <w:rFonts w:ascii="Times New Roman" w:eastAsia="Times New Roman" w:hAnsi="Times New Roman" w:cs="Times New Roman"/>
          <w:sz w:val="28"/>
          <w:szCs w:val="28"/>
          <w:lang w:val="ru-RU" w:eastAsia="ru-RU"/>
        </w:rPr>
        <w:t>9</w:t>
      </w:r>
    </w:p>
    <w:p w14:paraId="5078988F" w14:textId="3CA95076" w:rsidR="00354C97" w:rsidRPr="00A55749" w:rsidRDefault="00AF0152" w:rsidP="00AD4F74">
      <w:pPr>
        <w:tabs>
          <w:tab w:val="left" w:leader="dot" w:pos="9355"/>
        </w:tabs>
        <w:spacing w:after="0" w:line="288" w:lineRule="auto"/>
        <w:ind w:left="709" w:right="284"/>
        <w:rPr>
          <w:rFonts w:ascii="Times New Roman" w:eastAsia="Times New Roman" w:hAnsi="Times New Roman" w:cs="Times New Roman"/>
          <w:sz w:val="28"/>
          <w:szCs w:val="28"/>
          <w:lang w:eastAsia="ru-RU"/>
        </w:rPr>
      </w:pPr>
      <w:r w:rsidRPr="00A55749">
        <w:rPr>
          <w:rFonts w:ascii="Times New Roman" w:eastAsia="Times New Roman" w:hAnsi="Times New Roman" w:cs="Times New Roman"/>
          <w:sz w:val="28"/>
          <w:szCs w:val="28"/>
          <w:lang w:eastAsia="ru-RU"/>
        </w:rPr>
        <w:t xml:space="preserve">1.1. </w:t>
      </w:r>
      <w:r w:rsidR="005776CA" w:rsidRPr="005776CA">
        <w:rPr>
          <w:rFonts w:ascii="Times New Roman" w:eastAsia="Times New Roman" w:hAnsi="Times New Roman" w:cs="Times New Roman"/>
          <w:sz w:val="28"/>
          <w:szCs w:val="28"/>
          <w:lang w:eastAsia="ru-RU"/>
        </w:rPr>
        <w:t>Концептуальні засади доклінічних (первинних) профілактичних втручань при загрозі серцево-судинних захворювань</w:t>
      </w:r>
      <w:r w:rsidR="00683659" w:rsidRPr="00A55749">
        <w:rPr>
          <w:rFonts w:ascii="Times New Roman" w:eastAsia="Times New Roman" w:hAnsi="Times New Roman" w:cs="Times New Roman"/>
          <w:sz w:val="28"/>
          <w:szCs w:val="28"/>
          <w:lang w:eastAsia="ru-RU"/>
        </w:rPr>
        <w:t>…</w:t>
      </w:r>
      <w:r w:rsidR="00A21D0C" w:rsidRPr="00A55749">
        <w:rPr>
          <w:rFonts w:ascii="Times New Roman" w:eastAsia="Times New Roman" w:hAnsi="Times New Roman" w:cs="Times New Roman"/>
          <w:sz w:val="28"/>
          <w:szCs w:val="28"/>
          <w:lang w:eastAsia="ru-RU"/>
        </w:rPr>
        <w:t>……</w:t>
      </w:r>
      <w:r w:rsidR="006F2CDA">
        <w:rPr>
          <w:rFonts w:ascii="Times New Roman" w:eastAsia="Times New Roman" w:hAnsi="Times New Roman" w:cs="Times New Roman"/>
          <w:sz w:val="28"/>
          <w:szCs w:val="28"/>
          <w:lang w:eastAsia="ru-RU"/>
        </w:rPr>
        <w:t>….</w:t>
      </w:r>
      <w:r w:rsidR="00A21D0C" w:rsidRPr="00A55749">
        <w:rPr>
          <w:rFonts w:ascii="Times New Roman" w:eastAsia="Times New Roman" w:hAnsi="Times New Roman" w:cs="Times New Roman"/>
          <w:sz w:val="28"/>
          <w:szCs w:val="28"/>
          <w:lang w:eastAsia="ru-RU"/>
        </w:rPr>
        <w:t>……</w:t>
      </w:r>
      <w:r w:rsidR="006F2CDA">
        <w:rPr>
          <w:rFonts w:ascii="Times New Roman" w:eastAsia="Times New Roman" w:hAnsi="Times New Roman" w:cs="Times New Roman"/>
          <w:sz w:val="28"/>
          <w:szCs w:val="28"/>
          <w:lang w:eastAsia="ru-RU"/>
        </w:rPr>
        <w:t>10</w:t>
      </w:r>
    </w:p>
    <w:p w14:paraId="3D81943E" w14:textId="4F9A1BFA" w:rsidR="00AF0152" w:rsidRPr="00A55749" w:rsidRDefault="00AF0152" w:rsidP="005776CA">
      <w:pPr>
        <w:tabs>
          <w:tab w:val="left" w:leader="dot" w:pos="9214"/>
        </w:tabs>
        <w:spacing w:after="0" w:line="288" w:lineRule="auto"/>
        <w:ind w:left="709" w:right="284"/>
        <w:jc w:val="both"/>
        <w:rPr>
          <w:rFonts w:ascii="Times New Roman" w:eastAsia="Times New Roman" w:hAnsi="Times New Roman" w:cs="Times New Roman"/>
          <w:sz w:val="28"/>
          <w:szCs w:val="28"/>
          <w:lang w:val="ru-RU" w:eastAsia="ru-RU"/>
        </w:rPr>
      </w:pPr>
      <w:r w:rsidRPr="00A55749">
        <w:rPr>
          <w:rFonts w:ascii="Times New Roman" w:eastAsia="Times New Roman" w:hAnsi="Times New Roman" w:cs="Times New Roman"/>
          <w:sz w:val="28"/>
          <w:szCs w:val="28"/>
          <w:lang w:eastAsia="ru-RU"/>
        </w:rPr>
        <w:t xml:space="preserve">1.2. </w:t>
      </w:r>
      <w:r w:rsidR="005776CA" w:rsidRPr="005776CA">
        <w:rPr>
          <w:rFonts w:ascii="Times New Roman" w:eastAsia="Times New Roman" w:hAnsi="Times New Roman" w:cs="Times New Roman"/>
          <w:sz w:val="28"/>
          <w:szCs w:val="28"/>
          <w:lang w:eastAsia="ru-RU"/>
        </w:rPr>
        <w:t>Організаційні принципи управління системою раннього попередження серцево-судинних ризиків</w:t>
      </w:r>
      <w:r w:rsidR="00683659" w:rsidRPr="00A55749">
        <w:rPr>
          <w:rFonts w:ascii="Times New Roman" w:eastAsia="Times New Roman" w:hAnsi="Times New Roman" w:cs="Times New Roman"/>
          <w:sz w:val="28"/>
          <w:szCs w:val="28"/>
          <w:lang w:eastAsia="ru-RU"/>
        </w:rPr>
        <w:t xml:space="preserve"> </w:t>
      </w:r>
      <w:r w:rsidR="00A21D0C" w:rsidRPr="00A55749">
        <w:rPr>
          <w:rFonts w:ascii="Times New Roman" w:eastAsia="Times New Roman" w:hAnsi="Times New Roman" w:cs="Times New Roman"/>
          <w:sz w:val="28"/>
          <w:szCs w:val="28"/>
          <w:lang w:eastAsia="ru-RU"/>
        </w:rPr>
        <w:t>……………………………</w:t>
      </w:r>
      <w:r w:rsidR="006F2CDA">
        <w:rPr>
          <w:rFonts w:ascii="Times New Roman" w:eastAsia="Times New Roman" w:hAnsi="Times New Roman" w:cs="Times New Roman"/>
          <w:sz w:val="28"/>
          <w:szCs w:val="28"/>
          <w:lang w:eastAsia="ru-RU"/>
        </w:rPr>
        <w:t>22</w:t>
      </w:r>
    </w:p>
    <w:p w14:paraId="2F20F6C0" w14:textId="71F4BC01" w:rsidR="00354C97" w:rsidRDefault="00880D47" w:rsidP="00AD4F74">
      <w:pPr>
        <w:tabs>
          <w:tab w:val="left" w:leader="dot" w:pos="9214"/>
        </w:tabs>
        <w:spacing w:after="0" w:line="288" w:lineRule="auto"/>
        <w:ind w:left="709" w:right="284"/>
        <w:rPr>
          <w:rFonts w:ascii="Times New Roman" w:eastAsia="Times New Roman" w:hAnsi="Times New Roman" w:cs="Times New Roman"/>
          <w:iCs/>
          <w:sz w:val="28"/>
          <w:szCs w:val="28"/>
          <w:lang w:eastAsia="ru-RU"/>
        </w:rPr>
      </w:pPr>
      <w:r w:rsidRPr="00A55749">
        <w:rPr>
          <w:rFonts w:ascii="Times New Roman" w:eastAsia="Times New Roman" w:hAnsi="Times New Roman" w:cs="Times New Roman"/>
          <w:bCs/>
          <w:sz w:val="28"/>
          <w:szCs w:val="28"/>
          <w:lang w:eastAsia="ru-RU"/>
        </w:rPr>
        <w:t xml:space="preserve">1.3. </w:t>
      </w:r>
      <w:r w:rsidR="005776CA" w:rsidRPr="005776CA">
        <w:rPr>
          <w:rFonts w:ascii="Times New Roman" w:eastAsia="Times New Roman" w:hAnsi="Times New Roman" w:cs="Times New Roman"/>
          <w:bCs/>
          <w:sz w:val="28"/>
          <w:szCs w:val="28"/>
          <w:lang w:eastAsia="ru-RU"/>
        </w:rPr>
        <w:t>Особливості реалізації превентивних підходів для груп ризику в Україні</w:t>
      </w:r>
      <w:r w:rsidR="00A21D0C" w:rsidRPr="00A55749">
        <w:rPr>
          <w:rFonts w:ascii="Times New Roman" w:eastAsia="Times New Roman" w:hAnsi="Times New Roman" w:cs="Times New Roman"/>
          <w:iCs/>
          <w:sz w:val="28"/>
          <w:szCs w:val="28"/>
          <w:lang w:eastAsia="ru-RU"/>
        </w:rPr>
        <w:t>……</w:t>
      </w:r>
      <w:r w:rsidR="006F2CDA">
        <w:rPr>
          <w:rFonts w:ascii="Times New Roman" w:eastAsia="Times New Roman" w:hAnsi="Times New Roman" w:cs="Times New Roman"/>
          <w:iCs/>
          <w:sz w:val="28"/>
          <w:szCs w:val="28"/>
          <w:lang w:eastAsia="ru-RU"/>
        </w:rPr>
        <w:t>………………………………………………………..</w:t>
      </w:r>
      <w:r w:rsidR="00A21D0C" w:rsidRPr="00A55749">
        <w:rPr>
          <w:rFonts w:ascii="Times New Roman" w:eastAsia="Times New Roman" w:hAnsi="Times New Roman" w:cs="Times New Roman"/>
          <w:iCs/>
          <w:sz w:val="28"/>
          <w:szCs w:val="28"/>
          <w:lang w:eastAsia="ru-RU"/>
        </w:rPr>
        <w:t>……</w:t>
      </w:r>
      <w:r w:rsidR="006F2CDA">
        <w:rPr>
          <w:rFonts w:ascii="Times New Roman" w:eastAsia="Times New Roman" w:hAnsi="Times New Roman" w:cs="Times New Roman"/>
          <w:iCs/>
          <w:sz w:val="28"/>
          <w:szCs w:val="28"/>
          <w:lang w:eastAsia="ru-RU"/>
        </w:rPr>
        <w:t>31</w:t>
      </w:r>
    </w:p>
    <w:p w14:paraId="11674FA4" w14:textId="46B09CE1" w:rsidR="007E0D69" w:rsidRPr="007E0D69" w:rsidRDefault="007E0D69" w:rsidP="00AD4F74">
      <w:pPr>
        <w:tabs>
          <w:tab w:val="left" w:leader="dot" w:pos="9214"/>
        </w:tabs>
        <w:spacing w:after="0" w:line="288" w:lineRule="auto"/>
        <w:ind w:left="709" w:right="284"/>
        <w:rPr>
          <w:rFonts w:ascii="Times New Roman" w:eastAsia="Times New Roman" w:hAnsi="Times New Roman" w:cs="Times New Roman"/>
          <w:sz w:val="28"/>
          <w:szCs w:val="28"/>
          <w:lang w:eastAsia="ru-RU"/>
        </w:rPr>
      </w:pPr>
      <w:r>
        <w:rPr>
          <w:rFonts w:ascii="Times New Roman" w:eastAsia="Times New Roman" w:hAnsi="Times New Roman" w:cs="Times New Roman"/>
          <w:iCs/>
          <w:sz w:val="28"/>
          <w:szCs w:val="28"/>
          <w:lang w:eastAsia="ru-RU"/>
        </w:rPr>
        <w:t>Висновки до розділу 1 ……………</w:t>
      </w:r>
      <w:r w:rsidR="006F2CDA">
        <w:rPr>
          <w:rFonts w:ascii="Times New Roman" w:eastAsia="Times New Roman" w:hAnsi="Times New Roman" w:cs="Times New Roman"/>
          <w:iCs/>
          <w:sz w:val="28"/>
          <w:szCs w:val="28"/>
          <w:lang w:eastAsia="ru-RU"/>
        </w:rPr>
        <w:t>……………..</w:t>
      </w:r>
      <w:r>
        <w:rPr>
          <w:rFonts w:ascii="Times New Roman" w:eastAsia="Times New Roman" w:hAnsi="Times New Roman" w:cs="Times New Roman"/>
          <w:iCs/>
          <w:sz w:val="28"/>
          <w:szCs w:val="28"/>
          <w:lang w:eastAsia="ru-RU"/>
        </w:rPr>
        <w:t>………</w:t>
      </w:r>
      <w:r w:rsidR="006F2CDA">
        <w:rPr>
          <w:rFonts w:ascii="Times New Roman" w:eastAsia="Times New Roman" w:hAnsi="Times New Roman" w:cs="Times New Roman"/>
          <w:iCs/>
          <w:sz w:val="28"/>
          <w:szCs w:val="28"/>
          <w:lang w:eastAsia="ru-RU"/>
        </w:rPr>
        <w:t>……………</w:t>
      </w:r>
      <w:r>
        <w:rPr>
          <w:rFonts w:ascii="Times New Roman" w:eastAsia="Times New Roman" w:hAnsi="Times New Roman" w:cs="Times New Roman"/>
          <w:iCs/>
          <w:sz w:val="28"/>
          <w:szCs w:val="28"/>
          <w:lang w:eastAsia="ru-RU"/>
        </w:rPr>
        <w:t>..</w:t>
      </w:r>
      <w:r w:rsidR="006F2CDA">
        <w:rPr>
          <w:rFonts w:ascii="Times New Roman" w:eastAsia="Times New Roman" w:hAnsi="Times New Roman" w:cs="Times New Roman"/>
          <w:iCs/>
          <w:sz w:val="28"/>
          <w:szCs w:val="28"/>
          <w:lang w:eastAsia="ru-RU"/>
        </w:rPr>
        <w:t>42</w:t>
      </w:r>
    </w:p>
    <w:p w14:paraId="1EA6F0A1" w14:textId="513AF835" w:rsidR="004859C4" w:rsidRPr="00A55749" w:rsidRDefault="004859C4" w:rsidP="005776CA">
      <w:pPr>
        <w:tabs>
          <w:tab w:val="left" w:leader="dot" w:pos="9214"/>
        </w:tabs>
        <w:spacing w:after="0" w:line="288" w:lineRule="auto"/>
        <w:ind w:right="284"/>
        <w:rPr>
          <w:rFonts w:ascii="Times New Roman" w:eastAsia="Times New Roman" w:hAnsi="Times New Roman" w:cs="Times New Roman"/>
          <w:iCs/>
          <w:sz w:val="28"/>
          <w:szCs w:val="28"/>
          <w:lang w:val="ru-RU" w:eastAsia="ru-RU"/>
        </w:rPr>
      </w:pPr>
      <w:r w:rsidRPr="00A55749">
        <w:rPr>
          <w:rFonts w:ascii="Times New Roman" w:eastAsia="Times New Roman" w:hAnsi="Times New Roman" w:cs="Times New Roman"/>
          <w:iCs/>
          <w:sz w:val="28"/>
          <w:szCs w:val="28"/>
          <w:lang w:eastAsia="ru-RU"/>
        </w:rPr>
        <w:t>Р</w:t>
      </w:r>
      <w:r w:rsidR="001118C6" w:rsidRPr="00A55749">
        <w:rPr>
          <w:rFonts w:ascii="Times New Roman" w:eastAsia="Times New Roman" w:hAnsi="Times New Roman" w:cs="Times New Roman"/>
          <w:iCs/>
          <w:sz w:val="28"/>
          <w:szCs w:val="28"/>
          <w:lang w:eastAsia="ru-RU"/>
        </w:rPr>
        <w:t>озділ</w:t>
      </w:r>
      <w:r w:rsidRPr="00A55749">
        <w:rPr>
          <w:rFonts w:ascii="Times New Roman" w:eastAsia="Times New Roman" w:hAnsi="Times New Roman" w:cs="Times New Roman"/>
          <w:iCs/>
          <w:sz w:val="28"/>
          <w:szCs w:val="28"/>
          <w:lang w:eastAsia="ru-RU"/>
        </w:rPr>
        <w:t xml:space="preserve"> 2</w:t>
      </w:r>
      <w:r w:rsidR="001118C6" w:rsidRPr="002A52DF">
        <w:rPr>
          <w:rFonts w:ascii="Times New Roman" w:eastAsia="Times New Roman" w:hAnsi="Times New Roman" w:cs="Times New Roman"/>
          <w:iCs/>
          <w:sz w:val="28"/>
          <w:szCs w:val="28"/>
          <w:lang w:val="ru-RU" w:eastAsia="ru-RU"/>
        </w:rPr>
        <w:t>.</w:t>
      </w:r>
      <w:r w:rsidRPr="00A55749">
        <w:rPr>
          <w:rFonts w:ascii="Times New Roman" w:eastAsia="Times New Roman" w:hAnsi="Times New Roman" w:cs="Times New Roman"/>
          <w:iCs/>
          <w:sz w:val="28"/>
          <w:szCs w:val="28"/>
          <w:lang w:eastAsia="ru-RU"/>
        </w:rPr>
        <w:t xml:space="preserve"> </w:t>
      </w:r>
      <w:bookmarkStart w:id="1" w:name="_Hlk218428046"/>
      <w:r w:rsidR="009E371A">
        <w:rPr>
          <w:rFonts w:ascii="Times New Roman" w:eastAsia="Times New Roman" w:hAnsi="Times New Roman" w:cs="Times New Roman"/>
          <w:iCs/>
          <w:sz w:val="28"/>
          <w:szCs w:val="28"/>
          <w:lang w:eastAsia="ru-RU"/>
        </w:rPr>
        <w:t>ВИЗНАЧЕННЯ</w:t>
      </w:r>
      <w:r w:rsidR="005776CA" w:rsidRPr="005776CA">
        <w:rPr>
          <w:rFonts w:ascii="Times New Roman" w:eastAsia="Times New Roman" w:hAnsi="Times New Roman" w:cs="Times New Roman"/>
          <w:iCs/>
          <w:sz w:val="28"/>
          <w:szCs w:val="28"/>
          <w:lang w:eastAsia="ru-RU"/>
        </w:rPr>
        <w:t xml:space="preserve"> СТАНУ ТА ПРОБЛЕМИ СИСТЕМИ ЗАПОБІГАННЯ СУДИННИМ КАТАСТРОФАМ В УКРАЇНІ</w:t>
      </w:r>
      <w:bookmarkEnd w:id="1"/>
      <w:r w:rsidR="00A21D0C" w:rsidRPr="00A55749">
        <w:rPr>
          <w:rFonts w:ascii="Times New Roman" w:eastAsia="Times New Roman" w:hAnsi="Times New Roman" w:cs="Times New Roman"/>
          <w:iCs/>
          <w:sz w:val="28"/>
          <w:szCs w:val="28"/>
          <w:lang w:eastAsia="ru-RU"/>
        </w:rPr>
        <w:t>……………</w:t>
      </w:r>
      <w:r w:rsidR="006F2CDA">
        <w:rPr>
          <w:rFonts w:ascii="Times New Roman" w:eastAsia="Times New Roman" w:hAnsi="Times New Roman" w:cs="Times New Roman"/>
          <w:iCs/>
          <w:sz w:val="28"/>
          <w:szCs w:val="28"/>
          <w:lang w:eastAsia="ru-RU"/>
        </w:rPr>
        <w:t>45</w:t>
      </w:r>
    </w:p>
    <w:p w14:paraId="056A11E8" w14:textId="79805554" w:rsidR="004859C4" w:rsidRPr="00A55749" w:rsidRDefault="004859C4" w:rsidP="00AD4F74">
      <w:pPr>
        <w:tabs>
          <w:tab w:val="left" w:leader="dot" w:pos="9214"/>
        </w:tabs>
        <w:spacing w:after="0" w:line="288" w:lineRule="auto"/>
        <w:ind w:left="709" w:right="284"/>
        <w:rPr>
          <w:rFonts w:ascii="Times New Roman" w:eastAsia="Times New Roman" w:hAnsi="Times New Roman" w:cs="Times New Roman"/>
          <w:sz w:val="28"/>
          <w:szCs w:val="28"/>
          <w:lang w:val="ru-RU" w:eastAsia="ru-RU"/>
        </w:rPr>
      </w:pPr>
      <w:r w:rsidRPr="00A55749">
        <w:rPr>
          <w:rFonts w:ascii="Times New Roman" w:eastAsia="Times New Roman" w:hAnsi="Times New Roman" w:cs="Times New Roman"/>
          <w:iCs/>
          <w:sz w:val="28"/>
          <w:szCs w:val="28"/>
          <w:lang w:eastAsia="ru-RU"/>
        </w:rPr>
        <w:t xml:space="preserve">2.1. </w:t>
      </w:r>
      <w:r w:rsidR="005776CA" w:rsidRPr="005776CA">
        <w:rPr>
          <w:rFonts w:ascii="Times New Roman" w:eastAsia="Times New Roman" w:hAnsi="Times New Roman" w:cs="Times New Roman"/>
          <w:sz w:val="28"/>
          <w:szCs w:val="28"/>
          <w:lang w:eastAsia="ru-RU"/>
        </w:rPr>
        <w:t>Ключові системні обмеження та виклики у профілактиці критичних станів кардіологічного профілю</w:t>
      </w:r>
      <w:r w:rsidR="005776CA">
        <w:rPr>
          <w:rFonts w:ascii="Times New Roman" w:eastAsia="Times New Roman" w:hAnsi="Times New Roman" w:cs="Times New Roman"/>
          <w:sz w:val="28"/>
          <w:szCs w:val="28"/>
          <w:lang w:eastAsia="ru-RU"/>
        </w:rPr>
        <w:t xml:space="preserve"> </w:t>
      </w:r>
      <w:r w:rsidR="00683659" w:rsidRPr="00A55749">
        <w:rPr>
          <w:rFonts w:ascii="Times New Roman" w:eastAsia="Times New Roman" w:hAnsi="Times New Roman" w:cs="Times New Roman"/>
          <w:sz w:val="28"/>
          <w:szCs w:val="28"/>
          <w:lang w:eastAsia="ru-RU"/>
        </w:rPr>
        <w:t>……………………</w:t>
      </w:r>
      <w:r w:rsidR="006F2CDA">
        <w:rPr>
          <w:rFonts w:ascii="Times New Roman" w:eastAsia="Times New Roman" w:hAnsi="Times New Roman" w:cs="Times New Roman"/>
          <w:sz w:val="28"/>
          <w:szCs w:val="28"/>
          <w:lang w:eastAsia="ru-RU"/>
        </w:rPr>
        <w:t>.</w:t>
      </w:r>
      <w:r w:rsidR="00683659" w:rsidRPr="00A55749">
        <w:rPr>
          <w:rFonts w:ascii="Times New Roman" w:eastAsia="Times New Roman" w:hAnsi="Times New Roman" w:cs="Times New Roman"/>
          <w:sz w:val="28"/>
          <w:szCs w:val="28"/>
          <w:lang w:eastAsia="ru-RU"/>
        </w:rPr>
        <w:t>….</w:t>
      </w:r>
      <w:r w:rsidR="00A21D0C" w:rsidRPr="00A55749">
        <w:rPr>
          <w:rFonts w:ascii="Times New Roman" w:eastAsia="Times New Roman" w:hAnsi="Times New Roman" w:cs="Times New Roman"/>
          <w:sz w:val="28"/>
          <w:szCs w:val="28"/>
          <w:lang w:eastAsia="ru-RU"/>
        </w:rPr>
        <w:t>..</w:t>
      </w:r>
      <w:r w:rsidR="006F2CDA">
        <w:rPr>
          <w:rFonts w:ascii="Times New Roman" w:eastAsia="Times New Roman" w:hAnsi="Times New Roman" w:cs="Times New Roman"/>
          <w:sz w:val="28"/>
          <w:szCs w:val="28"/>
          <w:lang w:eastAsia="ru-RU"/>
        </w:rPr>
        <w:t>46</w:t>
      </w:r>
    </w:p>
    <w:p w14:paraId="513D9459" w14:textId="3DFB97EB" w:rsidR="004859C4" w:rsidRPr="00A55749" w:rsidRDefault="00532C3F" w:rsidP="00AD4F74">
      <w:pPr>
        <w:tabs>
          <w:tab w:val="left" w:leader="dot" w:pos="9214"/>
        </w:tabs>
        <w:spacing w:after="0" w:line="288" w:lineRule="auto"/>
        <w:ind w:left="709" w:right="284"/>
        <w:jc w:val="both"/>
        <w:rPr>
          <w:rFonts w:ascii="Times New Roman" w:eastAsia="Times New Roman" w:hAnsi="Times New Roman" w:cs="Times New Roman"/>
          <w:iCs/>
          <w:sz w:val="28"/>
          <w:szCs w:val="28"/>
          <w:lang w:val="ru-RU" w:eastAsia="ru-RU"/>
        </w:rPr>
      </w:pPr>
      <w:r w:rsidRPr="00A55749">
        <w:rPr>
          <w:rFonts w:ascii="Times New Roman" w:eastAsia="Times New Roman" w:hAnsi="Times New Roman" w:cs="Times New Roman"/>
          <w:bCs/>
          <w:sz w:val="28"/>
          <w:szCs w:val="28"/>
          <w:lang w:eastAsia="ru-RU"/>
        </w:rPr>
        <w:t xml:space="preserve">2.2. </w:t>
      </w:r>
      <w:r w:rsidR="005776CA" w:rsidRPr="005776CA">
        <w:rPr>
          <w:rFonts w:ascii="Times New Roman" w:eastAsia="Times New Roman" w:hAnsi="Times New Roman" w:cs="Times New Roman"/>
          <w:bCs/>
          <w:sz w:val="28"/>
          <w:szCs w:val="28"/>
          <w:lang w:eastAsia="ru-RU"/>
        </w:rPr>
        <w:t xml:space="preserve">Аналіз регіональних підходів до зменшення ризиків виникнення гострих судинних </w:t>
      </w:r>
      <w:r w:rsidR="0087742A">
        <w:rPr>
          <w:rFonts w:ascii="Times New Roman" w:eastAsia="Times New Roman" w:hAnsi="Times New Roman" w:cs="Times New Roman"/>
          <w:bCs/>
          <w:sz w:val="28"/>
          <w:szCs w:val="28"/>
          <w:lang w:eastAsia="ru-RU"/>
        </w:rPr>
        <w:t>криз</w:t>
      </w:r>
      <w:r w:rsidRPr="00A55749">
        <w:rPr>
          <w:rFonts w:ascii="Times New Roman" w:eastAsia="Times New Roman" w:hAnsi="Times New Roman" w:cs="Times New Roman"/>
          <w:bCs/>
          <w:sz w:val="28"/>
          <w:szCs w:val="28"/>
          <w:lang w:eastAsia="ru-RU"/>
        </w:rPr>
        <w:t xml:space="preserve"> </w:t>
      </w:r>
      <w:r w:rsidR="00A21D0C" w:rsidRPr="00A55749">
        <w:rPr>
          <w:rFonts w:ascii="Times New Roman" w:eastAsia="Times New Roman" w:hAnsi="Times New Roman" w:cs="Times New Roman"/>
          <w:bCs/>
          <w:sz w:val="28"/>
          <w:szCs w:val="28"/>
          <w:lang w:eastAsia="ru-RU"/>
        </w:rPr>
        <w:t>………………</w:t>
      </w:r>
      <w:r w:rsidR="00683659" w:rsidRPr="00A55749">
        <w:rPr>
          <w:rFonts w:ascii="Times New Roman" w:eastAsia="Times New Roman" w:hAnsi="Times New Roman" w:cs="Times New Roman"/>
          <w:bCs/>
          <w:sz w:val="28"/>
          <w:szCs w:val="28"/>
          <w:lang w:eastAsia="ru-RU"/>
        </w:rPr>
        <w:t>……………………….</w:t>
      </w:r>
      <w:r w:rsidR="00A21D0C" w:rsidRPr="00A55749">
        <w:rPr>
          <w:rFonts w:ascii="Times New Roman" w:eastAsia="Times New Roman" w:hAnsi="Times New Roman" w:cs="Times New Roman"/>
          <w:bCs/>
          <w:sz w:val="28"/>
          <w:szCs w:val="28"/>
          <w:lang w:eastAsia="ru-RU"/>
        </w:rPr>
        <w:t>…</w:t>
      </w:r>
      <w:r w:rsidR="006F2CDA">
        <w:rPr>
          <w:rFonts w:ascii="Times New Roman" w:eastAsia="Times New Roman" w:hAnsi="Times New Roman" w:cs="Times New Roman"/>
          <w:bCs/>
          <w:sz w:val="28"/>
          <w:szCs w:val="28"/>
          <w:lang w:eastAsia="ru-RU"/>
        </w:rPr>
        <w:t>…..</w:t>
      </w:r>
      <w:r w:rsidR="00A21D0C" w:rsidRPr="00A55749">
        <w:rPr>
          <w:rFonts w:ascii="Times New Roman" w:eastAsia="Times New Roman" w:hAnsi="Times New Roman" w:cs="Times New Roman"/>
          <w:bCs/>
          <w:sz w:val="28"/>
          <w:szCs w:val="28"/>
          <w:lang w:eastAsia="ru-RU"/>
        </w:rPr>
        <w:t>…</w:t>
      </w:r>
      <w:r w:rsidR="006F2CDA">
        <w:rPr>
          <w:rFonts w:ascii="Times New Roman" w:eastAsia="Times New Roman" w:hAnsi="Times New Roman" w:cs="Times New Roman"/>
          <w:bCs/>
          <w:sz w:val="28"/>
          <w:szCs w:val="28"/>
          <w:lang w:eastAsia="ru-RU"/>
        </w:rPr>
        <w:t>58</w:t>
      </w:r>
    </w:p>
    <w:p w14:paraId="4270F479" w14:textId="49DD2557" w:rsidR="003139A5" w:rsidRDefault="004859C4" w:rsidP="00AD4F74">
      <w:pPr>
        <w:tabs>
          <w:tab w:val="left" w:leader="dot" w:pos="9214"/>
        </w:tabs>
        <w:spacing w:after="0" w:line="288" w:lineRule="auto"/>
        <w:ind w:left="709" w:right="284"/>
        <w:rPr>
          <w:rFonts w:ascii="Times New Roman" w:eastAsia="Times New Roman" w:hAnsi="Times New Roman" w:cs="Times New Roman"/>
          <w:bCs/>
          <w:sz w:val="28"/>
          <w:szCs w:val="28"/>
          <w:lang w:eastAsia="ru-RU"/>
        </w:rPr>
      </w:pPr>
      <w:r w:rsidRPr="00A55749">
        <w:rPr>
          <w:rFonts w:ascii="Times New Roman" w:eastAsia="Times New Roman" w:hAnsi="Times New Roman" w:cs="Times New Roman"/>
          <w:iCs/>
          <w:sz w:val="28"/>
          <w:szCs w:val="28"/>
          <w:lang w:eastAsia="ru-RU"/>
        </w:rPr>
        <w:t xml:space="preserve">2.3. </w:t>
      </w:r>
      <w:r w:rsidR="0087742A" w:rsidRPr="0087742A">
        <w:rPr>
          <w:rFonts w:ascii="Times New Roman" w:eastAsia="Times New Roman" w:hAnsi="Times New Roman" w:cs="Times New Roman"/>
          <w:sz w:val="28"/>
          <w:szCs w:val="28"/>
          <w:lang w:eastAsia="ru-RU"/>
        </w:rPr>
        <w:t>Оцінка епідеміологічних маркерів, що свідчать про необхідність посилення профілактики в групах ризику</w:t>
      </w:r>
      <w:r w:rsidR="00A21D0C" w:rsidRPr="00A55749">
        <w:rPr>
          <w:rFonts w:ascii="Times New Roman" w:eastAsia="Times New Roman" w:hAnsi="Times New Roman" w:cs="Times New Roman"/>
          <w:bCs/>
          <w:sz w:val="28"/>
          <w:szCs w:val="28"/>
          <w:lang w:eastAsia="ru-RU"/>
        </w:rPr>
        <w:t>…</w:t>
      </w:r>
      <w:r w:rsidR="00683659" w:rsidRPr="00A55749">
        <w:rPr>
          <w:rFonts w:ascii="Times New Roman" w:eastAsia="Times New Roman" w:hAnsi="Times New Roman" w:cs="Times New Roman"/>
          <w:bCs/>
          <w:sz w:val="28"/>
          <w:szCs w:val="28"/>
          <w:lang w:eastAsia="ru-RU"/>
        </w:rPr>
        <w:t>…..</w:t>
      </w:r>
      <w:r w:rsidR="00A21D0C" w:rsidRPr="00A55749">
        <w:rPr>
          <w:rFonts w:ascii="Times New Roman" w:eastAsia="Times New Roman" w:hAnsi="Times New Roman" w:cs="Times New Roman"/>
          <w:bCs/>
          <w:sz w:val="28"/>
          <w:szCs w:val="28"/>
          <w:lang w:eastAsia="ru-RU"/>
        </w:rPr>
        <w:t>……………</w:t>
      </w:r>
      <w:r w:rsidR="006F2CDA">
        <w:rPr>
          <w:rFonts w:ascii="Times New Roman" w:eastAsia="Times New Roman" w:hAnsi="Times New Roman" w:cs="Times New Roman"/>
          <w:bCs/>
          <w:sz w:val="28"/>
          <w:szCs w:val="28"/>
          <w:lang w:eastAsia="ru-RU"/>
        </w:rPr>
        <w:t>...</w:t>
      </w:r>
      <w:r w:rsidR="003F5A10" w:rsidRPr="00A55749">
        <w:rPr>
          <w:rFonts w:ascii="Times New Roman" w:eastAsia="Times New Roman" w:hAnsi="Times New Roman" w:cs="Times New Roman"/>
          <w:bCs/>
          <w:sz w:val="28"/>
          <w:szCs w:val="28"/>
          <w:lang w:val="ru-RU" w:eastAsia="ru-RU"/>
        </w:rPr>
        <w:t>.</w:t>
      </w:r>
      <w:r w:rsidR="00A21D0C" w:rsidRPr="00A55749">
        <w:rPr>
          <w:rFonts w:ascii="Times New Roman" w:eastAsia="Times New Roman" w:hAnsi="Times New Roman" w:cs="Times New Roman"/>
          <w:bCs/>
          <w:sz w:val="28"/>
          <w:szCs w:val="28"/>
          <w:lang w:eastAsia="ru-RU"/>
        </w:rPr>
        <w:t>……..</w:t>
      </w:r>
      <w:r w:rsidR="006F2CDA">
        <w:rPr>
          <w:rFonts w:ascii="Times New Roman" w:eastAsia="Times New Roman" w:hAnsi="Times New Roman" w:cs="Times New Roman"/>
          <w:bCs/>
          <w:sz w:val="28"/>
          <w:szCs w:val="28"/>
          <w:lang w:eastAsia="ru-RU"/>
        </w:rPr>
        <w:t>66</w:t>
      </w:r>
    </w:p>
    <w:p w14:paraId="6183000D" w14:textId="50403598" w:rsidR="007E0D69" w:rsidRPr="007E0D69" w:rsidRDefault="007E0D69" w:rsidP="007E0D69">
      <w:pPr>
        <w:tabs>
          <w:tab w:val="left" w:leader="dot" w:pos="9214"/>
        </w:tabs>
        <w:spacing w:after="0" w:line="288" w:lineRule="auto"/>
        <w:ind w:left="709" w:right="284"/>
        <w:rPr>
          <w:rFonts w:ascii="Times New Roman" w:eastAsia="Times New Roman" w:hAnsi="Times New Roman" w:cs="Times New Roman"/>
          <w:sz w:val="28"/>
          <w:szCs w:val="28"/>
          <w:lang w:eastAsia="ru-RU"/>
        </w:rPr>
      </w:pPr>
      <w:r>
        <w:rPr>
          <w:rFonts w:ascii="Times New Roman" w:eastAsia="Times New Roman" w:hAnsi="Times New Roman" w:cs="Times New Roman"/>
          <w:iCs/>
          <w:sz w:val="28"/>
          <w:szCs w:val="28"/>
          <w:lang w:eastAsia="ru-RU"/>
        </w:rPr>
        <w:t>Висновки до розділу 2 ……………</w:t>
      </w:r>
      <w:r w:rsidR="006F2CDA">
        <w:rPr>
          <w:rFonts w:ascii="Times New Roman" w:eastAsia="Times New Roman" w:hAnsi="Times New Roman" w:cs="Times New Roman"/>
          <w:iCs/>
          <w:sz w:val="28"/>
          <w:szCs w:val="28"/>
          <w:lang w:eastAsia="ru-RU"/>
        </w:rPr>
        <w:t>…………………………..</w:t>
      </w:r>
      <w:r>
        <w:rPr>
          <w:rFonts w:ascii="Times New Roman" w:eastAsia="Times New Roman" w:hAnsi="Times New Roman" w:cs="Times New Roman"/>
          <w:iCs/>
          <w:sz w:val="28"/>
          <w:szCs w:val="28"/>
          <w:lang w:eastAsia="ru-RU"/>
        </w:rPr>
        <w:t>………..</w:t>
      </w:r>
      <w:r w:rsidR="006F2CDA">
        <w:rPr>
          <w:rFonts w:ascii="Times New Roman" w:eastAsia="Times New Roman" w:hAnsi="Times New Roman" w:cs="Times New Roman"/>
          <w:iCs/>
          <w:sz w:val="28"/>
          <w:szCs w:val="28"/>
          <w:lang w:eastAsia="ru-RU"/>
        </w:rPr>
        <w:t>71</w:t>
      </w:r>
    </w:p>
    <w:p w14:paraId="025F8D25" w14:textId="349152F9" w:rsidR="004859C4" w:rsidRPr="00A55749" w:rsidRDefault="000B5735" w:rsidP="0087742A">
      <w:pPr>
        <w:tabs>
          <w:tab w:val="left" w:leader="dot" w:pos="9214"/>
        </w:tabs>
        <w:spacing w:after="0" w:line="288" w:lineRule="auto"/>
        <w:ind w:right="284"/>
        <w:rPr>
          <w:rFonts w:ascii="Times New Roman" w:eastAsia="Times New Roman" w:hAnsi="Times New Roman" w:cs="Times New Roman"/>
          <w:sz w:val="28"/>
          <w:szCs w:val="28"/>
          <w:lang w:val="ru-RU" w:eastAsia="ru-RU"/>
        </w:rPr>
      </w:pPr>
      <w:r w:rsidRPr="00A55749">
        <w:rPr>
          <w:rFonts w:ascii="Times New Roman" w:eastAsia="Times New Roman" w:hAnsi="Times New Roman" w:cs="Times New Roman"/>
          <w:sz w:val="28"/>
          <w:szCs w:val="28"/>
          <w:lang w:eastAsia="ru-RU"/>
        </w:rPr>
        <w:t>Р</w:t>
      </w:r>
      <w:r w:rsidR="001118C6" w:rsidRPr="00A55749">
        <w:rPr>
          <w:rFonts w:ascii="Times New Roman" w:eastAsia="Times New Roman" w:hAnsi="Times New Roman" w:cs="Times New Roman"/>
          <w:sz w:val="28"/>
          <w:szCs w:val="28"/>
          <w:lang w:eastAsia="ru-RU"/>
        </w:rPr>
        <w:t>озділ</w:t>
      </w:r>
      <w:r w:rsidRPr="00A55749">
        <w:rPr>
          <w:rFonts w:ascii="Times New Roman" w:eastAsia="Times New Roman" w:hAnsi="Times New Roman" w:cs="Times New Roman"/>
          <w:sz w:val="28"/>
          <w:szCs w:val="28"/>
          <w:lang w:eastAsia="ru-RU"/>
        </w:rPr>
        <w:t xml:space="preserve"> 3</w:t>
      </w:r>
      <w:r w:rsidR="001118C6" w:rsidRPr="002A52DF">
        <w:rPr>
          <w:rFonts w:ascii="Times New Roman" w:eastAsia="Times New Roman" w:hAnsi="Times New Roman" w:cs="Times New Roman"/>
          <w:sz w:val="28"/>
          <w:szCs w:val="28"/>
          <w:lang w:val="ru-RU" w:eastAsia="ru-RU"/>
        </w:rPr>
        <w:t>.</w:t>
      </w:r>
      <w:r w:rsidR="009214F6" w:rsidRPr="00A55749">
        <w:rPr>
          <w:rFonts w:ascii="Times New Roman" w:eastAsia="Times New Roman" w:hAnsi="Times New Roman" w:cs="Times New Roman"/>
          <w:iCs/>
          <w:sz w:val="28"/>
          <w:szCs w:val="28"/>
          <w:shd w:val="clear" w:color="auto" w:fill="FFFFFF"/>
          <w:lang w:eastAsia="ru-RU"/>
        </w:rPr>
        <w:t xml:space="preserve"> </w:t>
      </w:r>
      <w:r w:rsidR="0087742A" w:rsidRPr="0087742A">
        <w:rPr>
          <w:rFonts w:ascii="Times New Roman" w:eastAsia="Times New Roman" w:hAnsi="Times New Roman" w:cs="Times New Roman"/>
          <w:sz w:val="28"/>
          <w:szCs w:val="28"/>
          <w:lang w:eastAsia="ru-RU"/>
        </w:rPr>
        <w:t>ПЕРСПЕКТИВИ ТА МЕХАНІЗМИ МІНІМІЗАЦІЇ ПОРУШЕНЬ ЗДОРОВ'Я У ПАЦІЄНТІВ З ВИСОКИМ СУДИННИМ РИЗИКОМ</w:t>
      </w:r>
      <w:r w:rsidR="00683659" w:rsidRPr="00A55749">
        <w:rPr>
          <w:rFonts w:ascii="Times New Roman" w:eastAsia="Times New Roman" w:hAnsi="Times New Roman" w:cs="Times New Roman"/>
          <w:iCs/>
          <w:sz w:val="28"/>
          <w:szCs w:val="28"/>
          <w:lang w:eastAsia="ru-RU"/>
        </w:rPr>
        <w:t>…</w:t>
      </w:r>
      <w:r w:rsidR="006F2CDA">
        <w:rPr>
          <w:rFonts w:ascii="Times New Roman" w:eastAsia="Times New Roman" w:hAnsi="Times New Roman" w:cs="Times New Roman"/>
          <w:iCs/>
          <w:sz w:val="28"/>
          <w:szCs w:val="28"/>
          <w:lang w:eastAsia="ru-RU"/>
        </w:rPr>
        <w:t>...</w:t>
      </w:r>
      <w:r w:rsidR="00683659" w:rsidRPr="00A55749">
        <w:rPr>
          <w:rFonts w:ascii="Times New Roman" w:eastAsia="Times New Roman" w:hAnsi="Times New Roman" w:cs="Times New Roman"/>
          <w:iCs/>
          <w:sz w:val="28"/>
          <w:szCs w:val="28"/>
          <w:lang w:eastAsia="ru-RU"/>
        </w:rPr>
        <w:t>…</w:t>
      </w:r>
      <w:r w:rsidR="006F2CDA">
        <w:rPr>
          <w:rFonts w:ascii="Times New Roman" w:eastAsia="Times New Roman" w:hAnsi="Times New Roman" w:cs="Times New Roman"/>
          <w:iCs/>
          <w:sz w:val="28"/>
          <w:szCs w:val="28"/>
          <w:lang w:eastAsia="ru-RU"/>
        </w:rPr>
        <w:t>74</w:t>
      </w:r>
    </w:p>
    <w:p w14:paraId="26B666FC" w14:textId="3BD83A7D" w:rsidR="009214F6" w:rsidRPr="00A55749" w:rsidRDefault="009214F6" w:rsidP="003F5A10">
      <w:pPr>
        <w:shd w:val="clear" w:color="auto" w:fill="FFFFFF"/>
        <w:tabs>
          <w:tab w:val="left" w:leader="dot" w:pos="9071"/>
        </w:tabs>
        <w:spacing w:after="0" w:line="288" w:lineRule="auto"/>
        <w:ind w:left="709" w:right="284"/>
        <w:jc w:val="both"/>
        <w:textAlignment w:val="baseline"/>
        <w:rPr>
          <w:rFonts w:ascii="Times New Roman" w:eastAsia="Times New Roman" w:hAnsi="Times New Roman" w:cs="Times New Roman"/>
          <w:sz w:val="28"/>
          <w:szCs w:val="28"/>
          <w:lang w:val="ru-RU" w:eastAsia="ru-RU"/>
        </w:rPr>
      </w:pPr>
      <w:r w:rsidRPr="00A55749">
        <w:rPr>
          <w:rFonts w:ascii="Times New Roman" w:eastAsia="Times New Roman" w:hAnsi="Times New Roman" w:cs="Times New Roman"/>
          <w:sz w:val="28"/>
          <w:szCs w:val="28"/>
          <w:lang w:eastAsia="ru-RU"/>
        </w:rPr>
        <w:t>3.1</w:t>
      </w:r>
      <w:r w:rsidR="00F24D9D" w:rsidRPr="00A55749">
        <w:rPr>
          <w:rFonts w:ascii="Times New Roman" w:eastAsia="Times New Roman" w:hAnsi="Times New Roman" w:cs="Times New Roman"/>
          <w:sz w:val="28"/>
          <w:szCs w:val="28"/>
          <w:lang w:eastAsia="ru-RU"/>
        </w:rPr>
        <w:t xml:space="preserve">. </w:t>
      </w:r>
      <w:r w:rsidR="0087742A" w:rsidRPr="0087742A">
        <w:rPr>
          <w:rFonts w:ascii="Times New Roman" w:eastAsia="Times New Roman" w:hAnsi="Times New Roman" w:cs="Times New Roman"/>
          <w:sz w:val="28"/>
          <w:szCs w:val="28"/>
          <w:lang w:eastAsia="ru-RU"/>
        </w:rPr>
        <w:t>Стратегічні орієнтири розбудови превентивної складової охорони здоров'я для пацієнтів із загрозою криз</w:t>
      </w:r>
      <w:r w:rsidR="00A21D0C" w:rsidRPr="00A55749">
        <w:rPr>
          <w:rFonts w:ascii="Times New Roman" w:eastAsia="Times New Roman" w:hAnsi="Times New Roman" w:cs="Times New Roman"/>
          <w:sz w:val="28"/>
          <w:szCs w:val="28"/>
          <w:lang w:eastAsia="ru-RU"/>
        </w:rPr>
        <w:t>……………………</w:t>
      </w:r>
      <w:r w:rsidR="006F2CDA">
        <w:rPr>
          <w:rFonts w:ascii="Times New Roman" w:eastAsia="Times New Roman" w:hAnsi="Times New Roman" w:cs="Times New Roman"/>
          <w:sz w:val="28"/>
          <w:szCs w:val="28"/>
          <w:lang w:eastAsia="ru-RU"/>
        </w:rPr>
        <w:t>…..</w:t>
      </w:r>
      <w:r w:rsidR="006703B7">
        <w:rPr>
          <w:rFonts w:ascii="Times New Roman" w:eastAsia="Times New Roman" w:hAnsi="Times New Roman" w:cs="Times New Roman"/>
          <w:sz w:val="28"/>
          <w:szCs w:val="28"/>
          <w:lang w:eastAsia="ru-RU"/>
        </w:rPr>
        <w:t>...</w:t>
      </w:r>
      <w:r w:rsidR="00A21D0C" w:rsidRPr="00A55749">
        <w:rPr>
          <w:rFonts w:ascii="Times New Roman" w:eastAsia="Times New Roman" w:hAnsi="Times New Roman" w:cs="Times New Roman"/>
          <w:sz w:val="28"/>
          <w:szCs w:val="28"/>
          <w:lang w:eastAsia="ru-RU"/>
        </w:rPr>
        <w:t>……</w:t>
      </w:r>
      <w:r w:rsidR="006F2CDA">
        <w:rPr>
          <w:rFonts w:ascii="Times New Roman" w:eastAsia="Times New Roman" w:hAnsi="Times New Roman" w:cs="Times New Roman"/>
          <w:sz w:val="28"/>
          <w:szCs w:val="28"/>
          <w:lang w:eastAsia="ru-RU"/>
        </w:rPr>
        <w:t>76</w:t>
      </w:r>
    </w:p>
    <w:p w14:paraId="3E99A146" w14:textId="677D51A8" w:rsidR="00916F67" w:rsidRPr="00A55749" w:rsidRDefault="00916F67" w:rsidP="0087742A">
      <w:pPr>
        <w:tabs>
          <w:tab w:val="left" w:leader="dot" w:pos="9214"/>
        </w:tabs>
        <w:spacing w:after="0" w:line="288" w:lineRule="auto"/>
        <w:ind w:left="709" w:right="284"/>
        <w:jc w:val="both"/>
        <w:rPr>
          <w:rFonts w:ascii="Times New Roman" w:eastAsia="Times New Roman" w:hAnsi="Times New Roman" w:cs="Times New Roman"/>
          <w:b/>
          <w:bCs/>
          <w:caps/>
          <w:sz w:val="28"/>
          <w:szCs w:val="28"/>
          <w:lang w:val="ru-RU" w:eastAsia="uk-UA"/>
        </w:rPr>
      </w:pPr>
      <w:r w:rsidRPr="00A55749">
        <w:rPr>
          <w:rFonts w:ascii="Times New Roman" w:eastAsia="Times New Roman" w:hAnsi="Times New Roman" w:cs="Times New Roman"/>
          <w:iCs/>
          <w:sz w:val="28"/>
          <w:szCs w:val="28"/>
          <w:shd w:val="clear" w:color="auto" w:fill="FFFFFF"/>
          <w:lang w:eastAsia="ru-RU"/>
        </w:rPr>
        <w:t xml:space="preserve">3.2. </w:t>
      </w:r>
      <w:r w:rsidR="0087742A" w:rsidRPr="0087742A">
        <w:rPr>
          <w:rFonts w:ascii="Times New Roman" w:eastAsia="Times New Roman" w:hAnsi="Times New Roman" w:cs="Times New Roman"/>
          <w:bCs/>
          <w:sz w:val="28"/>
          <w:szCs w:val="28"/>
          <w:lang w:eastAsia="uk-UA"/>
        </w:rPr>
        <w:t>Організаційні та правові інструменти вдосконалення раннього виявлення та коригування факторів ризику</w:t>
      </w:r>
      <w:r w:rsidR="00683659" w:rsidRPr="00A55749">
        <w:rPr>
          <w:rFonts w:ascii="Times New Roman" w:eastAsia="Times New Roman" w:hAnsi="Times New Roman" w:cs="Times New Roman"/>
          <w:bCs/>
          <w:sz w:val="28"/>
          <w:szCs w:val="28"/>
          <w:lang w:eastAsia="uk-UA"/>
        </w:rPr>
        <w:t xml:space="preserve"> </w:t>
      </w:r>
      <w:r w:rsidR="00A21D0C" w:rsidRPr="00A55749">
        <w:rPr>
          <w:rFonts w:ascii="Times New Roman" w:eastAsia="Times New Roman" w:hAnsi="Times New Roman" w:cs="Times New Roman"/>
          <w:bCs/>
          <w:sz w:val="28"/>
          <w:szCs w:val="28"/>
          <w:lang w:eastAsia="uk-UA"/>
        </w:rPr>
        <w:t>…………………</w:t>
      </w:r>
      <w:r w:rsidR="006F2CDA">
        <w:rPr>
          <w:rFonts w:ascii="Times New Roman" w:eastAsia="Times New Roman" w:hAnsi="Times New Roman" w:cs="Times New Roman"/>
          <w:bCs/>
          <w:sz w:val="28"/>
          <w:szCs w:val="28"/>
          <w:lang w:eastAsia="uk-UA"/>
        </w:rPr>
        <w:t>….</w:t>
      </w:r>
      <w:r w:rsidR="00A21D0C" w:rsidRPr="00A55749">
        <w:rPr>
          <w:rFonts w:ascii="Times New Roman" w:eastAsia="Times New Roman" w:hAnsi="Times New Roman" w:cs="Times New Roman"/>
          <w:bCs/>
          <w:sz w:val="28"/>
          <w:szCs w:val="28"/>
          <w:lang w:eastAsia="uk-UA"/>
        </w:rPr>
        <w:t>……</w:t>
      </w:r>
      <w:r w:rsidR="006F2CDA">
        <w:rPr>
          <w:rFonts w:ascii="Times New Roman" w:eastAsia="Times New Roman" w:hAnsi="Times New Roman" w:cs="Times New Roman"/>
          <w:bCs/>
          <w:sz w:val="28"/>
          <w:szCs w:val="28"/>
          <w:lang w:eastAsia="uk-UA"/>
        </w:rPr>
        <w:t>82</w:t>
      </w:r>
    </w:p>
    <w:p w14:paraId="26CCCF1A" w14:textId="5580BC3D" w:rsidR="00916F67" w:rsidRDefault="00916F67" w:rsidP="00AD4F74">
      <w:pPr>
        <w:tabs>
          <w:tab w:val="left" w:leader="dot" w:pos="9214"/>
        </w:tabs>
        <w:spacing w:after="0" w:line="288" w:lineRule="auto"/>
        <w:ind w:left="709" w:right="284"/>
        <w:jc w:val="both"/>
        <w:rPr>
          <w:rFonts w:ascii="Times New Roman" w:eastAsia="Times New Roman" w:hAnsi="Times New Roman" w:cs="Times New Roman"/>
          <w:iCs/>
          <w:sz w:val="28"/>
          <w:szCs w:val="28"/>
          <w:shd w:val="clear" w:color="auto" w:fill="FFFFFF"/>
          <w:lang w:eastAsia="ru-RU"/>
        </w:rPr>
      </w:pPr>
      <w:r w:rsidRPr="00A55749">
        <w:rPr>
          <w:rFonts w:ascii="Times New Roman" w:eastAsia="Times New Roman" w:hAnsi="Times New Roman" w:cs="Times New Roman"/>
          <w:iCs/>
          <w:sz w:val="28"/>
          <w:szCs w:val="28"/>
          <w:shd w:val="clear" w:color="auto" w:fill="FFFFFF"/>
          <w:lang w:eastAsia="ru-RU"/>
        </w:rPr>
        <w:t xml:space="preserve">3.3. </w:t>
      </w:r>
      <w:r w:rsidR="0087742A" w:rsidRPr="0087742A">
        <w:rPr>
          <w:rFonts w:ascii="Times New Roman" w:eastAsia="Times New Roman" w:hAnsi="Times New Roman" w:cs="Times New Roman"/>
          <w:iCs/>
          <w:sz w:val="28"/>
          <w:szCs w:val="28"/>
          <w:shd w:val="clear" w:color="auto" w:fill="FFFFFF"/>
          <w:lang w:eastAsia="ru-RU"/>
        </w:rPr>
        <w:t xml:space="preserve">Роль громадського сектору у поширенні практик, спрямованих на запобігання гострим судинним </w:t>
      </w:r>
      <w:r w:rsidR="0087742A">
        <w:rPr>
          <w:rFonts w:ascii="Times New Roman" w:eastAsia="Times New Roman" w:hAnsi="Times New Roman" w:cs="Times New Roman"/>
          <w:iCs/>
          <w:sz w:val="28"/>
          <w:szCs w:val="28"/>
          <w:shd w:val="clear" w:color="auto" w:fill="FFFFFF"/>
          <w:lang w:eastAsia="ru-RU"/>
        </w:rPr>
        <w:t>кризам</w:t>
      </w:r>
      <w:r w:rsidR="0007762D" w:rsidRPr="00A55749">
        <w:rPr>
          <w:rFonts w:ascii="Times New Roman" w:eastAsia="Times New Roman" w:hAnsi="Times New Roman" w:cs="Times New Roman"/>
          <w:iCs/>
          <w:sz w:val="28"/>
          <w:szCs w:val="28"/>
          <w:shd w:val="clear" w:color="auto" w:fill="FFFFFF"/>
          <w:lang w:eastAsia="ru-RU"/>
        </w:rPr>
        <w:t xml:space="preserve"> </w:t>
      </w:r>
      <w:r w:rsidR="00A21D0C" w:rsidRPr="00A55749">
        <w:rPr>
          <w:rFonts w:ascii="Times New Roman" w:eastAsia="Times New Roman" w:hAnsi="Times New Roman" w:cs="Times New Roman"/>
          <w:iCs/>
          <w:sz w:val="28"/>
          <w:szCs w:val="28"/>
          <w:shd w:val="clear" w:color="auto" w:fill="FFFFFF"/>
          <w:lang w:eastAsia="ru-RU"/>
        </w:rPr>
        <w:t>………………………</w:t>
      </w:r>
      <w:r w:rsidR="003F5A10" w:rsidRPr="00A55749">
        <w:rPr>
          <w:rFonts w:ascii="Times New Roman" w:eastAsia="Times New Roman" w:hAnsi="Times New Roman" w:cs="Times New Roman"/>
          <w:iCs/>
          <w:sz w:val="28"/>
          <w:szCs w:val="28"/>
          <w:shd w:val="clear" w:color="auto" w:fill="FFFFFF"/>
          <w:lang w:val="ru-RU" w:eastAsia="ru-RU"/>
        </w:rPr>
        <w:t>.</w:t>
      </w:r>
      <w:r w:rsidR="00A21D0C" w:rsidRPr="00A55749">
        <w:rPr>
          <w:rFonts w:ascii="Times New Roman" w:eastAsia="Times New Roman" w:hAnsi="Times New Roman" w:cs="Times New Roman"/>
          <w:iCs/>
          <w:sz w:val="28"/>
          <w:szCs w:val="28"/>
          <w:shd w:val="clear" w:color="auto" w:fill="FFFFFF"/>
          <w:lang w:eastAsia="ru-RU"/>
        </w:rPr>
        <w:t>………</w:t>
      </w:r>
      <w:r w:rsidR="006F2CDA">
        <w:rPr>
          <w:rFonts w:ascii="Times New Roman" w:eastAsia="Times New Roman" w:hAnsi="Times New Roman" w:cs="Times New Roman"/>
          <w:iCs/>
          <w:sz w:val="28"/>
          <w:szCs w:val="28"/>
          <w:shd w:val="clear" w:color="auto" w:fill="FFFFFF"/>
          <w:lang w:eastAsia="ru-RU"/>
        </w:rPr>
        <w:t>88</w:t>
      </w:r>
    </w:p>
    <w:p w14:paraId="77FDF134" w14:textId="5A2A8467" w:rsidR="007E0D69" w:rsidRPr="007E0D69" w:rsidRDefault="007E0D69" w:rsidP="007E0D69">
      <w:pPr>
        <w:tabs>
          <w:tab w:val="left" w:leader="dot" w:pos="9214"/>
        </w:tabs>
        <w:spacing w:after="0" w:line="288" w:lineRule="auto"/>
        <w:ind w:left="709" w:right="284"/>
        <w:rPr>
          <w:rFonts w:ascii="Times New Roman" w:eastAsia="Times New Roman" w:hAnsi="Times New Roman" w:cs="Times New Roman"/>
          <w:sz w:val="28"/>
          <w:szCs w:val="28"/>
          <w:lang w:eastAsia="ru-RU"/>
        </w:rPr>
      </w:pPr>
      <w:r>
        <w:rPr>
          <w:rFonts w:ascii="Times New Roman" w:eastAsia="Times New Roman" w:hAnsi="Times New Roman" w:cs="Times New Roman"/>
          <w:iCs/>
          <w:sz w:val="28"/>
          <w:szCs w:val="28"/>
          <w:lang w:eastAsia="ru-RU"/>
        </w:rPr>
        <w:t>Висновки до розділу 3 ………………</w:t>
      </w:r>
      <w:r w:rsidR="006F2CDA">
        <w:rPr>
          <w:rFonts w:ascii="Times New Roman" w:eastAsia="Times New Roman" w:hAnsi="Times New Roman" w:cs="Times New Roman"/>
          <w:iCs/>
          <w:sz w:val="28"/>
          <w:szCs w:val="28"/>
          <w:lang w:eastAsia="ru-RU"/>
        </w:rPr>
        <w:t>…………………………..</w:t>
      </w:r>
      <w:r>
        <w:rPr>
          <w:rFonts w:ascii="Times New Roman" w:eastAsia="Times New Roman" w:hAnsi="Times New Roman" w:cs="Times New Roman"/>
          <w:iCs/>
          <w:sz w:val="28"/>
          <w:szCs w:val="28"/>
          <w:lang w:eastAsia="ru-RU"/>
        </w:rPr>
        <w:t>……..</w:t>
      </w:r>
      <w:r w:rsidR="006F2CDA">
        <w:rPr>
          <w:rFonts w:ascii="Times New Roman" w:eastAsia="Times New Roman" w:hAnsi="Times New Roman" w:cs="Times New Roman"/>
          <w:iCs/>
          <w:sz w:val="28"/>
          <w:szCs w:val="28"/>
          <w:lang w:eastAsia="ru-RU"/>
        </w:rPr>
        <w:t>92</w:t>
      </w:r>
    </w:p>
    <w:p w14:paraId="1A31D5AA" w14:textId="54984129" w:rsidR="004859C4" w:rsidRPr="00A55749" w:rsidRDefault="004859C4" w:rsidP="00AD4F74">
      <w:pPr>
        <w:tabs>
          <w:tab w:val="left" w:leader="dot" w:pos="9214"/>
        </w:tabs>
        <w:spacing w:after="0" w:line="288" w:lineRule="auto"/>
        <w:ind w:right="284"/>
        <w:rPr>
          <w:rFonts w:ascii="Times New Roman" w:eastAsia="Times New Roman" w:hAnsi="Times New Roman" w:cs="Times New Roman"/>
          <w:sz w:val="28"/>
          <w:szCs w:val="28"/>
          <w:lang w:val="ru-RU" w:eastAsia="ru-RU"/>
        </w:rPr>
      </w:pPr>
      <w:r w:rsidRPr="00A55749">
        <w:rPr>
          <w:rFonts w:ascii="Times New Roman" w:eastAsia="Times New Roman" w:hAnsi="Times New Roman" w:cs="Times New Roman"/>
          <w:sz w:val="28"/>
          <w:szCs w:val="28"/>
          <w:lang w:eastAsia="ru-RU"/>
        </w:rPr>
        <w:t>ВИСНОВКИ</w:t>
      </w:r>
      <w:r w:rsidR="00A21D0C" w:rsidRPr="00A55749">
        <w:rPr>
          <w:rFonts w:ascii="Times New Roman" w:eastAsia="Times New Roman" w:hAnsi="Times New Roman" w:cs="Times New Roman"/>
          <w:sz w:val="28"/>
          <w:szCs w:val="28"/>
          <w:lang w:eastAsia="ru-RU"/>
        </w:rPr>
        <w:t>…………………………………………………………………...</w:t>
      </w:r>
      <w:r w:rsidR="006F2CDA">
        <w:rPr>
          <w:rFonts w:ascii="Times New Roman" w:eastAsia="Times New Roman" w:hAnsi="Times New Roman" w:cs="Times New Roman"/>
          <w:sz w:val="28"/>
          <w:szCs w:val="28"/>
          <w:lang w:eastAsia="ru-RU"/>
        </w:rPr>
        <w:t>94</w:t>
      </w:r>
    </w:p>
    <w:p w14:paraId="04DE9D99" w14:textId="18256C1F" w:rsidR="003139A5" w:rsidRPr="00A55749" w:rsidRDefault="003139A5" w:rsidP="00AD4F74">
      <w:pPr>
        <w:tabs>
          <w:tab w:val="left" w:leader="dot" w:pos="9214"/>
        </w:tabs>
        <w:spacing w:after="0" w:line="288" w:lineRule="auto"/>
        <w:ind w:right="284"/>
        <w:rPr>
          <w:rFonts w:ascii="Times New Roman" w:hAnsi="Times New Roman" w:cs="Times New Roman"/>
          <w:sz w:val="28"/>
          <w:szCs w:val="28"/>
          <w:lang w:val="ru-RU"/>
        </w:rPr>
      </w:pPr>
      <w:r w:rsidRPr="00A55749">
        <w:rPr>
          <w:rFonts w:ascii="Times New Roman" w:hAnsi="Times New Roman" w:cs="Times New Roman"/>
          <w:sz w:val="28"/>
          <w:szCs w:val="28"/>
        </w:rPr>
        <w:t>СПИСОК ВИКОРИСТАНИХ ДЖЕРЕЛ</w:t>
      </w:r>
      <w:r w:rsidR="00A21D0C" w:rsidRPr="00A55749">
        <w:rPr>
          <w:rFonts w:ascii="Times New Roman" w:hAnsi="Times New Roman" w:cs="Times New Roman"/>
          <w:sz w:val="28"/>
          <w:szCs w:val="28"/>
        </w:rPr>
        <w:t>…………………………………….</w:t>
      </w:r>
      <w:r w:rsidR="006F2CDA">
        <w:rPr>
          <w:rFonts w:ascii="Times New Roman" w:hAnsi="Times New Roman" w:cs="Times New Roman"/>
          <w:sz w:val="28"/>
          <w:szCs w:val="28"/>
        </w:rPr>
        <w:t>96</w:t>
      </w:r>
    </w:p>
    <w:p w14:paraId="2958ACD0" w14:textId="7DBF6609" w:rsidR="0056428A" w:rsidRPr="00A55749" w:rsidRDefault="0056428A" w:rsidP="00AD4F74">
      <w:pPr>
        <w:tabs>
          <w:tab w:val="left" w:leader="dot" w:pos="9214"/>
        </w:tabs>
        <w:spacing w:after="0" w:line="288" w:lineRule="auto"/>
        <w:ind w:right="284"/>
        <w:rPr>
          <w:rFonts w:ascii="Times New Roman" w:eastAsia="Times New Roman" w:hAnsi="Times New Roman" w:cs="Times New Roman"/>
          <w:sz w:val="28"/>
          <w:szCs w:val="28"/>
          <w:lang w:eastAsia="ru-RU"/>
        </w:rPr>
      </w:pPr>
      <w:r w:rsidRPr="00A55749">
        <w:rPr>
          <w:rFonts w:ascii="Times New Roman" w:hAnsi="Times New Roman" w:cs="Times New Roman"/>
          <w:sz w:val="28"/>
          <w:szCs w:val="28"/>
        </w:rPr>
        <w:t>ДОДАТКИ ………………………………………………………</w:t>
      </w:r>
      <w:r w:rsidR="006F2CDA">
        <w:rPr>
          <w:rFonts w:ascii="Times New Roman" w:hAnsi="Times New Roman" w:cs="Times New Roman"/>
          <w:sz w:val="28"/>
          <w:szCs w:val="28"/>
        </w:rPr>
        <w:t>...</w:t>
      </w:r>
      <w:r w:rsidRPr="00A55749">
        <w:rPr>
          <w:rFonts w:ascii="Times New Roman" w:hAnsi="Times New Roman" w:cs="Times New Roman"/>
          <w:sz w:val="28"/>
          <w:szCs w:val="28"/>
        </w:rPr>
        <w:t>…………</w:t>
      </w:r>
      <w:r w:rsidR="006F2CDA">
        <w:rPr>
          <w:rFonts w:ascii="Times New Roman" w:hAnsi="Times New Roman" w:cs="Times New Roman"/>
          <w:sz w:val="28"/>
          <w:szCs w:val="28"/>
        </w:rPr>
        <w:t>117</w:t>
      </w:r>
    </w:p>
    <w:p w14:paraId="6B50AAF4" w14:textId="77777777" w:rsidR="00354C97" w:rsidRPr="00A55749" w:rsidRDefault="00354C97" w:rsidP="00354C97">
      <w:pPr>
        <w:spacing w:after="0" w:line="360" w:lineRule="auto"/>
        <w:rPr>
          <w:rFonts w:ascii="Times New Roman" w:eastAsia="Times New Roman" w:hAnsi="Times New Roman" w:cs="Times New Roman"/>
          <w:b/>
          <w:sz w:val="28"/>
          <w:szCs w:val="28"/>
          <w:lang w:eastAsia="ru-RU"/>
        </w:rPr>
      </w:pPr>
      <w:r w:rsidRPr="00A55749">
        <w:rPr>
          <w:rFonts w:ascii="Times New Roman" w:eastAsia="Times New Roman" w:hAnsi="Times New Roman" w:cs="Times New Roman"/>
          <w:b/>
          <w:sz w:val="28"/>
          <w:szCs w:val="28"/>
          <w:lang w:eastAsia="ru-RU"/>
        </w:rPr>
        <w:lastRenderedPageBreak/>
        <w:br w:type="page"/>
      </w:r>
    </w:p>
    <w:p w14:paraId="10BB5193" w14:textId="77777777" w:rsidR="00FB338F" w:rsidRPr="00DE1BBE" w:rsidRDefault="00FB338F" w:rsidP="00DE1BBE">
      <w:pPr>
        <w:pStyle w:val="1"/>
        <w:spacing w:before="0" w:line="360" w:lineRule="auto"/>
        <w:jc w:val="center"/>
        <w:rPr>
          <w:rFonts w:ascii="Times New Roman" w:eastAsia="Times New Roman" w:hAnsi="Times New Roman" w:cs="Times New Roman"/>
          <w:b/>
          <w:color w:val="auto"/>
          <w:sz w:val="28"/>
          <w:szCs w:val="28"/>
          <w:lang w:eastAsia="ru-RU"/>
        </w:rPr>
      </w:pPr>
      <w:r w:rsidRPr="00DE1BBE">
        <w:rPr>
          <w:rFonts w:ascii="Times New Roman" w:eastAsia="Times New Roman" w:hAnsi="Times New Roman" w:cs="Times New Roman"/>
          <w:b/>
          <w:color w:val="auto"/>
          <w:sz w:val="28"/>
          <w:szCs w:val="28"/>
          <w:lang w:eastAsia="ru-RU"/>
        </w:rPr>
        <w:lastRenderedPageBreak/>
        <w:t>ПЕРЕЛІК УМОВНИХ СКОРОЧЕНЬ</w:t>
      </w:r>
    </w:p>
    <w:p w14:paraId="44DF80F5" w14:textId="14E6FC44" w:rsidR="00987B77" w:rsidRPr="00A55749" w:rsidRDefault="00987B77" w:rsidP="00FB338F">
      <w:pPr>
        <w:keepNext/>
        <w:spacing w:after="0" w:line="360" w:lineRule="auto"/>
        <w:jc w:val="both"/>
        <w:rPr>
          <w:rFonts w:ascii="Times New Roman" w:eastAsia="Times New Roman" w:hAnsi="Times New Roman" w:cs="Times New Roman"/>
          <w:sz w:val="28"/>
          <w:szCs w:val="28"/>
          <w:lang w:eastAsia="ru-RU"/>
        </w:rPr>
      </w:pPr>
      <w:bookmarkStart w:id="2" w:name="_Hlk130726539"/>
      <w:r w:rsidRPr="00A55749">
        <w:rPr>
          <w:rFonts w:ascii="Times New Roman" w:eastAsia="Times New Roman" w:hAnsi="Times New Roman" w:cs="Times New Roman"/>
          <w:sz w:val="28"/>
          <w:szCs w:val="28"/>
          <w:lang w:eastAsia="ru-RU"/>
        </w:rPr>
        <w:t>АГ – артеріальна гіпертензія;</w:t>
      </w:r>
    </w:p>
    <w:p w14:paraId="7D351C7C" w14:textId="2FCB8BF3" w:rsidR="00FB338F" w:rsidRPr="00A55749" w:rsidRDefault="00FB338F" w:rsidP="00FB338F">
      <w:pPr>
        <w:keepNext/>
        <w:spacing w:after="0" w:line="360" w:lineRule="auto"/>
        <w:jc w:val="both"/>
        <w:rPr>
          <w:rFonts w:ascii="Times New Roman" w:eastAsia="Times New Roman" w:hAnsi="Times New Roman" w:cs="Times New Roman"/>
          <w:sz w:val="28"/>
          <w:szCs w:val="28"/>
          <w:lang w:eastAsia="ru-RU"/>
        </w:rPr>
      </w:pPr>
      <w:r w:rsidRPr="00A55749">
        <w:rPr>
          <w:rFonts w:ascii="Times New Roman" w:eastAsia="Times New Roman" w:hAnsi="Times New Roman" w:cs="Times New Roman"/>
          <w:sz w:val="28"/>
          <w:szCs w:val="28"/>
          <w:lang w:eastAsia="ru-RU"/>
        </w:rPr>
        <w:t>АЛ –</w:t>
      </w:r>
      <w:r w:rsidR="00507839" w:rsidRPr="00A55749">
        <w:rPr>
          <w:rFonts w:ascii="Times New Roman" w:eastAsia="Times New Roman" w:hAnsi="Times New Roman" w:cs="Times New Roman"/>
          <w:sz w:val="28"/>
          <w:szCs w:val="28"/>
          <w:lang w:eastAsia="ru-RU"/>
        </w:rPr>
        <w:t xml:space="preserve"> </w:t>
      </w:r>
      <w:r w:rsidRPr="00A55749">
        <w:rPr>
          <w:rFonts w:ascii="Times New Roman" w:eastAsia="Times New Roman" w:hAnsi="Times New Roman" w:cs="Times New Roman"/>
          <w:sz w:val="28"/>
          <w:szCs w:val="28"/>
          <w:lang w:eastAsia="ru-RU"/>
        </w:rPr>
        <w:t>асоціація лікарів;</w:t>
      </w:r>
    </w:p>
    <w:p w14:paraId="0509A75C" w14:textId="4B867AEB" w:rsidR="00507839" w:rsidRPr="00A55749" w:rsidRDefault="00507839" w:rsidP="00FB338F">
      <w:pPr>
        <w:keepNext/>
        <w:spacing w:after="0" w:line="360" w:lineRule="auto"/>
        <w:jc w:val="both"/>
        <w:rPr>
          <w:rFonts w:ascii="Times New Roman" w:eastAsia="Times New Roman" w:hAnsi="Times New Roman" w:cs="Times New Roman"/>
          <w:sz w:val="28"/>
          <w:szCs w:val="28"/>
          <w:lang w:eastAsia="ru-RU"/>
        </w:rPr>
      </w:pPr>
      <w:r w:rsidRPr="00A55749">
        <w:rPr>
          <w:rFonts w:ascii="Times New Roman" w:eastAsia="Times New Roman" w:hAnsi="Times New Roman" w:cs="Times New Roman"/>
          <w:sz w:val="28"/>
          <w:szCs w:val="28"/>
          <w:lang w:eastAsia="ru-RU"/>
        </w:rPr>
        <w:t>АТ – артеріальний тиск;</w:t>
      </w:r>
    </w:p>
    <w:p w14:paraId="66A0BEC9" w14:textId="22876CCA" w:rsidR="00987B77" w:rsidRPr="00A55749" w:rsidRDefault="00987B77" w:rsidP="00FB338F">
      <w:pPr>
        <w:keepNext/>
        <w:tabs>
          <w:tab w:val="left" w:pos="8640"/>
        </w:tabs>
        <w:spacing w:after="0" w:line="360" w:lineRule="auto"/>
        <w:jc w:val="both"/>
        <w:rPr>
          <w:rFonts w:ascii="Times New Roman" w:eastAsia="Times New Roman" w:hAnsi="Times New Roman" w:cs="Times New Roman"/>
          <w:sz w:val="28"/>
          <w:szCs w:val="28"/>
          <w:lang w:eastAsia="ru-RU"/>
        </w:rPr>
      </w:pPr>
      <w:r w:rsidRPr="00A55749">
        <w:rPr>
          <w:rFonts w:ascii="Times New Roman" w:eastAsia="Times New Roman" w:hAnsi="Times New Roman" w:cs="Times New Roman"/>
          <w:sz w:val="28"/>
          <w:szCs w:val="28"/>
          <w:lang w:eastAsia="ru-RU"/>
        </w:rPr>
        <w:t xml:space="preserve">ВООЗ – </w:t>
      </w:r>
      <w:r w:rsidR="00AD4F74" w:rsidRPr="00A55749">
        <w:rPr>
          <w:rFonts w:ascii="Times New Roman" w:eastAsia="Times New Roman" w:hAnsi="Times New Roman" w:cs="Times New Roman"/>
          <w:sz w:val="28"/>
          <w:szCs w:val="28"/>
          <w:lang w:eastAsia="ru-RU"/>
        </w:rPr>
        <w:t>В</w:t>
      </w:r>
      <w:r w:rsidRPr="00A55749">
        <w:rPr>
          <w:rFonts w:ascii="Times New Roman" w:eastAsia="Times New Roman" w:hAnsi="Times New Roman" w:cs="Times New Roman"/>
          <w:sz w:val="28"/>
          <w:szCs w:val="28"/>
          <w:lang w:eastAsia="ru-RU"/>
        </w:rPr>
        <w:t>сесвітня організація охорони здоровя</w:t>
      </w:r>
      <w:r w:rsidR="00FB338F" w:rsidRPr="00A55749">
        <w:rPr>
          <w:rFonts w:ascii="Times New Roman" w:eastAsia="Times New Roman" w:hAnsi="Times New Roman" w:cs="Times New Roman"/>
          <w:sz w:val="28"/>
          <w:szCs w:val="28"/>
          <w:lang w:eastAsia="ru-RU"/>
        </w:rPr>
        <w:t>;</w:t>
      </w:r>
    </w:p>
    <w:p w14:paraId="10D3FBC4" w14:textId="30C91B93" w:rsidR="00D75513" w:rsidRPr="00A55749" w:rsidRDefault="00D75513" w:rsidP="00FB338F">
      <w:pPr>
        <w:keepNext/>
        <w:tabs>
          <w:tab w:val="left" w:pos="8640"/>
        </w:tabs>
        <w:spacing w:after="0" w:line="360" w:lineRule="auto"/>
        <w:jc w:val="both"/>
        <w:rPr>
          <w:rFonts w:ascii="Times New Roman" w:eastAsia="Times New Roman" w:hAnsi="Times New Roman" w:cs="Times New Roman"/>
          <w:sz w:val="28"/>
          <w:szCs w:val="28"/>
          <w:lang w:eastAsia="ru-RU"/>
        </w:rPr>
      </w:pPr>
      <w:r w:rsidRPr="00A55749">
        <w:rPr>
          <w:rFonts w:ascii="Times New Roman" w:eastAsia="Times New Roman" w:hAnsi="Times New Roman" w:cs="Times New Roman"/>
          <w:sz w:val="28"/>
          <w:szCs w:val="28"/>
          <w:lang w:eastAsia="ru-RU"/>
        </w:rPr>
        <w:t>ГГЕ – гіперглікемія;</w:t>
      </w:r>
    </w:p>
    <w:p w14:paraId="48EF4C5E" w14:textId="6912C9C8" w:rsidR="004A3DC9" w:rsidRPr="00A55749" w:rsidRDefault="004A3DC9" w:rsidP="00FB338F">
      <w:pPr>
        <w:keepNext/>
        <w:tabs>
          <w:tab w:val="left" w:pos="8640"/>
        </w:tabs>
        <w:spacing w:after="0" w:line="360" w:lineRule="auto"/>
        <w:jc w:val="both"/>
        <w:rPr>
          <w:rFonts w:ascii="Times New Roman" w:eastAsia="Times New Roman" w:hAnsi="Times New Roman" w:cs="Times New Roman"/>
          <w:sz w:val="28"/>
          <w:szCs w:val="28"/>
          <w:lang w:eastAsia="ru-RU"/>
        </w:rPr>
      </w:pPr>
      <w:r w:rsidRPr="00A55749">
        <w:rPr>
          <w:rFonts w:ascii="Times New Roman" w:eastAsia="Times New Roman" w:hAnsi="Times New Roman" w:cs="Times New Roman"/>
          <w:sz w:val="28"/>
          <w:szCs w:val="28"/>
          <w:lang w:eastAsia="ru-RU"/>
        </w:rPr>
        <w:t>ГЛЕ – гіперліпідемія;</w:t>
      </w:r>
    </w:p>
    <w:p w14:paraId="0E390221" w14:textId="01266516" w:rsidR="004A3DC9" w:rsidRPr="00A55749" w:rsidRDefault="004A3DC9" w:rsidP="00FB338F">
      <w:pPr>
        <w:keepNext/>
        <w:tabs>
          <w:tab w:val="left" w:pos="8640"/>
        </w:tabs>
        <w:spacing w:after="0" w:line="360" w:lineRule="auto"/>
        <w:jc w:val="both"/>
        <w:rPr>
          <w:rFonts w:ascii="Times New Roman" w:eastAsia="Times New Roman" w:hAnsi="Times New Roman" w:cs="Times New Roman"/>
          <w:sz w:val="28"/>
          <w:szCs w:val="28"/>
          <w:lang w:eastAsia="ru-RU"/>
        </w:rPr>
      </w:pPr>
      <w:r w:rsidRPr="00A55749">
        <w:rPr>
          <w:rFonts w:ascii="Times New Roman" w:eastAsia="Times New Roman" w:hAnsi="Times New Roman" w:cs="Times New Roman"/>
          <w:sz w:val="28"/>
          <w:szCs w:val="28"/>
          <w:lang w:eastAsia="ru-RU"/>
        </w:rPr>
        <w:t>ГО – громадські організації;</w:t>
      </w:r>
    </w:p>
    <w:p w14:paraId="2598C8FF" w14:textId="35762513" w:rsidR="00D75513" w:rsidRPr="00A55749" w:rsidRDefault="00D75513" w:rsidP="00FB338F">
      <w:pPr>
        <w:keepNext/>
        <w:tabs>
          <w:tab w:val="left" w:pos="8640"/>
        </w:tabs>
        <w:spacing w:after="0" w:line="360" w:lineRule="auto"/>
        <w:jc w:val="both"/>
        <w:rPr>
          <w:rFonts w:ascii="Times New Roman" w:eastAsia="Times New Roman" w:hAnsi="Times New Roman" w:cs="Times New Roman"/>
          <w:sz w:val="28"/>
          <w:szCs w:val="28"/>
          <w:lang w:eastAsia="ru-RU"/>
        </w:rPr>
      </w:pPr>
      <w:r w:rsidRPr="00A55749">
        <w:rPr>
          <w:rFonts w:ascii="Times New Roman" w:eastAsia="Times New Roman" w:hAnsi="Times New Roman" w:cs="Times New Roman"/>
          <w:sz w:val="28"/>
          <w:szCs w:val="28"/>
          <w:lang w:eastAsia="ru-RU"/>
        </w:rPr>
        <w:t>ЕКГ – електрокардіограмма;</w:t>
      </w:r>
    </w:p>
    <w:p w14:paraId="37A6340A" w14:textId="3FA12F1A" w:rsidR="004A3DC9" w:rsidRPr="00A55749" w:rsidRDefault="004A3DC9" w:rsidP="00FB338F">
      <w:pPr>
        <w:keepNext/>
        <w:tabs>
          <w:tab w:val="left" w:pos="8640"/>
        </w:tabs>
        <w:spacing w:after="0" w:line="360" w:lineRule="auto"/>
        <w:jc w:val="both"/>
        <w:rPr>
          <w:rFonts w:ascii="Times New Roman" w:eastAsia="Times New Roman" w:hAnsi="Times New Roman" w:cs="Times New Roman"/>
          <w:sz w:val="28"/>
          <w:szCs w:val="28"/>
          <w:lang w:eastAsia="ru-RU"/>
        </w:rPr>
      </w:pPr>
      <w:r w:rsidRPr="00A55749">
        <w:rPr>
          <w:rFonts w:ascii="Times New Roman" w:eastAsia="Times New Roman" w:hAnsi="Times New Roman" w:cs="Times New Roman"/>
          <w:sz w:val="28"/>
          <w:szCs w:val="28"/>
          <w:lang w:eastAsia="ru-RU"/>
        </w:rPr>
        <w:t>ІКОГЗ – інформаційні кампаніі у царині охорони громадського здоров</w:t>
      </w:r>
      <w:r w:rsidR="00507839" w:rsidRPr="00A55749">
        <w:rPr>
          <w:rFonts w:ascii="Times New Roman" w:eastAsia="Times New Roman" w:hAnsi="Times New Roman" w:cs="Times New Roman"/>
          <w:sz w:val="28"/>
          <w:szCs w:val="28"/>
          <w:lang w:eastAsia="ru-RU"/>
        </w:rPr>
        <w:t>'</w:t>
      </w:r>
      <w:r w:rsidRPr="00A55749">
        <w:rPr>
          <w:rFonts w:ascii="Times New Roman" w:eastAsia="Times New Roman" w:hAnsi="Times New Roman" w:cs="Times New Roman"/>
          <w:sz w:val="28"/>
          <w:szCs w:val="28"/>
          <w:lang w:eastAsia="ru-RU"/>
        </w:rPr>
        <w:t>я;</w:t>
      </w:r>
    </w:p>
    <w:p w14:paraId="306A1FCE" w14:textId="77B38D2A" w:rsidR="004A3DC9" w:rsidRDefault="004A3DC9" w:rsidP="00FB338F">
      <w:pPr>
        <w:keepNext/>
        <w:tabs>
          <w:tab w:val="left" w:pos="8640"/>
        </w:tabs>
        <w:spacing w:after="0" w:line="360" w:lineRule="auto"/>
        <w:jc w:val="both"/>
        <w:rPr>
          <w:rFonts w:ascii="Times New Roman" w:eastAsia="Times New Roman" w:hAnsi="Times New Roman" w:cs="Times New Roman"/>
          <w:sz w:val="28"/>
          <w:szCs w:val="28"/>
          <w:lang w:eastAsia="ru-RU"/>
        </w:rPr>
      </w:pPr>
      <w:r w:rsidRPr="00A55749">
        <w:rPr>
          <w:rFonts w:ascii="Times New Roman" w:eastAsia="Times New Roman" w:hAnsi="Times New Roman" w:cs="Times New Roman"/>
          <w:sz w:val="28"/>
          <w:szCs w:val="28"/>
          <w:lang w:eastAsia="ru-RU"/>
        </w:rPr>
        <w:t>ІМ – інфаркт міокарда;</w:t>
      </w:r>
    </w:p>
    <w:p w14:paraId="3E3B7088" w14:textId="4D5EE151" w:rsidR="006B6590" w:rsidRPr="00A55749" w:rsidRDefault="006B6590" w:rsidP="00FB338F">
      <w:pPr>
        <w:keepNext/>
        <w:tabs>
          <w:tab w:val="left" w:pos="8640"/>
        </w:tabs>
        <w:spacing w:after="0" w:line="360" w:lineRule="auto"/>
        <w:jc w:val="both"/>
        <w:rPr>
          <w:rFonts w:ascii="Times New Roman" w:eastAsia="Times New Roman" w:hAnsi="Times New Roman" w:cs="Times New Roman"/>
          <w:sz w:val="28"/>
          <w:szCs w:val="28"/>
          <w:lang w:eastAsia="ru-RU"/>
        </w:rPr>
      </w:pPr>
      <w:r w:rsidRPr="006B6590">
        <w:rPr>
          <w:rFonts w:ascii="Times New Roman" w:eastAsia="Times New Roman" w:hAnsi="Times New Roman" w:cs="Times New Roman"/>
          <w:sz w:val="28"/>
          <w:szCs w:val="28"/>
          <w:lang w:eastAsia="ru-RU"/>
        </w:rPr>
        <w:t>ІХС</w:t>
      </w:r>
      <w:r w:rsidRPr="001118C6">
        <w:rPr>
          <w:rFonts w:ascii="Times New Roman" w:eastAsia="Times New Roman" w:hAnsi="Times New Roman" w:cs="Times New Roman"/>
          <w:sz w:val="28"/>
          <w:szCs w:val="28"/>
          <w:lang w:eastAsia="ru-RU"/>
        </w:rPr>
        <w:t xml:space="preserve"> – </w:t>
      </w:r>
      <w:r w:rsidRPr="006B6590">
        <w:rPr>
          <w:rFonts w:ascii="Times New Roman" w:eastAsia="Times New Roman" w:hAnsi="Times New Roman" w:cs="Times New Roman"/>
          <w:sz w:val="28"/>
          <w:szCs w:val="28"/>
          <w:lang w:eastAsia="ru-RU"/>
        </w:rPr>
        <w:t>ішемічн</w:t>
      </w:r>
      <w:r>
        <w:rPr>
          <w:rFonts w:ascii="Times New Roman" w:eastAsia="Times New Roman" w:hAnsi="Times New Roman" w:cs="Times New Roman"/>
          <w:sz w:val="28"/>
          <w:szCs w:val="28"/>
          <w:lang w:eastAsia="ru-RU"/>
        </w:rPr>
        <w:t>а</w:t>
      </w:r>
      <w:r w:rsidRPr="006B6590">
        <w:rPr>
          <w:rFonts w:ascii="Times New Roman" w:eastAsia="Times New Roman" w:hAnsi="Times New Roman" w:cs="Times New Roman"/>
          <w:sz w:val="28"/>
          <w:szCs w:val="28"/>
          <w:lang w:eastAsia="ru-RU"/>
        </w:rPr>
        <w:t xml:space="preserve"> хвороб</w:t>
      </w:r>
      <w:r>
        <w:rPr>
          <w:rFonts w:ascii="Times New Roman" w:eastAsia="Times New Roman" w:hAnsi="Times New Roman" w:cs="Times New Roman"/>
          <w:sz w:val="28"/>
          <w:szCs w:val="28"/>
          <w:lang w:eastAsia="ru-RU"/>
        </w:rPr>
        <w:t>а</w:t>
      </w:r>
      <w:r w:rsidRPr="006B6590">
        <w:rPr>
          <w:rFonts w:ascii="Times New Roman" w:eastAsia="Times New Roman" w:hAnsi="Times New Roman" w:cs="Times New Roman"/>
          <w:sz w:val="28"/>
          <w:szCs w:val="28"/>
          <w:lang w:eastAsia="ru-RU"/>
        </w:rPr>
        <w:t xml:space="preserve"> серця</w:t>
      </w:r>
      <w:r>
        <w:rPr>
          <w:rFonts w:ascii="Times New Roman" w:eastAsia="Times New Roman" w:hAnsi="Times New Roman" w:cs="Times New Roman"/>
          <w:sz w:val="28"/>
          <w:szCs w:val="28"/>
          <w:lang w:eastAsia="ru-RU"/>
        </w:rPr>
        <w:t>;</w:t>
      </w:r>
    </w:p>
    <w:p w14:paraId="063992BD" w14:textId="7BD5B950" w:rsidR="00FB338F" w:rsidRPr="00A55749" w:rsidRDefault="00FB338F" w:rsidP="00FB338F">
      <w:pPr>
        <w:keepNext/>
        <w:tabs>
          <w:tab w:val="left" w:pos="8640"/>
        </w:tabs>
        <w:spacing w:after="0" w:line="360" w:lineRule="auto"/>
        <w:jc w:val="both"/>
        <w:rPr>
          <w:rFonts w:ascii="Times New Roman" w:eastAsia="Times New Roman" w:hAnsi="Times New Roman" w:cs="Times New Roman"/>
          <w:sz w:val="28"/>
          <w:szCs w:val="28"/>
          <w:lang w:eastAsia="ru-RU"/>
        </w:rPr>
      </w:pPr>
      <w:r w:rsidRPr="00A55749">
        <w:rPr>
          <w:rFonts w:ascii="Times New Roman" w:eastAsia="Times New Roman" w:hAnsi="Times New Roman" w:cs="Times New Roman"/>
          <w:sz w:val="28"/>
          <w:szCs w:val="28"/>
          <w:lang w:eastAsia="ru-RU"/>
        </w:rPr>
        <w:t>ЛЗП</w:t>
      </w:r>
      <w:r w:rsidR="00987B77" w:rsidRPr="00A55749">
        <w:rPr>
          <w:rFonts w:ascii="Times New Roman" w:eastAsia="Times New Roman" w:hAnsi="Times New Roman" w:cs="Times New Roman"/>
          <w:sz w:val="28"/>
          <w:szCs w:val="28"/>
          <w:lang w:eastAsia="ru-RU"/>
        </w:rPr>
        <w:t>СМ</w:t>
      </w:r>
      <w:r w:rsidRPr="00A55749">
        <w:rPr>
          <w:rFonts w:ascii="Times New Roman" w:eastAsia="Times New Roman" w:hAnsi="Times New Roman" w:cs="Times New Roman"/>
          <w:sz w:val="28"/>
          <w:szCs w:val="28"/>
          <w:lang w:eastAsia="ru-RU"/>
        </w:rPr>
        <w:t xml:space="preserve"> </w:t>
      </w:r>
      <w:r w:rsidR="004A3DC9" w:rsidRPr="00A55749">
        <w:rPr>
          <w:rFonts w:ascii="Times New Roman" w:eastAsia="Times New Roman" w:hAnsi="Times New Roman" w:cs="Times New Roman"/>
          <w:sz w:val="28"/>
          <w:szCs w:val="28"/>
          <w:lang w:eastAsia="ru-RU"/>
        </w:rPr>
        <w:t>–</w:t>
      </w:r>
      <w:r w:rsidRPr="00A55749">
        <w:rPr>
          <w:rFonts w:ascii="Times New Roman" w:eastAsia="Times New Roman" w:hAnsi="Times New Roman" w:cs="Times New Roman"/>
          <w:sz w:val="28"/>
          <w:szCs w:val="28"/>
          <w:lang w:eastAsia="ru-RU"/>
        </w:rPr>
        <w:t xml:space="preserve"> лікар загальної практики</w:t>
      </w:r>
      <w:r w:rsidR="00414EF2">
        <w:rPr>
          <w:rFonts w:ascii="Times New Roman" w:eastAsia="Times New Roman" w:hAnsi="Times New Roman" w:cs="Times New Roman"/>
          <w:sz w:val="28"/>
          <w:szCs w:val="28"/>
          <w:lang w:eastAsia="ru-RU"/>
        </w:rPr>
        <w:t xml:space="preserve"> - </w:t>
      </w:r>
      <w:r w:rsidR="00987B77" w:rsidRPr="00A55749">
        <w:rPr>
          <w:rFonts w:ascii="Times New Roman" w:eastAsia="Times New Roman" w:hAnsi="Times New Roman" w:cs="Times New Roman"/>
          <w:sz w:val="28"/>
          <w:szCs w:val="28"/>
          <w:lang w:eastAsia="ru-RU"/>
        </w:rPr>
        <w:t>сімейної медицини;</w:t>
      </w:r>
    </w:p>
    <w:p w14:paraId="69BF02DF" w14:textId="77777777" w:rsidR="00FB338F" w:rsidRPr="00A55749" w:rsidRDefault="00FB338F" w:rsidP="00FB338F">
      <w:pPr>
        <w:keepNext/>
        <w:spacing w:after="0" w:line="360" w:lineRule="auto"/>
        <w:jc w:val="both"/>
        <w:rPr>
          <w:rFonts w:ascii="Times New Roman" w:eastAsia="Times New Roman" w:hAnsi="Times New Roman" w:cs="Times New Roman"/>
          <w:sz w:val="28"/>
          <w:szCs w:val="28"/>
          <w:lang w:eastAsia="ru-RU"/>
        </w:rPr>
      </w:pPr>
      <w:r w:rsidRPr="00A55749">
        <w:rPr>
          <w:rFonts w:ascii="Times New Roman" w:eastAsia="Times New Roman" w:hAnsi="Times New Roman" w:cs="Times New Roman"/>
          <w:sz w:val="28"/>
          <w:szCs w:val="28"/>
          <w:lang w:eastAsia="ru-RU"/>
        </w:rPr>
        <w:t>ЛПЗ – лікувально-профілактичні заклади;</w:t>
      </w:r>
    </w:p>
    <w:p w14:paraId="662FD8B4" w14:textId="77777777" w:rsidR="00FB338F" w:rsidRPr="00A55749" w:rsidRDefault="00FB338F" w:rsidP="00FB338F">
      <w:pPr>
        <w:keepNext/>
        <w:spacing w:after="0" w:line="360" w:lineRule="auto"/>
        <w:jc w:val="both"/>
        <w:rPr>
          <w:rFonts w:ascii="Times New Roman" w:eastAsia="Times New Roman" w:hAnsi="Times New Roman" w:cs="Times New Roman"/>
          <w:sz w:val="28"/>
          <w:szCs w:val="28"/>
          <w:lang w:eastAsia="ru-RU"/>
        </w:rPr>
      </w:pPr>
      <w:r w:rsidRPr="00A55749">
        <w:rPr>
          <w:rFonts w:ascii="Times New Roman" w:eastAsia="Times New Roman" w:hAnsi="Times New Roman" w:cs="Times New Roman"/>
          <w:sz w:val="28"/>
          <w:szCs w:val="28"/>
          <w:lang w:eastAsia="ru-RU"/>
        </w:rPr>
        <w:t>МЗ – медичні заклади;</w:t>
      </w:r>
    </w:p>
    <w:p w14:paraId="54997065" w14:textId="77777777" w:rsidR="00FB338F" w:rsidRPr="00A55749" w:rsidRDefault="00FB338F" w:rsidP="00FB338F">
      <w:pPr>
        <w:keepNext/>
        <w:tabs>
          <w:tab w:val="left" w:pos="8640"/>
        </w:tabs>
        <w:spacing w:after="0" w:line="360" w:lineRule="auto"/>
        <w:jc w:val="both"/>
        <w:rPr>
          <w:rFonts w:ascii="Times New Roman" w:eastAsia="Times New Roman" w:hAnsi="Times New Roman" w:cs="Times New Roman"/>
          <w:sz w:val="28"/>
          <w:szCs w:val="28"/>
          <w:lang w:eastAsia="ru-RU"/>
        </w:rPr>
      </w:pPr>
      <w:r w:rsidRPr="00A55749">
        <w:rPr>
          <w:rFonts w:ascii="Times New Roman" w:eastAsia="Times New Roman" w:hAnsi="Times New Roman" w:cs="Times New Roman"/>
          <w:sz w:val="28"/>
          <w:szCs w:val="28"/>
          <w:lang w:eastAsia="ru-RU"/>
        </w:rPr>
        <w:t>МД – медична допомога;</w:t>
      </w:r>
    </w:p>
    <w:p w14:paraId="5F2D56F7" w14:textId="7214DA41" w:rsidR="00FB338F" w:rsidRPr="00A55749" w:rsidRDefault="00FB338F" w:rsidP="00FB338F">
      <w:pPr>
        <w:keepNext/>
        <w:tabs>
          <w:tab w:val="left" w:pos="8640"/>
        </w:tabs>
        <w:spacing w:after="0" w:line="360" w:lineRule="auto"/>
        <w:jc w:val="both"/>
        <w:rPr>
          <w:rFonts w:ascii="Times New Roman" w:eastAsia="Times New Roman" w:hAnsi="Times New Roman" w:cs="Times New Roman"/>
          <w:sz w:val="28"/>
          <w:szCs w:val="28"/>
          <w:lang w:eastAsia="ru-RU"/>
        </w:rPr>
      </w:pPr>
      <w:r w:rsidRPr="00A55749">
        <w:rPr>
          <w:rFonts w:ascii="Times New Roman" w:eastAsia="Times New Roman" w:hAnsi="Times New Roman" w:cs="Times New Roman"/>
          <w:sz w:val="28"/>
          <w:szCs w:val="28"/>
          <w:lang w:eastAsia="ru-RU"/>
        </w:rPr>
        <w:t>МОЗ – міністерство охорони здоров’я</w:t>
      </w:r>
      <w:r w:rsidR="00E753D4">
        <w:rPr>
          <w:rFonts w:ascii="Times New Roman" w:eastAsia="Times New Roman" w:hAnsi="Times New Roman" w:cs="Times New Roman"/>
          <w:sz w:val="28"/>
          <w:szCs w:val="28"/>
          <w:lang w:eastAsia="ru-RU"/>
        </w:rPr>
        <w:t xml:space="preserve"> (України)</w:t>
      </w:r>
      <w:r w:rsidR="004A3DC9" w:rsidRPr="00A55749">
        <w:rPr>
          <w:rFonts w:ascii="Times New Roman" w:eastAsia="Times New Roman" w:hAnsi="Times New Roman" w:cs="Times New Roman"/>
          <w:sz w:val="28"/>
          <w:szCs w:val="28"/>
          <w:lang w:eastAsia="ru-RU"/>
        </w:rPr>
        <w:t>;</w:t>
      </w:r>
    </w:p>
    <w:p w14:paraId="25C19039" w14:textId="77777777" w:rsidR="00FB338F" w:rsidRPr="00A55749" w:rsidRDefault="00FB338F" w:rsidP="00FB338F">
      <w:pPr>
        <w:keepNext/>
        <w:tabs>
          <w:tab w:val="left" w:pos="8640"/>
        </w:tabs>
        <w:spacing w:after="0" w:line="360" w:lineRule="auto"/>
        <w:jc w:val="both"/>
        <w:rPr>
          <w:rFonts w:ascii="Times New Roman" w:eastAsia="Times New Roman" w:hAnsi="Times New Roman" w:cs="Times New Roman"/>
          <w:sz w:val="28"/>
          <w:szCs w:val="28"/>
          <w:lang w:eastAsia="ru-RU"/>
        </w:rPr>
      </w:pPr>
      <w:r w:rsidRPr="00A55749">
        <w:rPr>
          <w:rFonts w:ascii="Times New Roman" w:eastAsia="Times New Roman" w:hAnsi="Times New Roman" w:cs="Times New Roman"/>
          <w:sz w:val="28"/>
          <w:szCs w:val="28"/>
          <w:lang w:eastAsia="ru-RU"/>
        </w:rPr>
        <w:t>ПМСД – первинна медико-санітарна допомога;</w:t>
      </w:r>
    </w:p>
    <w:p w14:paraId="0DC69D9F" w14:textId="7A43B2ED" w:rsidR="00FB338F" w:rsidRDefault="00FB338F" w:rsidP="00FB338F">
      <w:pPr>
        <w:keepNext/>
        <w:spacing w:after="0" w:line="360" w:lineRule="auto"/>
        <w:jc w:val="both"/>
        <w:rPr>
          <w:rFonts w:ascii="Times New Roman" w:eastAsia="Times New Roman" w:hAnsi="Times New Roman" w:cs="Times New Roman"/>
          <w:sz w:val="28"/>
          <w:szCs w:val="28"/>
          <w:lang w:eastAsia="ru-RU"/>
        </w:rPr>
      </w:pPr>
      <w:r w:rsidRPr="00A55749">
        <w:rPr>
          <w:rFonts w:ascii="Times New Roman" w:eastAsia="Times New Roman" w:hAnsi="Times New Roman" w:cs="Times New Roman"/>
          <w:sz w:val="28"/>
          <w:szCs w:val="28"/>
          <w:lang w:eastAsia="ru-RU"/>
        </w:rPr>
        <w:t>П</w:t>
      </w:r>
      <w:r w:rsidR="00987B77" w:rsidRPr="00A55749">
        <w:rPr>
          <w:rFonts w:ascii="Times New Roman" w:eastAsia="Times New Roman" w:hAnsi="Times New Roman" w:cs="Times New Roman"/>
          <w:sz w:val="28"/>
          <w:szCs w:val="28"/>
          <w:lang w:eastAsia="ru-RU"/>
        </w:rPr>
        <w:t>П</w:t>
      </w:r>
      <w:r w:rsidRPr="00A55749">
        <w:rPr>
          <w:rFonts w:ascii="Times New Roman" w:eastAsia="Times New Roman" w:hAnsi="Times New Roman" w:cs="Times New Roman"/>
          <w:sz w:val="28"/>
          <w:szCs w:val="28"/>
          <w:lang w:eastAsia="ru-RU"/>
        </w:rPr>
        <w:t xml:space="preserve"> – </w:t>
      </w:r>
      <w:r w:rsidR="00987B77" w:rsidRPr="00A55749">
        <w:rPr>
          <w:rFonts w:ascii="Times New Roman" w:eastAsia="Times New Roman" w:hAnsi="Times New Roman" w:cs="Times New Roman"/>
          <w:sz w:val="28"/>
          <w:szCs w:val="28"/>
          <w:lang w:eastAsia="ru-RU"/>
        </w:rPr>
        <w:t>пе</w:t>
      </w:r>
      <w:r w:rsidR="002A1780" w:rsidRPr="00A55749">
        <w:rPr>
          <w:rFonts w:ascii="Times New Roman" w:eastAsia="Times New Roman" w:hAnsi="Times New Roman" w:cs="Times New Roman"/>
          <w:sz w:val="28"/>
          <w:szCs w:val="28"/>
          <w:lang w:eastAsia="ru-RU"/>
        </w:rPr>
        <w:t>р</w:t>
      </w:r>
      <w:r w:rsidR="00987B77" w:rsidRPr="00A55749">
        <w:rPr>
          <w:rFonts w:ascii="Times New Roman" w:eastAsia="Times New Roman" w:hAnsi="Times New Roman" w:cs="Times New Roman"/>
          <w:sz w:val="28"/>
          <w:szCs w:val="28"/>
          <w:lang w:eastAsia="ru-RU"/>
        </w:rPr>
        <w:t>винна профілактика</w:t>
      </w:r>
      <w:r w:rsidRPr="00A55749">
        <w:rPr>
          <w:rFonts w:ascii="Times New Roman" w:eastAsia="Times New Roman" w:hAnsi="Times New Roman" w:cs="Times New Roman"/>
          <w:sz w:val="28"/>
          <w:szCs w:val="28"/>
          <w:lang w:eastAsia="ru-RU"/>
        </w:rPr>
        <w:t>;</w:t>
      </w:r>
    </w:p>
    <w:p w14:paraId="1234320D" w14:textId="7BCDCBA1" w:rsidR="00E753D4" w:rsidRPr="00A55749" w:rsidRDefault="00E753D4" w:rsidP="00FB338F">
      <w:pPr>
        <w:keepNext/>
        <w:spacing w:after="0" w:line="360" w:lineRule="auto"/>
        <w:jc w:val="both"/>
        <w:rPr>
          <w:rFonts w:ascii="Times New Roman" w:eastAsia="Times New Roman" w:hAnsi="Times New Roman" w:cs="Times New Roman"/>
          <w:sz w:val="28"/>
          <w:szCs w:val="28"/>
          <w:lang w:eastAsia="ru-RU"/>
        </w:rPr>
      </w:pPr>
      <w:r w:rsidRPr="00E753D4">
        <w:rPr>
          <w:rFonts w:ascii="Times New Roman" w:eastAsia="Times New Roman" w:hAnsi="Times New Roman" w:cs="Times New Roman"/>
          <w:sz w:val="28"/>
          <w:szCs w:val="28"/>
          <w:lang w:eastAsia="ru-RU"/>
        </w:rPr>
        <w:t xml:space="preserve">РКБТ ВООЗ </w:t>
      </w:r>
      <w:r>
        <w:rPr>
          <w:rFonts w:ascii="Times New Roman" w:eastAsia="Times New Roman" w:hAnsi="Times New Roman" w:cs="Times New Roman"/>
          <w:sz w:val="28"/>
          <w:szCs w:val="28"/>
          <w:lang w:eastAsia="ru-RU"/>
        </w:rPr>
        <w:t xml:space="preserve">– </w:t>
      </w:r>
      <w:r w:rsidRPr="00E753D4">
        <w:rPr>
          <w:rFonts w:ascii="Times New Roman" w:eastAsia="Times New Roman" w:hAnsi="Times New Roman" w:cs="Times New Roman"/>
          <w:sz w:val="28"/>
          <w:szCs w:val="28"/>
          <w:lang w:eastAsia="ru-RU"/>
        </w:rPr>
        <w:t>Рамкова конвенція ВООЗ із боротьби проти тютюну</w:t>
      </w:r>
      <w:r>
        <w:rPr>
          <w:rFonts w:ascii="Times New Roman" w:eastAsia="Times New Roman" w:hAnsi="Times New Roman" w:cs="Times New Roman"/>
          <w:sz w:val="28"/>
          <w:szCs w:val="28"/>
          <w:lang w:eastAsia="ru-RU"/>
        </w:rPr>
        <w:t>;</w:t>
      </w:r>
    </w:p>
    <w:p w14:paraId="3105D5CF" w14:textId="2D5C8653" w:rsidR="00EB3E74" w:rsidRPr="00A55749" w:rsidRDefault="00EB3E74" w:rsidP="00FB338F">
      <w:pPr>
        <w:keepNext/>
        <w:spacing w:after="0" w:line="360" w:lineRule="auto"/>
        <w:jc w:val="both"/>
        <w:rPr>
          <w:rFonts w:ascii="Times New Roman" w:eastAsia="Times New Roman" w:hAnsi="Times New Roman" w:cs="Times New Roman"/>
          <w:sz w:val="28"/>
          <w:szCs w:val="28"/>
          <w:lang w:eastAsia="ru-RU"/>
        </w:rPr>
      </w:pPr>
      <w:r w:rsidRPr="00A55749">
        <w:rPr>
          <w:rFonts w:ascii="Times New Roman" w:eastAsia="Times New Roman" w:hAnsi="Times New Roman" w:cs="Times New Roman"/>
          <w:sz w:val="28"/>
          <w:szCs w:val="28"/>
          <w:lang w:eastAsia="ru-RU"/>
        </w:rPr>
        <w:t>ССЗ – серцево-судинні захворювання;</w:t>
      </w:r>
    </w:p>
    <w:p w14:paraId="3E5D3BD5" w14:textId="447C3A10" w:rsidR="004A3DC9" w:rsidRPr="00A55749" w:rsidRDefault="004A3DC9" w:rsidP="00FB338F">
      <w:pPr>
        <w:keepNext/>
        <w:spacing w:after="0" w:line="360" w:lineRule="auto"/>
        <w:jc w:val="both"/>
        <w:rPr>
          <w:rFonts w:ascii="Times New Roman" w:eastAsia="Times New Roman" w:hAnsi="Times New Roman" w:cs="Times New Roman"/>
          <w:sz w:val="28"/>
          <w:szCs w:val="28"/>
          <w:lang w:eastAsia="ru-RU"/>
        </w:rPr>
      </w:pPr>
      <w:r w:rsidRPr="00A55749">
        <w:rPr>
          <w:rFonts w:ascii="Times New Roman" w:eastAsia="Times New Roman" w:hAnsi="Times New Roman" w:cs="Times New Roman"/>
          <w:sz w:val="28"/>
          <w:szCs w:val="28"/>
          <w:lang w:eastAsia="ru-RU"/>
        </w:rPr>
        <w:t>ЦІ – церебральний інсульт;</w:t>
      </w:r>
    </w:p>
    <w:p w14:paraId="6CCC3E64" w14:textId="5FF42B2B" w:rsidR="004A3DC9" w:rsidRPr="00A55749" w:rsidRDefault="004A3DC9" w:rsidP="00FB338F">
      <w:pPr>
        <w:keepNext/>
        <w:spacing w:after="0" w:line="360" w:lineRule="auto"/>
        <w:jc w:val="both"/>
        <w:rPr>
          <w:rFonts w:ascii="Times New Roman" w:eastAsia="Times New Roman" w:hAnsi="Times New Roman" w:cs="Times New Roman"/>
          <w:sz w:val="28"/>
          <w:szCs w:val="28"/>
          <w:lang w:eastAsia="ru-RU"/>
        </w:rPr>
      </w:pPr>
      <w:r w:rsidRPr="00A55749">
        <w:rPr>
          <w:rFonts w:ascii="Times New Roman" w:eastAsia="Times New Roman" w:hAnsi="Times New Roman" w:cs="Times New Roman"/>
          <w:sz w:val="28"/>
          <w:szCs w:val="28"/>
          <w:lang w:eastAsia="ru-RU"/>
        </w:rPr>
        <w:t>Ш</w:t>
      </w:r>
      <w:r w:rsidR="004532E1" w:rsidRPr="00A55749">
        <w:rPr>
          <w:rFonts w:ascii="Times New Roman" w:eastAsia="Times New Roman" w:hAnsi="Times New Roman" w:cs="Times New Roman"/>
          <w:sz w:val="28"/>
          <w:szCs w:val="28"/>
          <w:lang w:eastAsia="ru-RU"/>
        </w:rPr>
        <w:t>М</w:t>
      </w:r>
      <w:r w:rsidRPr="00A55749">
        <w:rPr>
          <w:rFonts w:ascii="Times New Roman" w:eastAsia="Times New Roman" w:hAnsi="Times New Roman" w:cs="Times New Roman"/>
          <w:sz w:val="28"/>
          <w:szCs w:val="28"/>
          <w:lang w:eastAsia="ru-RU"/>
        </w:rPr>
        <w:t xml:space="preserve">Д – швидка </w:t>
      </w:r>
      <w:r w:rsidR="004532E1" w:rsidRPr="00A55749">
        <w:rPr>
          <w:rFonts w:ascii="Times New Roman" w:eastAsia="Times New Roman" w:hAnsi="Times New Roman" w:cs="Times New Roman"/>
          <w:sz w:val="28"/>
          <w:szCs w:val="28"/>
          <w:lang w:eastAsia="ru-RU"/>
        </w:rPr>
        <w:t xml:space="preserve">медична </w:t>
      </w:r>
      <w:r w:rsidRPr="00A55749">
        <w:rPr>
          <w:rFonts w:ascii="Times New Roman" w:eastAsia="Times New Roman" w:hAnsi="Times New Roman" w:cs="Times New Roman"/>
          <w:sz w:val="28"/>
          <w:szCs w:val="28"/>
          <w:lang w:eastAsia="ru-RU"/>
        </w:rPr>
        <w:t>допомога.</w:t>
      </w:r>
    </w:p>
    <w:bookmarkEnd w:id="2"/>
    <w:p w14:paraId="7DDDADC2" w14:textId="77777777" w:rsidR="004A3DC9" w:rsidRPr="00A55749" w:rsidRDefault="004A3DC9" w:rsidP="00FB338F">
      <w:pPr>
        <w:keepNext/>
        <w:spacing w:after="0" w:line="360" w:lineRule="auto"/>
        <w:jc w:val="both"/>
        <w:rPr>
          <w:rFonts w:ascii="Times New Roman" w:eastAsia="Times New Roman" w:hAnsi="Times New Roman" w:cs="Times New Roman"/>
          <w:sz w:val="28"/>
          <w:szCs w:val="28"/>
          <w:lang w:eastAsia="ru-RU"/>
        </w:rPr>
      </w:pPr>
    </w:p>
    <w:p w14:paraId="6E6DB95F" w14:textId="77777777" w:rsidR="00354C97" w:rsidRPr="00A55749" w:rsidRDefault="00FB338F" w:rsidP="00FB338F">
      <w:pPr>
        <w:shd w:val="clear" w:color="auto" w:fill="FFFFFF"/>
        <w:spacing w:after="0" w:line="360" w:lineRule="auto"/>
        <w:ind w:firstLine="709"/>
        <w:jc w:val="center"/>
        <w:rPr>
          <w:rFonts w:ascii="Times New Roman" w:eastAsia="Times New Roman" w:hAnsi="Times New Roman" w:cs="Times New Roman"/>
          <w:b/>
          <w:sz w:val="28"/>
          <w:szCs w:val="28"/>
          <w:lang w:eastAsia="ru-RU"/>
        </w:rPr>
      </w:pPr>
      <w:r w:rsidRPr="00A55749">
        <w:rPr>
          <w:rFonts w:ascii="Times New Roman" w:eastAsia="Times New Roman" w:hAnsi="Times New Roman" w:cs="Times New Roman"/>
          <w:sz w:val="28"/>
          <w:szCs w:val="28"/>
          <w:lang w:eastAsia="ru-RU"/>
        </w:rPr>
        <w:br w:type="page"/>
      </w:r>
    </w:p>
    <w:p w14:paraId="026D58B1" w14:textId="77777777" w:rsidR="00CC6841" w:rsidRPr="00DE1BBE" w:rsidRDefault="00CC6841" w:rsidP="00DE1BBE">
      <w:pPr>
        <w:pStyle w:val="1"/>
        <w:spacing w:before="0" w:line="360" w:lineRule="auto"/>
        <w:jc w:val="center"/>
        <w:rPr>
          <w:rFonts w:ascii="Times New Roman" w:eastAsia="Times New Roman" w:hAnsi="Times New Roman" w:cs="Times New Roman"/>
          <w:b/>
          <w:color w:val="auto"/>
          <w:sz w:val="28"/>
          <w:szCs w:val="28"/>
          <w:lang w:eastAsia="ru-RU"/>
        </w:rPr>
      </w:pPr>
      <w:r w:rsidRPr="00DE1BBE">
        <w:rPr>
          <w:rFonts w:ascii="Times New Roman" w:eastAsia="Times New Roman" w:hAnsi="Times New Roman" w:cs="Times New Roman"/>
          <w:b/>
          <w:color w:val="auto"/>
          <w:sz w:val="28"/>
          <w:szCs w:val="28"/>
          <w:lang w:eastAsia="ru-RU"/>
        </w:rPr>
        <w:lastRenderedPageBreak/>
        <w:t>ВСТУП</w:t>
      </w:r>
    </w:p>
    <w:p w14:paraId="038A85B9" w14:textId="77777777" w:rsidR="002435AB" w:rsidRDefault="002435AB" w:rsidP="003C6E99">
      <w:pPr>
        <w:shd w:val="clear" w:color="auto" w:fill="FFFFFF"/>
        <w:spacing w:after="0" w:line="360" w:lineRule="auto"/>
        <w:ind w:firstLine="709"/>
        <w:jc w:val="both"/>
        <w:rPr>
          <w:rFonts w:ascii="Times New Roman" w:eastAsia="Times New Roman" w:hAnsi="Times New Roman" w:cs="Times New Roman"/>
          <w:sz w:val="28"/>
          <w:szCs w:val="28"/>
          <w:lang w:eastAsia="ru-RU"/>
        </w:rPr>
      </w:pPr>
    </w:p>
    <w:p w14:paraId="1C34BAD2" w14:textId="0F30313F" w:rsidR="00994CB3" w:rsidRPr="00994CB3" w:rsidRDefault="002435AB" w:rsidP="00994CB3">
      <w:pPr>
        <w:tabs>
          <w:tab w:val="right" w:pos="9052"/>
        </w:tabs>
        <w:spacing w:after="0" w:line="360" w:lineRule="auto"/>
        <w:ind w:firstLine="709"/>
        <w:jc w:val="both"/>
        <w:rPr>
          <w:rFonts w:ascii="Times New Roman" w:eastAsia="Times New Roman" w:hAnsi="Times New Roman" w:cs="Times New Roman"/>
          <w:sz w:val="28"/>
          <w:szCs w:val="28"/>
          <w:lang w:eastAsia="ru-RU"/>
        </w:rPr>
      </w:pPr>
      <w:r w:rsidRPr="00B05C56">
        <w:rPr>
          <w:rFonts w:ascii="Times New Roman" w:eastAsia="Times New Roman" w:hAnsi="Times New Roman" w:cs="Times New Roman"/>
          <w:b/>
          <w:bCs/>
          <w:sz w:val="28"/>
          <w:szCs w:val="28"/>
          <w:lang w:eastAsia="ru-RU"/>
        </w:rPr>
        <w:t>Актуальність.</w:t>
      </w:r>
      <w:r w:rsidRPr="002435AB">
        <w:rPr>
          <w:rFonts w:ascii="Times New Roman" w:eastAsia="Times New Roman" w:hAnsi="Times New Roman" w:cs="Times New Roman"/>
          <w:sz w:val="28"/>
          <w:szCs w:val="28"/>
          <w:lang w:eastAsia="ru-RU"/>
        </w:rPr>
        <w:t xml:space="preserve"> </w:t>
      </w:r>
      <w:r w:rsidR="00994CB3" w:rsidRPr="00994CB3">
        <w:rPr>
          <w:rFonts w:ascii="Times New Roman" w:eastAsia="Times New Roman" w:hAnsi="Times New Roman" w:cs="Times New Roman"/>
          <w:sz w:val="28"/>
          <w:szCs w:val="28"/>
          <w:lang w:eastAsia="ru-RU"/>
        </w:rPr>
        <w:t>Серцево-судинні захворювання (ССЗ) посідають провідне місце серед причин смертності та інвалідизації у всьому світі. За даними Всесвітньої організації охорони здоров'я (ВООЗ), вони щорічно забирають життя приблизно 17</w:t>
      </w:r>
      <w:r w:rsidR="00994CB3">
        <w:rPr>
          <w:rFonts w:ascii="Times New Roman" w:eastAsia="Times New Roman" w:hAnsi="Times New Roman" w:cs="Times New Roman"/>
          <w:sz w:val="28"/>
          <w:szCs w:val="28"/>
          <w:lang w:eastAsia="ru-RU"/>
        </w:rPr>
        <w:t>,</w:t>
      </w:r>
      <w:r w:rsidR="00994CB3" w:rsidRPr="00994CB3">
        <w:rPr>
          <w:rFonts w:ascii="Times New Roman" w:eastAsia="Times New Roman" w:hAnsi="Times New Roman" w:cs="Times New Roman"/>
          <w:sz w:val="28"/>
          <w:szCs w:val="28"/>
          <w:lang w:eastAsia="ru-RU"/>
        </w:rPr>
        <w:t>9 м</w:t>
      </w:r>
      <w:r w:rsidR="00994CB3">
        <w:rPr>
          <w:rFonts w:ascii="Times New Roman" w:eastAsia="Times New Roman" w:hAnsi="Times New Roman" w:cs="Times New Roman"/>
          <w:sz w:val="28"/>
          <w:szCs w:val="28"/>
          <w:lang w:eastAsia="ru-RU"/>
        </w:rPr>
        <w:t>лн</w:t>
      </w:r>
      <w:r w:rsidR="00994CB3" w:rsidRPr="00994CB3">
        <w:rPr>
          <w:rFonts w:ascii="Times New Roman" w:eastAsia="Times New Roman" w:hAnsi="Times New Roman" w:cs="Times New Roman"/>
          <w:sz w:val="28"/>
          <w:szCs w:val="28"/>
          <w:lang w:eastAsia="ru-RU"/>
        </w:rPr>
        <w:t xml:space="preserve"> людей, що становить близько 32</w:t>
      </w:r>
      <w:r w:rsidR="00994CB3">
        <w:rPr>
          <w:rFonts w:ascii="Times New Roman" w:eastAsia="Times New Roman" w:hAnsi="Times New Roman" w:cs="Times New Roman"/>
          <w:sz w:val="28"/>
          <w:szCs w:val="28"/>
          <w:lang w:eastAsia="ru-RU"/>
        </w:rPr>
        <w:t xml:space="preserve"> </w:t>
      </w:r>
      <w:r w:rsidR="00994CB3" w:rsidRPr="00994CB3">
        <w:rPr>
          <w:rFonts w:ascii="Times New Roman" w:eastAsia="Times New Roman" w:hAnsi="Times New Roman" w:cs="Times New Roman"/>
          <w:sz w:val="28"/>
          <w:szCs w:val="28"/>
          <w:lang w:eastAsia="ru-RU"/>
        </w:rPr>
        <w:t>% всіх глобальних смертей [</w:t>
      </w:r>
      <w:r w:rsidR="00653C0D">
        <w:rPr>
          <w:rFonts w:ascii="Times New Roman" w:eastAsia="Times New Roman" w:hAnsi="Times New Roman" w:cs="Times New Roman"/>
          <w:sz w:val="28"/>
          <w:szCs w:val="28"/>
          <w:lang w:val="ru-RU" w:eastAsia="ru-RU"/>
        </w:rPr>
        <w:t>17</w:t>
      </w:r>
      <w:r w:rsidR="00994CB3" w:rsidRPr="00994CB3">
        <w:rPr>
          <w:rFonts w:ascii="Times New Roman" w:eastAsia="Times New Roman" w:hAnsi="Times New Roman" w:cs="Times New Roman"/>
          <w:sz w:val="28"/>
          <w:szCs w:val="28"/>
          <w:lang w:eastAsia="ru-RU"/>
        </w:rPr>
        <w:t>]. Більшість цих смертей спричинена гострими судинними кризами – інфарктом міокарда (ІМ) та церебральним інсультом (ЦІ) [</w:t>
      </w:r>
      <w:r w:rsidR="00653C0D">
        <w:rPr>
          <w:rFonts w:ascii="Times New Roman" w:eastAsia="Times New Roman" w:hAnsi="Times New Roman" w:cs="Times New Roman"/>
          <w:sz w:val="28"/>
          <w:szCs w:val="28"/>
          <w:lang w:val="ru-RU" w:eastAsia="ru-RU"/>
        </w:rPr>
        <w:t>115</w:t>
      </w:r>
      <w:r w:rsidR="00994CB3" w:rsidRPr="00994CB3">
        <w:rPr>
          <w:rFonts w:ascii="Times New Roman" w:eastAsia="Times New Roman" w:hAnsi="Times New Roman" w:cs="Times New Roman"/>
          <w:sz w:val="28"/>
          <w:szCs w:val="28"/>
          <w:lang w:eastAsia="ru-RU"/>
        </w:rPr>
        <w:t>].</w:t>
      </w:r>
    </w:p>
    <w:p w14:paraId="60E85E87" w14:textId="46DDF46F" w:rsidR="00994CB3" w:rsidRPr="00994CB3" w:rsidRDefault="00994CB3" w:rsidP="00994CB3">
      <w:pPr>
        <w:tabs>
          <w:tab w:val="right" w:pos="9052"/>
        </w:tabs>
        <w:spacing w:after="0" w:line="360" w:lineRule="auto"/>
        <w:ind w:firstLine="709"/>
        <w:jc w:val="both"/>
        <w:rPr>
          <w:rFonts w:ascii="Times New Roman" w:eastAsia="Times New Roman" w:hAnsi="Times New Roman" w:cs="Times New Roman"/>
          <w:sz w:val="28"/>
          <w:szCs w:val="28"/>
          <w:lang w:eastAsia="ru-RU"/>
        </w:rPr>
      </w:pPr>
      <w:r w:rsidRPr="00994CB3">
        <w:rPr>
          <w:rFonts w:ascii="Times New Roman" w:eastAsia="Times New Roman" w:hAnsi="Times New Roman" w:cs="Times New Roman"/>
          <w:sz w:val="28"/>
          <w:szCs w:val="28"/>
          <w:lang w:eastAsia="ru-RU"/>
        </w:rPr>
        <w:t>В Україні ця проблема має особливо гострий характер. Незважаючи на певний прогрес у розвитку спеціалізованої медичної допомоги, показники серцево-судинної смертності залишаються одними з найвищих в Європі</w:t>
      </w:r>
      <w:r w:rsidR="00AD553B">
        <w:rPr>
          <w:rFonts w:ascii="Times New Roman" w:eastAsia="Times New Roman" w:hAnsi="Times New Roman" w:cs="Times New Roman"/>
          <w:sz w:val="28"/>
          <w:szCs w:val="28"/>
          <w:lang w:eastAsia="ru-RU"/>
        </w:rPr>
        <w:t xml:space="preserve"> </w:t>
      </w:r>
      <w:r w:rsidRPr="00994CB3">
        <w:rPr>
          <w:rFonts w:ascii="Times New Roman" w:eastAsia="Times New Roman" w:hAnsi="Times New Roman" w:cs="Times New Roman"/>
          <w:sz w:val="28"/>
          <w:szCs w:val="28"/>
          <w:lang w:eastAsia="ru-RU"/>
        </w:rPr>
        <w:t>[</w:t>
      </w:r>
      <w:r w:rsidR="00653C0D">
        <w:rPr>
          <w:rFonts w:ascii="Times New Roman" w:eastAsia="Times New Roman" w:hAnsi="Times New Roman" w:cs="Times New Roman"/>
          <w:sz w:val="28"/>
          <w:szCs w:val="28"/>
          <w:lang w:val="ru-RU" w:eastAsia="ru-RU"/>
        </w:rPr>
        <w:t>200</w:t>
      </w:r>
      <w:r w:rsidRPr="00994CB3">
        <w:rPr>
          <w:rFonts w:ascii="Times New Roman" w:eastAsia="Times New Roman" w:hAnsi="Times New Roman" w:cs="Times New Roman"/>
          <w:sz w:val="28"/>
          <w:szCs w:val="28"/>
          <w:lang w:eastAsia="ru-RU"/>
        </w:rPr>
        <w:t>]. Це майже вдвічі перевищує середньоєвропейський показник. Щорічно в Україні реєструється від 40 до 50 тисяч випадків гострого інфаркту міокарда та від 100 до 150 тисяч інсультів, що призводить до високого рівня передчасної втрати працездатного населення та значного соціально-економічного тягаря.</w:t>
      </w:r>
    </w:p>
    <w:p w14:paraId="29EDC921" w14:textId="3642DBE9" w:rsidR="00994CB3" w:rsidRPr="00994CB3" w:rsidRDefault="00994CB3" w:rsidP="00994CB3">
      <w:pPr>
        <w:tabs>
          <w:tab w:val="right" w:pos="9052"/>
        </w:tabs>
        <w:spacing w:after="0" w:line="360" w:lineRule="auto"/>
        <w:ind w:firstLine="709"/>
        <w:jc w:val="both"/>
        <w:rPr>
          <w:rFonts w:ascii="Times New Roman" w:eastAsia="Times New Roman" w:hAnsi="Times New Roman" w:cs="Times New Roman"/>
          <w:sz w:val="28"/>
          <w:szCs w:val="28"/>
          <w:lang w:eastAsia="ru-RU"/>
        </w:rPr>
      </w:pPr>
      <w:r w:rsidRPr="00994CB3">
        <w:rPr>
          <w:rFonts w:ascii="Times New Roman" w:eastAsia="Times New Roman" w:hAnsi="Times New Roman" w:cs="Times New Roman"/>
          <w:sz w:val="28"/>
          <w:szCs w:val="28"/>
          <w:lang w:eastAsia="ru-RU"/>
        </w:rPr>
        <w:t xml:space="preserve">Критичність ситуації посилюється на тлі складних демографічних тенденцій (старіння населення, низька народжуваність) та наслідків повномасштабної війни з </w:t>
      </w:r>
      <w:r w:rsidR="00AD553B" w:rsidRPr="00994CB3">
        <w:rPr>
          <w:rFonts w:ascii="Times New Roman" w:eastAsia="Times New Roman" w:hAnsi="Times New Roman" w:cs="Times New Roman"/>
          <w:sz w:val="28"/>
          <w:szCs w:val="28"/>
          <w:lang w:eastAsia="ru-RU"/>
        </w:rPr>
        <w:t>р</w:t>
      </w:r>
      <w:r w:rsidRPr="00994CB3">
        <w:rPr>
          <w:rFonts w:ascii="Times New Roman" w:eastAsia="Times New Roman" w:hAnsi="Times New Roman" w:cs="Times New Roman"/>
          <w:sz w:val="28"/>
          <w:szCs w:val="28"/>
          <w:lang w:eastAsia="ru-RU"/>
        </w:rPr>
        <w:t xml:space="preserve">осійською </w:t>
      </w:r>
      <w:r w:rsidR="00AD553B" w:rsidRPr="00994CB3">
        <w:rPr>
          <w:rFonts w:ascii="Times New Roman" w:eastAsia="Times New Roman" w:hAnsi="Times New Roman" w:cs="Times New Roman"/>
          <w:sz w:val="28"/>
          <w:szCs w:val="28"/>
          <w:lang w:eastAsia="ru-RU"/>
        </w:rPr>
        <w:t>ф</w:t>
      </w:r>
      <w:r w:rsidRPr="00994CB3">
        <w:rPr>
          <w:rFonts w:ascii="Times New Roman" w:eastAsia="Times New Roman" w:hAnsi="Times New Roman" w:cs="Times New Roman"/>
          <w:sz w:val="28"/>
          <w:szCs w:val="28"/>
          <w:lang w:eastAsia="ru-RU"/>
        </w:rPr>
        <w:t>едерацією, яка загострила всі системні проблеми охорони здоров’я. Війна призвела до масової міграції та внутрішнього переміщення населення, руйнування медичної інфраструктури, перевантаження системи охорони здоров’я та різкого зростання психоемоційного стресу серед громадян – усі ці фактори безпосередньо впливають на зростання серцево-судинного ризику [</w:t>
      </w:r>
      <w:r w:rsidR="00653C0D" w:rsidRPr="00653C0D">
        <w:rPr>
          <w:rFonts w:ascii="Times New Roman" w:eastAsia="Times New Roman" w:hAnsi="Times New Roman" w:cs="Times New Roman"/>
          <w:sz w:val="28"/>
          <w:szCs w:val="28"/>
          <w:lang w:eastAsia="ru-RU"/>
        </w:rPr>
        <w:t>55</w:t>
      </w:r>
      <w:r w:rsidR="002D35BD">
        <w:rPr>
          <w:rFonts w:ascii="Times New Roman" w:eastAsia="Times New Roman" w:hAnsi="Times New Roman" w:cs="Times New Roman"/>
          <w:sz w:val="28"/>
          <w:szCs w:val="28"/>
          <w:lang w:eastAsia="ru-RU"/>
        </w:rPr>
        <w:t>;</w:t>
      </w:r>
      <w:r w:rsidR="00653C0D" w:rsidRPr="00653C0D">
        <w:rPr>
          <w:rFonts w:ascii="Times New Roman" w:eastAsia="Times New Roman" w:hAnsi="Times New Roman" w:cs="Times New Roman"/>
          <w:sz w:val="28"/>
          <w:szCs w:val="28"/>
          <w:lang w:eastAsia="ru-RU"/>
        </w:rPr>
        <w:t xml:space="preserve"> 86</w:t>
      </w:r>
      <w:r w:rsidRPr="00994CB3">
        <w:rPr>
          <w:rFonts w:ascii="Times New Roman" w:eastAsia="Times New Roman" w:hAnsi="Times New Roman" w:cs="Times New Roman"/>
          <w:sz w:val="28"/>
          <w:szCs w:val="28"/>
          <w:lang w:eastAsia="ru-RU"/>
        </w:rPr>
        <w:t>].</w:t>
      </w:r>
    </w:p>
    <w:p w14:paraId="04812AD4" w14:textId="4921C6CB" w:rsidR="00994CB3" w:rsidRPr="00994CB3" w:rsidRDefault="002D35BD" w:rsidP="00994CB3">
      <w:pPr>
        <w:tabs>
          <w:tab w:val="right" w:pos="9052"/>
        </w:tabs>
        <w:spacing w:after="0" w:line="360" w:lineRule="auto"/>
        <w:ind w:firstLine="709"/>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З</w:t>
      </w:r>
      <w:r w:rsidR="00994CB3" w:rsidRPr="00994CB3">
        <w:rPr>
          <w:rFonts w:ascii="Times New Roman" w:eastAsia="Times New Roman" w:hAnsi="Times New Roman" w:cs="Times New Roman"/>
          <w:sz w:val="28"/>
          <w:szCs w:val="28"/>
          <w:lang w:eastAsia="ru-RU"/>
        </w:rPr>
        <w:t>гідно з оцінками експертів ВООЗ, до 80</w:t>
      </w:r>
      <w:r>
        <w:rPr>
          <w:rFonts w:ascii="Times New Roman" w:eastAsia="Times New Roman" w:hAnsi="Times New Roman" w:cs="Times New Roman"/>
          <w:sz w:val="28"/>
          <w:szCs w:val="28"/>
          <w:lang w:eastAsia="ru-RU"/>
        </w:rPr>
        <w:t xml:space="preserve"> </w:t>
      </w:r>
      <w:r w:rsidR="00994CB3" w:rsidRPr="00994CB3">
        <w:rPr>
          <w:rFonts w:ascii="Times New Roman" w:eastAsia="Times New Roman" w:hAnsi="Times New Roman" w:cs="Times New Roman"/>
          <w:sz w:val="28"/>
          <w:szCs w:val="28"/>
          <w:lang w:eastAsia="ru-RU"/>
        </w:rPr>
        <w:t>% передчасних серцево-судинних подій можна запобігти шляхом ефективного впливу на керовані фактори ризику, такі як артеріальна гіпертензія, тютюнопаління, незбалансоване харчування, гіподинамія та зловживання алкоголем [</w:t>
      </w:r>
      <w:r w:rsidR="00653C0D" w:rsidRPr="00653C0D">
        <w:rPr>
          <w:rFonts w:ascii="Times New Roman" w:eastAsia="Times New Roman" w:hAnsi="Times New Roman" w:cs="Times New Roman"/>
          <w:sz w:val="28"/>
          <w:szCs w:val="28"/>
          <w:lang w:eastAsia="ru-RU"/>
        </w:rPr>
        <w:t>182</w:t>
      </w:r>
      <w:r w:rsidR="00994CB3" w:rsidRPr="00994CB3">
        <w:rPr>
          <w:rFonts w:ascii="Times New Roman" w:eastAsia="Times New Roman" w:hAnsi="Times New Roman" w:cs="Times New Roman"/>
          <w:sz w:val="28"/>
          <w:szCs w:val="28"/>
          <w:lang w:eastAsia="ru-RU"/>
        </w:rPr>
        <w:t xml:space="preserve">]. Однак існуюча в Україні система первинної профілактики ССЗ </w:t>
      </w:r>
      <w:r w:rsidR="00994CB3" w:rsidRPr="00994CB3">
        <w:rPr>
          <w:rFonts w:ascii="Times New Roman" w:eastAsia="Times New Roman" w:hAnsi="Times New Roman" w:cs="Times New Roman"/>
          <w:sz w:val="28"/>
          <w:szCs w:val="28"/>
          <w:lang w:eastAsia="ru-RU"/>
        </w:rPr>
        <w:lastRenderedPageBreak/>
        <w:t>характеризується низкою системних вад: вона фрагментована, слабо інтегрована між різними рівнями медичної допомоги, а її ключова ланка – первинна медико-санітарна допомога (ПМСД) – має обмежені організаційні та ресурсні можливості для раннього виявлення ризику та довготривалого супроводу пацієнтів [</w:t>
      </w:r>
      <w:r w:rsidR="00653C0D" w:rsidRPr="00653C0D">
        <w:rPr>
          <w:rFonts w:ascii="Times New Roman" w:eastAsia="Times New Roman" w:hAnsi="Times New Roman" w:cs="Times New Roman"/>
          <w:sz w:val="28"/>
          <w:szCs w:val="28"/>
          <w:lang w:eastAsia="ru-RU"/>
        </w:rPr>
        <w:t>146</w:t>
      </w:r>
      <w:r w:rsidR="00994CB3" w:rsidRPr="00994CB3">
        <w:rPr>
          <w:rFonts w:ascii="Times New Roman" w:eastAsia="Times New Roman" w:hAnsi="Times New Roman" w:cs="Times New Roman"/>
          <w:sz w:val="28"/>
          <w:szCs w:val="28"/>
          <w:lang w:eastAsia="ru-RU"/>
        </w:rPr>
        <w:t>].</w:t>
      </w:r>
    </w:p>
    <w:p w14:paraId="085D9C45" w14:textId="32AAF263" w:rsidR="00994CB3" w:rsidRDefault="00994CB3" w:rsidP="00994CB3">
      <w:pPr>
        <w:tabs>
          <w:tab w:val="right" w:pos="9052"/>
        </w:tabs>
        <w:spacing w:after="0" w:line="360" w:lineRule="auto"/>
        <w:ind w:firstLine="709"/>
        <w:jc w:val="both"/>
        <w:rPr>
          <w:rFonts w:ascii="Times New Roman" w:eastAsia="Times New Roman" w:hAnsi="Times New Roman" w:cs="Times New Roman"/>
          <w:sz w:val="28"/>
          <w:szCs w:val="28"/>
          <w:lang w:eastAsia="ru-RU"/>
        </w:rPr>
      </w:pPr>
      <w:r w:rsidRPr="00994CB3">
        <w:rPr>
          <w:rFonts w:ascii="Times New Roman" w:eastAsia="Times New Roman" w:hAnsi="Times New Roman" w:cs="Times New Roman"/>
          <w:sz w:val="28"/>
          <w:szCs w:val="28"/>
          <w:lang w:eastAsia="ru-RU"/>
        </w:rPr>
        <w:t>Сучасні умови воєнного стану вимагають розробки нових, адаптивних моделей профілактики</w:t>
      </w:r>
      <w:r w:rsidR="002D35BD" w:rsidRPr="002D35BD">
        <w:rPr>
          <w:rFonts w:ascii="Times New Roman" w:eastAsia="Times New Roman" w:hAnsi="Times New Roman" w:cs="Times New Roman"/>
          <w:sz w:val="28"/>
          <w:szCs w:val="28"/>
          <w:lang w:eastAsia="ru-RU"/>
        </w:rPr>
        <w:t xml:space="preserve"> </w:t>
      </w:r>
      <w:r w:rsidR="002D35BD">
        <w:rPr>
          <w:rFonts w:ascii="Times New Roman" w:eastAsia="Times New Roman" w:hAnsi="Times New Roman" w:cs="Times New Roman"/>
          <w:sz w:val="28"/>
          <w:szCs w:val="28"/>
          <w:lang w:eastAsia="ru-RU"/>
        </w:rPr>
        <w:t xml:space="preserve">ССЗ, які </w:t>
      </w:r>
      <w:r w:rsidRPr="00994CB3">
        <w:rPr>
          <w:rFonts w:ascii="Times New Roman" w:eastAsia="Times New Roman" w:hAnsi="Times New Roman" w:cs="Times New Roman"/>
          <w:sz w:val="28"/>
          <w:szCs w:val="28"/>
          <w:lang w:eastAsia="ru-RU"/>
        </w:rPr>
        <w:t>поєдну</w:t>
      </w:r>
      <w:r w:rsidR="002D35BD">
        <w:rPr>
          <w:rFonts w:ascii="Times New Roman" w:eastAsia="Times New Roman" w:hAnsi="Times New Roman" w:cs="Times New Roman"/>
          <w:sz w:val="28"/>
          <w:szCs w:val="28"/>
          <w:lang w:eastAsia="ru-RU"/>
        </w:rPr>
        <w:t>ють</w:t>
      </w:r>
      <w:r w:rsidRPr="00994CB3">
        <w:rPr>
          <w:rFonts w:ascii="Times New Roman" w:eastAsia="Times New Roman" w:hAnsi="Times New Roman" w:cs="Times New Roman"/>
          <w:sz w:val="28"/>
          <w:szCs w:val="28"/>
          <w:lang w:eastAsia="ru-RU"/>
        </w:rPr>
        <w:t xml:space="preserve"> доказові клінічні підходи з інноваційними цифровими рішеннями (телемедицина, електронні реєстри, мобільні додатки для моніторингу) та ґрунтуватися на принципах міжсекторальної координації між медичною системою, органами влади, освітніми закладами та громадським сектором [</w:t>
      </w:r>
      <w:r w:rsidR="00D54340" w:rsidRPr="00D54340">
        <w:rPr>
          <w:rFonts w:ascii="Times New Roman" w:eastAsia="Times New Roman" w:hAnsi="Times New Roman" w:cs="Times New Roman"/>
          <w:sz w:val="28"/>
          <w:szCs w:val="28"/>
          <w:lang w:eastAsia="ru-RU"/>
        </w:rPr>
        <w:t>135</w:t>
      </w:r>
      <w:r w:rsidR="002D35BD">
        <w:rPr>
          <w:rFonts w:ascii="Times New Roman" w:eastAsia="Times New Roman" w:hAnsi="Times New Roman" w:cs="Times New Roman"/>
          <w:sz w:val="28"/>
          <w:szCs w:val="28"/>
          <w:lang w:eastAsia="ru-RU"/>
        </w:rPr>
        <w:t>;</w:t>
      </w:r>
      <w:r w:rsidR="00D54340" w:rsidRPr="00D54340">
        <w:rPr>
          <w:rFonts w:ascii="Times New Roman" w:eastAsia="Times New Roman" w:hAnsi="Times New Roman" w:cs="Times New Roman"/>
          <w:sz w:val="28"/>
          <w:szCs w:val="28"/>
          <w:lang w:eastAsia="ru-RU"/>
        </w:rPr>
        <w:t xml:space="preserve"> 150</w:t>
      </w:r>
      <w:r w:rsidRPr="00994CB3">
        <w:rPr>
          <w:rFonts w:ascii="Times New Roman" w:eastAsia="Times New Roman" w:hAnsi="Times New Roman" w:cs="Times New Roman"/>
          <w:sz w:val="28"/>
          <w:szCs w:val="28"/>
          <w:lang w:eastAsia="ru-RU"/>
        </w:rPr>
        <w:t>]. Відсутність комплексної, науково обґрунтованої та практично орієнтованої моделі первинної профілактики ССЗ, спеціально адаптованої до викликів, з якими стикається Україна, і зумовлює високу актуальність даного дослідження.</w:t>
      </w:r>
    </w:p>
    <w:p w14:paraId="5AFB6B2D" w14:textId="337D6730" w:rsidR="002435AB" w:rsidRPr="002435AB" w:rsidRDefault="002435AB" w:rsidP="002435AB">
      <w:pPr>
        <w:tabs>
          <w:tab w:val="right" w:pos="9052"/>
        </w:tabs>
        <w:spacing w:after="0" w:line="360" w:lineRule="auto"/>
        <w:ind w:firstLine="709"/>
        <w:jc w:val="both"/>
        <w:rPr>
          <w:rFonts w:ascii="Times New Roman" w:eastAsia="Times New Roman" w:hAnsi="Times New Roman" w:cs="Times New Roman"/>
          <w:sz w:val="28"/>
          <w:szCs w:val="28"/>
          <w:lang w:eastAsia="ru-RU"/>
        </w:rPr>
      </w:pPr>
      <w:r w:rsidRPr="002435AB">
        <w:rPr>
          <w:rFonts w:ascii="Times New Roman" w:eastAsia="Times New Roman" w:hAnsi="Times New Roman" w:cs="Times New Roman"/>
          <w:sz w:val="28"/>
          <w:szCs w:val="28"/>
          <w:lang w:eastAsia="ru-RU"/>
        </w:rPr>
        <w:t>Питання профілактики серцево-судинних захворювань широко висвітлені в роботах вітчизняних та зарубіжних учених. Дослідження присвячені епідеміології факторів ризику, розробці клінічних протоколів, організації медичної допомоги при гострих станах та ролі громадського здоров’я. Проте недостатньо вивченими залишаються питання побудови інтегрованої системи первинної профілактики, адаптованої до кризових умов воєнного стану, яка б ефективно поєднувала цифрові інструменти, ресурси первинної медико-санітарної допомоги та міжсекторальне партнерство для цільової роботи з пацієнтами високого ризику.</w:t>
      </w:r>
    </w:p>
    <w:p w14:paraId="3E0288C5" w14:textId="71744DC2" w:rsidR="002435AB" w:rsidRPr="002435AB" w:rsidRDefault="002435AB" w:rsidP="002435AB">
      <w:pPr>
        <w:tabs>
          <w:tab w:val="right" w:pos="9052"/>
        </w:tabs>
        <w:spacing w:after="0" w:line="360" w:lineRule="auto"/>
        <w:ind w:firstLine="709"/>
        <w:jc w:val="both"/>
        <w:rPr>
          <w:rFonts w:ascii="Times New Roman" w:eastAsia="Times New Roman" w:hAnsi="Times New Roman" w:cs="Times New Roman"/>
          <w:sz w:val="28"/>
          <w:szCs w:val="28"/>
          <w:lang w:eastAsia="ru-RU"/>
        </w:rPr>
      </w:pPr>
      <w:r w:rsidRPr="002435AB">
        <w:rPr>
          <w:rFonts w:ascii="Times New Roman" w:eastAsia="Times New Roman" w:hAnsi="Times New Roman" w:cs="Times New Roman"/>
          <w:b/>
          <w:bCs/>
          <w:sz w:val="28"/>
          <w:szCs w:val="28"/>
          <w:lang w:eastAsia="ru-RU"/>
        </w:rPr>
        <w:t>Мета дослідження</w:t>
      </w:r>
      <w:r w:rsidRPr="002435AB">
        <w:rPr>
          <w:rFonts w:ascii="Times New Roman" w:eastAsia="Times New Roman" w:hAnsi="Times New Roman" w:cs="Times New Roman"/>
          <w:sz w:val="28"/>
          <w:szCs w:val="28"/>
          <w:lang w:eastAsia="ru-RU"/>
        </w:rPr>
        <w:t xml:space="preserve"> полягає у розробці науково-практичних засад та організаційної моделі комплексної первинної профілактики серцево-судинних захворювань для пацієнтів з високим ризиком в Україні, спрямованої на мінімізацію гострих судинних криз шляхом інтеграції популяційних, клінічних та цифрових підходів з урахуванням умов воєнного стану.</w:t>
      </w:r>
    </w:p>
    <w:p w14:paraId="4B86A0DD" w14:textId="03BC00C0" w:rsidR="002435AB" w:rsidRPr="002435AB" w:rsidRDefault="002435AB" w:rsidP="002435AB">
      <w:pPr>
        <w:tabs>
          <w:tab w:val="right" w:pos="9052"/>
        </w:tabs>
        <w:spacing w:after="0" w:line="360" w:lineRule="auto"/>
        <w:ind w:firstLine="709"/>
        <w:jc w:val="both"/>
        <w:rPr>
          <w:rFonts w:ascii="Times New Roman" w:eastAsia="Times New Roman" w:hAnsi="Times New Roman" w:cs="Times New Roman"/>
          <w:b/>
          <w:bCs/>
          <w:sz w:val="28"/>
          <w:szCs w:val="28"/>
          <w:lang w:eastAsia="ru-RU"/>
        </w:rPr>
      </w:pPr>
      <w:r w:rsidRPr="002435AB">
        <w:rPr>
          <w:rFonts w:ascii="Times New Roman" w:eastAsia="Times New Roman" w:hAnsi="Times New Roman" w:cs="Times New Roman"/>
          <w:b/>
          <w:bCs/>
          <w:sz w:val="28"/>
          <w:szCs w:val="28"/>
          <w:lang w:eastAsia="ru-RU"/>
        </w:rPr>
        <w:t>Завдання дослідження:</w:t>
      </w:r>
    </w:p>
    <w:p w14:paraId="06D626AB" w14:textId="6341CF12" w:rsidR="002435AB" w:rsidRPr="002435AB" w:rsidRDefault="002435AB" w:rsidP="002435AB">
      <w:pPr>
        <w:tabs>
          <w:tab w:val="right" w:pos="9052"/>
        </w:tabs>
        <w:spacing w:after="0" w:line="360" w:lineRule="auto"/>
        <w:ind w:firstLine="709"/>
        <w:jc w:val="both"/>
        <w:rPr>
          <w:rFonts w:ascii="Times New Roman" w:eastAsia="Times New Roman" w:hAnsi="Times New Roman" w:cs="Times New Roman"/>
          <w:sz w:val="28"/>
          <w:szCs w:val="28"/>
          <w:lang w:eastAsia="ru-RU"/>
        </w:rPr>
      </w:pPr>
      <w:r w:rsidRPr="002435AB">
        <w:rPr>
          <w:rFonts w:ascii="Times New Roman" w:eastAsia="Times New Roman" w:hAnsi="Times New Roman" w:cs="Times New Roman"/>
          <w:sz w:val="28"/>
          <w:szCs w:val="28"/>
          <w:lang w:eastAsia="ru-RU"/>
        </w:rPr>
        <w:lastRenderedPageBreak/>
        <w:t>1.</w:t>
      </w:r>
      <w:r>
        <w:rPr>
          <w:rFonts w:ascii="Times New Roman" w:eastAsia="Times New Roman" w:hAnsi="Times New Roman" w:cs="Times New Roman"/>
          <w:sz w:val="28"/>
          <w:szCs w:val="28"/>
          <w:lang w:eastAsia="ru-RU"/>
        </w:rPr>
        <w:t xml:space="preserve"> </w:t>
      </w:r>
      <w:r w:rsidRPr="002435AB">
        <w:rPr>
          <w:rFonts w:ascii="Times New Roman" w:eastAsia="Times New Roman" w:hAnsi="Times New Roman" w:cs="Times New Roman"/>
          <w:sz w:val="28"/>
          <w:szCs w:val="28"/>
          <w:lang w:eastAsia="ru-RU"/>
        </w:rPr>
        <w:t>Проаналізувати динаміку та структуру серцево-судинної захворюваності та смертності в Україні за останнє десятиліття для обґрунтування пріоритетності розвитку первинної профілактики.</w:t>
      </w:r>
    </w:p>
    <w:p w14:paraId="60961335" w14:textId="340D7DA7" w:rsidR="002435AB" w:rsidRPr="002435AB" w:rsidRDefault="002435AB" w:rsidP="002435AB">
      <w:pPr>
        <w:tabs>
          <w:tab w:val="right" w:pos="9052"/>
        </w:tabs>
        <w:spacing w:after="0" w:line="360" w:lineRule="auto"/>
        <w:ind w:firstLine="709"/>
        <w:jc w:val="both"/>
        <w:rPr>
          <w:rFonts w:ascii="Times New Roman" w:eastAsia="Times New Roman" w:hAnsi="Times New Roman" w:cs="Times New Roman"/>
          <w:sz w:val="28"/>
          <w:szCs w:val="28"/>
          <w:lang w:eastAsia="ru-RU"/>
        </w:rPr>
      </w:pPr>
      <w:r w:rsidRPr="002435AB">
        <w:rPr>
          <w:rFonts w:ascii="Times New Roman" w:eastAsia="Times New Roman" w:hAnsi="Times New Roman" w:cs="Times New Roman"/>
          <w:sz w:val="28"/>
          <w:szCs w:val="28"/>
          <w:lang w:eastAsia="ru-RU"/>
        </w:rPr>
        <w:t>2.</w:t>
      </w:r>
      <w:r>
        <w:rPr>
          <w:rFonts w:ascii="Times New Roman" w:eastAsia="Times New Roman" w:hAnsi="Times New Roman" w:cs="Times New Roman"/>
          <w:sz w:val="28"/>
          <w:szCs w:val="28"/>
          <w:lang w:eastAsia="ru-RU"/>
        </w:rPr>
        <w:t xml:space="preserve"> </w:t>
      </w:r>
      <w:r w:rsidRPr="002435AB">
        <w:rPr>
          <w:rFonts w:ascii="Times New Roman" w:eastAsia="Times New Roman" w:hAnsi="Times New Roman" w:cs="Times New Roman"/>
          <w:sz w:val="28"/>
          <w:szCs w:val="28"/>
          <w:lang w:eastAsia="ru-RU"/>
        </w:rPr>
        <w:t>Визначити вплив ключових модифікованих факторів ризику на розвиток гострих судинних подій в українській популяції.</w:t>
      </w:r>
    </w:p>
    <w:p w14:paraId="786BD515" w14:textId="2CB560E7" w:rsidR="002435AB" w:rsidRPr="002435AB" w:rsidRDefault="002435AB" w:rsidP="002435AB">
      <w:pPr>
        <w:tabs>
          <w:tab w:val="right" w:pos="9052"/>
        </w:tabs>
        <w:spacing w:after="0" w:line="360" w:lineRule="auto"/>
        <w:ind w:firstLine="709"/>
        <w:jc w:val="both"/>
        <w:rPr>
          <w:rFonts w:ascii="Times New Roman" w:eastAsia="Times New Roman" w:hAnsi="Times New Roman" w:cs="Times New Roman"/>
          <w:sz w:val="28"/>
          <w:szCs w:val="28"/>
          <w:lang w:eastAsia="ru-RU"/>
        </w:rPr>
      </w:pPr>
      <w:r w:rsidRPr="002435AB">
        <w:rPr>
          <w:rFonts w:ascii="Times New Roman" w:eastAsia="Times New Roman" w:hAnsi="Times New Roman" w:cs="Times New Roman"/>
          <w:sz w:val="28"/>
          <w:szCs w:val="28"/>
          <w:lang w:eastAsia="ru-RU"/>
        </w:rPr>
        <w:t>3.</w:t>
      </w:r>
      <w:r>
        <w:rPr>
          <w:rFonts w:ascii="Times New Roman" w:eastAsia="Times New Roman" w:hAnsi="Times New Roman" w:cs="Times New Roman"/>
          <w:sz w:val="28"/>
          <w:szCs w:val="28"/>
          <w:lang w:eastAsia="ru-RU"/>
        </w:rPr>
        <w:t xml:space="preserve"> </w:t>
      </w:r>
      <w:r w:rsidRPr="002435AB">
        <w:rPr>
          <w:rFonts w:ascii="Times New Roman" w:eastAsia="Times New Roman" w:hAnsi="Times New Roman" w:cs="Times New Roman"/>
          <w:sz w:val="28"/>
          <w:szCs w:val="28"/>
          <w:lang w:eastAsia="ru-RU"/>
        </w:rPr>
        <w:t>Оцінити організаційну спроможність та бар'єри первинної медико-санітарної допомоги у ранньому виявленні та профілактичному супроводі пацієнтів із загрозою судинних катастроф.</w:t>
      </w:r>
    </w:p>
    <w:p w14:paraId="5BDA77FE" w14:textId="262FE39F" w:rsidR="002435AB" w:rsidRPr="002435AB" w:rsidRDefault="002435AB" w:rsidP="002435AB">
      <w:pPr>
        <w:tabs>
          <w:tab w:val="right" w:pos="9052"/>
        </w:tabs>
        <w:spacing w:after="0" w:line="360" w:lineRule="auto"/>
        <w:ind w:firstLine="709"/>
        <w:jc w:val="both"/>
        <w:rPr>
          <w:rFonts w:ascii="Times New Roman" w:eastAsia="Times New Roman" w:hAnsi="Times New Roman" w:cs="Times New Roman"/>
          <w:sz w:val="28"/>
          <w:szCs w:val="28"/>
          <w:lang w:eastAsia="ru-RU"/>
        </w:rPr>
      </w:pPr>
      <w:r w:rsidRPr="002435AB">
        <w:rPr>
          <w:rFonts w:ascii="Times New Roman" w:eastAsia="Times New Roman" w:hAnsi="Times New Roman" w:cs="Times New Roman"/>
          <w:sz w:val="28"/>
          <w:szCs w:val="28"/>
          <w:lang w:eastAsia="ru-RU"/>
        </w:rPr>
        <w:t>4.</w:t>
      </w:r>
      <w:r>
        <w:rPr>
          <w:rFonts w:ascii="Times New Roman" w:eastAsia="Times New Roman" w:hAnsi="Times New Roman" w:cs="Times New Roman"/>
          <w:sz w:val="28"/>
          <w:szCs w:val="28"/>
          <w:lang w:eastAsia="ru-RU"/>
        </w:rPr>
        <w:t xml:space="preserve"> </w:t>
      </w:r>
      <w:r w:rsidRPr="002435AB">
        <w:rPr>
          <w:rFonts w:ascii="Times New Roman" w:eastAsia="Times New Roman" w:hAnsi="Times New Roman" w:cs="Times New Roman"/>
          <w:sz w:val="28"/>
          <w:szCs w:val="28"/>
          <w:lang w:eastAsia="ru-RU"/>
        </w:rPr>
        <w:t>Дослідити регіональні диспропорції у доступності медичної допомоги та ефективності профілактичних програм з урахуванням впливу повномасштабної війни.</w:t>
      </w:r>
    </w:p>
    <w:p w14:paraId="673A44BB" w14:textId="18332936" w:rsidR="002435AB" w:rsidRPr="002435AB" w:rsidRDefault="002435AB" w:rsidP="002435AB">
      <w:pPr>
        <w:tabs>
          <w:tab w:val="right" w:pos="9052"/>
        </w:tabs>
        <w:spacing w:after="0" w:line="360" w:lineRule="auto"/>
        <w:ind w:firstLine="709"/>
        <w:jc w:val="both"/>
        <w:rPr>
          <w:rFonts w:ascii="Times New Roman" w:eastAsia="Times New Roman" w:hAnsi="Times New Roman" w:cs="Times New Roman"/>
          <w:sz w:val="28"/>
          <w:szCs w:val="28"/>
          <w:lang w:eastAsia="ru-RU"/>
        </w:rPr>
      </w:pPr>
      <w:r w:rsidRPr="002435AB">
        <w:rPr>
          <w:rFonts w:ascii="Times New Roman" w:eastAsia="Times New Roman" w:hAnsi="Times New Roman" w:cs="Times New Roman"/>
          <w:sz w:val="28"/>
          <w:szCs w:val="28"/>
          <w:lang w:eastAsia="ru-RU"/>
        </w:rPr>
        <w:t>5.</w:t>
      </w:r>
      <w:r>
        <w:rPr>
          <w:rFonts w:ascii="Times New Roman" w:eastAsia="Times New Roman" w:hAnsi="Times New Roman" w:cs="Times New Roman"/>
          <w:sz w:val="28"/>
          <w:szCs w:val="28"/>
          <w:lang w:eastAsia="ru-RU"/>
        </w:rPr>
        <w:t xml:space="preserve"> </w:t>
      </w:r>
      <w:r w:rsidRPr="002435AB">
        <w:rPr>
          <w:rFonts w:ascii="Times New Roman" w:eastAsia="Times New Roman" w:hAnsi="Times New Roman" w:cs="Times New Roman"/>
          <w:sz w:val="28"/>
          <w:szCs w:val="28"/>
          <w:lang w:eastAsia="ru-RU"/>
        </w:rPr>
        <w:t>Розробити концептуальну інтегровану модель первинної профілактики, що поєднує цифрові інструменти моніторингу, стандартизовані клінічні протоколи та системну роботу первинної медико-санітарної допомоги.</w:t>
      </w:r>
    </w:p>
    <w:p w14:paraId="416BA4A2" w14:textId="672CF7FD" w:rsidR="002435AB" w:rsidRPr="002435AB" w:rsidRDefault="002435AB" w:rsidP="002435AB">
      <w:pPr>
        <w:tabs>
          <w:tab w:val="right" w:pos="9052"/>
        </w:tabs>
        <w:spacing w:after="0" w:line="360" w:lineRule="auto"/>
        <w:ind w:firstLine="709"/>
        <w:jc w:val="both"/>
        <w:rPr>
          <w:rFonts w:ascii="Times New Roman" w:eastAsia="Times New Roman" w:hAnsi="Times New Roman" w:cs="Times New Roman"/>
          <w:sz w:val="28"/>
          <w:szCs w:val="28"/>
          <w:lang w:eastAsia="ru-RU"/>
        </w:rPr>
      </w:pPr>
      <w:r w:rsidRPr="002435AB">
        <w:rPr>
          <w:rFonts w:ascii="Times New Roman" w:eastAsia="Times New Roman" w:hAnsi="Times New Roman" w:cs="Times New Roman"/>
          <w:sz w:val="28"/>
          <w:szCs w:val="28"/>
          <w:lang w:eastAsia="ru-RU"/>
        </w:rPr>
        <w:t>6.</w:t>
      </w:r>
      <w:r>
        <w:rPr>
          <w:rFonts w:ascii="Times New Roman" w:eastAsia="Times New Roman" w:hAnsi="Times New Roman" w:cs="Times New Roman"/>
          <w:sz w:val="28"/>
          <w:szCs w:val="28"/>
          <w:lang w:eastAsia="ru-RU"/>
        </w:rPr>
        <w:t xml:space="preserve"> </w:t>
      </w:r>
      <w:r w:rsidRPr="002435AB">
        <w:rPr>
          <w:rFonts w:ascii="Times New Roman" w:eastAsia="Times New Roman" w:hAnsi="Times New Roman" w:cs="Times New Roman"/>
          <w:sz w:val="28"/>
          <w:szCs w:val="28"/>
          <w:lang w:eastAsia="ru-RU"/>
        </w:rPr>
        <w:t>Обґрунтувати механізми міжсекторального партнерства для реалізації комплексних профілактичних стратегій.</w:t>
      </w:r>
    </w:p>
    <w:p w14:paraId="5997A781" w14:textId="0596C202" w:rsidR="002435AB" w:rsidRPr="002435AB" w:rsidRDefault="002435AB" w:rsidP="002435AB">
      <w:pPr>
        <w:tabs>
          <w:tab w:val="right" w:pos="9052"/>
        </w:tabs>
        <w:spacing w:after="0" w:line="360" w:lineRule="auto"/>
        <w:ind w:firstLine="709"/>
        <w:jc w:val="both"/>
        <w:rPr>
          <w:rFonts w:ascii="Times New Roman" w:eastAsia="Times New Roman" w:hAnsi="Times New Roman" w:cs="Times New Roman"/>
          <w:sz w:val="28"/>
          <w:szCs w:val="28"/>
          <w:lang w:eastAsia="ru-RU"/>
        </w:rPr>
      </w:pPr>
      <w:r w:rsidRPr="002435AB">
        <w:rPr>
          <w:rFonts w:ascii="Times New Roman" w:eastAsia="Times New Roman" w:hAnsi="Times New Roman" w:cs="Times New Roman"/>
          <w:sz w:val="28"/>
          <w:szCs w:val="28"/>
          <w:lang w:eastAsia="ru-RU"/>
        </w:rPr>
        <w:t>7.</w:t>
      </w:r>
      <w:r>
        <w:rPr>
          <w:rFonts w:ascii="Times New Roman" w:eastAsia="Times New Roman" w:hAnsi="Times New Roman" w:cs="Times New Roman"/>
          <w:sz w:val="28"/>
          <w:szCs w:val="28"/>
          <w:lang w:eastAsia="ru-RU"/>
        </w:rPr>
        <w:t xml:space="preserve"> </w:t>
      </w:r>
      <w:r w:rsidRPr="002435AB">
        <w:rPr>
          <w:rFonts w:ascii="Times New Roman" w:eastAsia="Times New Roman" w:hAnsi="Times New Roman" w:cs="Times New Roman"/>
          <w:sz w:val="28"/>
          <w:szCs w:val="28"/>
          <w:lang w:eastAsia="ru-RU"/>
        </w:rPr>
        <w:t>Сформулювати пріоритетні рекомендації щодо вдосконалення нормативно-правової бази, фінансового забезпечення та кадрової політики для розбудови системи профілактики.</w:t>
      </w:r>
    </w:p>
    <w:p w14:paraId="2A01D2BC" w14:textId="4CA22056" w:rsidR="002435AB" w:rsidRPr="002435AB" w:rsidRDefault="002435AB" w:rsidP="002435AB">
      <w:pPr>
        <w:tabs>
          <w:tab w:val="right" w:pos="9052"/>
        </w:tabs>
        <w:spacing w:after="0" w:line="360" w:lineRule="auto"/>
        <w:ind w:firstLine="709"/>
        <w:jc w:val="both"/>
        <w:rPr>
          <w:rFonts w:ascii="Times New Roman" w:eastAsia="Times New Roman" w:hAnsi="Times New Roman" w:cs="Times New Roman"/>
          <w:sz w:val="28"/>
          <w:szCs w:val="28"/>
          <w:lang w:eastAsia="ru-RU"/>
        </w:rPr>
      </w:pPr>
      <w:r w:rsidRPr="002435AB">
        <w:rPr>
          <w:rFonts w:ascii="Times New Roman" w:eastAsia="Times New Roman" w:hAnsi="Times New Roman" w:cs="Times New Roman"/>
          <w:sz w:val="28"/>
          <w:szCs w:val="28"/>
          <w:lang w:eastAsia="ru-RU"/>
        </w:rPr>
        <w:t>8.</w:t>
      </w:r>
      <w:r>
        <w:rPr>
          <w:rFonts w:ascii="Times New Roman" w:eastAsia="Times New Roman" w:hAnsi="Times New Roman" w:cs="Times New Roman"/>
          <w:sz w:val="28"/>
          <w:szCs w:val="28"/>
          <w:lang w:eastAsia="ru-RU"/>
        </w:rPr>
        <w:t xml:space="preserve"> </w:t>
      </w:r>
      <w:r w:rsidRPr="002435AB">
        <w:rPr>
          <w:rFonts w:ascii="Times New Roman" w:eastAsia="Times New Roman" w:hAnsi="Times New Roman" w:cs="Times New Roman"/>
          <w:sz w:val="28"/>
          <w:szCs w:val="28"/>
          <w:lang w:eastAsia="ru-RU"/>
        </w:rPr>
        <w:t>Запропонувати методичний підхід до моніторингу та оцінки ефективності профілактичних програм з використанням інтегральних показників тягаря хвороб.</w:t>
      </w:r>
    </w:p>
    <w:p w14:paraId="10B9E760" w14:textId="12CEF1CF" w:rsidR="002435AB" w:rsidRPr="002435AB" w:rsidRDefault="002435AB" w:rsidP="002435AB">
      <w:pPr>
        <w:tabs>
          <w:tab w:val="right" w:pos="9052"/>
        </w:tabs>
        <w:spacing w:after="0" w:line="360" w:lineRule="auto"/>
        <w:ind w:firstLine="709"/>
        <w:jc w:val="both"/>
        <w:rPr>
          <w:rFonts w:ascii="Times New Roman" w:eastAsia="Times New Roman" w:hAnsi="Times New Roman" w:cs="Times New Roman"/>
          <w:sz w:val="28"/>
          <w:szCs w:val="28"/>
          <w:lang w:eastAsia="ru-RU"/>
        </w:rPr>
      </w:pPr>
      <w:r w:rsidRPr="002435AB">
        <w:rPr>
          <w:rFonts w:ascii="Times New Roman" w:eastAsia="Times New Roman" w:hAnsi="Times New Roman" w:cs="Times New Roman"/>
          <w:b/>
          <w:bCs/>
          <w:sz w:val="28"/>
          <w:szCs w:val="28"/>
          <w:lang w:eastAsia="ru-RU"/>
        </w:rPr>
        <w:t>Об’єкт дослідження</w:t>
      </w:r>
      <w:r w:rsidRPr="002435AB">
        <w:rPr>
          <w:rFonts w:ascii="Times New Roman" w:eastAsia="Times New Roman" w:hAnsi="Times New Roman" w:cs="Times New Roman"/>
          <w:sz w:val="28"/>
          <w:szCs w:val="28"/>
          <w:lang w:eastAsia="ru-RU"/>
        </w:rPr>
        <w:t xml:space="preserve"> – система первинної профілактики серцево-судинних захворювань в Україні.</w:t>
      </w:r>
    </w:p>
    <w:p w14:paraId="46EDF942" w14:textId="2E5AF0A5" w:rsidR="002435AB" w:rsidRPr="002435AB" w:rsidRDefault="002435AB" w:rsidP="002435AB">
      <w:pPr>
        <w:tabs>
          <w:tab w:val="right" w:pos="9052"/>
        </w:tabs>
        <w:spacing w:after="0" w:line="360" w:lineRule="auto"/>
        <w:ind w:firstLine="709"/>
        <w:jc w:val="both"/>
        <w:rPr>
          <w:rFonts w:ascii="Times New Roman" w:eastAsia="Times New Roman" w:hAnsi="Times New Roman" w:cs="Times New Roman"/>
          <w:sz w:val="28"/>
          <w:szCs w:val="28"/>
          <w:lang w:eastAsia="ru-RU"/>
        </w:rPr>
      </w:pPr>
      <w:r w:rsidRPr="002435AB">
        <w:rPr>
          <w:rFonts w:ascii="Times New Roman" w:eastAsia="Times New Roman" w:hAnsi="Times New Roman" w:cs="Times New Roman"/>
          <w:b/>
          <w:bCs/>
          <w:sz w:val="28"/>
          <w:szCs w:val="28"/>
          <w:lang w:eastAsia="ru-RU"/>
        </w:rPr>
        <w:t>Предмет дослідження</w:t>
      </w:r>
      <w:r w:rsidRPr="002435AB">
        <w:rPr>
          <w:rFonts w:ascii="Times New Roman" w:eastAsia="Times New Roman" w:hAnsi="Times New Roman" w:cs="Times New Roman"/>
          <w:sz w:val="28"/>
          <w:szCs w:val="28"/>
          <w:lang w:eastAsia="ru-RU"/>
        </w:rPr>
        <w:t xml:space="preserve"> – організаційно-управлінські механізми та інструменти мінімізації порушень здоров’я у пацієнтів з високим ризиком розвитку гострих судинних криз.</w:t>
      </w:r>
    </w:p>
    <w:p w14:paraId="7C246258" w14:textId="353924E2" w:rsidR="002435AB" w:rsidRPr="002435AB" w:rsidRDefault="002435AB" w:rsidP="002435AB">
      <w:pPr>
        <w:tabs>
          <w:tab w:val="right" w:pos="9052"/>
        </w:tabs>
        <w:spacing w:after="0" w:line="360" w:lineRule="auto"/>
        <w:ind w:firstLine="709"/>
        <w:jc w:val="both"/>
        <w:rPr>
          <w:rFonts w:ascii="Times New Roman" w:eastAsia="Times New Roman" w:hAnsi="Times New Roman" w:cs="Times New Roman"/>
          <w:sz w:val="28"/>
          <w:szCs w:val="28"/>
          <w:lang w:eastAsia="ru-RU"/>
        </w:rPr>
      </w:pPr>
      <w:r w:rsidRPr="002435AB">
        <w:rPr>
          <w:rFonts w:ascii="Times New Roman" w:eastAsia="Times New Roman" w:hAnsi="Times New Roman" w:cs="Times New Roman"/>
          <w:b/>
          <w:bCs/>
          <w:sz w:val="28"/>
          <w:szCs w:val="28"/>
          <w:lang w:eastAsia="ru-RU"/>
        </w:rPr>
        <w:t>Методологічна основа та методи дослідження</w:t>
      </w:r>
      <w:r w:rsidRPr="002435AB">
        <w:rPr>
          <w:rFonts w:ascii="Times New Roman" w:eastAsia="Times New Roman" w:hAnsi="Times New Roman" w:cs="Times New Roman"/>
          <w:sz w:val="28"/>
          <w:szCs w:val="28"/>
          <w:lang w:eastAsia="ru-RU"/>
        </w:rPr>
        <w:t xml:space="preserve">. Робота базується на системному підході, що дозволило розглядати профілактику як цілісну </w:t>
      </w:r>
      <w:r w:rsidRPr="002435AB">
        <w:rPr>
          <w:rFonts w:ascii="Times New Roman" w:eastAsia="Times New Roman" w:hAnsi="Times New Roman" w:cs="Times New Roman"/>
          <w:sz w:val="28"/>
          <w:szCs w:val="28"/>
          <w:lang w:eastAsia="ru-RU"/>
        </w:rPr>
        <w:lastRenderedPageBreak/>
        <w:t>систему. Використано комплекс методів: бібліосемантичний – для аналізу наукових джерел; статистичний – для обробки епідеміологічних даних; аналітико-синтетичний – для узагальнення інформації та формування моделей; метод експертних оцінок – для обґрунтування пропозицій.</w:t>
      </w:r>
    </w:p>
    <w:p w14:paraId="4793C353" w14:textId="313E0E76" w:rsidR="002435AB" w:rsidRPr="002435AB" w:rsidRDefault="002435AB" w:rsidP="002435AB">
      <w:pPr>
        <w:tabs>
          <w:tab w:val="right" w:pos="9052"/>
        </w:tabs>
        <w:spacing w:after="0" w:line="360" w:lineRule="auto"/>
        <w:ind w:firstLine="709"/>
        <w:jc w:val="both"/>
        <w:rPr>
          <w:rFonts w:ascii="Times New Roman" w:eastAsia="Times New Roman" w:hAnsi="Times New Roman" w:cs="Times New Roman"/>
          <w:sz w:val="28"/>
          <w:szCs w:val="28"/>
          <w:lang w:eastAsia="ru-RU"/>
        </w:rPr>
      </w:pPr>
      <w:r w:rsidRPr="002435AB">
        <w:rPr>
          <w:rFonts w:ascii="Times New Roman" w:eastAsia="Times New Roman" w:hAnsi="Times New Roman" w:cs="Times New Roman"/>
          <w:b/>
          <w:bCs/>
          <w:sz w:val="28"/>
          <w:szCs w:val="28"/>
          <w:lang w:eastAsia="ru-RU"/>
        </w:rPr>
        <w:t>Інформаційна база дослідження</w:t>
      </w:r>
      <w:r w:rsidRPr="002435AB">
        <w:rPr>
          <w:rFonts w:ascii="Times New Roman" w:eastAsia="Times New Roman" w:hAnsi="Times New Roman" w:cs="Times New Roman"/>
          <w:sz w:val="28"/>
          <w:szCs w:val="28"/>
          <w:lang w:eastAsia="ru-RU"/>
        </w:rPr>
        <w:t xml:space="preserve"> включає офіційні статистичні звіти Державної служби статистики України та Міністерства охорони здоров’я, міжнародні звіти Всесвітньої організації охорони здоров’я, нормативно-правові акти України, наукові публікації у вітчизняних та міжнародних базах даних (Google Scholar, PubMed), матеріали конференцій.</w:t>
      </w:r>
    </w:p>
    <w:p w14:paraId="290584D6" w14:textId="30A191E2" w:rsidR="002435AB" w:rsidRPr="002435AB" w:rsidRDefault="002435AB" w:rsidP="002435AB">
      <w:pPr>
        <w:tabs>
          <w:tab w:val="right" w:pos="9052"/>
        </w:tabs>
        <w:spacing w:after="0" w:line="360" w:lineRule="auto"/>
        <w:ind w:firstLine="709"/>
        <w:jc w:val="both"/>
        <w:rPr>
          <w:rFonts w:ascii="Times New Roman" w:eastAsia="Times New Roman" w:hAnsi="Times New Roman" w:cs="Times New Roman"/>
          <w:sz w:val="28"/>
          <w:szCs w:val="28"/>
          <w:lang w:eastAsia="ru-RU"/>
        </w:rPr>
      </w:pPr>
      <w:r w:rsidRPr="002435AB">
        <w:rPr>
          <w:rFonts w:ascii="Times New Roman" w:eastAsia="Times New Roman" w:hAnsi="Times New Roman" w:cs="Times New Roman"/>
          <w:b/>
          <w:bCs/>
          <w:sz w:val="28"/>
          <w:szCs w:val="28"/>
          <w:lang w:eastAsia="ru-RU"/>
        </w:rPr>
        <w:t>Особистий внесок здобувача.</w:t>
      </w:r>
      <w:r w:rsidRPr="002435AB">
        <w:rPr>
          <w:rFonts w:ascii="Times New Roman" w:eastAsia="Times New Roman" w:hAnsi="Times New Roman" w:cs="Times New Roman"/>
          <w:sz w:val="28"/>
          <w:szCs w:val="28"/>
          <w:lang w:eastAsia="ru-RU"/>
        </w:rPr>
        <w:t xml:space="preserve"> Автором особисто проведено комплексний аналіз наукової літератури та нормативно-правової бази за темою дослідження. Здійснено самостійну систематизацію та аналіз статистичних даних щодо захворюваності, смертності та регіональних диспропорцій. На основі критичного осмислення отриманих даних розроблено оригінальну інтегровану модель первинної профілактики та сформовано конкретні практичні рекомендації щодо вдосконалення системи. Уся теоретична та аналітична частина роботи, формулювання висновків та пропозицій виконані автором самостійно.</w:t>
      </w:r>
    </w:p>
    <w:p w14:paraId="678CBAE7" w14:textId="6EB73284" w:rsidR="002435AB" w:rsidRPr="002435AB" w:rsidRDefault="002435AB" w:rsidP="002435AB">
      <w:pPr>
        <w:tabs>
          <w:tab w:val="right" w:pos="9052"/>
        </w:tabs>
        <w:spacing w:after="0" w:line="360" w:lineRule="auto"/>
        <w:ind w:firstLine="709"/>
        <w:jc w:val="both"/>
        <w:rPr>
          <w:rFonts w:ascii="Times New Roman" w:eastAsia="Times New Roman" w:hAnsi="Times New Roman" w:cs="Times New Roman"/>
          <w:sz w:val="28"/>
          <w:szCs w:val="28"/>
          <w:lang w:eastAsia="ru-RU"/>
        </w:rPr>
      </w:pPr>
      <w:r w:rsidRPr="002435AB">
        <w:rPr>
          <w:rFonts w:ascii="Times New Roman" w:eastAsia="Times New Roman" w:hAnsi="Times New Roman" w:cs="Times New Roman"/>
          <w:b/>
          <w:bCs/>
          <w:sz w:val="28"/>
          <w:szCs w:val="28"/>
          <w:lang w:eastAsia="ru-RU"/>
        </w:rPr>
        <w:t>Апробація результатів.</w:t>
      </w:r>
      <w:r w:rsidRPr="002435AB">
        <w:rPr>
          <w:rFonts w:ascii="Times New Roman" w:eastAsia="Times New Roman" w:hAnsi="Times New Roman" w:cs="Times New Roman"/>
          <w:sz w:val="28"/>
          <w:szCs w:val="28"/>
          <w:lang w:eastAsia="ru-RU"/>
        </w:rPr>
        <w:t xml:space="preserve"> Основні положення та результати дослідження були представлені на науково-практичних конференціях та обговорені на засіданні кафедри.</w:t>
      </w:r>
    </w:p>
    <w:p w14:paraId="0735DA39" w14:textId="77777777" w:rsidR="002059D6" w:rsidRDefault="002435AB" w:rsidP="002435AB">
      <w:pPr>
        <w:tabs>
          <w:tab w:val="right" w:pos="9052"/>
        </w:tabs>
        <w:spacing w:after="0" w:line="360" w:lineRule="auto"/>
        <w:ind w:firstLine="709"/>
        <w:jc w:val="both"/>
        <w:rPr>
          <w:rFonts w:ascii="Times New Roman" w:eastAsia="Times New Roman" w:hAnsi="Times New Roman" w:cs="Times New Roman"/>
          <w:sz w:val="28"/>
          <w:szCs w:val="28"/>
          <w:lang w:eastAsia="ru-RU"/>
        </w:rPr>
      </w:pPr>
      <w:r w:rsidRPr="002435AB">
        <w:rPr>
          <w:rFonts w:ascii="Times New Roman" w:eastAsia="Times New Roman" w:hAnsi="Times New Roman" w:cs="Times New Roman"/>
          <w:sz w:val="28"/>
          <w:szCs w:val="28"/>
          <w:lang w:eastAsia="ru-RU"/>
        </w:rPr>
        <w:t xml:space="preserve">Структура та обсяг роботи. Дослідження складається зі вступу, трьох розділів, загальних висновків, списку використаних джерел та додатків. </w:t>
      </w:r>
    </w:p>
    <w:p w14:paraId="0CCB23EF" w14:textId="77777777" w:rsidR="002059D6" w:rsidRPr="002435AB" w:rsidRDefault="002059D6" w:rsidP="002059D6">
      <w:pPr>
        <w:tabs>
          <w:tab w:val="right" w:pos="9052"/>
        </w:tabs>
        <w:spacing w:after="0" w:line="360" w:lineRule="auto"/>
        <w:ind w:firstLine="709"/>
        <w:jc w:val="both"/>
        <w:rPr>
          <w:rFonts w:ascii="Times New Roman" w:eastAsia="Times New Roman" w:hAnsi="Times New Roman" w:cs="Times New Roman"/>
          <w:sz w:val="28"/>
          <w:szCs w:val="28"/>
          <w:lang w:eastAsia="ru-RU"/>
        </w:rPr>
      </w:pPr>
      <w:r w:rsidRPr="002435AB">
        <w:rPr>
          <w:rFonts w:ascii="Times New Roman" w:eastAsia="Times New Roman" w:hAnsi="Times New Roman" w:cs="Times New Roman"/>
          <w:b/>
          <w:bCs/>
          <w:i/>
          <w:iCs/>
          <w:sz w:val="28"/>
          <w:szCs w:val="28"/>
          <w:lang w:eastAsia="ru-RU"/>
        </w:rPr>
        <w:t>Розділ 1</w:t>
      </w:r>
      <w:r w:rsidRPr="002435AB">
        <w:rPr>
          <w:rFonts w:ascii="Times New Roman" w:eastAsia="Times New Roman" w:hAnsi="Times New Roman" w:cs="Times New Roman"/>
          <w:sz w:val="28"/>
          <w:szCs w:val="28"/>
          <w:lang w:eastAsia="ru-RU"/>
        </w:rPr>
        <w:t xml:space="preserve"> </w:t>
      </w:r>
      <w:r w:rsidRPr="002435AB">
        <w:rPr>
          <w:rFonts w:ascii="Times New Roman" w:eastAsia="Times New Roman" w:hAnsi="Times New Roman" w:cs="Times New Roman"/>
          <w:i/>
          <w:iCs/>
          <w:sz w:val="28"/>
          <w:szCs w:val="28"/>
          <w:lang w:eastAsia="ru-RU"/>
        </w:rPr>
        <w:t>«Теоретичні аспекти запобігання порушенням здоров’я у пацієнтів із судинними кризами»</w:t>
      </w:r>
      <w:r w:rsidRPr="002435AB">
        <w:rPr>
          <w:rFonts w:ascii="Times New Roman" w:eastAsia="Times New Roman" w:hAnsi="Times New Roman" w:cs="Times New Roman"/>
          <w:sz w:val="28"/>
          <w:szCs w:val="28"/>
          <w:lang w:eastAsia="ru-RU"/>
        </w:rPr>
        <w:t xml:space="preserve"> присвячений аналізу концептуальних засад первинної профілактики, організаційних принципів управління ризиками та особливостей реалізації превентивних підходів для груп ризику в Україні.</w:t>
      </w:r>
    </w:p>
    <w:p w14:paraId="682E2FD5" w14:textId="77777777" w:rsidR="002059D6" w:rsidRPr="002435AB" w:rsidRDefault="002059D6" w:rsidP="002059D6">
      <w:pPr>
        <w:tabs>
          <w:tab w:val="right" w:pos="9052"/>
        </w:tabs>
        <w:spacing w:after="0" w:line="360" w:lineRule="auto"/>
        <w:ind w:firstLine="709"/>
        <w:jc w:val="both"/>
        <w:rPr>
          <w:rFonts w:ascii="Times New Roman" w:eastAsia="Times New Roman" w:hAnsi="Times New Roman" w:cs="Times New Roman"/>
          <w:sz w:val="28"/>
          <w:szCs w:val="28"/>
          <w:lang w:eastAsia="ru-RU"/>
        </w:rPr>
      </w:pPr>
      <w:r w:rsidRPr="002435AB">
        <w:rPr>
          <w:rFonts w:ascii="Times New Roman" w:eastAsia="Times New Roman" w:hAnsi="Times New Roman" w:cs="Times New Roman"/>
          <w:b/>
          <w:bCs/>
          <w:i/>
          <w:iCs/>
          <w:sz w:val="28"/>
          <w:szCs w:val="28"/>
          <w:lang w:eastAsia="ru-RU"/>
        </w:rPr>
        <w:t>Розділ 2</w:t>
      </w:r>
      <w:r w:rsidRPr="002435AB">
        <w:rPr>
          <w:rFonts w:ascii="Times New Roman" w:eastAsia="Times New Roman" w:hAnsi="Times New Roman" w:cs="Times New Roman"/>
          <w:sz w:val="28"/>
          <w:szCs w:val="28"/>
          <w:lang w:eastAsia="ru-RU"/>
        </w:rPr>
        <w:t xml:space="preserve"> </w:t>
      </w:r>
      <w:r w:rsidRPr="002435AB">
        <w:rPr>
          <w:rFonts w:ascii="Times New Roman" w:eastAsia="Times New Roman" w:hAnsi="Times New Roman" w:cs="Times New Roman"/>
          <w:i/>
          <w:iCs/>
          <w:sz w:val="28"/>
          <w:szCs w:val="28"/>
          <w:lang w:eastAsia="ru-RU"/>
        </w:rPr>
        <w:t>«Визначення стану та проблеми системи запобігання судинним катастрофам в Україні»</w:t>
      </w:r>
      <w:r w:rsidRPr="002435AB">
        <w:rPr>
          <w:rFonts w:ascii="Times New Roman" w:eastAsia="Times New Roman" w:hAnsi="Times New Roman" w:cs="Times New Roman"/>
          <w:sz w:val="28"/>
          <w:szCs w:val="28"/>
          <w:lang w:eastAsia="ru-RU"/>
        </w:rPr>
        <w:t xml:space="preserve"> містить аналіз ключових системних обмежень, регіональних підходів до зменшення ризиків та оцінку </w:t>
      </w:r>
      <w:r w:rsidRPr="002435AB">
        <w:rPr>
          <w:rFonts w:ascii="Times New Roman" w:eastAsia="Times New Roman" w:hAnsi="Times New Roman" w:cs="Times New Roman"/>
          <w:sz w:val="28"/>
          <w:szCs w:val="28"/>
          <w:lang w:eastAsia="ru-RU"/>
        </w:rPr>
        <w:lastRenderedPageBreak/>
        <w:t>епідеміологічних маркерів, що свідчать про необхідність посилення профілактики.</w:t>
      </w:r>
    </w:p>
    <w:p w14:paraId="4EEDFE6E" w14:textId="77777777" w:rsidR="002059D6" w:rsidRPr="002435AB" w:rsidRDefault="002059D6" w:rsidP="002059D6">
      <w:pPr>
        <w:tabs>
          <w:tab w:val="right" w:pos="9052"/>
        </w:tabs>
        <w:spacing w:after="0" w:line="360" w:lineRule="auto"/>
        <w:ind w:firstLine="709"/>
        <w:jc w:val="both"/>
        <w:rPr>
          <w:rFonts w:ascii="Times New Roman" w:eastAsia="Times New Roman" w:hAnsi="Times New Roman" w:cs="Times New Roman"/>
          <w:sz w:val="28"/>
          <w:szCs w:val="28"/>
          <w:lang w:eastAsia="ru-RU"/>
        </w:rPr>
      </w:pPr>
      <w:r w:rsidRPr="002435AB">
        <w:rPr>
          <w:rFonts w:ascii="Times New Roman" w:eastAsia="Times New Roman" w:hAnsi="Times New Roman" w:cs="Times New Roman"/>
          <w:b/>
          <w:bCs/>
          <w:i/>
          <w:iCs/>
          <w:sz w:val="28"/>
          <w:szCs w:val="28"/>
          <w:lang w:eastAsia="ru-RU"/>
        </w:rPr>
        <w:t>Розділ 3</w:t>
      </w:r>
      <w:r w:rsidRPr="002435AB">
        <w:rPr>
          <w:rFonts w:ascii="Times New Roman" w:eastAsia="Times New Roman" w:hAnsi="Times New Roman" w:cs="Times New Roman"/>
          <w:sz w:val="28"/>
          <w:szCs w:val="28"/>
          <w:lang w:eastAsia="ru-RU"/>
        </w:rPr>
        <w:t xml:space="preserve"> </w:t>
      </w:r>
      <w:r w:rsidRPr="002435AB">
        <w:rPr>
          <w:rFonts w:ascii="Times New Roman" w:eastAsia="Times New Roman" w:hAnsi="Times New Roman" w:cs="Times New Roman"/>
          <w:i/>
          <w:iCs/>
          <w:sz w:val="28"/>
          <w:szCs w:val="28"/>
          <w:lang w:eastAsia="ru-RU"/>
        </w:rPr>
        <w:t>«Перспективи та механізми мінімізації порушень здоров’я у пацієнтів з високим судинним ризиком»</w:t>
      </w:r>
      <w:r w:rsidRPr="002435AB">
        <w:rPr>
          <w:rFonts w:ascii="Times New Roman" w:eastAsia="Times New Roman" w:hAnsi="Times New Roman" w:cs="Times New Roman"/>
          <w:sz w:val="28"/>
          <w:szCs w:val="28"/>
          <w:lang w:eastAsia="ru-RU"/>
        </w:rPr>
        <w:t xml:space="preserve"> розкриває стратегічні орієнтири розбудови превентивної складової, організаційні та правові інструменти її вдосконалення, а також роль громадського сектору.</w:t>
      </w:r>
    </w:p>
    <w:p w14:paraId="3A8A828A" w14:textId="7B371E3D" w:rsidR="00320089" w:rsidRPr="00320089" w:rsidRDefault="002435AB" w:rsidP="002435AB">
      <w:pPr>
        <w:tabs>
          <w:tab w:val="right" w:pos="9052"/>
        </w:tabs>
        <w:spacing w:after="0" w:line="360" w:lineRule="auto"/>
        <w:ind w:firstLine="709"/>
        <w:jc w:val="both"/>
        <w:rPr>
          <w:rFonts w:ascii="Times New Roman" w:hAnsi="Times New Roman" w:cs="Times New Roman"/>
          <w:sz w:val="28"/>
          <w:szCs w:val="28"/>
        </w:rPr>
      </w:pPr>
      <w:r w:rsidRPr="002435AB">
        <w:rPr>
          <w:rFonts w:ascii="Times New Roman" w:eastAsia="Times New Roman" w:hAnsi="Times New Roman" w:cs="Times New Roman"/>
          <w:sz w:val="28"/>
          <w:szCs w:val="28"/>
          <w:lang w:eastAsia="ru-RU"/>
        </w:rPr>
        <w:t xml:space="preserve">Робота виконана на </w:t>
      </w:r>
      <w:r w:rsidR="00FB5F3F">
        <w:rPr>
          <w:rFonts w:ascii="Times New Roman" w:eastAsia="Times New Roman" w:hAnsi="Times New Roman" w:cs="Times New Roman"/>
          <w:sz w:val="28"/>
          <w:szCs w:val="28"/>
          <w:lang w:eastAsia="ru-RU"/>
        </w:rPr>
        <w:t>95</w:t>
      </w:r>
      <w:r w:rsidRPr="002435AB">
        <w:rPr>
          <w:rFonts w:ascii="Times New Roman" w:eastAsia="Times New Roman" w:hAnsi="Times New Roman" w:cs="Times New Roman"/>
          <w:sz w:val="28"/>
          <w:szCs w:val="28"/>
          <w:lang w:eastAsia="ru-RU"/>
        </w:rPr>
        <w:t xml:space="preserve"> сторінках основного тексту, містить </w:t>
      </w:r>
      <w:r w:rsidR="002059D6" w:rsidRPr="002059D6">
        <w:rPr>
          <w:rFonts w:ascii="Times New Roman" w:eastAsia="Times New Roman" w:hAnsi="Times New Roman" w:cs="Times New Roman"/>
          <w:sz w:val="28"/>
          <w:szCs w:val="28"/>
          <w:lang w:eastAsia="ru-RU"/>
        </w:rPr>
        <w:t>12 таблиць та 7 рисунків</w:t>
      </w:r>
      <w:r w:rsidRPr="002435AB">
        <w:rPr>
          <w:rFonts w:ascii="Times New Roman" w:eastAsia="Times New Roman" w:hAnsi="Times New Roman" w:cs="Times New Roman"/>
          <w:sz w:val="28"/>
          <w:szCs w:val="28"/>
          <w:lang w:eastAsia="ru-RU"/>
        </w:rPr>
        <w:t xml:space="preserve">. Список літератури налічує </w:t>
      </w:r>
      <w:r w:rsidR="003F2661">
        <w:rPr>
          <w:rFonts w:ascii="Times New Roman" w:eastAsia="Times New Roman" w:hAnsi="Times New Roman" w:cs="Times New Roman"/>
          <w:sz w:val="28"/>
          <w:szCs w:val="28"/>
          <w:lang w:val="ru-RU" w:eastAsia="ru-RU"/>
        </w:rPr>
        <w:t>207</w:t>
      </w:r>
      <w:r w:rsidRPr="002435AB">
        <w:rPr>
          <w:rFonts w:ascii="Times New Roman" w:eastAsia="Times New Roman" w:hAnsi="Times New Roman" w:cs="Times New Roman"/>
          <w:sz w:val="28"/>
          <w:szCs w:val="28"/>
          <w:lang w:eastAsia="ru-RU"/>
        </w:rPr>
        <w:t xml:space="preserve"> джерел.</w:t>
      </w:r>
    </w:p>
    <w:p w14:paraId="0593F10D" w14:textId="77777777" w:rsidR="00A658C0" w:rsidRPr="00A658C0" w:rsidRDefault="00A658C0" w:rsidP="007E2CDA">
      <w:pPr>
        <w:pStyle w:val="1"/>
        <w:pageBreakBefore/>
        <w:spacing w:before="0" w:line="360" w:lineRule="auto"/>
        <w:jc w:val="center"/>
        <w:rPr>
          <w:rFonts w:ascii="Times New Roman" w:eastAsia="Times New Roman" w:hAnsi="Times New Roman" w:cs="Times New Roman"/>
          <w:b/>
          <w:bCs/>
          <w:color w:val="auto"/>
          <w:sz w:val="28"/>
          <w:szCs w:val="28"/>
          <w:lang w:eastAsia="ru-RU"/>
        </w:rPr>
      </w:pPr>
      <w:r w:rsidRPr="00A658C0">
        <w:rPr>
          <w:rFonts w:ascii="Times New Roman" w:eastAsia="Times New Roman" w:hAnsi="Times New Roman" w:cs="Times New Roman"/>
          <w:b/>
          <w:bCs/>
          <w:color w:val="auto"/>
          <w:sz w:val="28"/>
          <w:szCs w:val="28"/>
          <w:lang w:eastAsia="ru-RU"/>
        </w:rPr>
        <w:lastRenderedPageBreak/>
        <w:t>РОЗДІЛ 1. ТЕОРЕТИЧНІ АСПЕКТИ ЗАПОБІГАННЯ ПОРУШЕННЯМ ЗДОРОВ’Я У ПАЦІЄНТІВ ІЗ СУДИННИМИ КРИЗАМИ</w:t>
      </w:r>
    </w:p>
    <w:p w14:paraId="17933380" w14:textId="7B94153A" w:rsidR="00A658C0" w:rsidRDefault="00A658C0" w:rsidP="00A658C0">
      <w:pPr>
        <w:spacing w:after="0" w:line="360" w:lineRule="auto"/>
        <w:ind w:firstLine="709"/>
        <w:jc w:val="both"/>
        <w:rPr>
          <w:rFonts w:ascii="Times New Roman" w:eastAsia="Times New Roman" w:hAnsi="Times New Roman" w:cs="Times New Roman"/>
          <w:sz w:val="28"/>
          <w:szCs w:val="28"/>
          <w:lang w:eastAsia="ru-RU"/>
        </w:rPr>
      </w:pPr>
    </w:p>
    <w:p w14:paraId="7EA67D65" w14:textId="290C593F" w:rsidR="00A65EE0" w:rsidRDefault="00A65EE0" w:rsidP="00A658C0">
      <w:pPr>
        <w:spacing w:after="0" w:line="360" w:lineRule="auto"/>
        <w:ind w:firstLine="709"/>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Серцево-судинні захворювання</w:t>
      </w:r>
      <w:r w:rsidR="005F4B15" w:rsidRPr="005F4B15">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eastAsia="ru-RU"/>
        </w:rPr>
        <w:t>знаходяться у пості</w:t>
      </w:r>
      <w:r w:rsidR="007E2CDA">
        <w:rPr>
          <w:rFonts w:ascii="Times New Roman" w:eastAsia="Times New Roman" w:hAnsi="Times New Roman" w:cs="Times New Roman"/>
          <w:sz w:val="28"/>
          <w:szCs w:val="28"/>
          <w:lang w:eastAsia="ru-RU"/>
        </w:rPr>
        <w:t>й</w:t>
      </w:r>
      <w:r>
        <w:rPr>
          <w:rFonts w:ascii="Times New Roman" w:eastAsia="Times New Roman" w:hAnsi="Times New Roman" w:cs="Times New Roman"/>
          <w:sz w:val="28"/>
          <w:szCs w:val="28"/>
          <w:lang w:eastAsia="ru-RU"/>
        </w:rPr>
        <w:t xml:space="preserve">ному фокусі уваги соціальної медицини з зв’язку з </w:t>
      </w:r>
      <w:r w:rsidR="005F4B15">
        <w:rPr>
          <w:rFonts w:ascii="Times New Roman" w:eastAsia="Times New Roman" w:hAnsi="Times New Roman" w:cs="Times New Roman"/>
          <w:sz w:val="28"/>
          <w:szCs w:val="28"/>
          <w:lang w:eastAsia="ru-RU"/>
        </w:rPr>
        <w:t>високої смертністю від цих хв</w:t>
      </w:r>
      <w:r w:rsidR="007E2CDA">
        <w:rPr>
          <w:rFonts w:ascii="Times New Roman" w:eastAsia="Times New Roman" w:hAnsi="Times New Roman" w:cs="Times New Roman"/>
          <w:sz w:val="28"/>
          <w:szCs w:val="28"/>
          <w:lang w:eastAsia="ru-RU"/>
        </w:rPr>
        <w:t>о</w:t>
      </w:r>
      <w:r w:rsidR="005F4B15">
        <w:rPr>
          <w:rFonts w:ascii="Times New Roman" w:eastAsia="Times New Roman" w:hAnsi="Times New Roman" w:cs="Times New Roman"/>
          <w:sz w:val="28"/>
          <w:szCs w:val="28"/>
          <w:lang w:eastAsia="ru-RU"/>
        </w:rPr>
        <w:t>роб та їх ускладнень.</w:t>
      </w:r>
      <w:r w:rsidR="007E2CDA">
        <w:rPr>
          <w:rFonts w:ascii="Times New Roman" w:eastAsia="Times New Roman" w:hAnsi="Times New Roman" w:cs="Times New Roman"/>
          <w:sz w:val="28"/>
          <w:szCs w:val="28"/>
          <w:lang w:eastAsia="ru-RU"/>
        </w:rPr>
        <w:t xml:space="preserve"> </w:t>
      </w:r>
      <w:r w:rsidR="005F4B15">
        <w:rPr>
          <w:rFonts w:ascii="Times New Roman" w:eastAsia="Times New Roman" w:hAnsi="Times New Roman" w:cs="Times New Roman"/>
          <w:sz w:val="28"/>
          <w:szCs w:val="28"/>
          <w:lang w:eastAsia="ru-RU"/>
        </w:rPr>
        <w:t>Засобами впливу соціальної медицини та профілактичних напрямків кліні</w:t>
      </w:r>
      <w:r w:rsidR="007E2CDA">
        <w:rPr>
          <w:rFonts w:ascii="Times New Roman" w:eastAsia="Times New Roman" w:hAnsi="Times New Roman" w:cs="Times New Roman"/>
          <w:sz w:val="28"/>
          <w:szCs w:val="28"/>
          <w:lang w:eastAsia="ru-RU"/>
        </w:rPr>
        <w:t>ч</w:t>
      </w:r>
      <w:r w:rsidR="005F4B15">
        <w:rPr>
          <w:rFonts w:ascii="Times New Roman" w:eastAsia="Times New Roman" w:hAnsi="Times New Roman" w:cs="Times New Roman"/>
          <w:sz w:val="28"/>
          <w:szCs w:val="28"/>
          <w:lang w:eastAsia="ru-RU"/>
        </w:rPr>
        <w:t>ної медицини смертність від ССЗ можна значно зменшити, особливо на етапах до роз</w:t>
      </w:r>
      <w:r w:rsidR="007E2CDA">
        <w:rPr>
          <w:rFonts w:ascii="Times New Roman" w:eastAsia="Times New Roman" w:hAnsi="Times New Roman" w:cs="Times New Roman"/>
          <w:sz w:val="28"/>
          <w:szCs w:val="28"/>
          <w:lang w:eastAsia="ru-RU"/>
        </w:rPr>
        <w:t>в</w:t>
      </w:r>
      <w:r w:rsidR="005F4B15">
        <w:rPr>
          <w:rFonts w:ascii="Times New Roman" w:eastAsia="Times New Roman" w:hAnsi="Times New Roman" w:cs="Times New Roman"/>
          <w:sz w:val="28"/>
          <w:szCs w:val="28"/>
          <w:lang w:eastAsia="ru-RU"/>
        </w:rPr>
        <w:t xml:space="preserve">итку цих хвороб або на стадії </w:t>
      </w:r>
      <w:r w:rsidR="00414EF2">
        <w:rPr>
          <w:rFonts w:ascii="Times New Roman" w:eastAsia="Times New Roman" w:hAnsi="Times New Roman" w:cs="Times New Roman"/>
          <w:sz w:val="28"/>
          <w:szCs w:val="28"/>
          <w:lang w:eastAsia="ru-RU"/>
        </w:rPr>
        <w:t xml:space="preserve">їх </w:t>
      </w:r>
      <w:r w:rsidR="005F4B15">
        <w:rPr>
          <w:rFonts w:ascii="Times New Roman" w:eastAsia="Times New Roman" w:hAnsi="Times New Roman" w:cs="Times New Roman"/>
          <w:sz w:val="28"/>
          <w:szCs w:val="28"/>
          <w:lang w:eastAsia="ru-RU"/>
        </w:rPr>
        <w:t xml:space="preserve">перших клінічних проявів </w:t>
      </w:r>
      <w:r w:rsidR="005F4B15" w:rsidRPr="005F4B15">
        <w:rPr>
          <w:rFonts w:ascii="Times New Roman" w:eastAsia="Times New Roman" w:hAnsi="Times New Roman" w:cs="Times New Roman"/>
          <w:sz w:val="28"/>
          <w:szCs w:val="28"/>
          <w:lang w:eastAsia="ru-RU"/>
        </w:rPr>
        <w:t>[</w:t>
      </w:r>
      <w:r w:rsidR="00444BC6" w:rsidRPr="00444BC6">
        <w:rPr>
          <w:rFonts w:ascii="Times New Roman" w:eastAsia="Times New Roman" w:hAnsi="Times New Roman" w:cs="Times New Roman"/>
          <w:sz w:val="28"/>
          <w:szCs w:val="28"/>
          <w:lang w:eastAsia="ru-RU"/>
        </w:rPr>
        <w:t>134</w:t>
      </w:r>
      <w:r w:rsidR="005F4B15" w:rsidRPr="005F4B15">
        <w:rPr>
          <w:rFonts w:ascii="Times New Roman" w:eastAsia="Times New Roman" w:hAnsi="Times New Roman" w:cs="Times New Roman"/>
          <w:sz w:val="28"/>
          <w:szCs w:val="28"/>
          <w:lang w:eastAsia="ru-RU"/>
        </w:rPr>
        <w:t>]</w:t>
      </w:r>
      <w:r w:rsidR="005F4B15">
        <w:rPr>
          <w:rFonts w:ascii="Times New Roman" w:eastAsia="Times New Roman" w:hAnsi="Times New Roman" w:cs="Times New Roman"/>
          <w:sz w:val="28"/>
          <w:szCs w:val="28"/>
          <w:lang w:eastAsia="ru-RU"/>
        </w:rPr>
        <w:t>.</w:t>
      </w:r>
    </w:p>
    <w:p w14:paraId="2D8E956D" w14:textId="5B5D0DB9" w:rsidR="00A658C0" w:rsidRPr="00A658C0" w:rsidRDefault="00A658C0" w:rsidP="00A658C0">
      <w:pPr>
        <w:spacing w:after="0" w:line="360" w:lineRule="auto"/>
        <w:ind w:firstLine="709"/>
        <w:jc w:val="both"/>
        <w:rPr>
          <w:rFonts w:ascii="Times New Roman" w:eastAsia="Times New Roman" w:hAnsi="Times New Roman" w:cs="Times New Roman"/>
          <w:sz w:val="28"/>
          <w:szCs w:val="28"/>
          <w:lang w:eastAsia="ru-RU"/>
        </w:rPr>
      </w:pPr>
      <w:r w:rsidRPr="00A658C0">
        <w:rPr>
          <w:rFonts w:ascii="Times New Roman" w:eastAsia="Times New Roman" w:hAnsi="Times New Roman" w:cs="Times New Roman"/>
          <w:sz w:val="28"/>
          <w:szCs w:val="28"/>
          <w:lang w:eastAsia="ru-RU"/>
        </w:rPr>
        <w:t xml:space="preserve">Необхідність розвитку превентивних підходів на доклінічній стадії для боротьби з </w:t>
      </w:r>
      <w:r w:rsidR="005F4B15">
        <w:rPr>
          <w:rFonts w:ascii="Times New Roman" w:eastAsia="Times New Roman" w:hAnsi="Times New Roman" w:cs="Times New Roman"/>
          <w:sz w:val="28"/>
          <w:szCs w:val="28"/>
          <w:lang w:val="en-US" w:eastAsia="ru-RU"/>
        </w:rPr>
        <w:t>CC</w:t>
      </w:r>
      <w:r w:rsidR="005F4B15">
        <w:rPr>
          <w:rFonts w:ascii="Times New Roman" w:eastAsia="Times New Roman" w:hAnsi="Times New Roman" w:cs="Times New Roman"/>
          <w:sz w:val="28"/>
          <w:szCs w:val="28"/>
          <w:lang w:eastAsia="ru-RU"/>
        </w:rPr>
        <w:t>З</w:t>
      </w:r>
      <w:r w:rsidRPr="00A658C0">
        <w:rPr>
          <w:rFonts w:ascii="Times New Roman" w:eastAsia="Times New Roman" w:hAnsi="Times New Roman" w:cs="Times New Roman"/>
          <w:sz w:val="28"/>
          <w:szCs w:val="28"/>
          <w:lang w:eastAsia="ru-RU"/>
        </w:rPr>
        <w:t xml:space="preserve"> продиктована завданням суттєвого скорочення смертності та інвалідізації населення України від даної патології. Це вимагає проведення детального аналізу теоретичних моделей побудови сучасної системи охорони громадського здоров’я</w:t>
      </w:r>
      <w:r w:rsidR="005F4B15">
        <w:rPr>
          <w:rFonts w:ascii="Times New Roman" w:eastAsia="Times New Roman" w:hAnsi="Times New Roman" w:cs="Times New Roman"/>
          <w:sz w:val="28"/>
          <w:szCs w:val="28"/>
          <w:lang w:eastAsia="ru-RU"/>
        </w:rPr>
        <w:t xml:space="preserve"> (СОГЗ)</w:t>
      </w:r>
      <w:r w:rsidRPr="00A658C0">
        <w:rPr>
          <w:rFonts w:ascii="Times New Roman" w:eastAsia="Times New Roman" w:hAnsi="Times New Roman" w:cs="Times New Roman"/>
          <w:sz w:val="28"/>
          <w:szCs w:val="28"/>
          <w:lang w:eastAsia="ru-RU"/>
        </w:rPr>
        <w:t xml:space="preserve">. Метою </w:t>
      </w:r>
      <w:r w:rsidR="00414EF2">
        <w:rPr>
          <w:rFonts w:ascii="Times New Roman" w:eastAsia="Times New Roman" w:hAnsi="Times New Roman" w:cs="Times New Roman"/>
          <w:sz w:val="28"/>
          <w:szCs w:val="28"/>
          <w:lang w:eastAsia="ru-RU"/>
        </w:rPr>
        <w:t xml:space="preserve">організації </w:t>
      </w:r>
      <w:r w:rsidR="005F4B15">
        <w:rPr>
          <w:rFonts w:ascii="Times New Roman" w:eastAsia="Times New Roman" w:hAnsi="Times New Roman" w:cs="Times New Roman"/>
          <w:sz w:val="28"/>
          <w:szCs w:val="28"/>
          <w:lang w:eastAsia="ru-RU"/>
        </w:rPr>
        <w:t>профілактичної роботи</w:t>
      </w:r>
      <w:r w:rsidRPr="00A658C0">
        <w:rPr>
          <w:rFonts w:ascii="Times New Roman" w:eastAsia="Times New Roman" w:hAnsi="Times New Roman" w:cs="Times New Roman"/>
          <w:sz w:val="28"/>
          <w:szCs w:val="28"/>
          <w:lang w:eastAsia="ru-RU"/>
        </w:rPr>
        <w:t xml:space="preserve"> </w:t>
      </w:r>
      <w:r w:rsidR="005F4B15">
        <w:rPr>
          <w:rFonts w:ascii="Times New Roman" w:eastAsia="Times New Roman" w:hAnsi="Times New Roman" w:cs="Times New Roman"/>
          <w:sz w:val="28"/>
          <w:szCs w:val="28"/>
          <w:lang w:eastAsia="ru-RU"/>
        </w:rPr>
        <w:t>СОГЗ</w:t>
      </w:r>
      <w:r w:rsidR="00414EF2">
        <w:rPr>
          <w:rFonts w:ascii="Times New Roman" w:eastAsia="Times New Roman" w:hAnsi="Times New Roman" w:cs="Times New Roman"/>
          <w:sz w:val="28"/>
          <w:szCs w:val="28"/>
          <w:lang w:eastAsia="ru-RU"/>
        </w:rPr>
        <w:t xml:space="preserve"> </w:t>
      </w:r>
      <w:r w:rsidRPr="00A658C0">
        <w:rPr>
          <w:rFonts w:ascii="Times New Roman" w:eastAsia="Times New Roman" w:hAnsi="Times New Roman" w:cs="Times New Roman"/>
          <w:sz w:val="28"/>
          <w:szCs w:val="28"/>
          <w:lang w:eastAsia="ru-RU"/>
        </w:rPr>
        <w:t xml:space="preserve">має стати консолідація повноважень </w:t>
      </w:r>
      <w:r w:rsidR="00CB5E14">
        <w:rPr>
          <w:rFonts w:ascii="Times New Roman" w:eastAsia="Times New Roman" w:hAnsi="Times New Roman" w:cs="Times New Roman"/>
          <w:sz w:val="28"/>
          <w:szCs w:val="28"/>
          <w:lang w:eastAsia="ru-RU"/>
        </w:rPr>
        <w:t>національного центру громадського здоров’я, регіональних центрів контролю захворювань</w:t>
      </w:r>
      <w:r w:rsidRPr="00A658C0">
        <w:rPr>
          <w:rFonts w:ascii="Times New Roman" w:eastAsia="Times New Roman" w:hAnsi="Times New Roman" w:cs="Times New Roman"/>
          <w:sz w:val="28"/>
          <w:szCs w:val="28"/>
          <w:lang w:eastAsia="ru-RU"/>
        </w:rPr>
        <w:t xml:space="preserve">, </w:t>
      </w:r>
      <w:r w:rsidR="00CB5E14">
        <w:rPr>
          <w:rFonts w:ascii="Times New Roman" w:eastAsia="Times New Roman" w:hAnsi="Times New Roman" w:cs="Times New Roman"/>
          <w:sz w:val="28"/>
          <w:szCs w:val="28"/>
          <w:lang w:eastAsia="ru-RU"/>
        </w:rPr>
        <w:t>представників</w:t>
      </w:r>
      <w:r w:rsidR="005F4B15">
        <w:rPr>
          <w:rFonts w:ascii="Times New Roman" w:eastAsia="Times New Roman" w:hAnsi="Times New Roman" w:cs="Times New Roman"/>
          <w:sz w:val="28"/>
          <w:szCs w:val="28"/>
          <w:lang w:eastAsia="ru-RU"/>
        </w:rPr>
        <w:t xml:space="preserve"> клінічної медицини, які лікують та займаються профілактикою ССЗ,</w:t>
      </w:r>
      <w:r w:rsidR="00CB5E14">
        <w:rPr>
          <w:rFonts w:ascii="Times New Roman" w:eastAsia="Times New Roman" w:hAnsi="Times New Roman" w:cs="Times New Roman"/>
          <w:sz w:val="28"/>
          <w:szCs w:val="28"/>
          <w:lang w:eastAsia="ru-RU"/>
        </w:rPr>
        <w:t xml:space="preserve"> громадських організацій медичного просвітництва</w:t>
      </w:r>
      <w:r w:rsidR="00414EF2">
        <w:rPr>
          <w:rFonts w:ascii="Times New Roman" w:eastAsia="Times New Roman" w:hAnsi="Times New Roman" w:cs="Times New Roman"/>
          <w:sz w:val="28"/>
          <w:szCs w:val="28"/>
          <w:lang w:eastAsia="ru-RU"/>
        </w:rPr>
        <w:t>. Профілактична робота має проводитися</w:t>
      </w:r>
      <w:r w:rsidR="00CB5E14">
        <w:rPr>
          <w:rFonts w:ascii="Times New Roman" w:eastAsia="Times New Roman" w:hAnsi="Times New Roman" w:cs="Times New Roman"/>
          <w:sz w:val="28"/>
          <w:szCs w:val="28"/>
          <w:lang w:eastAsia="ru-RU"/>
        </w:rPr>
        <w:t xml:space="preserve"> з використанням </w:t>
      </w:r>
      <w:r w:rsidRPr="00A658C0">
        <w:rPr>
          <w:rFonts w:ascii="Times New Roman" w:eastAsia="Times New Roman" w:hAnsi="Times New Roman" w:cs="Times New Roman"/>
          <w:sz w:val="28"/>
          <w:szCs w:val="28"/>
          <w:lang w:eastAsia="ru-RU"/>
        </w:rPr>
        <w:t xml:space="preserve">інструментів ідентифікації та </w:t>
      </w:r>
      <w:r w:rsidR="00CB5E14">
        <w:rPr>
          <w:rFonts w:ascii="Times New Roman" w:eastAsia="Times New Roman" w:hAnsi="Times New Roman" w:cs="Times New Roman"/>
          <w:sz w:val="28"/>
          <w:szCs w:val="28"/>
          <w:lang w:eastAsia="ru-RU"/>
        </w:rPr>
        <w:t>профілактики</w:t>
      </w:r>
      <w:r w:rsidRPr="00A658C0">
        <w:rPr>
          <w:rFonts w:ascii="Times New Roman" w:eastAsia="Times New Roman" w:hAnsi="Times New Roman" w:cs="Times New Roman"/>
          <w:sz w:val="28"/>
          <w:szCs w:val="28"/>
          <w:lang w:eastAsia="ru-RU"/>
        </w:rPr>
        <w:t xml:space="preserve"> масових неінфекційних хвороб, </w:t>
      </w:r>
      <w:r w:rsidR="00CB5E14">
        <w:rPr>
          <w:rFonts w:ascii="Times New Roman" w:eastAsia="Times New Roman" w:hAnsi="Times New Roman" w:cs="Times New Roman"/>
          <w:sz w:val="28"/>
          <w:szCs w:val="28"/>
          <w:lang w:eastAsia="ru-RU"/>
        </w:rPr>
        <w:t xml:space="preserve">залученням засобів масової інформації, </w:t>
      </w:r>
      <w:r w:rsidRPr="00A658C0">
        <w:rPr>
          <w:rFonts w:ascii="Times New Roman" w:eastAsia="Times New Roman" w:hAnsi="Times New Roman" w:cs="Times New Roman"/>
          <w:sz w:val="28"/>
          <w:szCs w:val="28"/>
          <w:lang w:eastAsia="ru-RU"/>
        </w:rPr>
        <w:t xml:space="preserve">а також </w:t>
      </w:r>
      <w:r w:rsidR="00CB5E14">
        <w:rPr>
          <w:rFonts w:ascii="Times New Roman" w:eastAsia="Times New Roman" w:hAnsi="Times New Roman" w:cs="Times New Roman"/>
          <w:sz w:val="28"/>
          <w:szCs w:val="28"/>
          <w:lang w:eastAsia="ru-RU"/>
        </w:rPr>
        <w:t xml:space="preserve">з </w:t>
      </w:r>
      <w:r w:rsidRPr="00A658C0">
        <w:rPr>
          <w:rFonts w:ascii="Times New Roman" w:eastAsia="Times New Roman" w:hAnsi="Times New Roman" w:cs="Times New Roman"/>
          <w:sz w:val="28"/>
          <w:szCs w:val="28"/>
          <w:lang w:eastAsia="ru-RU"/>
        </w:rPr>
        <w:t>координаці</w:t>
      </w:r>
      <w:r w:rsidR="00CB5E14">
        <w:rPr>
          <w:rFonts w:ascii="Times New Roman" w:eastAsia="Times New Roman" w:hAnsi="Times New Roman" w:cs="Times New Roman"/>
          <w:sz w:val="28"/>
          <w:szCs w:val="28"/>
          <w:lang w:eastAsia="ru-RU"/>
        </w:rPr>
        <w:t>єю</w:t>
      </w:r>
      <w:r w:rsidRPr="00A658C0">
        <w:rPr>
          <w:rFonts w:ascii="Times New Roman" w:eastAsia="Times New Roman" w:hAnsi="Times New Roman" w:cs="Times New Roman"/>
          <w:sz w:val="28"/>
          <w:szCs w:val="28"/>
          <w:lang w:eastAsia="ru-RU"/>
        </w:rPr>
        <w:t xml:space="preserve"> наукових проектів у сфері соціальної медицини. Окремим важливим теоретико-методологічним завданням у межах дослідження проблеми є вивчення провідних факторів ризику найбільш поширених ССЗ та аналіз їх взаємозв’язків [</w:t>
      </w:r>
      <w:r w:rsidR="00444BC6" w:rsidRPr="00444BC6">
        <w:rPr>
          <w:rFonts w:ascii="Times New Roman" w:eastAsia="Times New Roman" w:hAnsi="Times New Roman" w:cs="Times New Roman"/>
          <w:sz w:val="28"/>
          <w:szCs w:val="28"/>
          <w:lang w:eastAsia="ru-RU"/>
        </w:rPr>
        <w:t>77</w:t>
      </w:r>
      <w:r w:rsidRPr="00A658C0">
        <w:rPr>
          <w:rFonts w:ascii="Times New Roman" w:eastAsia="Times New Roman" w:hAnsi="Times New Roman" w:cs="Times New Roman"/>
          <w:sz w:val="28"/>
          <w:szCs w:val="28"/>
          <w:lang w:eastAsia="ru-RU"/>
        </w:rPr>
        <w:t>].</w:t>
      </w:r>
      <w:r w:rsidR="00A65EE0">
        <w:rPr>
          <w:rFonts w:ascii="Times New Roman" w:eastAsia="Times New Roman" w:hAnsi="Times New Roman" w:cs="Times New Roman"/>
          <w:sz w:val="28"/>
          <w:szCs w:val="28"/>
          <w:lang w:eastAsia="ru-RU"/>
        </w:rPr>
        <w:t xml:space="preserve"> Засади профілактики ССЗ </w:t>
      </w:r>
      <w:r w:rsidR="00414EF2">
        <w:rPr>
          <w:rFonts w:ascii="Times New Roman" w:eastAsia="Times New Roman" w:hAnsi="Times New Roman" w:cs="Times New Roman"/>
          <w:sz w:val="28"/>
          <w:szCs w:val="28"/>
          <w:lang w:eastAsia="ru-RU"/>
        </w:rPr>
        <w:t xml:space="preserve">на індивідуальному рівні </w:t>
      </w:r>
      <w:r w:rsidR="00414EF2">
        <w:rPr>
          <w:rFonts w:ascii="Times New Roman" w:eastAsia="Times New Roman" w:hAnsi="Times New Roman" w:cs="Times New Roman"/>
          <w:sz w:val="28"/>
          <w:szCs w:val="28"/>
          <w:lang w:eastAsia="ru-RU"/>
        </w:rPr>
        <w:tab/>
      </w:r>
      <w:r w:rsidR="00A65EE0">
        <w:rPr>
          <w:rFonts w:ascii="Times New Roman" w:eastAsia="Times New Roman" w:hAnsi="Times New Roman" w:cs="Times New Roman"/>
          <w:sz w:val="28"/>
          <w:szCs w:val="28"/>
          <w:lang w:eastAsia="ru-RU"/>
        </w:rPr>
        <w:t xml:space="preserve">мають враховувати головні вектори здорового способу життя: достатню фізичну активність, раціональне харчування, захист від ситуацій на роботі та в побуті, що спричиняють дистрес, відмову від шкідливих звичок зловживання алкоголем, куріння та споживання наркотиків, своєчасне лікування виявлених захворювань, у тому числі з використанням медикаментів, адаптацією харчування до хвороби </w:t>
      </w:r>
      <w:r w:rsidR="00A65EE0">
        <w:rPr>
          <w:rFonts w:ascii="Times New Roman" w:eastAsia="Times New Roman" w:hAnsi="Times New Roman" w:cs="Times New Roman"/>
          <w:sz w:val="28"/>
          <w:szCs w:val="28"/>
          <w:lang w:eastAsia="ru-RU"/>
        </w:rPr>
        <w:lastRenderedPageBreak/>
        <w:t>(наприклад, обмеження споживання солі, жирного та солодкого)</w:t>
      </w:r>
      <w:r w:rsidR="00C43133">
        <w:rPr>
          <w:rFonts w:ascii="Times New Roman" w:eastAsia="Times New Roman" w:hAnsi="Times New Roman" w:cs="Times New Roman"/>
          <w:sz w:val="28"/>
          <w:szCs w:val="28"/>
          <w:lang w:eastAsia="ru-RU"/>
        </w:rPr>
        <w:t>, своєчасним лікуванням гіпертонічної хвороби, порушень ритму, порушень згортання крові (тромбозів), зменшення прогресу атеросклерозу та нормалізації ваги. Всі ці заходи можуть бути ефективними на доклінічних стадіях ССЗ в якості первинної профілактики серцевих криз, в якості вторинної профілактики – для зменшення ризику ускладнень ССЗ, а також в якості третинної профілактики – для зменшення шкоди від розвинених ССЗ, для запобігання повторних судинних криз.</w:t>
      </w:r>
    </w:p>
    <w:p w14:paraId="7AFF41DC" w14:textId="52073DDB" w:rsidR="00A658C0" w:rsidRDefault="00A658C0" w:rsidP="00A658C0">
      <w:pPr>
        <w:spacing w:after="0" w:line="360" w:lineRule="auto"/>
        <w:ind w:firstLine="709"/>
        <w:jc w:val="both"/>
        <w:rPr>
          <w:rFonts w:ascii="Times New Roman" w:eastAsia="Times New Roman" w:hAnsi="Times New Roman" w:cs="Times New Roman"/>
          <w:sz w:val="28"/>
          <w:szCs w:val="28"/>
          <w:lang w:eastAsia="ru-RU"/>
        </w:rPr>
      </w:pPr>
    </w:p>
    <w:p w14:paraId="7ADCCA6E" w14:textId="77777777" w:rsidR="00A658C0" w:rsidRPr="00A658C0" w:rsidRDefault="00A658C0" w:rsidP="00A658C0">
      <w:pPr>
        <w:spacing w:after="0" w:line="360" w:lineRule="auto"/>
        <w:ind w:firstLine="709"/>
        <w:jc w:val="both"/>
        <w:rPr>
          <w:rFonts w:ascii="Times New Roman" w:eastAsia="Times New Roman" w:hAnsi="Times New Roman" w:cs="Times New Roman"/>
          <w:sz w:val="28"/>
          <w:szCs w:val="28"/>
          <w:lang w:eastAsia="ru-RU"/>
        </w:rPr>
      </w:pPr>
    </w:p>
    <w:p w14:paraId="052B7CB0" w14:textId="77777777" w:rsidR="00A658C0" w:rsidRPr="00A658C0" w:rsidRDefault="00A658C0" w:rsidP="00A658C0">
      <w:pPr>
        <w:pStyle w:val="2"/>
        <w:spacing w:before="0" w:line="360" w:lineRule="auto"/>
        <w:ind w:firstLine="709"/>
        <w:jc w:val="both"/>
        <w:rPr>
          <w:rFonts w:ascii="Times New Roman" w:eastAsia="Times New Roman" w:hAnsi="Times New Roman" w:cs="Times New Roman"/>
          <w:b/>
          <w:bCs/>
          <w:color w:val="auto"/>
          <w:sz w:val="28"/>
          <w:szCs w:val="28"/>
          <w:lang w:eastAsia="ru-RU"/>
        </w:rPr>
      </w:pPr>
      <w:r w:rsidRPr="00A658C0">
        <w:rPr>
          <w:rFonts w:ascii="Times New Roman" w:eastAsia="Times New Roman" w:hAnsi="Times New Roman" w:cs="Times New Roman"/>
          <w:b/>
          <w:bCs/>
          <w:color w:val="auto"/>
          <w:sz w:val="28"/>
          <w:szCs w:val="28"/>
          <w:lang w:eastAsia="ru-RU"/>
        </w:rPr>
        <w:t>1.1. Концептуальні засади доклінічних (первинних) профілактичних втручань при загрозі серцево-судинних захворювань</w:t>
      </w:r>
    </w:p>
    <w:p w14:paraId="705B0E7A" w14:textId="77777777" w:rsidR="00A658C0" w:rsidRPr="00A658C0" w:rsidRDefault="00A658C0" w:rsidP="00A658C0">
      <w:pPr>
        <w:spacing w:after="0" w:line="360" w:lineRule="auto"/>
        <w:ind w:firstLine="709"/>
        <w:jc w:val="both"/>
        <w:rPr>
          <w:rFonts w:ascii="Times New Roman" w:eastAsia="Times New Roman" w:hAnsi="Times New Roman" w:cs="Times New Roman"/>
          <w:sz w:val="28"/>
          <w:szCs w:val="28"/>
          <w:lang w:eastAsia="ru-RU"/>
        </w:rPr>
      </w:pPr>
    </w:p>
    <w:p w14:paraId="5828C85A" w14:textId="06226A10" w:rsidR="008569F6" w:rsidRDefault="00A658C0" w:rsidP="008569F6">
      <w:pPr>
        <w:spacing w:after="0" w:line="360" w:lineRule="auto"/>
        <w:ind w:firstLine="709"/>
        <w:jc w:val="both"/>
        <w:rPr>
          <w:rFonts w:ascii="Times New Roman" w:eastAsia="Times New Roman" w:hAnsi="Times New Roman" w:cs="Times New Roman"/>
          <w:sz w:val="28"/>
          <w:szCs w:val="28"/>
          <w:lang w:eastAsia="ru-RU"/>
        </w:rPr>
      </w:pPr>
      <w:r w:rsidRPr="00A658C0">
        <w:rPr>
          <w:rFonts w:ascii="Times New Roman" w:eastAsia="Times New Roman" w:hAnsi="Times New Roman" w:cs="Times New Roman"/>
          <w:sz w:val="28"/>
          <w:szCs w:val="28"/>
          <w:lang w:eastAsia="ru-RU"/>
        </w:rPr>
        <w:t xml:space="preserve">Тривалі багаторічні дослідження, присвячені факторам, що зумовлюють ризик виникнення ССЗ, здебільшого сконцентровані на таких критичних станах, як ЦІ та ІМ. </w:t>
      </w:r>
      <w:r>
        <w:rPr>
          <w:rFonts w:ascii="Times New Roman" w:eastAsia="Times New Roman" w:hAnsi="Times New Roman" w:cs="Times New Roman"/>
          <w:sz w:val="28"/>
          <w:szCs w:val="28"/>
          <w:lang w:eastAsia="ru-RU"/>
        </w:rPr>
        <w:t xml:space="preserve">Від початку повномасштабнї війні повна національна статистика стосовно </w:t>
      </w:r>
      <w:r w:rsidR="008569F6">
        <w:rPr>
          <w:rFonts w:ascii="Times New Roman" w:eastAsia="Times New Roman" w:hAnsi="Times New Roman" w:cs="Times New Roman"/>
          <w:sz w:val="28"/>
          <w:szCs w:val="28"/>
          <w:lang w:eastAsia="ru-RU"/>
        </w:rPr>
        <w:t xml:space="preserve">захворюваності на серцево-судинні хвороби не доступна. Тому ми орієнтуємся у цьому дослідженні на дані до 2021 року включно, а також на тенденцію змін показників захворюваності та смертності (тренди). </w:t>
      </w:r>
      <w:r w:rsidRPr="00A658C0">
        <w:rPr>
          <w:rFonts w:ascii="Times New Roman" w:eastAsia="Times New Roman" w:hAnsi="Times New Roman" w:cs="Times New Roman"/>
          <w:sz w:val="28"/>
          <w:szCs w:val="28"/>
          <w:lang w:eastAsia="ru-RU"/>
        </w:rPr>
        <w:t>Згідно з матеріалами, опублікованими Державною службою статистики України та Українським центром суспільних даних [</w:t>
      </w:r>
      <w:r w:rsidR="00444BC6" w:rsidRPr="00444BC6">
        <w:rPr>
          <w:rFonts w:ascii="Times New Roman" w:eastAsia="Times New Roman" w:hAnsi="Times New Roman" w:cs="Times New Roman"/>
          <w:sz w:val="28"/>
          <w:szCs w:val="28"/>
          <w:lang w:eastAsia="ru-RU"/>
        </w:rPr>
        <w:t>197</w:t>
      </w:r>
      <w:r w:rsidRPr="00A658C0">
        <w:rPr>
          <w:rFonts w:ascii="Times New Roman" w:eastAsia="Times New Roman" w:hAnsi="Times New Roman" w:cs="Times New Roman"/>
          <w:sz w:val="28"/>
          <w:szCs w:val="28"/>
          <w:lang w:eastAsia="ru-RU"/>
        </w:rPr>
        <w:t xml:space="preserve">], серед загальної кількості </w:t>
      </w:r>
      <w:r w:rsidR="008569F6">
        <w:rPr>
          <w:rFonts w:ascii="Times New Roman" w:eastAsia="Times New Roman" w:hAnsi="Times New Roman" w:cs="Times New Roman"/>
          <w:sz w:val="28"/>
          <w:szCs w:val="28"/>
          <w:lang w:eastAsia="ru-RU"/>
        </w:rPr>
        <w:t xml:space="preserve">смертей українців (а це </w:t>
      </w:r>
      <w:r w:rsidRPr="00A658C0">
        <w:rPr>
          <w:rFonts w:ascii="Times New Roman" w:eastAsia="Times New Roman" w:hAnsi="Times New Roman" w:cs="Times New Roman"/>
          <w:sz w:val="28"/>
          <w:szCs w:val="28"/>
          <w:lang w:eastAsia="ru-RU"/>
        </w:rPr>
        <w:t>574</w:t>
      </w:r>
      <w:r w:rsidR="008569F6">
        <w:rPr>
          <w:rFonts w:ascii="Times New Roman" w:eastAsia="Times New Roman" w:hAnsi="Times New Roman" w:cs="Times New Roman"/>
          <w:sz w:val="28"/>
          <w:szCs w:val="28"/>
          <w:lang w:eastAsia="ru-RU"/>
        </w:rPr>
        <w:t>,1</w:t>
      </w:r>
      <w:r w:rsidR="00C43133">
        <w:rPr>
          <w:rFonts w:ascii="Times New Roman" w:eastAsia="Times New Roman" w:hAnsi="Times New Roman" w:cs="Times New Roman"/>
          <w:sz w:val="28"/>
          <w:szCs w:val="28"/>
          <w:lang w:eastAsia="ru-RU"/>
        </w:rPr>
        <w:t xml:space="preserve"> тис.</w:t>
      </w:r>
      <w:r w:rsidR="008569F6">
        <w:rPr>
          <w:rFonts w:ascii="Times New Roman" w:eastAsia="Times New Roman" w:hAnsi="Times New Roman" w:cs="Times New Roman"/>
          <w:sz w:val="28"/>
          <w:szCs w:val="28"/>
          <w:lang w:eastAsia="ru-RU"/>
        </w:rPr>
        <w:t xml:space="preserve"> випадків у 2017 році; </w:t>
      </w:r>
      <w:r w:rsidR="008569F6" w:rsidRPr="008569F6">
        <w:rPr>
          <w:rFonts w:ascii="Times New Roman" w:eastAsia="Times New Roman" w:hAnsi="Times New Roman" w:cs="Times New Roman"/>
          <w:sz w:val="28"/>
          <w:szCs w:val="28"/>
          <w:lang w:eastAsia="ru-RU"/>
        </w:rPr>
        <w:t>587</w:t>
      </w:r>
      <w:r w:rsidR="008569F6">
        <w:rPr>
          <w:rFonts w:ascii="Times New Roman" w:eastAsia="Times New Roman" w:hAnsi="Times New Roman" w:cs="Times New Roman"/>
          <w:sz w:val="28"/>
          <w:szCs w:val="28"/>
          <w:lang w:eastAsia="ru-RU"/>
        </w:rPr>
        <w:t>,7 тис.</w:t>
      </w:r>
      <w:r w:rsidRPr="00A658C0">
        <w:rPr>
          <w:rFonts w:ascii="Times New Roman" w:eastAsia="Times New Roman" w:hAnsi="Times New Roman" w:cs="Times New Roman"/>
          <w:sz w:val="28"/>
          <w:szCs w:val="28"/>
          <w:lang w:eastAsia="ru-RU"/>
        </w:rPr>
        <w:t xml:space="preserve"> </w:t>
      </w:r>
      <w:r w:rsidR="008569F6">
        <w:rPr>
          <w:rFonts w:ascii="Times New Roman" w:eastAsia="Times New Roman" w:hAnsi="Times New Roman" w:cs="Times New Roman"/>
          <w:sz w:val="28"/>
          <w:szCs w:val="28"/>
          <w:lang w:eastAsia="ru-RU"/>
        </w:rPr>
        <w:t xml:space="preserve">– у </w:t>
      </w:r>
      <w:r w:rsidR="008569F6" w:rsidRPr="008569F6">
        <w:rPr>
          <w:rFonts w:ascii="Times New Roman" w:eastAsia="Times New Roman" w:hAnsi="Times New Roman" w:cs="Times New Roman"/>
          <w:sz w:val="28"/>
          <w:szCs w:val="28"/>
          <w:lang w:eastAsia="ru-RU"/>
        </w:rPr>
        <w:t>2018</w:t>
      </w:r>
      <w:r w:rsidR="008569F6">
        <w:rPr>
          <w:rFonts w:ascii="Times New Roman" w:eastAsia="Times New Roman" w:hAnsi="Times New Roman" w:cs="Times New Roman"/>
          <w:sz w:val="28"/>
          <w:szCs w:val="28"/>
          <w:lang w:eastAsia="ru-RU"/>
        </w:rPr>
        <w:t xml:space="preserve"> році; </w:t>
      </w:r>
      <w:r w:rsidR="008569F6" w:rsidRPr="008569F6">
        <w:rPr>
          <w:rFonts w:ascii="Times New Roman" w:eastAsia="Times New Roman" w:hAnsi="Times New Roman" w:cs="Times New Roman"/>
          <w:sz w:val="28"/>
          <w:szCs w:val="28"/>
          <w:lang w:eastAsia="ru-RU"/>
        </w:rPr>
        <w:t>581</w:t>
      </w:r>
      <w:r w:rsidR="008569F6">
        <w:rPr>
          <w:rFonts w:ascii="Times New Roman" w:eastAsia="Times New Roman" w:hAnsi="Times New Roman" w:cs="Times New Roman"/>
          <w:sz w:val="28"/>
          <w:szCs w:val="28"/>
          <w:lang w:eastAsia="ru-RU"/>
        </w:rPr>
        <w:t>,</w:t>
      </w:r>
      <w:r w:rsidR="008569F6" w:rsidRPr="008569F6">
        <w:rPr>
          <w:rFonts w:ascii="Times New Roman" w:eastAsia="Times New Roman" w:hAnsi="Times New Roman" w:cs="Times New Roman"/>
          <w:sz w:val="28"/>
          <w:szCs w:val="28"/>
          <w:lang w:eastAsia="ru-RU"/>
        </w:rPr>
        <w:t>1</w:t>
      </w:r>
      <w:r w:rsidR="008569F6">
        <w:rPr>
          <w:rFonts w:ascii="Times New Roman" w:eastAsia="Times New Roman" w:hAnsi="Times New Roman" w:cs="Times New Roman"/>
          <w:sz w:val="28"/>
          <w:szCs w:val="28"/>
          <w:lang w:eastAsia="ru-RU"/>
        </w:rPr>
        <w:t xml:space="preserve"> тис. – </w:t>
      </w:r>
      <w:r w:rsidR="008569F6" w:rsidRPr="008569F6">
        <w:rPr>
          <w:rFonts w:ascii="Times New Roman" w:eastAsia="Times New Roman" w:hAnsi="Times New Roman" w:cs="Times New Roman"/>
          <w:sz w:val="28"/>
          <w:szCs w:val="28"/>
          <w:lang w:eastAsia="ru-RU"/>
        </w:rPr>
        <w:t>2019</w:t>
      </w:r>
      <w:r w:rsidR="008569F6">
        <w:rPr>
          <w:rFonts w:ascii="Times New Roman" w:eastAsia="Times New Roman" w:hAnsi="Times New Roman" w:cs="Times New Roman"/>
          <w:sz w:val="28"/>
          <w:szCs w:val="28"/>
          <w:lang w:eastAsia="ru-RU"/>
        </w:rPr>
        <w:t xml:space="preserve"> році; </w:t>
      </w:r>
      <w:r w:rsidR="008569F6" w:rsidRPr="008569F6">
        <w:rPr>
          <w:rFonts w:ascii="Times New Roman" w:eastAsia="Times New Roman" w:hAnsi="Times New Roman" w:cs="Times New Roman"/>
          <w:sz w:val="28"/>
          <w:szCs w:val="28"/>
          <w:lang w:eastAsia="ru-RU"/>
        </w:rPr>
        <w:t>616</w:t>
      </w:r>
      <w:r w:rsidR="008569F6">
        <w:rPr>
          <w:rFonts w:ascii="Times New Roman" w:eastAsia="Times New Roman" w:hAnsi="Times New Roman" w:cs="Times New Roman"/>
          <w:sz w:val="28"/>
          <w:szCs w:val="28"/>
          <w:lang w:eastAsia="ru-RU"/>
        </w:rPr>
        <w:t>,</w:t>
      </w:r>
      <w:r w:rsidR="008569F6" w:rsidRPr="008569F6">
        <w:rPr>
          <w:rFonts w:ascii="Times New Roman" w:eastAsia="Times New Roman" w:hAnsi="Times New Roman" w:cs="Times New Roman"/>
          <w:sz w:val="28"/>
          <w:szCs w:val="28"/>
          <w:lang w:eastAsia="ru-RU"/>
        </w:rPr>
        <w:t>8</w:t>
      </w:r>
      <w:r w:rsidR="008569F6">
        <w:rPr>
          <w:rFonts w:ascii="Times New Roman" w:eastAsia="Times New Roman" w:hAnsi="Times New Roman" w:cs="Times New Roman"/>
          <w:sz w:val="28"/>
          <w:szCs w:val="28"/>
          <w:lang w:eastAsia="ru-RU"/>
        </w:rPr>
        <w:t xml:space="preserve"> тис. – у </w:t>
      </w:r>
      <w:r w:rsidR="008569F6" w:rsidRPr="008569F6">
        <w:rPr>
          <w:rFonts w:ascii="Times New Roman" w:eastAsia="Times New Roman" w:hAnsi="Times New Roman" w:cs="Times New Roman"/>
          <w:sz w:val="28"/>
          <w:szCs w:val="28"/>
          <w:lang w:eastAsia="ru-RU"/>
        </w:rPr>
        <w:t>2020</w:t>
      </w:r>
      <w:r w:rsidR="008569F6">
        <w:rPr>
          <w:rFonts w:ascii="Times New Roman" w:eastAsia="Times New Roman" w:hAnsi="Times New Roman" w:cs="Times New Roman"/>
          <w:sz w:val="28"/>
          <w:szCs w:val="28"/>
          <w:lang w:eastAsia="ru-RU"/>
        </w:rPr>
        <w:t xml:space="preserve"> році</w:t>
      </w:r>
      <w:r w:rsidR="006F1DF1">
        <w:rPr>
          <w:rFonts w:ascii="Times New Roman" w:eastAsia="Times New Roman" w:hAnsi="Times New Roman" w:cs="Times New Roman"/>
          <w:sz w:val="28"/>
          <w:szCs w:val="28"/>
          <w:lang w:eastAsia="ru-RU"/>
        </w:rPr>
        <w:t>;</w:t>
      </w:r>
      <w:r w:rsidR="008569F6">
        <w:rPr>
          <w:rFonts w:ascii="Times New Roman" w:eastAsia="Times New Roman" w:hAnsi="Times New Roman" w:cs="Times New Roman"/>
          <w:sz w:val="28"/>
          <w:szCs w:val="28"/>
          <w:lang w:eastAsia="ru-RU"/>
        </w:rPr>
        <w:t xml:space="preserve"> та </w:t>
      </w:r>
      <w:r w:rsidR="008569F6" w:rsidRPr="008569F6">
        <w:rPr>
          <w:rFonts w:ascii="Times New Roman" w:eastAsia="Times New Roman" w:hAnsi="Times New Roman" w:cs="Times New Roman"/>
          <w:sz w:val="28"/>
          <w:szCs w:val="28"/>
          <w:lang w:eastAsia="ru-RU"/>
        </w:rPr>
        <w:t>714</w:t>
      </w:r>
      <w:r w:rsidR="008569F6">
        <w:rPr>
          <w:rFonts w:ascii="Times New Roman" w:eastAsia="Times New Roman" w:hAnsi="Times New Roman" w:cs="Times New Roman"/>
          <w:sz w:val="28"/>
          <w:szCs w:val="28"/>
          <w:lang w:eastAsia="ru-RU"/>
        </w:rPr>
        <w:t>,</w:t>
      </w:r>
      <w:r w:rsidR="008569F6" w:rsidRPr="008569F6">
        <w:rPr>
          <w:rFonts w:ascii="Times New Roman" w:eastAsia="Times New Roman" w:hAnsi="Times New Roman" w:cs="Times New Roman"/>
          <w:sz w:val="28"/>
          <w:szCs w:val="28"/>
          <w:lang w:eastAsia="ru-RU"/>
        </w:rPr>
        <w:t>2</w:t>
      </w:r>
      <w:r w:rsidR="008569F6">
        <w:rPr>
          <w:rFonts w:ascii="Times New Roman" w:eastAsia="Times New Roman" w:hAnsi="Times New Roman" w:cs="Times New Roman"/>
          <w:sz w:val="28"/>
          <w:szCs w:val="28"/>
          <w:lang w:eastAsia="ru-RU"/>
        </w:rPr>
        <w:t xml:space="preserve"> тис. – у </w:t>
      </w:r>
      <w:r w:rsidR="008569F6" w:rsidRPr="008569F6">
        <w:rPr>
          <w:rFonts w:ascii="Times New Roman" w:eastAsia="Times New Roman" w:hAnsi="Times New Roman" w:cs="Times New Roman"/>
          <w:sz w:val="28"/>
          <w:szCs w:val="28"/>
          <w:lang w:eastAsia="ru-RU"/>
        </w:rPr>
        <w:t>2021</w:t>
      </w:r>
      <w:r w:rsidR="008569F6">
        <w:rPr>
          <w:rFonts w:ascii="Times New Roman" w:eastAsia="Times New Roman" w:hAnsi="Times New Roman" w:cs="Times New Roman"/>
          <w:sz w:val="28"/>
          <w:szCs w:val="28"/>
          <w:lang w:eastAsia="ru-RU"/>
        </w:rPr>
        <w:t xml:space="preserve"> році)</w:t>
      </w:r>
      <w:r w:rsidR="006F1DF1">
        <w:rPr>
          <w:rFonts w:ascii="Times New Roman" w:eastAsia="Times New Roman" w:hAnsi="Times New Roman" w:cs="Times New Roman"/>
          <w:sz w:val="28"/>
          <w:szCs w:val="28"/>
          <w:lang w:eastAsia="ru-RU"/>
        </w:rPr>
        <w:t xml:space="preserve"> ССЗ стабільно посідали перше місце навіть під час пандемії </w:t>
      </w:r>
      <w:r w:rsidR="006F1DF1">
        <w:rPr>
          <w:rFonts w:ascii="Times New Roman" w:eastAsia="Times New Roman" w:hAnsi="Times New Roman" w:cs="Times New Roman"/>
          <w:sz w:val="28"/>
          <w:szCs w:val="28"/>
          <w:lang w:val="en-US" w:eastAsia="ru-RU"/>
        </w:rPr>
        <w:t>COVID</w:t>
      </w:r>
      <w:r w:rsidR="006F1DF1" w:rsidRPr="006F1DF1">
        <w:rPr>
          <w:rFonts w:ascii="Times New Roman" w:eastAsia="Times New Roman" w:hAnsi="Times New Roman" w:cs="Times New Roman"/>
          <w:sz w:val="28"/>
          <w:szCs w:val="28"/>
          <w:lang w:eastAsia="ru-RU"/>
        </w:rPr>
        <w:t>-19</w:t>
      </w:r>
      <w:r w:rsidR="00C43133">
        <w:rPr>
          <w:rFonts w:ascii="Times New Roman" w:eastAsia="Times New Roman" w:hAnsi="Times New Roman" w:cs="Times New Roman"/>
          <w:sz w:val="28"/>
          <w:szCs w:val="28"/>
          <w:lang w:eastAsia="ru-RU"/>
        </w:rPr>
        <w:t xml:space="preserve"> (</w:t>
      </w:r>
      <w:r w:rsidR="00C43133" w:rsidRPr="00C43133">
        <w:rPr>
          <w:rFonts w:ascii="Times New Roman" w:eastAsia="Times New Roman" w:hAnsi="Times New Roman" w:cs="Times New Roman"/>
          <w:sz w:val="28"/>
          <w:szCs w:val="28"/>
          <w:lang w:eastAsia="ru-RU"/>
        </w:rPr>
        <w:t xml:space="preserve">384,8 </w:t>
      </w:r>
      <w:r w:rsidR="00C43133">
        <w:rPr>
          <w:rFonts w:ascii="Times New Roman" w:eastAsia="Times New Roman" w:hAnsi="Times New Roman" w:cs="Times New Roman"/>
          <w:sz w:val="28"/>
          <w:szCs w:val="28"/>
          <w:lang w:eastAsia="ru-RU"/>
        </w:rPr>
        <w:t>тис. випадків у 2017 році;</w:t>
      </w:r>
      <w:r w:rsidR="00C43133" w:rsidRPr="00C43133">
        <w:rPr>
          <w:rFonts w:ascii="Times New Roman" w:eastAsia="Times New Roman" w:hAnsi="Times New Roman" w:cs="Times New Roman"/>
          <w:sz w:val="28"/>
          <w:szCs w:val="28"/>
          <w:lang w:eastAsia="ru-RU"/>
        </w:rPr>
        <w:t xml:space="preserve"> 392,1</w:t>
      </w:r>
      <w:r w:rsidR="006F1DF1">
        <w:rPr>
          <w:rFonts w:ascii="Times New Roman" w:eastAsia="Times New Roman" w:hAnsi="Times New Roman" w:cs="Times New Roman"/>
          <w:sz w:val="28"/>
          <w:szCs w:val="28"/>
          <w:lang w:eastAsia="ru-RU"/>
        </w:rPr>
        <w:t xml:space="preserve"> тис. – у </w:t>
      </w:r>
      <w:r w:rsidR="006F1DF1" w:rsidRPr="008569F6">
        <w:rPr>
          <w:rFonts w:ascii="Times New Roman" w:eastAsia="Times New Roman" w:hAnsi="Times New Roman" w:cs="Times New Roman"/>
          <w:sz w:val="28"/>
          <w:szCs w:val="28"/>
          <w:lang w:eastAsia="ru-RU"/>
        </w:rPr>
        <w:t>2018</w:t>
      </w:r>
      <w:r w:rsidR="006F1DF1">
        <w:rPr>
          <w:rFonts w:ascii="Times New Roman" w:eastAsia="Times New Roman" w:hAnsi="Times New Roman" w:cs="Times New Roman"/>
          <w:sz w:val="28"/>
          <w:szCs w:val="28"/>
          <w:lang w:eastAsia="ru-RU"/>
        </w:rPr>
        <w:t xml:space="preserve"> році;</w:t>
      </w:r>
      <w:r w:rsidR="002435AB">
        <w:rPr>
          <w:rFonts w:ascii="Times New Roman" w:eastAsia="Times New Roman" w:hAnsi="Times New Roman" w:cs="Times New Roman"/>
          <w:sz w:val="28"/>
          <w:szCs w:val="28"/>
          <w:lang w:eastAsia="ru-RU"/>
        </w:rPr>
        <w:t xml:space="preserve"> </w:t>
      </w:r>
      <w:r w:rsidR="00C43133" w:rsidRPr="00C43133">
        <w:rPr>
          <w:rFonts w:ascii="Times New Roman" w:eastAsia="Times New Roman" w:hAnsi="Times New Roman" w:cs="Times New Roman"/>
          <w:sz w:val="28"/>
          <w:szCs w:val="28"/>
          <w:lang w:eastAsia="ru-RU"/>
        </w:rPr>
        <w:t>389,3</w:t>
      </w:r>
      <w:r w:rsidR="006F1DF1" w:rsidRPr="006F1DF1">
        <w:rPr>
          <w:rFonts w:ascii="Times New Roman" w:eastAsia="Times New Roman" w:hAnsi="Times New Roman" w:cs="Times New Roman"/>
          <w:sz w:val="28"/>
          <w:szCs w:val="28"/>
          <w:lang w:eastAsia="ru-RU"/>
        </w:rPr>
        <w:t xml:space="preserve"> </w:t>
      </w:r>
      <w:r w:rsidR="006F1DF1">
        <w:rPr>
          <w:rFonts w:ascii="Times New Roman" w:eastAsia="Times New Roman" w:hAnsi="Times New Roman" w:cs="Times New Roman"/>
          <w:sz w:val="28"/>
          <w:szCs w:val="28"/>
          <w:lang w:eastAsia="ru-RU"/>
        </w:rPr>
        <w:t xml:space="preserve">тис. – </w:t>
      </w:r>
      <w:r w:rsidR="006F1DF1" w:rsidRPr="008569F6">
        <w:rPr>
          <w:rFonts w:ascii="Times New Roman" w:eastAsia="Times New Roman" w:hAnsi="Times New Roman" w:cs="Times New Roman"/>
          <w:sz w:val="28"/>
          <w:szCs w:val="28"/>
          <w:lang w:eastAsia="ru-RU"/>
        </w:rPr>
        <w:t>2019</w:t>
      </w:r>
      <w:r w:rsidR="006F1DF1">
        <w:rPr>
          <w:rFonts w:ascii="Times New Roman" w:eastAsia="Times New Roman" w:hAnsi="Times New Roman" w:cs="Times New Roman"/>
          <w:sz w:val="28"/>
          <w:szCs w:val="28"/>
          <w:lang w:eastAsia="ru-RU"/>
        </w:rPr>
        <w:t xml:space="preserve"> році;</w:t>
      </w:r>
      <w:r w:rsidR="00C43133" w:rsidRPr="00C43133">
        <w:rPr>
          <w:rFonts w:ascii="Times New Roman" w:eastAsia="Times New Roman" w:hAnsi="Times New Roman" w:cs="Times New Roman"/>
          <w:sz w:val="28"/>
          <w:szCs w:val="28"/>
          <w:lang w:eastAsia="ru-RU"/>
        </w:rPr>
        <w:t xml:space="preserve"> 408,7</w:t>
      </w:r>
      <w:r w:rsidR="006F1DF1" w:rsidRPr="006F1DF1">
        <w:rPr>
          <w:rFonts w:ascii="Times New Roman" w:eastAsia="Times New Roman" w:hAnsi="Times New Roman" w:cs="Times New Roman"/>
          <w:sz w:val="28"/>
          <w:szCs w:val="28"/>
          <w:lang w:eastAsia="ru-RU"/>
        </w:rPr>
        <w:t xml:space="preserve"> </w:t>
      </w:r>
      <w:r w:rsidR="006F1DF1">
        <w:rPr>
          <w:rFonts w:ascii="Times New Roman" w:eastAsia="Times New Roman" w:hAnsi="Times New Roman" w:cs="Times New Roman"/>
          <w:sz w:val="28"/>
          <w:szCs w:val="28"/>
          <w:lang w:eastAsia="ru-RU"/>
        </w:rPr>
        <w:t xml:space="preserve">тис. – у </w:t>
      </w:r>
      <w:r w:rsidR="006F1DF1" w:rsidRPr="008569F6">
        <w:rPr>
          <w:rFonts w:ascii="Times New Roman" w:eastAsia="Times New Roman" w:hAnsi="Times New Roman" w:cs="Times New Roman"/>
          <w:sz w:val="28"/>
          <w:szCs w:val="28"/>
          <w:lang w:eastAsia="ru-RU"/>
        </w:rPr>
        <w:t>2020</w:t>
      </w:r>
      <w:r w:rsidR="006F1DF1">
        <w:rPr>
          <w:rFonts w:ascii="Times New Roman" w:eastAsia="Times New Roman" w:hAnsi="Times New Roman" w:cs="Times New Roman"/>
          <w:sz w:val="28"/>
          <w:szCs w:val="28"/>
          <w:lang w:eastAsia="ru-RU"/>
        </w:rPr>
        <w:t xml:space="preserve"> році; та</w:t>
      </w:r>
      <w:r w:rsidR="00C43133" w:rsidRPr="00C43133">
        <w:rPr>
          <w:rFonts w:ascii="Times New Roman" w:eastAsia="Times New Roman" w:hAnsi="Times New Roman" w:cs="Times New Roman"/>
          <w:sz w:val="28"/>
          <w:szCs w:val="28"/>
          <w:lang w:eastAsia="ru-RU"/>
        </w:rPr>
        <w:t xml:space="preserve"> 430,0</w:t>
      </w:r>
      <w:r w:rsidR="006F1DF1">
        <w:rPr>
          <w:rFonts w:ascii="Times New Roman" w:eastAsia="Times New Roman" w:hAnsi="Times New Roman" w:cs="Times New Roman"/>
          <w:sz w:val="28"/>
          <w:szCs w:val="28"/>
          <w:lang w:eastAsia="ru-RU"/>
        </w:rPr>
        <w:t xml:space="preserve"> – у </w:t>
      </w:r>
      <w:r w:rsidR="006F1DF1" w:rsidRPr="008569F6">
        <w:rPr>
          <w:rFonts w:ascii="Times New Roman" w:eastAsia="Times New Roman" w:hAnsi="Times New Roman" w:cs="Times New Roman"/>
          <w:sz w:val="28"/>
          <w:szCs w:val="28"/>
          <w:lang w:eastAsia="ru-RU"/>
        </w:rPr>
        <w:t>2021</w:t>
      </w:r>
      <w:r w:rsidR="006F1DF1">
        <w:rPr>
          <w:rFonts w:ascii="Times New Roman" w:eastAsia="Times New Roman" w:hAnsi="Times New Roman" w:cs="Times New Roman"/>
          <w:sz w:val="28"/>
          <w:szCs w:val="28"/>
          <w:lang w:eastAsia="ru-RU"/>
        </w:rPr>
        <w:t xml:space="preserve"> році</w:t>
      </w:r>
      <w:r w:rsidR="00C43133">
        <w:rPr>
          <w:rFonts w:ascii="Times New Roman" w:eastAsia="Times New Roman" w:hAnsi="Times New Roman" w:cs="Times New Roman"/>
          <w:sz w:val="28"/>
          <w:szCs w:val="28"/>
          <w:lang w:eastAsia="ru-RU"/>
        </w:rPr>
        <w:t>)</w:t>
      </w:r>
      <w:r w:rsidR="008D3392">
        <w:rPr>
          <w:rFonts w:ascii="Times New Roman" w:eastAsia="Times New Roman" w:hAnsi="Times New Roman" w:cs="Times New Roman"/>
          <w:sz w:val="28"/>
          <w:szCs w:val="28"/>
          <w:lang w:eastAsia="ru-RU"/>
        </w:rPr>
        <w:t xml:space="preserve"> </w:t>
      </w:r>
      <w:r w:rsidR="008D3392" w:rsidRPr="00EB2D85">
        <w:rPr>
          <w:rFonts w:ascii="Times New Roman" w:eastAsia="Times New Roman" w:hAnsi="Times New Roman" w:cs="Times New Roman"/>
          <w:i/>
          <w:iCs/>
          <w:sz w:val="28"/>
          <w:szCs w:val="28"/>
          <w:lang w:eastAsia="ru-RU"/>
        </w:rPr>
        <w:t>(Додаток А</w:t>
      </w:r>
      <w:r w:rsidR="008D3392">
        <w:rPr>
          <w:rFonts w:ascii="Times New Roman" w:eastAsia="Times New Roman" w:hAnsi="Times New Roman" w:cs="Times New Roman"/>
          <w:sz w:val="28"/>
          <w:szCs w:val="28"/>
          <w:lang w:eastAsia="ru-RU"/>
        </w:rPr>
        <w:t>)</w:t>
      </w:r>
      <w:r w:rsidR="00C43133">
        <w:rPr>
          <w:rFonts w:ascii="Times New Roman" w:eastAsia="Times New Roman" w:hAnsi="Times New Roman" w:cs="Times New Roman"/>
          <w:sz w:val="28"/>
          <w:szCs w:val="28"/>
          <w:lang w:eastAsia="ru-RU"/>
        </w:rPr>
        <w:t>.</w:t>
      </w:r>
      <w:r w:rsidR="006F1DF1">
        <w:rPr>
          <w:rFonts w:ascii="Times New Roman" w:eastAsia="Times New Roman" w:hAnsi="Times New Roman" w:cs="Times New Roman"/>
          <w:sz w:val="28"/>
          <w:szCs w:val="28"/>
          <w:lang w:eastAsia="ru-RU"/>
        </w:rPr>
        <w:t xml:space="preserve"> </w:t>
      </w:r>
      <w:r w:rsidR="006F1DF1" w:rsidRPr="006F1DF1">
        <w:rPr>
          <w:rFonts w:ascii="Times New Roman" w:eastAsia="Times New Roman" w:hAnsi="Times New Roman" w:cs="Times New Roman"/>
          <w:sz w:val="28"/>
          <w:szCs w:val="28"/>
          <w:lang w:eastAsia="ru-RU"/>
        </w:rPr>
        <w:t>Це свідчить про системний характер проблеми, що виходить за межі окремих епідемічних криз.</w:t>
      </w:r>
    </w:p>
    <w:p w14:paraId="48A24F6C" w14:textId="043E686D" w:rsidR="00841BB2" w:rsidRPr="00841BB2" w:rsidRDefault="00841BB2" w:rsidP="00841BB2">
      <w:pPr>
        <w:spacing w:after="0" w:line="360" w:lineRule="auto"/>
        <w:ind w:firstLine="709"/>
        <w:jc w:val="both"/>
        <w:rPr>
          <w:rFonts w:ascii="Times New Roman" w:eastAsia="Times New Roman" w:hAnsi="Times New Roman" w:cs="Times New Roman"/>
          <w:sz w:val="28"/>
          <w:szCs w:val="28"/>
          <w:lang w:eastAsia="ru-RU"/>
        </w:rPr>
      </w:pPr>
      <w:r w:rsidRPr="00841BB2">
        <w:rPr>
          <w:rFonts w:ascii="Times New Roman" w:eastAsia="Times New Roman" w:hAnsi="Times New Roman" w:cs="Times New Roman"/>
          <w:sz w:val="28"/>
          <w:szCs w:val="28"/>
          <w:lang w:eastAsia="ru-RU"/>
        </w:rPr>
        <w:t>Аналіз динаміки смертності від основних класів серцево-судинних захворювань в Україні за період 2016</w:t>
      </w:r>
      <w:r>
        <w:rPr>
          <w:rFonts w:ascii="Times New Roman" w:eastAsia="Times New Roman" w:hAnsi="Times New Roman" w:cs="Times New Roman"/>
          <w:sz w:val="28"/>
          <w:szCs w:val="28"/>
          <w:lang w:eastAsia="ru-RU"/>
        </w:rPr>
        <w:t>–</w:t>
      </w:r>
      <w:r w:rsidRPr="00841BB2">
        <w:rPr>
          <w:rFonts w:ascii="Times New Roman" w:eastAsia="Times New Roman" w:hAnsi="Times New Roman" w:cs="Times New Roman"/>
          <w:sz w:val="28"/>
          <w:szCs w:val="28"/>
          <w:lang w:eastAsia="ru-RU"/>
        </w:rPr>
        <w:t>2021 р</w:t>
      </w:r>
      <w:r>
        <w:rPr>
          <w:rFonts w:ascii="Times New Roman" w:eastAsia="Times New Roman" w:hAnsi="Times New Roman" w:cs="Times New Roman"/>
          <w:sz w:val="28"/>
          <w:szCs w:val="28"/>
          <w:lang w:eastAsia="ru-RU"/>
        </w:rPr>
        <w:t>р.</w:t>
      </w:r>
      <w:r w:rsidRPr="00841BB2">
        <w:rPr>
          <w:rFonts w:ascii="Times New Roman" w:eastAsia="Times New Roman" w:hAnsi="Times New Roman" w:cs="Times New Roman"/>
          <w:sz w:val="28"/>
          <w:szCs w:val="28"/>
          <w:lang w:eastAsia="ru-RU"/>
        </w:rPr>
        <w:t xml:space="preserve"> виявляє значні зрушення в </w:t>
      </w:r>
      <w:r w:rsidRPr="00841BB2">
        <w:rPr>
          <w:rFonts w:ascii="Times New Roman" w:eastAsia="Times New Roman" w:hAnsi="Times New Roman" w:cs="Times New Roman"/>
          <w:sz w:val="28"/>
          <w:szCs w:val="28"/>
          <w:lang w:eastAsia="ru-RU"/>
        </w:rPr>
        <w:lastRenderedPageBreak/>
        <w:t>нозологічній структурі, які стали особливо помітними під час пандемії COVID-19. Ці зміни відображають як реальне погіршення ситуації з контролем судинної патології, так і статистичні артефакти, пов'язані з особливостями кодування причин смерті в умовах нової інфекційної загрози.</w:t>
      </w:r>
    </w:p>
    <w:p w14:paraId="0EA6EE3F" w14:textId="1F3E0950" w:rsidR="00841BB2" w:rsidRPr="00841BB2" w:rsidRDefault="00841BB2" w:rsidP="00841BB2">
      <w:pPr>
        <w:spacing w:after="0" w:line="360" w:lineRule="auto"/>
        <w:ind w:firstLine="709"/>
        <w:jc w:val="both"/>
        <w:rPr>
          <w:rFonts w:ascii="Times New Roman" w:eastAsia="Times New Roman" w:hAnsi="Times New Roman" w:cs="Times New Roman"/>
          <w:sz w:val="28"/>
          <w:szCs w:val="28"/>
          <w:lang w:eastAsia="ru-RU"/>
        </w:rPr>
      </w:pPr>
      <w:r w:rsidRPr="00841BB2">
        <w:rPr>
          <w:rFonts w:ascii="Times New Roman" w:eastAsia="Times New Roman" w:hAnsi="Times New Roman" w:cs="Times New Roman"/>
          <w:sz w:val="28"/>
          <w:szCs w:val="28"/>
          <w:lang w:eastAsia="ru-RU"/>
        </w:rPr>
        <w:t>Найбільш тривожним трендом</w:t>
      </w:r>
      <w:r>
        <w:rPr>
          <w:rFonts w:ascii="Times New Roman" w:eastAsia="Times New Roman" w:hAnsi="Times New Roman" w:cs="Times New Roman"/>
          <w:sz w:val="28"/>
          <w:szCs w:val="28"/>
          <w:lang w:eastAsia="ru-RU"/>
        </w:rPr>
        <w:t xml:space="preserve"> того періоду</w:t>
      </w:r>
      <w:r w:rsidRPr="00841BB2">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eastAsia="ru-RU"/>
        </w:rPr>
        <w:t>було</w:t>
      </w:r>
      <w:r w:rsidRPr="00841BB2">
        <w:rPr>
          <w:rFonts w:ascii="Times New Roman" w:eastAsia="Times New Roman" w:hAnsi="Times New Roman" w:cs="Times New Roman"/>
          <w:sz w:val="28"/>
          <w:szCs w:val="28"/>
          <w:lang w:eastAsia="ru-RU"/>
        </w:rPr>
        <w:t xml:space="preserve"> стале зростання частки смертей від </w:t>
      </w:r>
      <w:r>
        <w:rPr>
          <w:rFonts w:ascii="Times New Roman" w:eastAsia="Times New Roman" w:hAnsi="Times New Roman" w:cs="Times New Roman"/>
          <w:sz w:val="28"/>
          <w:szCs w:val="28"/>
          <w:lang w:eastAsia="ru-RU"/>
        </w:rPr>
        <w:t>ЦІ</w:t>
      </w:r>
      <w:r w:rsidRPr="00841BB2">
        <w:rPr>
          <w:rFonts w:ascii="Times New Roman" w:eastAsia="Times New Roman" w:hAnsi="Times New Roman" w:cs="Times New Roman"/>
          <w:sz w:val="28"/>
          <w:szCs w:val="28"/>
          <w:lang w:eastAsia="ru-RU"/>
        </w:rPr>
        <w:t xml:space="preserve"> у загальній структурі смертності від хвороб системи кровообігу. Якщо в 2019 році на них припадало 17,3</w:t>
      </w:r>
      <w:r>
        <w:rPr>
          <w:rFonts w:ascii="Times New Roman" w:eastAsia="Times New Roman" w:hAnsi="Times New Roman" w:cs="Times New Roman"/>
          <w:sz w:val="28"/>
          <w:szCs w:val="28"/>
          <w:lang w:eastAsia="ru-RU"/>
        </w:rPr>
        <w:t xml:space="preserve"> </w:t>
      </w:r>
      <w:r w:rsidRPr="00841BB2">
        <w:rPr>
          <w:rFonts w:ascii="Times New Roman" w:eastAsia="Times New Roman" w:hAnsi="Times New Roman" w:cs="Times New Roman"/>
          <w:sz w:val="28"/>
          <w:szCs w:val="28"/>
          <w:lang w:eastAsia="ru-RU"/>
        </w:rPr>
        <w:t>% летальних випадків, то вже до 2021 року цей показник зріс до 18,2</w:t>
      </w:r>
      <w:r>
        <w:rPr>
          <w:rFonts w:ascii="Times New Roman" w:eastAsia="Times New Roman" w:hAnsi="Times New Roman" w:cs="Times New Roman"/>
          <w:sz w:val="28"/>
          <w:szCs w:val="28"/>
          <w:lang w:eastAsia="ru-RU"/>
        </w:rPr>
        <w:t xml:space="preserve"> </w:t>
      </w:r>
      <w:r w:rsidRPr="00841BB2">
        <w:rPr>
          <w:rFonts w:ascii="Times New Roman" w:eastAsia="Times New Roman" w:hAnsi="Times New Roman" w:cs="Times New Roman"/>
          <w:sz w:val="28"/>
          <w:szCs w:val="28"/>
          <w:lang w:eastAsia="ru-RU"/>
        </w:rPr>
        <w:t>%. Абсолютна кількість таких смертей збільшилася з 67,4 тис</w:t>
      </w:r>
      <w:r>
        <w:rPr>
          <w:rFonts w:ascii="Times New Roman" w:eastAsia="Times New Roman" w:hAnsi="Times New Roman" w:cs="Times New Roman"/>
          <w:sz w:val="28"/>
          <w:szCs w:val="28"/>
          <w:lang w:eastAsia="ru-RU"/>
        </w:rPr>
        <w:t>.</w:t>
      </w:r>
      <w:r w:rsidRPr="00841BB2">
        <w:rPr>
          <w:rFonts w:ascii="Times New Roman" w:eastAsia="Times New Roman" w:hAnsi="Times New Roman" w:cs="Times New Roman"/>
          <w:sz w:val="28"/>
          <w:szCs w:val="28"/>
          <w:lang w:eastAsia="ru-RU"/>
        </w:rPr>
        <w:t xml:space="preserve"> до 78,4 тис. Це зростання може бути пояснене комплексом факторів, спричинених пандемією</w:t>
      </w:r>
      <w:r>
        <w:rPr>
          <w:rFonts w:ascii="Times New Roman" w:eastAsia="Times New Roman" w:hAnsi="Times New Roman" w:cs="Times New Roman"/>
          <w:sz w:val="28"/>
          <w:szCs w:val="28"/>
          <w:lang w:eastAsia="ru-RU"/>
        </w:rPr>
        <w:t xml:space="preserve"> </w:t>
      </w:r>
      <w:r w:rsidRPr="00841BB2">
        <w:rPr>
          <w:rFonts w:ascii="Times New Roman" w:eastAsia="Times New Roman" w:hAnsi="Times New Roman" w:cs="Times New Roman"/>
          <w:sz w:val="28"/>
          <w:szCs w:val="28"/>
          <w:lang w:eastAsia="ru-RU"/>
        </w:rPr>
        <w:t>COVID-19: погіршенням контролю артеріального тиску через ускладнений доступ до планової медичної допомоги, зростанням психоемоційного стресу, а також прямою здатністю вірусу SARS-CoV-2 провокувати тромботичні ускладнення та порушувати функцію судинного ендотелію, що безпосередньо підвищує ризик ішемічного інсульту</w:t>
      </w:r>
      <w:r>
        <w:rPr>
          <w:rFonts w:ascii="Times New Roman" w:eastAsia="Times New Roman" w:hAnsi="Times New Roman" w:cs="Times New Roman"/>
          <w:sz w:val="28"/>
          <w:szCs w:val="28"/>
          <w:lang w:eastAsia="ru-RU"/>
        </w:rPr>
        <w:t xml:space="preserve"> </w:t>
      </w:r>
      <w:r w:rsidRPr="00841BB2">
        <w:rPr>
          <w:rFonts w:ascii="Times New Roman" w:eastAsia="Times New Roman" w:hAnsi="Times New Roman" w:cs="Times New Roman"/>
          <w:sz w:val="28"/>
          <w:szCs w:val="28"/>
          <w:lang w:eastAsia="ru-RU"/>
        </w:rPr>
        <w:t>[</w:t>
      </w:r>
      <w:r w:rsidR="00444BC6" w:rsidRPr="00444BC6">
        <w:rPr>
          <w:rFonts w:ascii="Times New Roman" w:eastAsia="Times New Roman" w:hAnsi="Times New Roman" w:cs="Times New Roman"/>
          <w:sz w:val="28"/>
          <w:szCs w:val="28"/>
          <w:lang w:eastAsia="ru-RU"/>
        </w:rPr>
        <w:t>69</w:t>
      </w:r>
      <w:r w:rsidRPr="00841BB2">
        <w:rPr>
          <w:rFonts w:ascii="Times New Roman" w:eastAsia="Times New Roman" w:hAnsi="Times New Roman" w:cs="Times New Roman"/>
          <w:sz w:val="28"/>
          <w:szCs w:val="28"/>
          <w:lang w:eastAsia="ru-RU"/>
        </w:rPr>
        <w:t>]. Паралельно спостеріга</w:t>
      </w:r>
      <w:r>
        <w:rPr>
          <w:rFonts w:ascii="Times New Roman" w:eastAsia="Times New Roman" w:hAnsi="Times New Roman" w:cs="Times New Roman"/>
          <w:sz w:val="28"/>
          <w:szCs w:val="28"/>
          <w:lang w:eastAsia="ru-RU"/>
        </w:rPr>
        <w:t>лось</w:t>
      </w:r>
      <w:r w:rsidRPr="00841BB2">
        <w:rPr>
          <w:rFonts w:ascii="Times New Roman" w:eastAsia="Times New Roman" w:hAnsi="Times New Roman" w:cs="Times New Roman"/>
          <w:sz w:val="28"/>
          <w:szCs w:val="28"/>
          <w:lang w:eastAsia="ru-RU"/>
        </w:rPr>
        <w:t xml:space="preserve"> збільшення частки летальних випадків, </w:t>
      </w:r>
      <w:r>
        <w:rPr>
          <w:rFonts w:ascii="Times New Roman" w:eastAsia="Times New Roman" w:hAnsi="Times New Roman" w:cs="Times New Roman"/>
          <w:sz w:val="28"/>
          <w:szCs w:val="28"/>
          <w:lang w:eastAsia="ru-RU"/>
        </w:rPr>
        <w:t>пов’язаних з</w:t>
      </w:r>
      <w:r w:rsidRPr="00841BB2">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eastAsia="ru-RU"/>
        </w:rPr>
        <w:t xml:space="preserve">артеріальною гіпертензією (АГ) – </w:t>
      </w:r>
      <w:r w:rsidRPr="00841BB2">
        <w:rPr>
          <w:rFonts w:ascii="Times New Roman" w:eastAsia="Times New Roman" w:hAnsi="Times New Roman" w:cs="Times New Roman"/>
          <w:sz w:val="28"/>
          <w:szCs w:val="28"/>
          <w:lang w:eastAsia="ru-RU"/>
        </w:rPr>
        <w:t>гіпертонічн</w:t>
      </w:r>
      <w:r>
        <w:rPr>
          <w:rFonts w:ascii="Times New Roman" w:eastAsia="Times New Roman" w:hAnsi="Times New Roman" w:cs="Times New Roman"/>
          <w:sz w:val="28"/>
          <w:szCs w:val="28"/>
          <w:lang w:eastAsia="ru-RU"/>
        </w:rPr>
        <w:t>ою</w:t>
      </w:r>
      <w:r w:rsidRPr="00841BB2">
        <w:rPr>
          <w:rFonts w:ascii="Times New Roman" w:eastAsia="Times New Roman" w:hAnsi="Times New Roman" w:cs="Times New Roman"/>
          <w:sz w:val="28"/>
          <w:szCs w:val="28"/>
          <w:lang w:eastAsia="ru-RU"/>
        </w:rPr>
        <w:t xml:space="preserve"> хвороб</w:t>
      </w:r>
      <w:r>
        <w:rPr>
          <w:rFonts w:ascii="Times New Roman" w:eastAsia="Times New Roman" w:hAnsi="Times New Roman" w:cs="Times New Roman"/>
          <w:sz w:val="28"/>
          <w:szCs w:val="28"/>
          <w:lang w:eastAsia="ru-RU"/>
        </w:rPr>
        <w:t>ою</w:t>
      </w:r>
      <w:r w:rsidRPr="00841BB2">
        <w:rPr>
          <w:rFonts w:ascii="Times New Roman" w:eastAsia="Times New Roman" w:hAnsi="Times New Roman" w:cs="Times New Roman"/>
          <w:sz w:val="28"/>
          <w:szCs w:val="28"/>
          <w:lang w:eastAsia="ru-RU"/>
        </w:rPr>
        <w:t xml:space="preserve"> (з 1,1</w:t>
      </w:r>
      <w:r>
        <w:rPr>
          <w:rFonts w:ascii="Times New Roman" w:eastAsia="Times New Roman" w:hAnsi="Times New Roman" w:cs="Times New Roman"/>
          <w:sz w:val="28"/>
          <w:szCs w:val="28"/>
          <w:lang w:eastAsia="ru-RU"/>
        </w:rPr>
        <w:t xml:space="preserve"> </w:t>
      </w:r>
      <w:r w:rsidRPr="00841BB2">
        <w:rPr>
          <w:rFonts w:ascii="Times New Roman" w:eastAsia="Times New Roman" w:hAnsi="Times New Roman" w:cs="Times New Roman"/>
          <w:sz w:val="28"/>
          <w:szCs w:val="28"/>
          <w:lang w:eastAsia="ru-RU"/>
        </w:rPr>
        <w:t>% до 1,3</w:t>
      </w:r>
      <w:r>
        <w:rPr>
          <w:rFonts w:ascii="Times New Roman" w:eastAsia="Times New Roman" w:hAnsi="Times New Roman" w:cs="Times New Roman"/>
          <w:sz w:val="28"/>
          <w:szCs w:val="28"/>
          <w:lang w:eastAsia="ru-RU"/>
        </w:rPr>
        <w:t xml:space="preserve"> </w:t>
      </w:r>
      <w:r w:rsidRPr="00841BB2">
        <w:rPr>
          <w:rFonts w:ascii="Times New Roman" w:eastAsia="Times New Roman" w:hAnsi="Times New Roman" w:cs="Times New Roman"/>
          <w:sz w:val="28"/>
          <w:szCs w:val="28"/>
          <w:lang w:eastAsia="ru-RU"/>
        </w:rPr>
        <w:t>%) та серцев</w:t>
      </w:r>
      <w:r>
        <w:rPr>
          <w:rFonts w:ascii="Times New Roman" w:eastAsia="Times New Roman" w:hAnsi="Times New Roman" w:cs="Times New Roman"/>
          <w:sz w:val="28"/>
          <w:szCs w:val="28"/>
          <w:lang w:eastAsia="ru-RU"/>
        </w:rPr>
        <w:t>ою</w:t>
      </w:r>
      <w:r w:rsidRPr="00841BB2">
        <w:rPr>
          <w:rFonts w:ascii="Times New Roman" w:eastAsia="Times New Roman" w:hAnsi="Times New Roman" w:cs="Times New Roman"/>
          <w:sz w:val="28"/>
          <w:szCs w:val="28"/>
          <w:lang w:eastAsia="ru-RU"/>
        </w:rPr>
        <w:t xml:space="preserve"> недостатн</w:t>
      </w:r>
      <w:r>
        <w:rPr>
          <w:rFonts w:ascii="Times New Roman" w:eastAsia="Times New Roman" w:hAnsi="Times New Roman" w:cs="Times New Roman"/>
          <w:sz w:val="28"/>
          <w:szCs w:val="28"/>
          <w:lang w:eastAsia="ru-RU"/>
        </w:rPr>
        <w:t>ісю</w:t>
      </w:r>
      <w:r w:rsidRPr="00841BB2">
        <w:rPr>
          <w:rFonts w:ascii="Times New Roman" w:eastAsia="Times New Roman" w:hAnsi="Times New Roman" w:cs="Times New Roman"/>
          <w:sz w:val="28"/>
          <w:szCs w:val="28"/>
          <w:lang w:eastAsia="ru-RU"/>
        </w:rPr>
        <w:t xml:space="preserve"> (з 6,4</w:t>
      </w:r>
      <w:r>
        <w:rPr>
          <w:rFonts w:ascii="Times New Roman" w:eastAsia="Times New Roman" w:hAnsi="Times New Roman" w:cs="Times New Roman"/>
          <w:sz w:val="28"/>
          <w:szCs w:val="28"/>
          <w:lang w:eastAsia="ru-RU"/>
        </w:rPr>
        <w:t xml:space="preserve"> </w:t>
      </w:r>
      <w:r w:rsidRPr="00841BB2">
        <w:rPr>
          <w:rFonts w:ascii="Times New Roman" w:eastAsia="Times New Roman" w:hAnsi="Times New Roman" w:cs="Times New Roman"/>
          <w:sz w:val="28"/>
          <w:szCs w:val="28"/>
          <w:lang w:eastAsia="ru-RU"/>
        </w:rPr>
        <w:t>% до 6,7</w:t>
      </w:r>
      <w:r>
        <w:rPr>
          <w:rFonts w:ascii="Times New Roman" w:eastAsia="Times New Roman" w:hAnsi="Times New Roman" w:cs="Times New Roman"/>
          <w:sz w:val="28"/>
          <w:szCs w:val="28"/>
          <w:lang w:eastAsia="ru-RU"/>
        </w:rPr>
        <w:t xml:space="preserve"> </w:t>
      </w:r>
      <w:r w:rsidRPr="00841BB2">
        <w:rPr>
          <w:rFonts w:ascii="Times New Roman" w:eastAsia="Times New Roman" w:hAnsi="Times New Roman" w:cs="Times New Roman"/>
          <w:sz w:val="28"/>
          <w:szCs w:val="28"/>
          <w:lang w:eastAsia="ru-RU"/>
        </w:rPr>
        <w:t xml:space="preserve">%). Такі зміни свідчать про системне погіршення ведення хворих з хронічною кардіологічною патологією, що могло бути викликане переорієнтацією медичної системи на боротьбу з </w:t>
      </w:r>
      <w:r w:rsidR="006B6590" w:rsidRPr="00841BB2">
        <w:rPr>
          <w:rFonts w:ascii="Times New Roman" w:eastAsia="Times New Roman" w:hAnsi="Times New Roman" w:cs="Times New Roman"/>
          <w:sz w:val="28"/>
          <w:szCs w:val="28"/>
          <w:lang w:eastAsia="ru-RU"/>
        </w:rPr>
        <w:t>COVID-19</w:t>
      </w:r>
      <w:r w:rsidRPr="00841BB2">
        <w:rPr>
          <w:rFonts w:ascii="Times New Roman" w:eastAsia="Times New Roman" w:hAnsi="Times New Roman" w:cs="Times New Roman"/>
          <w:sz w:val="28"/>
          <w:szCs w:val="28"/>
          <w:lang w:eastAsia="ru-RU"/>
        </w:rPr>
        <w:t>, порушеннями в регулярному лікуванні та зростанням кардіотоксичного навантаження на організм пацієнтів, які перенесли коронавірусну інфекцію</w:t>
      </w:r>
      <w:r w:rsidR="006B6590" w:rsidRPr="006B6590">
        <w:rPr>
          <w:rFonts w:ascii="Times New Roman" w:eastAsia="Times New Roman" w:hAnsi="Times New Roman" w:cs="Times New Roman"/>
          <w:sz w:val="28"/>
          <w:szCs w:val="28"/>
          <w:lang w:eastAsia="ru-RU"/>
        </w:rPr>
        <w:t xml:space="preserve"> [</w:t>
      </w:r>
      <w:r w:rsidR="00444BC6">
        <w:rPr>
          <w:rFonts w:ascii="Times New Roman" w:eastAsia="Times New Roman" w:hAnsi="Times New Roman" w:cs="Times New Roman"/>
          <w:sz w:val="28"/>
          <w:szCs w:val="28"/>
          <w:lang w:val="ru-RU" w:eastAsia="ru-RU"/>
        </w:rPr>
        <w:t>95</w:t>
      </w:r>
      <w:r w:rsidR="006B6590" w:rsidRPr="006B6590">
        <w:rPr>
          <w:rFonts w:ascii="Times New Roman" w:eastAsia="Times New Roman" w:hAnsi="Times New Roman" w:cs="Times New Roman"/>
          <w:sz w:val="28"/>
          <w:szCs w:val="28"/>
          <w:lang w:eastAsia="ru-RU"/>
        </w:rPr>
        <w:t>]</w:t>
      </w:r>
      <w:r w:rsidRPr="00841BB2">
        <w:rPr>
          <w:rFonts w:ascii="Times New Roman" w:eastAsia="Times New Roman" w:hAnsi="Times New Roman" w:cs="Times New Roman"/>
          <w:sz w:val="28"/>
          <w:szCs w:val="28"/>
          <w:lang w:eastAsia="ru-RU"/>
        </w:rPr>
        <w:t>.</w:t>
      </w:r>
    </w:p>
    <w:p w14:paraId="0A3C6ADE" w14:textId="3B8E15FB" w:rsidR="00841BB2" w:rsidRPr="00841BB2" w:rsidRDefault="00841BB2" w:rsidP="00841BB2">
      <w:pPr>
        <w:spacing w:after="0" w:line="360" w:lineRule="auto"/>
        <w:ind w:firstLine="709"/>
        <w:jc w:val="both"/>
        <w:rPr>
          <w:rFonts w:ascii="Times New Roman" w:eastAsia="Times New Roman" w:hAnsi="Times New Roman" w:cs="Times New Roman"/>
          <w:sz w:val="28"/>
          <w:szCs w:val="28"/>
          <w:lang w:eastAsia="ru-RU"/>
        </w:rPr>
      </w:pPr>
      <w:r w:rsidRPr="00841BB2">
        <w:rPr>
          <w:rFonts w:ascii="Times New Roman" w:eastAsia="Times New Roman" w:hAnsi="Times New Roman" w:cs="Times New Roman"/>
          <w:sz w:val="28"/>
          <w:szCs w:val="28"/>
          <w:lang w:eastAsia="ru-RU"/>
        </w:rPr>
        <w:t>Одночасно із цим зростанням відбулося виразне зниження частки смертей від ішемічної хвороби серця (ІХС) – домінуючої причини в структурі ССЗ. Її питома вага скоротилася з 66,9</w:t>
      </w:r>
      <w:r w:rsidR="006B6590">
        <w:rPr>
          <w:rFonts w:ascii="Times New Roman" w:eastAsia="Times New Roman" w:hAnsi="Times New Roman" w:cs="Times New Roman"/>
          <w:sz w:val="28"/>
          <w:szCs w:val="28"/>
          <w:lang w:eastAsia="ru-RU"/>
        </w:rPr>
        <w:t xml:space="preserve"> </w:t>
      </w:r>
      <w:r w:rsidRPr="00841BB2">
        <w:rPr>
          <w:rFonts w:ascii="Times New Roman" w:eastAsia="Times New Roman" w:hAnsi="Times New Roman" w:cs="Times New Roman"/>
          <w:sz w:val="28"/>
          <w:szCs w:val="28"/>
          <w:lang w:eastAsia="ru-RU"/>
        </w:rPr>
        <w:t>% у 2019 році до 64,8</w:t>
      </w:r>
      <w:r w:rsidR="006B6590">
        <w:rPr>
          <w:rFonts w:ascii="Times New Roman" w:eastAsia="Times New Roman" w:hAnsi="Times New Roman" w:cs="Times New Roman"/>
          <w:sz w:val="28"/>
          <w:szCs w:val="28"/>
          <w:lang w:eastAsia="ru-RU"/>
        </w:rPr>
        <w:t xml:space="preserve"> </w:t>
      </w:r>
      <w:r w:rsidRPr="00841BB2">
        <w:rPr>
          <w:rFonts w:ascii="Times New Roman" w:eastAsia="Times New Roman" w:hAnsi="Times New Roman" w:cs="Times New Roman"/>
          <w:sz w:val="28"/>
          <w:szCs w:val="28"/>
          <w:lang w:eastAsia="ru-RU"/>
        </w:rPr>
        <w:t xml:space="preserve">% у 2021. Важливо зазначити, що це зменшення, швидше за все, є статистичним ефектом, а не ознакою реального покращення ситуації. Під час пандемії </w:t>
      </w:r>
      <w:r w:rsidR="006B6590" w:rsidRPr="00841BB2">
        <w:rPr>
          <w:rFonts w:ascii="Times New Roman" w:eastAsia="Times New Roman" w:hAnsi="Times New Roman" w:cs="Times New Roman"/>
          <w:sz w:val="28"/>
          <w:szCs w:val="28"/>
          <w:lang w:eastAsia="ru-RU"/>
        </w:rPr>
        <w:t>COVID-19</w:t>
      </w:r>
      <w:r w:rsidR="006B6590">
        <w:rPr>
          <w:rFonts w:ascii="Times New Roman" w:eastAsia="Times New Roman" w:hAnsi="Times New Roman" w:cs="Times New Roman"/>
          <w:sz w:val="28"/>
          <w:szCs w:val="28"/>
          <w:lang w:eastAsia="ru-RU"/>
        </w:rPr>
        <w:t xml:space="preserve"> </w:t>
      </w:r>
      <w:r w:rsidRPr="00841BB2">
        <w:rPr>
          <w:rFonts w:ascii="Times New Roman" w:eastAsia="Times New Roman" w:hAnsi="Times New Roman" w:cs="Times New Roman"/>
          <w:sz w:val="28"/>
          <w:szCs w:val="28"/>
          <w:lang w:eastAsia="ru-RU"/>
        </w:rPr>
        <w:t xml:space="preserve">частина летальних випадків від гострих коронарних синдромів (наприклад, інфаркту міокарду) могла бути офіційно зареєстрована з </w:t>
      </w:r>
      <w:r w:rsidRPr="00841BB2">
        <w:rPr>
          <w:rFonts w:ascii="Times New Roman" w:eastAsia="Times New Roman" w:hAnsi="Times New Roman" w:cs="Times New Roman"/>
          <w:sz w:val="28"/>
          <w:szCs w:val="28"/>
          <w:lang w:eastAsia="ru-RU"/>
        </w:rPr>
        <w:lastRenderedPageBreak/>
        <w:t>основною причиною смерті «COVID-19» (коди U07.1, U07.2), тоді як серцева катастрофа вказувалася як ускладнення. Таким чином, відбулося певне «перерозподілення» смертності з класу ІХС у статистику летальності від коронавірусної інфекції. Цю гіпотезу підтверджує значне зростання частки категорії «Інші хвороби системи кровообігу», яка збільшилася з 3,9</w:t>
      </w:r>
      <w:r w:rsidR="006B6590">
        <w:rPr>
          <w:rFonts w:ascii="Times New Roman" w:eastAsia="Times New Roman" w:hAnsi="Times New Roman" w:cs="Times New Roman"/>
          <w:sz w:val="28"/>
          <w:szCs w:val="28"/>
          <w:lang w:eastAsia="ru-RU"/>
        </w:rPr>
        <w:t xml:space="preserve"> </w:t>
      </w:r>
      <w:r w:rsidRPr="00841BB2">
        <w:rPr>
          <w:rFonts w:ascii="Times New Roman" w:eastAsia="Times New Roman" w:hAnsi="Times New Roman" w:cs="Times New Roman"/>
          <w:sz w:val="28"/>
          <w:szCs w:val="28"/>
          <w:lang w:eastAsia="ru-RU"/>
        </w:rPr>
        <w:t>% до 4,7</w:t>
      </w:r>
      <w:r w:rsidR="006B6590">
        <w:rPr>
          <w:rFonts w:ascii="Times New Roman" w:eastAsia="Times New Roman" w:hAnsi="Times New Roman" w:cs="Times New Roman"/>
          <w:sz w:val="28"/>
          <w:szCs w:val="28"/>
          <w:lang w:eastAsia="ru-RU"/>
        </w:rPr>
        <w:t xml:space="preserve"> </w:t>
      </w:r>
      <w:r w:rsidRPr="00841BB2">
        <w:rPr>
          <w:rFonts w:ascii="Times New Roman" w:eastAsia="Times New Roman" w:hAnsi="Times New Roman" w:cs="Times New Roman"/>
          <w:sz w:val="28"/>
          <w:szCs w:val="28"/>
          <w:lang w:eastAsia="ru-RU"/>
        </w:rPr>
        <w:t>%. Саме до цієї групи нерідко потрапляли неспецифічні кардіальні ускладнення COVID-19, такі як міокардити, кардіоміопатії або важкі порушення ритму, які важко однозначно класифікувати.</w:t>
      </w:r>
    </w:p>
    <w:p w14:paraId="0D7D4F83" w14:textId="6D06E528" w:rsidR="00841BB2" w:rsidRDefault="00841BB2" w:rsidP="00841BB2">
      <w:pPr>
        <w:spacing w:after="0" w:line="360" w:lineRule="auto"/>
        <w:ind w:firstLine="709"/>
        <w:jc w:val="both"/>
        <w:rPr>
          <w:rFonts w:ascii="Times New Roman" w:eastAsia="Times New Roman" w:hAnsi="Times New Roman" w:cs="Times New Roman"/>
          <w:sz w:val="28"/>
          <w:szCs w:val="28"/>
          <w:lang w:eastAsia="ru-RU"/>
        </w:rPr>
      </w:pPr>
      <w:r w:rsidRPr="00841BB2">
        <w:rPr>
          <w:rFonts w:ascii="Times New Roman" w:eastAsia="Times New Roman" w:hAnsi="Times New Roman" w:cs="Times New Roman"/>
          <w:sz w:val="28"/>
          <w:szCs w:val="28"/>
          <w:lang w:eastAsia="ru-RU"/>
        </w:rPr>
        <w:t>Отже, вплив пандемії COVID-19 на статистику смертності від ССЗ виявився двонаправленим. З одного боку, спостеріга</w:t>
      </w:r>
      <w:r w:rsidR="00414EF2">
        <w:rPr>
          <w:rFonts w:ascii="Times New Roman" w:eastAsia="Times New Roman" w:hAnsi="Times New Roman" w:cs="Times New Roman"/>
          <w:sz w:val="28"/>
          <w:szCs w:val="28"/>
          <w:lang w:eastAsia="ru-RU"/>
        </w:rPr>
        <w:t>лось</w:t>
      </w:r>
      <w:r w:rsidRPr="00841BB2">
        <w:rPr>
          <w:rFonts w:ascii="Times New Roman" w:eastAsia="Times New Roman" w:hAnsi="Times New Roman" w:cs="Times New Roman"/>
          <w:sz w:val="28"/>
          <w:szCs w:val="28"/>
          <w:lang w:eastAsia="ru-RU"/>
        </w:rPr>
        <w:t xml:space="preserve"> реальне та статистично підтверджене зростання важкості перебігу та летальності від інсультів</w:t>
      </w:r>
      <w:r w:rsidR="00414EF2">
        <w:rPr>
          <w:rFonts w:ascii="Times New Roman" w:eastAsia="Times New Roman" w:hAnsi="Times New Roman" w:cs="Times New Roman"/>
          <w:sz w:val="28"/>
          <w:szCs w:val="28"/>
          <w:lang w:eastAsia="ru-RU"/>
        </w:rPr>
        <w:t xml:space="preserve"> та</w:t>
      </w:r>
      <w:r w:rsidRPr="00841BB2">
        <w:rPr>
          <w:rFonts w:ascii="Times New Roman" w:eastAsia="Times New Roman" w:hAnsi="Times New Roman" w:cs="Times New Roman"/>
          <w:sz w:val="28"/>
          <w:szCs w:val="28"/>
          <w:lang w:eastAsia="ru-RU"/>
        </w:rPr>
        <w:t xml:space="preserve"> серцевої недостатності</w:t>
      </w:r>
      <w:r w:rsidR="00414EF2">
        <w:rPr>
          <w:rFonts w:ascii="Times New Roman" w:eastAsia="Times New Roman" w:hAnsi="Times New Roman" w:cs="Times New Roman"/>
          <w:sz w:val="28"/>
          <w:szCs w:val="28"/>
          <w:lang w:eastAsia="ru-RU"/>
        </w:rPr>
        <w:t>, часто на тлі</w:t>
      </w:r>
      <w:r w:rsidRPr="00841BB2">
        <w:rPr>
          <w:rFonts w:ascii="Times New Roman" w:eastAsia="Times New Roman" w:hAnsi="Times New Roman" w:cs="Times New Roman"/>
          <w:sz w:val="28"/>
          <w:szCs w:val="28"/>
          <w:lang w:eastAsia="ru-RU"/>
        </w:rPr>
        <w:t xml:space="preserve"> гіпертонії, що є наслідком прямої та опосередкованої дії вірусу та кризи в системі охорони здоров'я. З іншого боку, відбулося статистичне «приховування» частини смертей від ішемічної хвороби серця в офіційних зведеннях, які були перекваліфіковані на користь COVID-19. Це означає, що справжнє </w:t>
      </w:r>
      <w:r w:rsidR="006B6590">
        <w:rPr>
          <w:rFonts w:ascii="Times New Roman" w:eastAsia="Times New Roman" w:hAnsi="Times New Roman" w:cs="Times New Roman"/>
          <w:sz w:val="28"/>
          <w:szCs w:val="28"/>
          <w:lang w:eastAsia="ru-RU"/>
        </w:rPr>
        <w:t>обтяже</w:t>
      </w:r>
      <w:r w:rsidRPr="00841BB2">
        <w:rPr>
          <w:rFonts w:ascii="Times New Roman" w:eastAsia="Times New Roman" w:hAnsi="Times New Roman" w:cs="Times New Roman"/>
          <w:sz w:val="28"/>
          <w:szCs w:val="28"/>
          <w:lang w:eastAsia="ru-RU"/>
        </w:rPr>
        <w:t xml:space="preserve">ння кардіоваскулярної патології за пандемії, ймовірно, було ще вищим, ніж відображено в цифрах класу хвороб </w:t>
      </w:r>
      <w:r w:rsidRPr="006B6590">
        <w:rPr>
          <w:rFonts w:ascii="Times New Roman" w:eastAsia="Times New Roman" w:hAnsi="Times New Roman" w:cs="Times New Roman"/>
          <w:spacing w:val="-2"/>
          <w:sz w:val="28"/>
          <w:szCs w:val="28"/>
          <w:lang w:eastAsia="ru-RU"/>
        </w:rPr>
        <w:t>системи кровообігу (I00</w:t>
      </w:r>
      <w:r w:rsidR="006B6590" w:rsidRPr="006B6590">
        <w:rPr>
          <w:rFonts w:ascii="Times New Roman" w:eastAsia="Times New Roman" w:hAnsi="Times New Roman" w:cs="Times New Roman"/>
          <w:spacing w:val="-2"/>
          <w:sz w:val="28"/>
          <w:szCs w:val="28"/>
          <w:lang w:eastAsia="ru-RU"/>
        </w:rPr>
        <w:t>–</w:t>
      </w:r>
      <w:r w:rsidRPr="006B6590">
        <w:rPr>
          <w:rFonts w:ascii="Times New Roman" w:eastAsia="Times New Roman" w:hAnsi="Times New Roman" w:cs="Times New Roman"/>
          <w:spacing w:val="-2"/>
          <w:sz w:val="28"/>
          <w:szCs w:val="28"/>
          <w:lang w:eastAsia="ru-RU"/>
        </w:rPr>
        <w:t>I99). Такі структурні зрушення</w:t>
      </w:r>
      <w:r w:rsidRPr="00841BB2">
        <w:rPr>
          <w:rFonts w:ascii="Times New Roman" w:eastAsia="Times New Roman" w:hAnsi="Times New Roman" w:cs="Times New Roman"/>
          <w:sz w:val="28"/>
          <w:szCs w:val="28"/>
          <w:lang w:eastAsia="ru-RU"/>
        </w:rPr>
        <w:t xml:space="preserve"> наочно демонструють, що системна криза в </w:t>
      </w:r>
      <w:r w:rsidR="009040E1">
        <w:rPr>
          <w:rFonts w:ascii="Times New Roman" w:eastAsia="Times New Roman" w:hAnsi="Times New Roman" w:cs="Times New Roman"/>
          <w:sz w:val="28"/>
          <w:szCs w:val="28"/>
          <w:lang w:eastAsia="ru-RU"/>
        </w:rPr>
        <w:t>СО</w:t>
      </w:r>
      <w:r w:rsidRPr="00841BB2">
        <w:rPr>
          <w:rFonts w:ascii="Times New Roman" w:eastAsia="Times New Roman" w:hAnsi="Times New Roman" w:cs="Times New Roman"/>
          <w:sz w:val="28"/>
          <w:szCs w:val="28"/>
          <w:lang w:eastAsia="ru-RU"/>
        </w:rPr>
        <w:t>З не лише не була подолана, але й поглибилася на тлі глобальної інфекційної надзвичайної ситуації, вимагаючи посилення уваги до заходів первинної профілактики саме в групах високого ризику</w:t>
      </w:r>
      <w:r w:rsidR="009040E1">
        <w:rPr>
          <w:rFonts w:ascii="Times New Roman" w:eastAsia="Times New Roman" w:hAnsi="Times New Roman" w:cs="Times New Roman"/>
          <w:sz w:val="28"/>
          <w:szCs w:val="28"/>
          <w:lang w:eastAsia="ru-RU"/>
        </w:rPr>
        <w:t xml:space="preserve"> ССЗ</w:t>
      </w:r>
      <w:r w:rsidRPr="00841BB2">
        <w:rPr>
          <w:rFonts w:ascii="Times New Roman" w:eastAsia="Times New Roman" w:hAnsi="Times New Roman" w:cs="Times New Roman"/>
          <w:sz w:val="28"/>
          <w:szCs w:val="28"/>
          <w:lang w:eastAsia="ru-RU"/>
        </w:rPr>
        <w:t>.</w:t>
      </w:r>
    </w:p>
    <w:p w14:paraId="14D81B0C" w14:textId="1C15D2F7" w:rsidR="00A658C0" w:rsidRPr="00A658C0" w:rsidRDefault="006B6590" w:rsidP="00A658C0">
      <w:pPr>
        <w:spacing w:after="0" w:line="360" w:lineRule="auto"/>
        <w:ind w:firstLine="709"/>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Розподіл ССЗ за нозологічними формами серед причин смертей </w:t>
      </w:r>
      <w:r w:rsidR="00000731">
        <w:rPr>
          <w:rFonts w:ascii="Times New Roman" w:eastAsia="Times New Roman" w:hAnsi="Times New Roman" w:cs="Times New Roman"/>
          <w:sz w:val="28"/>
          <w:szCs w:val="28"/>
          <w:lang w:eastAsia="ru-RU"/>
        </w:rPr>
        <w:t xml:space="preserve">за період </w:t>
      </w:r>
      <w:r w:rsidR="00000731" w:rsidRPr="007B7342">
        <w:rPr>
          <w:rFonts w:ascii="Times New Roman" w:eastAsia="Times New Roman" w:hAnsi="Times New Roman" w:cs="Times New Roman"/>
          <w:sz w:val="28"/>
          <w:szCs w:val="28"/>
          <w:lang w:eastAsia="ru-RU"/>
        </w:rPr>
        <w:t>2016</w:t>
      </w:r>
      <w:r w:rsidR="00000731">
        <w:rPr>
          <w:rFonts w:ascii="Times New Roman" w:eastAsia="Times New Roman" w:hAnsi="Times New Roman" w:cs="Times New Roman"/>
          <w:sz w:val="28"/>
          <w:szCs w:val="28"/>
          <w:lang w:eastAsia="ru-RU"/>
        </w:rPr>
        <w:t>–</w:t>
      </w:r>
      <w:r w:rsidR="00000731" w:rsidRPr="007B7342">
        <w:rPr>
          <w:rFonts w:ascii="Times New Roman" w:eastAsia="Times New Roman" w:hAnsi="Times New Roman" w:cs="Times New Roman"/>
          <w:sz w:val="28"/>
          <w:szCs w:val="28"/>
          <w:lang w:eastAsia="ru-RU"/>
        </w:rPr>
        <w:t>2021 рр.</w:t>
      </w:r>
      <w:r w:rsidR="00000731">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eastAsia="ru-RU"/>
        </w:rPr>
        <w:t xml:space="preserve">відображує </w:t>
      </w:r>
      <w:r w:rsidRPr="006B6590">
        <w:rPr>
          <w:rFonts w:ascii="Times New Roman" w:eastAsia="Times New Roman" w:hAnsi="Times New Roman" w:cs="Times New Roman"/>
          <w:i/>
          <w:iCs/>
          <w:sz w:val="28"/>
          <w:szCs w:val="28"/>
          <w:lang w:eastAsia="ru-RU"/>
        </w:rPr>
        <w:t>таблиця 1.</w:t>
      </w:r>
      <w:r w:rsidR="003A3EC5">
        <w:rPr>
          <w:rFonts w:ascii="Times New Roman" w:eastAsia="Times New Roman" w:hAnsi="Times New Roman" w:cs="Times New Roman"/>
          <w:i/>
          <w:iCs/>
          <w:sz w:val="28"/>
          <w:szCs w:val="28"/>
          <w:lang w:eastAsia="ru-RU"/>
        </w:rPr>
        <w:t>1</w:t>
      </w:r>
      <w:r>
        <w:rPr>
          <w:rFonts w:ascii="Times New Roman" w:eastAsia="Times New Roman" w:hAnsi="Times New Roman" w:cs="Times New Roman"/>
          <w:sz w:val="28"/>
          <w:szCs w:val="28"/>
          <w:lang w:eastAsia="ru-RU"/>
        </w:rPr>
        <w:t xml:space="preserve">. </w:t>
      </w:r>
      <w:r w:rsidR="00A658C0" w:rsidRPr="00A658C0">
        <w:rPr>
          <w:rFonts w:ascii="Times New Roman" w:eastAsia="Times New Roman" w:hAnsi="Times New Roman" w:cs="Times New Roman"/>
          <w:sz w:val="28"/>
          <w:szCs w:val="28"/>
          <w:lang w:eastAsia="ru-RU"/>
        </w:rPr>
        <w:t>Серед патогенетичних детермінант, що обумовлю</w:t>
      </w:r>
      <w:r w:rsidR="00000731">
        <w:rPr>
          <w:rFonts w:ascii="Times New Roman" w:eastAsia="Times New Roman" w:hAnsi="Times New Roman" w:cs="Times New Roman"/>
          <w:sz w:val="28"/>
          <w:szCs w:val="28"/>
          <w:lang w:eastAsia="ru-RU"/>
        </w:rPr>
        <w:t>вали</w:t>
      </w:r>
      <w:r w:rsidR="00A658C0" w:rsidRPr="00A658C0">
        <w:rPr>
          <w:rFonts w:ascii="Times New Roman" w:eastAsia="Times New Roman" w:hAnsi="Times New Roman" w:cs="Times New Roman"/>
          <w:sz w:val="28"/>
          <w:szCs w:val="28"/>
          <w:lang w:eastAsia="ru-RU"/>
        </w:rPr>
        <w:t xml:space="preserve"> підвищений ризик розвитку ІМ та ЦІ, найбільш значимими виступа</w:t>
      </w:r>
      <w:r w:rsidR="00000731">
        <w:rPr>
          <w:rFonts w:ascii="Times New Roman" w:eastAsia="Times New Roman" w:hAnsi="Times New Roman" w:cs="Times New Roman"/>
          <w:sz w:val="28"/>
          <w:szCs w:val="28"/>
          <w:lang w:eastAsia="ru-RU"/>
        </w:rPr>
        <w:t>ли</w:t>
      </w:r>
      <w:r w:rsidR="00A658C0" w:rsidRPr="00A658C0">
        <w:rPr>
          <w:rFonts w:ascii="Times New Roman" w:eastAsia="Times New Roman" w:hAnsi="Times New Roman" w:cs="Times New Roman"/>
          <w:sz w:val="28"/>
          <w:szCs w:val="28"/>
          <w:lang w:eastAsia="ru-RU"/>
        </w:rPr>
        <w:t xml:space="preserve"> атеросклероз, артеріальна гіпертензія, аритмії та дисліпідемія. З цими станами мають тісний взаємозв’язок поведінкові чинники ризику, що безпосередньо провокують порушення здоров’я: незбалансоване харчування (надмірне споживання їжі, спроби компенсації стресу за допомогою їжі, зловживання жирними продуктами, </w:t>
      </w:r>
      <w:r w:rsidR="00A658C0" w:rsidRPr="00A658C0">
        <w:rPr>
          <w:rFonts w:ascii="Times New Roman" w:eastAsia="Times New Roman" w:hAnsi="Times New Roman" w:cs="Times New Roman"/>
          <w:sz w:val="28"/>
          <w:szCs w:val="28"/>
          <w:lang w:eastAsia="ru-RU"/>
        </w:rPr>
        <w:lastRenderedPageBreak/>
        <w:t>вуглеводами та кухонною сіллю, недостатня кількість овочів та фруктів у щоденному раціоні), недостатній рівень фізичної активності, порушення режиму праці та відпочинку (нерегулярний та недостатній за тривалістю сон), надмірне психоемоційне напруження (гострий та хронічний стрес), наявність залежностей від психоактивних речовин (споживання алкогольних напоїв та паління тютюну), ігнорування індивідуальної генетичної схильності та ранніх клінічних ознак. Можливість впливу на поведінкові фактори ризику, які підлягають корекції, опосередковано робить можливим управління й патогенетичними (метаболічними) детермінантами, що знайшло своє відображення в багатьох моделях оцінки серцево-судинного ризику [</w:t>
      </w:r>
      <w:r w:rsidR="00444BC6" w:rsidRPr="00444BC6">
        <w:rPr>
          <w:rFonts w:ascii="Times New Roman" w:eastAsia="Times New Roman" w:hAnsi="Times New Roman" w:cs="Times New Roman"/>
          <w:sz w:val="28"/>
          <w:szCs w:val="28"/>
          <w:lang w:eastAsia="ru-RU"/>
        </w:rPr>
        <w:t>74</w:t>
      </w:r>
      <w:r w:rsidR="00A658C0" w:rsidRPr="00A658C0">
        <w:rPr>
          <w:rFonts w:ascii="Times New Roman" w:eastAsia="Times New Roman" w:hAnsi="Times New Roman" w:cs="Times New Roman"/>
          <w:sz w:val="28"/>
          <w:szCs w:val="28"/>
          <w:lang w:eastAsia="ru-RU"/>
        </w:rPr>
        <w:t>].</w:t>
      </w:r>
    </w:p>
    <w:p w14:paraId="419250C9" w14:textId="781F469A" w:rsidR="00A658C0" w:rsidRPr="00EF1D61" w:rsidRDefault="006B6590" w:rsidP="00A658C0">
      <w:pPr>
        <w:spacing w:after="0" w:line="360" w:lineRule="auto"/>
        <w:ind w:firstLine="709"/>
        <w:jc w:val="both"/>
        <w:rPr>
          <w:rFonts w:ascii="Times New Roman" w:eastAsia="Times New Roman" w:hAnsi="Times New Roman" w:cs="Times New Roman"/>
          <w:i/>
          <w:iCs/>
          <w:sz w:val="28"/>
          <w:szCs w:val="28"/>
          <w:lang w:eastAsia="ru-RU"/>
        </w:rPr>
      </w:pPr>
      <w:r w:rsidRPr="00EF1D61">
        <w:rPr>
          <w:rFonts w:ascii="Times New Roman" w:eastAsia="Times New Roman" w:hAnsi="Times New Roman" w:cs="Times New Roman"/>
          <w:i/>
          <w:iCs/>
          <w:sz w:val="28"/>
          <w:szCs w:val="28"/>
          <w:lang w:eastAsia="ru-RU"/>
        </w:rPr>
        <w:t>Таблиця 1.</w:t>
      </w:r>
      <w:r w:rsidR="003A3EC5" w:rsidRPr="00EF1D61">
        <w:rPr>
          <w:rFonts w:ascii="Times New Roman" w:eastAsia="Times New Roman" w:hAnsi="Times New Roman" w:cs="Times New Roman"/>
          <w:i/>
          <w:iCs/>
          <w:sz w:val="28"/>
          <w:szCs w:val="28"/>
          <w:lang w:eastAsia="ru-RU"/>
        </w:rPr>
        <w:t>1</w:t>
      </w:r>
      <w:r w:rsidRPr="00EF1D61">
        <w:rPr>
          <w:rFonts w:ascii="Times New Roman" w:eastAsia="Times New Roman" w:hAnsi="Times New Roman" w:cs="Times New Roman"/>
          <w:i/>
          <w:iCs/>
          <w:sz w:val="28"/>
          <w:szCs w:val="28"/>
          <w:lang w:eastAsia="ru-RU"/>
        </w:rPr>
        <w:t xml:space="preserve"> – </w:t>
      </w:r>
      <w:r w:rsidR="007B7342" w:rsidRPr="00EF1D61">
        <w:rPr>
          <w:rFonts w:ascii="Times New Roman" w:eastAsia="Times New Roman" w:hAnsi="Times New Roman" w:cs="Times New Roman"/>
          <w:i/>
          <w:iCs/>
          <w:sz w:val="28"/>
          <w:szCs w:val="28"/>
          <w:lang w:eastAsia="ru-RU"/>
        </w:rPr>
        <w:t>Динаміка смертності від основних класів серцево-судинних захворювань в Україні за період 2016–2021 рр.</w:t>
      </w:r>
      <w:r w:rsidR="00802CE7" w:rsidRPr="00EF1D61">
        <w:rPr>
          <w:rFonts w:ascii="Times New Roman" w:eastAsia="Times New Roman" w:hAnsi="Times New Roman" w:cs="Times New Roman"/>
          <w:i/>
          <w:iCs/>
          <w:sz w:val="28"/>
          <w:szCs w:val="28"/>
          <w:lang w:eastAsia="ru-RU"/>
        </w:rPr>
        <w:t xml:space="preserve"> за даними Державної служби статистики України.</w:t>
      </w:r>
    </w:p>
    <w:p w14:paraId="66A340D1" w14:textId="40D84E42" w:rsidR="007B7342" w:rsidRPr="00802CE7" w:rsidRDefault="007B7342" w:rsidP="007B7342">
      <w:pPr>
        <w:spacing w:after="0" w:line="360" w:lineRule="auto"/>
        <w:jc w:val="both"/>
        <w:rPr>
          <w:rFonts w:ascii="Times New Roman" w:eastAsia="Times New Roman" w:hAnsi="Times New Roman" w:cs="Times New Roman"/>
          <w:sz w:val="8"/>
          <w:szCs w:val="8"/>
          <w:lang w:eastAsia="ru-RU"/>
        </w:rPr>
      </w:pPr>
    </w:p>
    <w:tbl>
      <w:tblPr>
        <w:tblW w:w="0" w:type="auto"/>
        <w:tblCellSpacing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2877"/>
        <w:gridCol w:w="1083"/>
        <w:gridCol w:w="1083"/>
        <w:gridCol w:w="1083"/>
        <w:gridCol w:w="1083"/>
        <w:gridCol w:w="1083"/>
        <w:gridCol w:w="1083"/>
      </w:tblGrid>
      <w:tr w:rsidR="00DA390C" w:rsidRPr="00802CE7" w14:paraId="4E3E1289" w14:textId="77777777" w:rsidTr="008052B2">
        <w:trPr>
          <w:tblHeader/>
          <w:tblCellSpacing w:w="0" w:type="dxa"/>
        </w:trPr>
        <w:tc>
          <w:tcPr>
            <w:tcW w:w="0" w:type="auto"/>
            <w:vMerge w:val="restart"/>
            <w:vAlign w:val="center"/>
            <w:hideMark/>
          </w:tcPr>
          <w:p w14:paraId="080FB485" w14:textId="77777777" w:rsidR="00DA390C" w:rsidRDefault="00DA390C" w:rsidP="00802CE7">
            <w:pPr>
              <w:spacing w:after="0" w:line="240" w:lineRule="auto"/>
              <w:ind w:left="57" w:right="57"/>
              <w:jc w:val="center"/>
              <w:rPr>
                <w:rFonts w:ascii="Times New Roman" w:eastAsia="Times New Roman" w:hAnsi="Times New Roman" w:cs="Times New Roman"/>
                <w:sz w:val="24"/>
                <w:szCs w:val="24"/>
                <w:lang w:eastAsia="uk-UA"/>
              </w:rPr>
            </w:pPr>
            <w:r w:rsidRPr="00802CE7">
              <w:rPr>
                <w:rFonts w:ascii="Times New Roman" w:eastAsia="Times New Roman" w:hAnsi="Times New Roman" w:cs="Times New Roman"/>
                <w:sz w:val="24"/>
                <w:szCs w:val="24"/>
                <w:lang w:eastAsia="uk-UA"/>
              </w:rPr>
              <w:t xml:space="preserve">Причина смерті </w:t>
            </w:r>
          </w:p>
          <w:p w14:paraId="4FAFD9F6" w14:textId="79E2ACE5" w:rsidR="00DA390C" w:rsidRPr="00802CE7" w:rsidRDefault="00DA390C" w:rsidP="00802CE7">
            <w:pPr>
              <w:spacing w:after="0" w:line="240" w:lineRule="auto"/>
              <w:ind w:left="57" w:right="57"/>
              <w:jc w:val="center"/>
              <w:rPr>
                <w:rFonts w:ascii="Times New Roman" w:eastAsia="Times New Roman" w:hAnsi="Times New Roman" w:cs="Times New Roman"/>
                <w:sz w:val="24"/>
                <w:szCs w:val="24"/>
                <w:lang w:eastAsia="uk-UA"/>
              </w:rPr>
            </w:pPr>
            <w:r w:rsidRPr="00802CE7">
              <w:rPr>
                <w:rFonts w:ascii="Times New Roman" w:eastAsia="Times New Roman" w:hAnsi="Times New Roman" w:cs="Times New Roman"/>
                <w:sz w:val="24"/>
                <w:szCs w:val="24"/>
                <w:lang w:eastAsia="uk-UA"/>
              </w:rPr>
              <w:t>(</w:t>
            </w:r>
            <w:r>
              <w:rPr>
                <w:rFonts w:ascii="Times New Roman" w:eastAsia="Times New Roman" w:hAnsi="Times New Roman" w:cs="Times New Roman"/>
                <w:sz w:val="24"/>
                <w:szCs w:val="24"/>
                <w:lang w:eastAsia="uk-UA"/>
              </w:rPr>
              <w:t>к</w:t>
            </w:r>
            <w:r w:rsidRPr="00802CE7">
              <w:rPr>
                <w:rFonts w:ascii="Times New Roman" w:eastAsia="Times New Roman" w:hAnsi="Times New Roman" w:cs="Times New Roman"/>
                <w:sz w:val="24"/>
                <w:szCs w:val="24"/>
                <w:lang w:eastAsia="uk-UA"/>
              </w:rPr>
              <w:t>од МКХ-10)</w:t>
            </w:r>
          </w:p>
        </w:tc>
        <w:tc>
          <w:tcPr>
            <w:tcW w:w="0" w:type="auto"/>
            <w:gridSpan w:val="6"/>
            <w:vAlign w:val="center"/>
          </w:tcPr>
          <w:p w14:paraId="1D01198E" w14:textId="2AFAD0FD" w:rsidR="00DA390C" w:rsidRPr="00802CE7" w:rsidRDefault="00DA390C" w:rsidP="00802CE7">
            <w:pPr>
              <w:spacing w:after="0" w:line="240" w:lineRule="auto"/>
              <w:ind w:left="57" w:right="57"/>
              <w:jc w:val="center"/>
              <w:rPr>
                <w:rFonts w:ascii="Times New Roman" w:eastAsia="Times New Roman" w:hAnsi="Times New Roman" w:cs="Times New Roman"/>
                <w:sz w:val="24"/>
                <w:szCs w:val="24"/>
                <w:lang w:eastAsia="uk-UA"/>
              </w:rPr>
            </w:pPr>
            <w:r>
              <w:rPr>
                <w:rFonts w:ascii="Times New Roman" w:eastAsia="Times New Roman" w:hAnsi="Times New Roman" w:cs="Times New Roman"/>
                <w:sz w:val="24"/>
                <w:szCs w:val="24"/>
                <w:lang w:eastAsia="uk-UA"/>
              </w:rPr>
              <w:t>Роки</w:t>
            </w:r>
          </w:p>
        </w:tc>
      </w:tr>
      <w:tr w:rsidR="00DA390C" w:rsidRPr="00802CE7" w14:paraId="49ED9F70" w14:textId="77777777" w:rsidTr="00802CE7">
        <w:trPr>
          <w:tblHeader/>
          <w:tblCellSpacing w:w="0" w:type="dxa"/>
        </w:trPr>
        <w:tc>
          <w:tcPr>
            <w:tcW w:w="0" w:type="auto"/>
            <w:vMerge/>
            <w:vAlign w:val="center"/>
          </w:tcPr>
          <w:p w14:paraId="074E2B5D" w14:textId="77777777" w:rsidR="00DA390C" w:rsidRPr="00802CE7" w:rsidRDefault="00DA390C" w:rsidP="00802CE7">
            <w:pPr>
              <w:spacing w:after="0" w:line="240" w:lineRule="auto"/>
              <w:ind w:left="57" w:right="57"/>
              <w:jc w:val="center"/>
              <w:rPr>
                <w:rFonts w:ascii="Times New Roman" w:eastAsia="Times New Roman" w:hAnsi="Times New Roman" w:cs="Times New Roman"/>
                <w:sz w:val="24"/>
                <w:szCs w:val="24"/>
                <w:lang w:eastAsia="uk-UA"/>
              </w:rPr>
            </w:pPr>
          </w:p>
        </w:tc>
        <w:tc>
          <w:tcPr>
            <w:tcW w:w="0" w:type="auto"/>
            <w:vAlign w:val="center"/>
          </w:tcPr>
          <w:p w14:paraId="5CE234D9" w14:textId="79D01E28" w:rsidR="00DA390C" w:rsidRPr="00802CE7" w:rsidRDefault="00DA390C" w:rsidP="00802CE7">
            <w:pPr>
              <w:spacing w:after="0" w:line="240" w:lineRule="auto"/>
              <w:ind w:left="57" w:right="57"/>
              <w:jc w:val="center"/>
              <w:rPr>
                <w:rFonts w:ascii="Times New Roman" w:eastAsia="Times New Roman" w:hAnsi="Times New Roman" w:cs="Times New Roman"/>
                <w:sz w:val="24"/>
                <w:szCs w:val="24"/>
                <w:lang w:eastAsia="uk-UA"/>
              </w:rPr>
            </w:pPr>
            <w:r w:rsidRPr="00802CE7">
              <w:rPr>
                <w:rFonts w:ascii="Times New Roman" w:eastAsia="Times New Roman" w:hAnsi="Times New Roman" w:cs="Times New Roman"/>
                <w:sz w:val="24"/>
                <w:szCs w:val="24"/>
                <w:lang w:eastAsia="uk-UA"/>
              </w:rPr>
              <w:t>2016</w:t>
            </w:r>
          </w:p>
        </w:tc>
        <w:tc>
          <w:tcPr>
            <w:tcW w:w="0" w:type="auto"/>
            <w:vAlign w:val="center"/>
          </w:tcPr>
          <w:p w14:paraId="6D124D29" w14:textId="4021CDF5" w:rsidR="00DA390C" w:rsidRPr="00802CE7" w:rsidRDefault="00DA390C" w:rsidP="00802CE7">
            <w:pPr>
              <w:spacing w:after="0" w:line="240" w:lineRule="auto"/>
              <w:ind w:left="57" w:right="57"/>
              <w:jc w:val="center"/>
              <w:rPr>
                <w:rFonts w:ascii="Times New Roman" w:eastAsia="Times New Roman" w:hAnsi="Times New Roman" w:cs="Times New Roman"/>
                <w:sz w:val="24"/>
                <w:szCs w:val="24"/>
                <w:lang w:eastAsia="uk-UA"/>
              </w:rPr>
            </w:pPr>
            <w:r w:rsidRPr="00802CE7">
              <w:rPr>
                <w:rFonts w:ascii="Times New Roman" w:eastAsia="Times New Roman" w:hAnsi="Times New Roman" w:cs="Times New Roman"/>
                <w:sz w:val="24"/>
                <w:szCs w:val="24"/>
                <w:lang w:eastAsia="uk-UA"/>
              </w:rPr>
              <w:t>2017</w:t>
            </w:r>
          </w:p>
        </w:tc>
        <w:tc>
          <w:tcPr>
            <w:tcW w:w="0" w:type="auto"/>
            <w:vAlign w:val="center"/>
          </w:tcPr>
          <w:p w14:paraId="7227000C" w14:textId="6BE6F95B" w:rsidR="00DA390C" w:rsidRPr="00802CE7" w:rsidRDefault="00DA390C" w:rsidP="00802CE7">
            <w:pPr>
              <w:spacing w:after="0" w:line="240" w:lineRule="auto"/>
              <w:ind w:left="57" w:right="57"/>
              <w:jc w:val="center"/>
              <w:rPr>
                <w:rFonts w:ascii="Times New Roman" w:eastAsia="Times New Roman" w:hAnsi="Times New Roman" w:cs="Times New Roman"/>
                <w:sz w:val="24"/>
                <w:szCs w:val="24"/>
                <w:lang w:eastAsia="uk-UA"/>
              </w:rPr>
            </w:pPr>
            <w:r w:rsidRPr="00802CE7">
              <w:rPr>
                <w:rFonts w:ascii="Times New Roman" w:eastAsia="Times New Roman" w:hAnsi="Times New Roman" w:cs="Times New Roman"/>
                <w:sz w:val="24"/>
                <w:szCs w:val="24"/>
                <w:lang w:eastAsia="uk-UA"/>
              </w:rPr>
              <w:t>2018</w:t>
            </w:r>
          </w:p>
        </w:tc>
        <w:tc>
          <w:tcPr>
            <w:tcW w:w="0" w:type="auto"/>
            <w:vAlign w:val="center"/>
          </w:tcPr>
          <w:p w14:paraId="5D39CAC3" w14:textId="16F91198" w:rsidR="00DA390C" w:rsidRPr="00802CE7" w:rsidRDefault="00DA390C" w:rsidP="00802CE7">
            <w:pPr>
              <w:spacing w:after="0" w:line="240" w:lineRule="auto"/>
              <w:ind w:left="57" w:right="57"/>
              <w:jc w:val="center"/>
              <w:rPr>
                <w:rFonts w:ascii="Times New Roman" w:eastAsia="Times New Roman" w:hAnsi="Times New Roman" w:cs="Times New Roman"/>
                <w:sz w:val="24"/>
                <w:szCs w:val="24"/>
                <w:lang w:eastAsia="uk-UA"/>
              </w:rPr>
            </w:pPr>
            <w:r w:rsidRPr="00802CE7">
              <w:rPr>
                <w:rFonts w:ascii="Times New Roman" w:eastAsia="Times New Roman" w:hAnsi="Times New Roman" w:cs="Times New Roman"/>
                <w:sz w:val="24"/>
                <w:szCs w:val="24"/>
                <w:lang w:eastAsia="uk-UA"/>
              </w:rPr>
              <w:t>2019</w:t>
            </w:r>
          </w:p>
        </w:tc>
        <w:tc>
          <w:tcPr>
            <w:tcW w:w="0" w:type="auto"/>
            <w:vAlign w:val="center"/>
          </w:tcPr>
          <w:p w14:paraId="0D24852B" w14:textId="6C24BFAB" w:rsidR="00DA390C" w:rsidRPr="00802CE7" w:rsidRDefault="00DA390C" w:rsidP="00802CE7">
            <w:pPr>
              <w:spacing w:after="0" w:line="240" w:lineRule="auto"/>
              <w:ind w:left="57" w:right="57"/>
              <w:jc w:val="center"/>
              <w:rPr>
                <w:rFonts w:ascii="Times New Roman" w:eastAsia="Times New Roman" w:hAnsi="Times New Roman" w:cs="Times New Roman"/>
                <w:sz w:val="24"/>
                <w:szCs w:val="24"/>
                <w:lang w:eastAsia="uk-UA"/>
              </w:rPr>
            </w:pPr>
            <w:r w:rsidRPr="00802CE7">
              <w:rPr>
                <w:rFonts w:ascii="Times New Roman" w:eastAsia="Times New Roman" w:hAnsi="Times New Roman" w:cs="Times New Roman"/>
                <w:sz w:val="24"/>
                <w:szCs w:val="24"/>
                <w:lang w:eastAsia="uk-UA"/>
              </w:rPr>
              <w:t>2020</w:t>
            </w:r>
          </w:p>
        </w:tc>
        <w:tc>
          <w:tcPr>
            <w:tcW w:w="0" w:type="auto"/>
            <w:vAlign w:val="center"/>
          </w:tcPr>
          <w:p w14:paraId="4D156C6E" w14:textId="58D9FFF3" w:rsidR="00DA390C" w:rsidRPr="00802CE7" w:rsidRDefault="00DA390C" w:rsidP="00802CE7">
            <w:pPr>
              <w:spacing w:after="0" w:line="240" w:lineRule="auto"/>
              <w:ind w:left="57" w:right="57"/>
              <w:jc w:val="center"/>
              <w:rPr>
                <w:rFonts w:ascii="Times New Roman" w:eastAsia="Times New Roman" w:hAnsi="Times New Roman" w:cs="Times New Roman"/>
                <w:sz w:val="24"/>
                <w:szCs w:val="24"/>
                <w:lang w:eastAsia="uk-UA"/>
              </w:rPr>
            </w:pPr>
            <w:r w:rsidRPr="00802CE7">
              <w:rPr>
                <w:rFonts w:ascii="Times New Roman" w:eastAsia="Times New Roman" w:hAnsi="Times New Roman" w:cs="Times New Roman"/>
                <w:sz w:val="24"/>
                <w:szCs w:val="24"/>
                <w:lang w:eastAsia="uk-UA"/>
              </w:rPr>
              <w:t>2021</w:t>
            </w:r>
          </w:p>
        </w:tc>
      </w:tr>
      <w:tr w:rsidR="00802CE7" w:rsidRPr="00802CE7" w14:paraId="20A7E268" w14:textId="77777777" w:rsidTr="00802CE7">
        <w:trPr>
          <w:tblCellSpacing w:w="0" w:type="dxa"/>
        </w:trPr>
        <w:tc>
          <w:tcPr>
            <w:tcW w:w="0" w:type="auto"/>
            <w:vAlign w:val="center"/>
            <w:hideMark/>
          </w:tcPr>
          <w:p w14:paraId="27FB082E" w14:textId="77777777" w:rsidR="00802CE7" w:rsidRPr="00802CE7" w:rsidRDefault="00802CE7" w:rsidP="00802CE7">
            <w:pPr>
              <w:spacing w:after="0" w:line="240" w:lineRule="auto"/>
              <w:ind w:left="57" w:right="57"/>
              <w:rPr>
                <w:rFonts w:ascii="Times New Roman" w:eastAsia="Times New Roman" w:hAnsi="Times New Roman" w:cs="Times New Roman"/>
                <w:sz w:val="24"/>
                <w:szCs w:val="24"/>
                <w:lang w:eastAsia="uk-UA"/>
              </w:rPr>
            </w:pPr>
            <w:r w:rsidRPr="00802CE7">
              <w:rPr>
                <w:rFonts w:ascii="Times New Roman" w:eastAsia="Times New Roman" w:hAnsi="Times New Roman" w:cs="Times New Roman"/>
                <w:sz w:val="24"/>
                <w:szCs w:val="24"/>
                <w:lang w:eastAsia="uk-UA"/>
              </w:rPr>
              <w:t>Ішемічна хвороба серця (I20-I25)</w:t>
            </w:r>
          </w:p>
        </w:tc>
        <w:tc>
          <w:tcPr>
            <w:tcW w:w="0" w:type="auto"/>
            <w:vAlign w:val="center"/>
            <w:hideMark/>
          </w:tcPr>
          <w:p w14:paraId="64758A9A" w14:textId="77777777" w:rsidR="00802CE7" w:rsidRPr="00802CE7" w:rsidRDefault="00802CE7" w:rsidP="00802CE7">
            <w:pPr>
              <w:spacing w:after="0" w:line="240" w:lineRule="auto"/>
              <w:ind w:left="57" w:right="57"/>
              <w:jc w:val="center"/>
              <w:rPr>
                <w:rFonts w:ascii="Times New Roman" w:eastAsia="Times New Roman" w:hAnsi="Times New Roman" w:cs="Times New Roman"/>
                <w:sz w:val="24"/>
                <w:szCs w:val="24"/>
                <w:lang w:eastAsia="uk-UA"/>
              </w:rPr>
            </w:pPr>
            <w:r w:rsidRPr="00802CE7">
              <w:rPr>
                <w:rFonts w:ascii="Times New Roman" w:eastAsia="Times New Roman" w:hAnsi="Times New Roman" w:cs="Times New Roman"/>
                <w:sz w:val="24"/>
                <w:szCs w:val="24"/>
                <w:lang w:eastAsia="uk-UA"/>
              </w:rPr>
              <w:t>260,4 (67,0)</w:t>
            </w:r>
          </w:p>
        </w:tc>
        <w:tc>
          <w:tcPr>
            <w:tcW w:w="0" w:type="auto"/>
            <w:vAlign w:val="center"/>
            <w:hideMark/>
          </w:tcPr>
          <w:p w14:paraId="0C531123" w14:textId="77777777" w:rsidR="00802CE7" w:rsidRPr="00802CE7" w:rsidRDefault="00802CE7" w:rsidP="00802CE7">
            <w:pPr>
              <w:spacing w:after="0" w:line="240" w:lineRule="auto"/>
              <w:ind w:left="57" w:right="57"/>
              <w:jc w:val="center"/>
              <w:rPr>
                <w:rFonts w:ascii="Times New Roman" w:eastAsia="Times New Roman" w:hAnsi="Times New Roman" w:cs="Times New Roman"/>
                <w:sz w:val="24"/>
                <w:szCs w:val="24"/>
                <w:lang w:eastAsia="uk-UA"/>
              </w:rPr>
            </w:pPr>
            <w:r w:rsidRPr="00802CE7">
              <w:rPr>
                <w:rFonts w:ascii="Times New Roman" w:eastAsia="Times New Roman" w:hAnsi="Times New Roman" w:cs="Times New Roman"/>
                <w:sz w:val="24"/>
                <w:szCs w:val="24"/>
                <w:lang w:eastAsia="uk-UA"/>
              </w:rPr>
              <w:t>257,6 (66,9)</w:t>
            </w:r>
          </w:p>
        </w:tc>
        <w:tc>
          <w:tcPr>
            <w:tcW w:w="0" w:type="auto"/>
            <w:vAlign w:val="center"/>
            <w:hideMark/>
          </w:tcPr>
          <w:p w14:paraId="69C5215C" w14:textId="77777777" w:rsidR="00802CE7" w:rsidRPr="00802CE7" w:rsidRDefault="00802CE7" w:rsidP="00802CE7">
            <w:pPr>
              <w:spacing w:after="0" w:line="240" w:lineRule="auto"/>
              <w:ind w:left="57" w:right="57"/>
              <w:jc w:val="center"/>
              <w:rPr>
                <w:rFonts w:ascii="Times New Roman" w:eastAsia="Times New Roman" w:hAnsi="Times New Roman" w:cs="Times New Roman"/>
                <w:sz w:val="24"/>
                <w:szCs w:val="24"/>
                <w:lang w:eastAsia="uk-UA"/>
              </w:rPr>
            </w:pPr>
            <w:r w:rsidRPr="00802CE7">
              <w:rPr>
                <w:rFonts w:ascii="Times New Roman" w:eastAsia="Times New Roman" w:hAnsi="Times New Roman" w:cs="Times New Roman"/>
                <w:sz w:val="24"/>
                <w:szCs w:val="24"/>
                <w:lang w:eastAsia="uk-UA"/>
              </w:rPr>
              <w:t>263,6 (67,2)</w:t>
            </w:r>
          </w:p>
        </w:tc>
        <w:tc>
          <w:tcPr>
            <w:tcW w:w="0" w:type="auto"/>
            <w:vAlign w:val="center"/>
            <w:hideMark/>
          </w:tcPr>
          <w:p w14:paraId="4A9DC8B9" w14:textId="77777777" w:rsidR="00802CE7" w:rsidRPr="00802CE7" w:rsidRDefault="00802CE7" w:rsidP="00802CE7">
            <w:pPr>
              <w:spacing w:after="0" w:line="240" w:lineRule="auto"/>
              <w:ind w:left="57" w:right="57"/>
              <w:jc w:val="center"/>
              <w:rPr>
                <w:rFonts w:ascii="Times New Roman" w:eastAsia="Times New Roman" w:hAnsi="Times New Roman" w:cs="Times New Roman"/>
                <w:sz w:val="24"/>
                <w:szCs w:val="24"/>
                <w:lang w:eastAsia="uk-UA"/>
              </w:rPr>
            </w:pPr>
            <w:r w:rsidRPr="00802CE7">
              <w:rPr>
                <w:rFonts w:ascii="Times New Roman" w:eastAsia="Times New Roman" w:hAnsi="Times New Roman" w:cs="Times New Roman"/>
                <w:sz w:val="24"/>
                <w:szCs w:val="24"/>
                <w:lang w:eastAsia="uk-UA"/>
              </w:rPr>
              <w:t>260,3 (66,9)</w:t>
            </w:r>
          </w:p>
        </w:tc>
        <w:tc>
          <w:tcPr>
            <w:tcW w:w="0" w:type="auto"/>
            <w:vAlign w:val="center"/>
            <w:hideMark/>
          </w:tcPr>
          <w:p w14:paraId="222A362E" w14:textId="77777777" w:rsidR="00802CE7" w:rsidRPr="00802CE7" w:rsidRDefault="00802CE7" w:rsidP="00802CE7">
            <w:pPr>
              <w:spacing w:after="0" w:line="240" w:lineRule="auto"/>
              <w:ind w:left="57" w:right="57"/>
              <w:jc w:val="center"/>
              <w:rPr>
                <w:rFonts w:ascii="Times New Roman" w:eastAsia="Times New Roman" w:hAnsi="Times New Roman" w:cs="Times New Roman"/>
                <w:sz w:val="24"/>
                <w:szCs w:val="24"/>
                <w:lang w:eastAsia="uk-UA"/>
              </w:rPr>
            </w:pPr>
            <w:r w:rsidRPr="00802CE7">
              <w:rPr>
                <w:rFonts w:ascii="Times New Roman" w:eastAsia="Times New Roman" w:hAnsi="Times New Roman" w:cs="Times New Roman"/>
                <w:sz w:val="24"/>
                <w:szCs w:val="24"/>
                <w:lang w:eastAsia="uk-UA"/>
              </w:rPr>
              <w:t>268,4 (65,7)</w:t>
            </w:r>
          </w:p>
        </w:tc>
        <w:tc>
          <w:tcPr>
            <w:tcW w:w="0" w:type="auto"/>
            <w:vAlign w:val="center"/>
            <w:hideMark/>
          </w:tcPr>
          <w:p w14:paraId="486D3570" w14:textId="77777777" w:rsidR="00802CE7" w:rsidRPr="00802CE7" w:rsidRDefault="00802CE7" w:rsidP="00802CE7">
            <w:pPr>
              <w:spacing w:after="0" w:line="240" w:lineRule="auto"/>
              <w:ind w:left="57" w:right="57"/>
              <w:jc w:val="center"/>
              <w:rPr>
                <w:rFonts w:ascii="Times New Roman" w:eastAsia="Times New Roman" w:hAnsi="Times New Roman" w:cs="Times New Roman"/>
                <w:sz w:val="24"/>
                <w:szCs w:val="24"/>
                <w:lang w:eastAsia="uk-UA"/>
              </w:rPr>
            </w:pPr>
            <w:r w:rsidRPr="00802CE7">
              <w:rPr>
                <w:rFonts w:ascii="Times New Roman" w:eastAsia="Times New Roman" w:hAnsi="Times New Roman" w:cs="Times New Roman"/>
                <w:sz w:val="24"/>
                <w:szCs w:val="24"/>
                <w:lang w:eastAsia="uk-UA"/>
              </w:rPr>
              <w:t>278,6 (64,8)</w:t>
            </w:r>
          </w:p>
        </w:tc>
      </w:tr>
      <w:tr w:rsidR="00802CE7" w:rsidRPr="00802CE7" w14:paraId="25184D5C" w14:textId="77777777" w:rsidTr="00802CE7">
        <w:trPr>
          <w:tblCellSpacing w:w="0" w:type="dxa"/>
        </w:trPr>
        <w:tc>
          <w:tcPr>
            <w:tcW w:w="0" w:type="auto"/>
            <w:vAlign w:val="center"/>
            <w:hideMark/>
          </w:tcPr>
          <w:p w14:paraId="63A565A7" w14:textId="77777777" w:rsidR="00802CE7" w:rsidRPr="00802CE7" w:rsidRDefault="00802CE7" w:rsidP="00802CE7">
            <w:pPr>
              <w:spacing w:after="0" w:line="240" w:lineRule="auto"/>
              <w:ind w:left="57" w:right="57"/>
              <w:rPr>
                <w:rFonts w:ascii="Times New Roman" w:eastAsia="Times New Roman" w:hAnsi="Times New Roman" w:cs="Times New Roman"/>
                <w:sz w:val="24"/>
                <w:szCs w:val="24"/>
                <w:lang w:eastAsia="uk-UA"/>
              </w:rPr>
            </w:pPr>
            <w:r w:rsidRPr="00802CE7">
              <w:rPr>
                <w:rFonts w:ascii="Times New Roman" w:eastAsia="Times New Roman" w:hAnsi="Times New Roman" w:cs="Times New Roman"/>
                <w:sz w:val="24"/>
                <w:szCs w:val="24"/>
                <w:lang w:eastAsia="uk-UA"/>
              </w:rPr>
              <w:t>Цереброваскулярні хвороби (I60-I69)</w:t>
            </w:r>
          </w:p>
        </w:tc>
        <w:tc>
          <w:tcPr>
            <w:tcW w:w="0" w:type="auto"/>
            <w:vAlign w:val="center"/>
            <w:hideMark/>
          </w:tcPr>
          <w:p w14:paraId="5B39A882" w14:textId="77777777" w:rsidR="00802CE7" w:rsidRPr="00802CE7" w:rsidRDefault="00802CE7" w:rsidP="00802CE7">
            <w:pPr>
              <w:spacing w:after="0" w:line="240" w:lineRule="auto"/>
              <w:ind w:left="57" w:right="57"/>
              <w:jc w:val="center"/>
              <w:rPr>
                <w:rFonts w:ascii="Times New Roman" w:eastAsia="Times New Roman" w:hAnsi="Times New Roman" w:cs="Times New Roman"/>
                <w:sz w:val="24"/>
                <w:szCs w:val="24"/>
                <w:lang w:eastAsia="uk-UA"/>
              </w:rPr>
            </w:pPr>
            <w:r w:rsidRPr="00802CE7">
              <w:rPr>
                <w:rFonts w:ascii="Times New Roman" w:eastAsia="Times New Roman" w:hAnsi="Times New Roman" w:cs="Times New Roman"/>
                <w:sz w:val="24"/>
                <w:szCs w:val="24"/>
                <w:lang w:eastAsia="uk-UA"/>
              </w:rPr>
              <w:t>69,4 (17,9)</w:t>
            </w:r>
          </w:p>
        </w:tc>
        <w:tc>
          <w:tcPr>
            <w:tcW w:w="0" w:type="auto"/>
            <w:vAlign w:val="center"/>
            <w:hideMark/>
          </w:tcPr>
          <w:p w14:paraId="4E027232" w14:textId="77777777" w:rsidR="00802CE7" w:rsidRPr="00802CE7" w:rsidRDefault="00802CE7" w:rsidP="00802CE7">
            <w:pPr>
              <w:spacing w:after="0" w:line="240" w:lineRule="auto"/>
              <w:ind w:left="57" w:right="57"/>
              <w:jc w:val="center"/>
              <w:rPr>
                <w:rFonts w:ascii="Times New Roman" w:eastAsia="Times New Roman" w:hAnsi="Times New Roman" w:cs="Times New Roman"/>
                <w:sz w:val="24"/>
                <w:szCs w:val="24"/>
                <w:lang w:eastAsia="uk-UA"/>
              </w:rPr>
            </w:pPr>
            <w:r w:rsidRPr="00802CE7">
              <w:rPr>
                <w:rFonts w:ascii="Times New Roman" w:eastAsia="Times New Roman" w:hAnsi="Times New Roman" w:cs="Times New Roman"/>
                <w:sz w:val="24"/>
                <w:szCs w:val="24"/>
                <w:lang w:eastAsia="uk-UA"/>
              </w:rPr>
              <w:t>68,4 (17,8)</w:t>
            </w:r>
          </w:p>
        </w:tc>
        <w:tc>
          <w:tcPr>
            <w:tcW w:w="0" w:type="auto"/>
            <w:vAlign w:val="center"/>
            <w:hideMark/>
          </w:tcPr>
          <w:p w14:paraId="4EE3C261" w14:textId="77777777" w:rsidR="00802CE7" w:rsidRPr="00802CE7" w:rsidRDefault="00802CE7" w:rsidP="00802CE7">
            <w:pPr>
              <w:spacing w:after="0" w:line="240" w:lineRule="auto"/>
              <w:ind w:left="57" w:right="57"/>
              <w:jc w:val="center"/>
              <w:rPr>
                <w:rFonts w:ascii="Times New Roman" w:eastAsia="Times New Roman" w:hAnsi="Times New Roman" w:cs="Times New Roman"/>
                <w:sz w:val="24"/>
                <w:szCs w:val="24"/>
                <w:lang w:eastAsia="uk-UA"/>
              </w:rPr>
            </w:pPr>
            <w:r w:rsidRPr="00802CE7">
              <w:rPr>
                <w:rFonts w:ascii="Times New Roman" w:eastAsia="Times New Roman" w:hAnsi="Times New Roman" w:cs="Times New Roman"/>
                <w:sz w:val="24"/>
                <w:szCs w:val="24"/>
                <w:lang w:eastAsia="uk-UA"/>
              </w:rPr>
              <w:t>68,4 (17,4)</w:t>
            </w:r>
          </w:p>
        </w:tc>
        <w:tc>
          <w:tcPr>
            <w:tcW w:w="0" w:type="auto"/>
            <w:vAlign w:val="center"/>
            <w:hideMark/>
          </w:tcPr>
          <w:p w14:paraId="12A4D164" w14:textId="77777777" w:rsidR="00802CE7" w:rsidRPr="00802CE7" w:rsidRDefault="00802CE7" w:rsidP="00802CE7">
            <w:pPr>
              <w:spacing w:after="0" w:line="240" w:lineRule="auto"/>
              <w:ind w:left="57" w:right="57"/>
              <w:jc w:val="center"/>
              <w:rPr>
                <w:rFonts w:ascii="Times New Roman" w:eastAsia="Times New Roman" w:hAnsi="Times New Roman" w:cs="Times New Roman"/>
                <w:sz w:val="24"/>
                <w:szCs w:val="24"/>
                <w:lang w:eastAsia="uk-UA"/>
              </w:rPr>
            </w:pPr>
            <w:r w:rsidRPr="00802CE7">
              <w:rPr>
                <w:rFonts w:ascii="Times New Roman" w:eastAsia="Times New Roman" w:hAnsi="Times New Roman" w:cs="Times New Roman"/>
                <w:sz w:val="24"/>
                <w:szCs w:val="24"/>
                <w:lang w:eastAsia="uk-UA"/>
              </w:rPr>
              <w:t>67,4 (17,3)</w:t>
            </w:r>
          </w:p>
        </w:tc>
        <w:tc>
          <w:tcPr>
            <w:tcW w:w="0" w:type="auto"/>
            <w:vAlign w:val="center"/>
            <w:hideMark/>
          </w:tcPr>
          <w:p w14:paraId="5801AE1C" w14:textId="77777777" w:rsidR="00802CE7" w:rsidRPr="00802CE7" w:rsidRDefault="00802CE7" w:rsidP="00802CE7">
            <w:pPr>
              <w:spacing w:after="0" w:line="240" w:lineRule="auto"/>
              <w:ind w:left="57" w:right="57"/>
              <w:jc w:val="center"/>
              <w:rPr>
                <w:rFonts w:ascii="Times New Roman" w:eastAsia="Times New Roman" w:hAnsi="Times New Roman" w:cs="Times New Roman"/>
                <w:sz w:val="24"/>
                <w:szCs w:val="24"/>
                <w:lang w:eastAsia="uk-UA"/>
              </w:rPr>
            </w:pPr>
            <w:r w:rsidRPr="00802CE7">
              <w:rPr>
                <w:rFonts w:ascii="Times New Roman" w:eastAsia="Times New Roman" w:hAnsi="Times New Roman" w:cs="Times New Roman"/>
                <w:sz w:val="24"/>
                <w:szCs w:val="24"/>
                <w:lang w:eastAsia="uk-UA"/>
              </w:rPr>
              <w:t>72,5 (17,7)</w:t>
            </w:r>
          </w:p>
        </w:tc>
        <w:tc>
          <w:tcPr>
            <w:tcW w:w="0" w:type="auto"/>
            <w:vAlign w:val="center"/>
            <w:hideMark/>
          </w:tcPr>
          <w:p w14:paraId="53815EA2" w14:textId="77777777" w:rsidR="00802CE7" w:rsidRPr="00802CE7" w:rsidRDefault="00802CE7" w:rsidP="00802CE7">
            <w:pPr>
              <w:spacing w:after="0" w:line="240" w:lineRule="auto"/>
              <w:ind w:left="57" w:right="57"/>
              <w:jc w:val="center"/>
              <w:rPr>
                <w:rFonts w:ascii="Times New Roman" w:eastAsia="Times New Roman" w:hAnsi="Times New Roman" w:cs="Times New Roman"/>
                <w:sz w:val="24"/>
                <w:szCs w:val="24"/>
                <w:lang w:eastAsia="uk-UA"/>
              </w:rPr>
            </w:pPr>
            <w:r w:rsidRPr="00802CE7">
              <w:rPr>
                <w:rFonts w:ascii="Times New Roman" w:eastAsia="Times New Roman" w:hAnsi="Times New Roman" w:cs="Times New Roman"/>
                <w:sz w:val="24"/>
                <w:szCs w:val="24"/>
                <w:lang w:eastAsia="uk-UA"/>
              </w:rPr>
              <w:t>78,4 (18,2)</w:t>
            </w:r>
          </w:p>
        </w:tc>
      </w:tr>
      <w:tr w:rsidR="00802CE7" w:rsidRPr="00802CE7" w14:paraId="3F6A4D1F" w14:textId="77777777" w:rsidTr="00802CE7">
        <w:trPr>
          <w:tblCellSpacing w:w="0" w:type="dxa"/>
        </w:trPr>
        <w:tc>
          <w:tcPr>
            <w:tcW w:w="0" w:type="auto"/>
            <w:vAlign w:val="center"/>
            <w:hideMark/>
          </w:tcPr>
          <w:p w14:paraId="305C9A77" w14:textId="77777777" w:rsidR="00802CE7" w:rsidRPr="00802CE7" w:rsidRDefault="00802CE7" w:rsidP="00802CE7">
            <w:pPr>
              <w:spacing w:after="0" w:line="240" w:lineRule="auto"/>
              <w:ind w:left="57" w:right="57"/>
              <w:rPr>
                <w:rFonts w:ascii="Times New Roman" w:eastAsia="Times New Roman" w:hAnsi="Times New Roman" w:cs="Times New Roman"/>
                <w:sz w:val="24"/>
                <w:szCs w:val="24"/>
                <w:lang w:eastAsia="uk-UA"/>
              </w:rPr>
            </w:pPr>
            <w:r w:rsidRPr="00802CE7">
              <w:rPr>
                <w:rFonts w:ascii="Times New Roman" w:eastAsia="Times New Roman" w:hAnsi="Times New Roman" w:cs="Times New Roman"/>
                <w:sz w:val="24"/>
                <w:szCs w:val="24"/>
                <w:lang w:eastAsia="uk-UA"/>
              </w:rPr>
              <w:t>Гіпертонічна хвороба (I10-I15)</w:t>
            </w:r>
          </w:p>
        </w:tc>
        <w:tc>
          <w:tcPr>
            <w:tcW w:w="0" w:type="auto"/>
            <w:vAlign w:val="center"/>
            <w:hideMark/>
          </w:tcPr>
          <w:p w14:paraId="1F51C6B3" w14:textId="77777777" w:rsidR="00DA390C" w:rsidRDefault="00802CE7" w:rsidP="00802CE7">
            <w:pPr>
              <w:spacing w:after="0" w:line="240" w:lineRule="auto"/>
              <w:ind w:left="57" w:right="57"/>
              <w:jc w:val="center"/>
              <w:rPr>
                <w:rFonts w:ascii="Times New Roman" w:eastAsia="Times New Roman" w:hAnsi="Times New Roman" w:cs="Times New Roman"/>
                <w:sz w:val="24"/>
                <w:szCs w:val="24"/>
                <w:lang w:eastAsia="uk-UA"/>
              </w:rPr>
            </w:pPr>
            <w:r w:rsidRPr="00802CE7">
              <w:rPr>
                <w:rFonts w:ascii="Times New Roman" w:eastAsia="Times New Roman" w:hAnsi="Times New Roman" w:cs="Times New Roman"/>
                <w:sz w:val="24"/>
                <w:szCs w:val="24"/>
                <w:lang w:eastAsia="uk-UA"/>
              </w:rPr>
              <w:t xml:space="preserve">4,1 </w:t>
            </w:r>
          </w:p>
          <w:p w14:paraId="6B9E8B1D" w14:textId="73304EF3" w:rsidR="00802CE7" w:rsidRPr="00802CE7" w:rsidRDefault="00802CE7" w:rsidP="00802CE7">
            <w:pPr>
              <w:spacing w:after="0" w:line="240" w:lineRule="auto"/>
              <w:ind w:left="57" w:right="57"/>
              <w:jc w:val="center"/>
              <w:rPr>
                <w:rFonts w:ascii="Times New Roman" w:eastAsia="Times New Roman" w:hAnsi="Times New Roman" w:cs="Times New Roman"/>
                <w:sz w:val="24"/>
                <w:szCs w:val="24"/>
                <w:lang w:eastAsia="uk-UA"/>
              </w:rPr>
            </w:pPr>
            <w:r w:rsidRPr="00802CE7">
              <w:rPr>
                <w:rFonts w:ascii="Times New Roman" w:eastAsia="Times New Roman" w:hAnsi="Times New Roman" w:cs="Times New Roman"/>
                <w:sz w:val="24"/>
                <w:szCs w:val="24"/>
                <w:lang w:eastAsia="uk-UA"/>
              </w:rPr>
              <w:t>(1,1)</w:t>
            </w:r>
          </w:p>
        </w:tc>
        <w:tc>
          <w:tcPr>
            <w:tcW w:w="0" w:type="auto"/>
            <w:vAlign w:val="center"/>
            <w:hideMark/>
          </w:tcPr>
          <w:p w14:paraId="0BBE911E" w14:textId="77777777" w:rsidR="00DA390C" w:rsidRDefault="00802CE7" w:rsidP="00802CE7">
            <w:pPr>
              <w:spacing w:after="0" w:line="240" w:lineRule="auto"/>
              <w:ind w:left="57" w:right="57"/>
              <w:jc w:val="center"/>
              <w:rPr>
                <w:rFonts w:ascii="Times New Roman" w:eastAsia="Times New Roman" w:hAnsi="Times New Roman" w:cs="Times New Roman"/>
                <w:sz w:val="24"/>
                <w:szCs w:val="24"/>
                <w:lang w:eastAsia="uk-UA"/>
              </w:rPr>
            </w:pPr>
            <w:r w:rsidRPr="00802CE7">
              <w:rPr>
                <w:rFonts w:ascii="Times New Roman" w:eastAsia="Times New Roman" w:hAnsi="Times New Roman" w:cs="Times New Roman"/>
                <w:sz w:val="24"/>
                <w:szCs w:val="24"/>
                <w:lang w:eastAsia="uk-UA"/>
              </w:rPr>
              <w:t xml:space="preserve">4,1 </w:t>
            </w:r>
          </w:p>
          <w:p w14:paraId="3C4BC71B" w14:textId="1F4095C6" w:rsidR="00802CE7" w:rsidRPr="00802CE7" w:rsidRDefault="00802CE7" w:rsidP="00802CE7">
            <w:pPr>
              <w:spacing w:after="0" w:line="240" w:lineRule="auto"/>
              <w:ind w:left="57" w:right="57"/>
              <w:jc w:val="center"/>
              <w:rPr>
                <w:rFonts w:ascii="Times New Roman" w:eastAsia="Times New Roman" w:hAnsi="Times New Roman" w:cs="Times New Roman"/>
                <w:sz w:val="24"/>
                <w:szCs w:val="24"/>
                <w:lang w:eastAsia="uk-UA"/>
              </w:rPr>
            </w:pPr>
            <w:r w:rsidRPr="00802CE7">
              <w:rPr>
                <w:rFonts w:ascii="Times New Roman" w:eastAsia="Times New Roman" w:hAnsi="Times New Roman" w:cs="Times New Roman"/>
                <w:sz w:val="24"/>
                <w:szCs w:val="24"/>
                <w:lang w:eastAsia="uk-UA"/>
              </w:rPr>
              <w:t>(1,1)</w:t>
            </w:r>
          </w:p>
        </w:tc>
        <w:tc>
          <w:tcPr>
            <w:tcW w:w="0" w:type="auto"/>
            <w:vAlign w:val="center"/>
            <w:hideMark/>
          </w:tcPr>
          <w:p w14:paraId="18226427" w14:textId="77777777" w:rsidR="00DA390C" w:rsidRDefault="00802CE7" w:rsidP="00802CE7">
            <w:pPr>
              <w:spacing w:after="0" w:line="240" w:lineRule="auto"/>
              <w:ind w:left="57" w:right="57"/>
              <w:jc w:val="center"/>
              <w:rPr>
                <w:rFonts w:ascii="Times New Roman" w:eastAsia="Times New Roman" w:hAnsi="Times New Roman" w:cs="Times New Roman"/>
                <w:sz w:val="24"/>
                <w:szCs w:val="24"/>
                <w:lang w:eastAsia="uk-UA"/>
              </w:rPr>
            </w:pPr>
            <w:r w:rsidRPr="00802CE7">
              <w:rPr>
                <w:rFonts w:ascii="Times New Roman" w:eastAsia="Times New Roman" w:hAnsi="Times New Roman" w:cs="Times New Roman"/>
                <w:sz w:val="24"/>
                <w:szCs w:val="24"/>
                <w:lang w:eastAsia="uk-UA"/>
              </w:rPr>
              <w:t xml:space="preserve">4,1 </w:t>
            </w:r>
          </w:p>
          <w:p w14:paraId="42221C1E" w14:textId="28D1EA9D" w:rsidR="00802CE7" w:rsidRPr="00802CE7" w:rsidRDefault="00802CE7" w:rsidP="00802CE7">
            <w:pPr>
              <w:spacing w:after="0" w:line="240" w:lineRule="auto"/>
              <w:ind w:left="57" w:right="57"/>
              <w:jc w:val="center"/>
              <w:rPr>
                <w:rFonts w:ascii="Times New Roman" w:eastAsia="Times New Roman" w:hAnsi="Times New Roman" w:cs="Times New Roman"/>
                <w:sz w:val="24"/>
                <w:szCs w:val="24"/>
                <w:lang w:eastAsia="uk-UA"/>
              </w:rPr>
            </w:pPr>
            <w:r w:rsidRPr="00802CE7">
              <w:rPr>
                <w:rFonts w:ascii="Times New Roman" w:eastAsia="Times New Roman" w:hAnsi="Times New Roman" w:cs="Times New Roman"/>
                <w:sz w:val="24"/>
                <w:szCs w:val="24"/>
                <w:lang w:eastAsia="uk-UA"/>
              </w:rPr>
              <w:t>(1,0)</w:t>
            </w:r>
          </w:p>
        </w:tc>
        <w:tc>
          <w:tcPr>
            <w:tcW w:w="0" w:type="auto"/>
            <w:vAlign w:val="center"/>
            <w:hideMark/>
          </w:tcPr>
          <w:p w14:paraId="23A096E4" w14:textId="77777777" w:rsidR="00DA390C" w:rsidRDefault="00802CE7" w:rsidP="00802CE7">
            <w:pPr>
              <w:spacing w:after="0" w:line="240" w:lineRule="auto"/>
              <w:ind w:left="57" w:right="57"/>
              <w:jc w:val="center"/>
              <w:rPr>
                <w:rFonts w:ascii="Times New Roman" w:eastAsia="Times New Roman" w:hAnsi="Times New Roman" w:cs="Times New Roman"/>
                <w:sz w:val="24"/>
                <w:szCs w:val="24"/>
                <w:lang w:eastAsia="uk-UA"/>
              </w:rPr>
            </w:pPr>
            <w:r w:rsidRPr="00802CE7">
              <w:rPr>
                <w:rFonts w:ascii="Times New Roman" w:eastAsia="Times New Roman" w:hAnsi="Times New Roman" w:cs="Times New Roman"/>
                <w:sz w:val="24"/>
                <w:szCs w:val="24"/>
                <w:lang w:eastAsia="uk-UA"/>
              </w:rPr>
              <w:t xml:space="preserve">4,1 </w:t>
            </w:r>
          </w:p>
          <w:p w14:paraId="319D856A" w14:textId="7A68DAD8" w:rsidR="00802CE7" w:rsidRPr="00802CE7" w:rsidRDefault="00802CE7" w:rsidP="00802CE7">
            <w:pPr>
              <w:spacing w:after="0" w:line="240" w:lineRule="auto"/>
              <w:ind w:left="57" w:right="57"/>
              <w:jc w:val="center"/>
              <w:rPr>
                <w:rFonts w:ascii="Times New Roman" w:eastAsia="Times New Roman" w:hAnsi="Times New Roman" w:cs="Times New Roman"/>
                <w:sz w:val="24"/>
                <w:szCs w:val="24"/>
                <w:lang w:eastAsia="uk-UA"/>
              </w:rPr>
            </w:pPr>
            <w:r w:rsidRPr="00802CE7">
              <w:rPr>
                <w:rFonts w:ascii="Times New Roman" w:eastAsia="Times New Roman" w:hAnsi="Times New Roman" w:cs="Times New Roman"/>
                <w:sz w:val="24"/>
                <w:szCs w:val="24"/>
                <w:lang w:eastAsia="uk-UA"/>
              </w:rPr>
              <w:t>(1,1)</w:t>
            </w:r>
          </w:p>
        </w:tc>
        <w:tc>
          <w:tcPr>
            <w:tcW w:w="0" w:type="auto"/>
            <w:vAlign w:val="center"/>
            <w:hideMark/>
          </w:tcPr>
          <w:p w14:paraId="66E33496" w14:textId="77777777" w:rsidR="00DA390C" w:rsidRDefault="00802CE7" w:rsidP="00802CE7">
            <w:pPr>
              <w:spacing w:after="0" w:line="240" w:lineRule="auto"/>
              <w:ind w:left="57" w:right="57"/>
              <w:jc w:val="center"/>
              <w:rPr>
                <w:rFonts w:ascii="Times New Roman" w:eastAsia="Times New Roman" w:hAnsi="Times New Roman" w:cs="Times New Roman"/>
                <w:sz w:val="24"/>
                <w:szCs w:val="24"/>
                <w:lang w:eastAsia="uk-UA"/>
              </w:rPr>
            </w:pPr>
            <w:r w:rsidRPr="00802CE7">
              <w:rPr>
                <w:rFonts w:ascii="Times New Roman" w:eastAsia="Times New Roman" w:hAnsi="Times New Roman" w:cs="Times New Roman"/>
                <w:sz w:val="24"/>
                <w:szCs w:val="24"/>
                <w:lang w:eastAsia="uk-UA"/>
              </w:rPr>
              <w:t xml:space="preserve">4,7 </w:t>
            </w:r>
          </w:p>
          <w:p w14:paraId="0313F72C" w14:textId="62C97D92" w:rsidR="00802CE7" w:rsidRPr="00802CE7" w:rsidRDefault="00802CE7" w:rsidP="00802CE7">
            <w:pPr>
              <w:spacing w:after="0" w:line="240" w:lineRule="auto"/>
              <w:ind w:left="57" w:right="57"/>
              <w:jc w:val="center"/>
              <w:rPr>
                <w:rFonts w:ascii="Times New Roman" w:eastAsia="Times New Roman" w:hAnsi="Times New Roman" w:cs="Times New Roman"/>
                <w:sz w:val="24"/>
                <w:szCs w:val="24"/>
                <w:lang w:eastAsia="uk-UA"/>
              </w:rPr>
            </w:pPr>
            <w:r w:rsidRPr="00802CE7">
              <w:rPr>
                <w:rFonts w:ascii="Times New Roman" w:eastAsia="Times New Roman" w:hAnsi="Times New Roman" w:cs="Times New Roman"/>
                <w:sz w:val="24"/>
                <w:szCs w:val="24"/>
                <w:lang w:eastAsia="uk-UA"/>
              </w:rPr>
              <w:t>(1,2)</w:t>
            </w:r>
          </w:p>
        </w:tc>
        <w:tc>
          <w:tcPr>
            <w:tcW w:w="0" w:type="auto"/>
            <w:vAlign w:val="center"/>
            <w:hideMark/>
          </w:tcPr>
          <w:p w14:paraId="08DE1328" w14:textId="77777777" w:rsidR="00DA390C" w:rsidRDefault="00802CE7" w:rsidP="00802CE7">
            <w:pPr>
              <w:spacing w:after="0" w:line="240" w:lineRule="auto"/>
              <w:ind w:left="57" w:right="57"/>
              <w:jc w:val="center"/>
              <w:rPr>
                <w:rFonts w:ascii="Times New Roman" w:eastAsia="Times New Roman" w:hAnsi="Times New Roman" w:cs="Times New Roman"/>
                <w:sz w:val="24"/>
                <w:szCs w:val="24"/>
                <w:lang w:eastAsia="uk-UA"/>
              </w:rPr>
            </w:pPr>
            <w:r w:rsidRPr="00802CE7">
              <w:rPr>
                <w:rFonts w:ascii="Times New Roman" w:eastAsia="Times New Roman" w:hAnsi="Times New Roman" w:cs="Times New Roman"/>
                <w:sz w:val="24"/>
                <w:szCs w:val="24"/>
                <w:lang w:eastAsia="uk-UA"/>
              </w:rPr>
              <w:t xml:space="preserve">5,5 </w:t>
            </w:r>
          </w:p>
          <w:p w14:paraId="2FFE0749" w14:textId="35654392" w:rsidR="00802CE7" w:rsidRPr="00802CE7" w:rsidRDefault="00802CE7" w:rsidP="00802CE7">
            <w:pPr>
              <w:spacing w:after="0" w:line="240" w:lineRule="auto"/>
              <w:ind w:left="57" w:right="57"/>
              <w:jc w:val="center"/>
              <w:rPr>
                <w:rFonts w:ascii="Times New Roman" w:eastAsia="Times New Roman" w:hAnsi="Times New Roman" w:cs="Times New Roman"/>
                <w:sz w:val="24"/>
                <w:szCs w:val="24"/>
                <w:lang w:eastAsia="uk-UA"/>
              </w:rPr>
            </w:pPr>
            <w:r w:rsidRPr="00802CE7">
              <w:rPr>
                <w:rFonts w:ascii="Times New Roman" w:eastAsia="Times New Roman" w:hAnsi="Times New Roman" w:cs="Times New Roman"/>
                <w:sz w:val="24"/>
                <w:szCs w:val="24"/>
                <w:lang w:eastAsia="uk-UA"/>
              </w:rPr>
              <w:t>(1,3)</w:t>
            </w:r>
          </w:p>
        </w:tc>
      </w:tr>
      <w:tr w:rsidR="00802CE7" w:rsidRPr="00802CE7" w14:paraId="759A3ABA" w14:textId="77777777" w:rsidTr="00802CE7">
        <w:trPr>
          <w:tblCellSpacing w:w="0" w:type="dxa"/>
        </w:trPr>
        <w:tc>
          <w:tcPr>
            <w:tcW w:w="0" w:type="auto"/>
            <w:vAlign w:val="center"/>
            <w:hideMark/>
          </w:tcPr>
          <w:p w14:paraId="6C1D6152" w14:textId="77777777" w:rsidR="00802CE7" w:rsidRPr="00802CE7" w:rsidRDefault="00802CE7" w:rsidP="00802CE7">
            <w:pPr>
              <w:spacing w:after="0" w:line="240" w:lineRule="auto"/>
              <w:ind w:left="57" w:right="57"/>
              <w:rPr>
                <w:rFonts w:ascii="Times New Roman" w:eastAsia="Times New Roman" w:hAnsi="Times New Roman" w:cs="Times New Roman"/>
                <w:sz w:val="24"/>
                <w:szCs w:val="24"/>
                <w:lang w:eastAsia="uk-UA"/>
              </w:rPr>
            </w:pPr>
            <w:r w:rsidRPr="00802CE7">
              <w:rPr>
                <w:rFonts w:ascii="Times New Roman" w:eastAsia="Times New Roman" w:hAnsi="Times New Roman" w:cs="Times New Roman"/>
                <w:sz w:val="24"/>
                <w:szCs w:val="24"/>
                <w:lang w:eastAsia="uk-UA"/>
              </w:rPr>
              <w:t>Серцева недостатність (I50)</w:t>
            </w:r>
          </w:p>
        </w:tc>
        <w:tc>
          <w:tcPr>
            <w:tcW w:w="0" w:type="auto"/>
            <w:vAlign w:val="center"/>
            <w:hideMark/>
          </w:tcPr>
          <w:p w14:paraId="78E0FA46" w14:textId="77777777" w:rsidR="00DA390C" w:rsidRDefault="00802CE7" w:rsidP="00802CE7">
            <w:pPr>
              <w:spacing w:after="0" w:line="240" w:lineRule="auto"/>
              <w:ind w:left="57" w:right="57"/>
              <w:jc w:val="center"/>
              <w:rPr>
                <w:rFonts w:ascii="Times New Roman" w:eastAsia="Times New Roman" w:hAnsi="Times New Roman" w:cs="Times New Roman"/>
                <w:sz w:val="24"/>
                <w:szCs w:val="24"/>
                <w:lang w:eastAsia="uk-UA"/>
              </w:rPr>
            </w:pPr>
            <w:r w:rsidRPr="00802CE7">
              <w:rPr>
                <w:rFonts w:ascii="Times New Roman" w:eastAsia="Times New Roman" w:hAnsi="Times New Roman" w:cs="Times New Roman"/>
                <w:sz w:val="24"/>
                <w:szCs w:val="24"/>
                <w:lang w:eastAsia="uk-UA"/>
              </w:rPr>
              <w:t xml:space="preserve">23,7 </w:t>
            </w:r>
          </w:p>
          <w:p w14:paraId="3E2B766F" w14:textId="76DC34C2" w:rsidR="00802CE7" w:rsidRPr="00802CE7" w:rsidRDefault="00802CE7" w:rsidP="00802CE7">
            <w:pPr>
              <w:spacing w:after="0" w:line="240" w:lineRule="auto"/>
              <w:ind w:left="57" w:right="57"/>
              <w:jc w:val="center"/>
              <w:rPr>
                <w:rFonts w:ascii="Times New Roman" w:eastAsia="Times New Roman" w:hAnsi="Times New Roman" w:cs="Times New Roman"/>
                <w:sz w:val="24"/>
                <w:szCs w:val="24"/>
                <w:lang w:eastAsia="uk-UA"/>
              </w:rPr>
            </w:pPr>
            <w:r w:rsidRPr="00802CE7">
              <w:rPr>
                <w:rFonts w:ascii="Times New Roman" w:eastAsia="Times New Roman" w:hAnsi="Times New Roman" w:cs="Times New Roman"/>
                <w:sz w:val="24"/>
                <w:szCs w:val="24"/>
                <w:lang w:eastAsia="uk-UA"/>
              </w:rPr>
              <w:t>(6,1)</w:t>
            </w:r>
          </w:p>
        </w:tc>
        <w:tc>
          <w:tcPr>
            <w:tcW w:w="0" w:type="auto"/>
            <w:vAlign w:val="center"/>
            <w:hideMark/>
          </w:tcPr>
          <w:p w14:paraId="5D14826B" w14:textId="77777777" w:rsidR="00DA390C" w:rsidRDefault="00802CE7" w:rsidP="00802CE7">
            <w:pPr>
              <w:spacing w:after="0" w:line="240" w:lineRule="auto"/>
              <w:ind w:left="57" w:right="57"/>
              <w:jc w:val="center"/>
              <w:rPr>
                <w:rFonts w:ascii="Times New Roman" w:eastAsia="Times New Roman" w:hAnsi="Times New Roman" w:cs="Times New Roman"/>
                <w:sz w:val="24"/>
                <w:szCs w:val="24"/>
                <w:lang w:eastAsia="uk-UA"/>
              </w:rPr>
            </w:pPr>
            <w:r w:rsidRPr="00802CE7">
              <w:rPr>
                <w:rFonts w:ascii="Times New Roman" w:eastAsia="Times New Roman" w:hAnsi="Times New Roman" w:cs="Times New Roman"/>
                <w:sz w:val="24"/>
                <w:szCs w:val="24"/>
                <w:lang w:eastAsia="uk-UA"/>
              </w:rPr>
              <w:t xml:space="preserve">23,8 </w:t>
            </w:r>
          </w:p>
          <w:p w14:paraId="246B4CAE" w14:textId="0462CB0E" w:rsidR="00802CE7" w:rsidRPr="00802CE7" w:rsidRDefault="00802CE7" w:rsidP="00802CE7">
            <w:pPr>
              <w:spacing w:after="0" w:line="240" w:lineRule="auto"/>
              <w:ind w:left="57" w:right="57"/>
              <w:jc w:val="center"/>
              <w:rPr>
                <w:rFonts w:ascii="Times New Roman" w:eastAsia="Times New Roman" w:hAnsi="Times New Roman" w:cs="Times New Roman"/>
                <w:sz w:val="24"/>
                <w:szCs w:val="24"/>
                <w:lang w:eastAsia="uk-UA"/>
              </w:rPr>
            </w:pPr>
            <w:r w:rsidRPr="00802CE7">
              <w:rPr>
                <w:rFonts w:ascii="Times New Roman" w:eastAsia="Times New Roman" w:hAnsi="Times New Roman" w:cs="Times New Roman"/>
                <w:sz w:val="24"/>
                <w:szCs w:val="24"/>
                <w:lang w:eastAsia="uk-UA"/>
              </w:rPr>
              <w:t>(6,2)</w:t>
            </w:r>
          </w:p>
        </w:tc>
        <w:tc>
          <w:tcPr>
            <w:tcW w:w="0" w:type="auto"/>
            <w:vAlign w:val="center"/>
            <w:hideMark/>
          </w:tcPr>
          <w:p w14:paraId="39D03A8B" w14:textId="77777777" w:rsidR="00DA390C" w:rsidRDefault="00802CE7" w:rsidP="00802CE7">
            <w:pPr>
              <w:spacing w:after="0" w:line="240" w:lineRule="auto"/>
              <w:ind w:left="57" w:right="57"/>
              <w:jc w:val="center"/>
              <w:rPr>
                <w:rFonts w:ascii="Times New Roman" w:eastAsia="Times New Roman" w:hAnsi="Times New Roman" w:cs="Times New Roman"/>
                <w:sz w:val="24"/>
                <w:szCs w:val="24"/>
                <w:lang w:eastAsia="uk-UA"/>
              </w:rPr>
            </w:pPr>
            <w:r w:rsidRPr="00802CE7">
              <w:rPr>
                <w:rFonts w:ascii="Times New Roman" w:eastAsia="Times New Roman" w:hAnsi="Times New Roman" w:cs="Times New Roman"/>
                <w:sz w:val="24"/>
                <w:szCs w:val="24"/>
                <w:lang w:eastAsia="uk-UA"/>
              </w:rPr>
              <w:t xml:space="preserve">24,5 </w:t>
            </w:r>
          </w:p>
          <w:p w14:paraId="43696635" w14:textId="12F41B83" w:rsidR="00802CE7" w:rsidRPr="00802CE7" w:rsidRDefault="00802CE7" w:rsidP="00802CE7">
            <w:pPr>
              <w:spacing w:after="0" w:line="240" w:lineRule="auto"/>
              <w:ind w:left="57" w:right="57"/>
              <w:jc w:val="center"/>
              <w:rPr>
                <w:rFonts w:ascii="Times New Roman" w:eastAsia="Times New Roman" w:hAnsi="Times New Roman" w:cs="Times New Roman"/>
                <w:sz w:val="24"/>
                <w:szCs w:val="24"/>
                <w:lang w:eastAsia="uk-UA"/>
              </w:rPr>
            </w:pPr>
            <w:r w:rsidRPr="00802CE7">
              <w:rPr>
                <w:rFonts w:ascii="Times New Roman" w:eastAsia="Times New Roman" w:hAnsi="Times New Roman" w:cs="Times New Roman"/>
                <w:sz w:val="24"/>
                <w:szCs w:val="24"/>
                <w:lang w:eastAsia="uk-UA"/>
              </w:rPr>
              <w:t>(6,2)</w:t>
            </w:r>
          </w:p>
        </w:tc>
        <w:tc>
          <w:tcPr>
            <w:tcW w:w="0" w:type="auto"/>
            <w:vAlign w:val="center"/>
            <w:hideMark/>
          </w:tcPr>
          <w:p w14:paraId="3A4F6575" w14:textId="77777777" w:rsidR="00DA390C" w:rsidRDefault="00802CE7" w:rsidP="00802CE7">
            <w:pPr>
              <w:spacing w:after="0" w:line="240" w:lineRule="auto"/>
              <w:ind w:left="57" w:right="57"/>
              <w:jc w:val="center"/>
              <w:rPr>
                <w:rFonts w:ascii="Times New Roman" w:eastAsia="Times New Roman" w:hAnsi="Times New Roman" w:cs="Times New Roman"/>
                <w:sz w:val="24"/>
                <w:szCs w:val="24"/>
                <w:lang w:eastAsia="uk-UA"/>
              </w:rPr>
            </w:pPr>
            <w:r w:rsidRPr="00802CE7">
              <w:rPr>
                <w:rFonts w:ascii="Times New Roman" w:eastAsia="Times New Roman" w:hAnsi="Times New Roman" w:cs="Times New Roman"/>
                <w:sz w:val="24"/>
                <w:szCs w:val="24"/>
                <w:lang w:eastAsia="uk-UA"/>
              </w:rPr>
              <w:t xml:space="preserve">24,9 </w:t>
            </w:r>
          </w:p>
          <w:p w14:paraId="3D82E588" w14:textId="3ECC2FB7" w:rsidR="00802CE7" w:rsidRPr="00802CE7" w:rsidRDefault="00802CE7" w:rsidP="00802CE7">
            <w:pPr>
              <w:spacing w:after="0" w:line="240" w:lineRule="auto"/>
              <w:ind w:left="57" w:right="57"/>
              <w:jc w:val="center"/>
              <w:rPr>
                <w:rFonts w:ascii="Times New Roman" w:eastAsia="Times New Roman" w:hAnsi="Times New Roman" w:cs="Times New Roman"/>
                <w:sz w:val="24"/>
                <w:szCs w:val="24"/>
                <w:lang w:eastAsia="uk-UA"/>
              </w:rPr>
            </w:pPr>
            <w:r w:rsidRPr="00802CE7">
              <w:rPr>
                <w:rFonts w:ascii="Times New Roman" w:eastAsia="Times New Roman" w:hAnsi="Times New Roman" w:cs="Times New Roman"/>
                <w:sz w:val="24"/>
                <w:szCs w:val="24"/>
                <w:lang w:eastAsia="uk-UA"/>
              </w:rPr>
              <w:t>(6,4)</w:t>
            </w:r>
          </w:p>
        </w:tc>
        <w:tc>
          <w:tcPr>
            <w:tcW w:w="0" w:type="auto"/>
            <w:vAlign w:val="center"/>
            <w:hideMark/>
          </w:tcPr>
          <w:p w14:paraId="6C20BBA9" w14:textId="77777777" w:rsidR="00DA390C" w:rsidRDefault="00802CE7" w:rsidP="00802CE7">
            <w:pPr>
              <w:spacing w:after="0" w:line="240" w:lineRule="auto"/>
              <w:ind w:left="57" w:right="57"/>
              <w:jc w:val="center"/>
              <w:rPr>
                <w:rFonts w:ascii="Times New Roman" w:eastAsia="Times New Roman" w:hAnsi="Times New Roman" w:cs="Times New Roman"/>
                <w:sz w:val="24"/>
                <w:szCs w:val="24"/>
                <w:lang w:eastAsia="uk-UA"/>
              </w:rPr>
            </w:pPr>
            <w:r w:rsidRPr="00802CE7">
              <w:rPr>
                <w:rFonts w:ascii="Times New Roman" w:eastAsia="Times New Roman" w:hAnsi="Times New Roman" w:cs="Times New Roman"/>
                <w:sz w:val="24"/>
                <w:szCs w:val="24"/>
                <w:lang w:eastAsia="uk-UA"/>
              </w:rPr>
              <w:t xml:space="preserve">26,6 </w:t>
            </w:r>
          </w:p>
          <w:p w14:paraId="61AC69EC" w14:textId="00FFB072" w:rsidR="00802CE7" w:rsidRPr="00802CE7" w:rsidRDefault="00802CE7" w:rsidP="00802CE7">
            <w:pPr>
              <w:spacing w:after="0" w:line="240" w:lineRule="auto"/>
              <w:ind w:left="57" w:right="57"/>
              <w:jc w:val="center"/>
              <w:rPr>
                <w:rFonts w:ascii="Times New Roman" w:eastAsia="Times New Roman" w:hAnsi="Times New Roman" w:cs="Times New Roman"/>
                <w:sz w:val="24"/>
                <w:szCs w:val="24"/>
                <w:lang w:eastAsia="uk-UA"/>
              </w:rPr>
            </w:pPr>
            <w:r w:rsidRPr="00802CE7">
              <w:rPr>
                <w:rFonts w:ascii="Times New Roman" w:eastAsia="Times New Roman" w:hAnsi="Times New Roman" w:cs="Times New Roman"/>
                <w:sz w:val="24"/>
                <w:szCs w:val="24"/>
                <w:lang w:eastAsia="uk-UA"/>
              </w:rPr>
              <w:t>(6,5)</w:t>
            </w:r>
          </w:p>
        </w:tc>
        <w:tc>
          <w:tcPr>
            <w:tcW w:w="0" w:type="auto"/>
            <w:vAlign w:val="center"/>
            <w:hideMark/>
          </w:tcPr>
          <w:p w14:paraId="4DEFBBAD" w14:textId="77777777" w:rsidR="00DA390C" w:rsidRDefault="00802CE7" w:rsidP="00802CE7">
            <w:pPr>
              <w:spacing w:after="0" w:line="240" w:lineRule="auto"/>
              <w:ind w:left="57" w:right="57"/>
              <w:jc w:val="center"/>
              <w:rPr>
                <w:rFonts w:ascii="Times New Roman" w:eastAsia="Times New Roman" w:hAnsi="Times New Roman" w:cs="Times New Roman"/>
                <w:sz w:val="24"/>
                <w:szCs w:val="24"/>
                <w:lang w:eastAsia="uk-UA"/>
              </w:rPr>
            </w:pPr>
            <w:r w:rsidRPr="00802CE7">
              <w:rPr>
                <w:rFonts w:ascii="Times New Roman" w:eastAsia="Times New Roman" w:hAnsi="Times New Roman" w:cs="Times New Roman"/>
                <w:sz w:val="24"/>
                <w:szCs w:val="24"/>
                <w:lang w:eastAsia="uk-UA"/>
              </w:rPr>
              <w:t xml:space="preserve">28,9 </w:t>
            </w:r>
          </w:p>
          <w:p w14:paraId="2E686292" w14:textId="4A919436" w:rsidR="00802CE7" w:rsidRPr="00802CE7" w:rsidRDefault="00802CE7" w:rsidP="00802CE7">
            <w:pPr>
              <w:spacing w:after="0" w:line="240" w:lineRule="auto"/>
              <w:ind w:left="57" w:right="57"/>
              <w:jc w:val="center"/>
              <w:rPr>
                <w:rFonts w:ascii="Times New Roman" w:eastAsia="Times New Roman" w:hAnsi="Times New Roman" w:cs="Times New Roman"/>
                <w:sz w:val="24"/>
                <w:szCs w:val="24"/>
                <w:lang w:eastAsia="uk-UA"/>
              </w:rPr>
            </w:pPr>
            <w:r w:rsidRPr="00802CE7">
              <w:rPr>
                <w:rFonts w:ascii="Times New Roman" w:eastAsia="Times New Roman" w:hAnsi="Times New Roman" w:cs="Times New Roman"/>
                <w:sz w:val="24"/>
                <w:szCs w:val="24"/>
                <w:lang w:eastAsia="uk-UA"/>
              </w:rPr>
              <w:t>(6,7)</w:t>
            </w:r>
          </w:p>
        </w:tc>
      </w:tr>
      <w:tr w:rsidR="00802CE7" w:rsidRPr="00802CE7" w14:paraId="216076A5" w14:textId="77777777" w:rsidTr="00802CE7">
        <w:trPr>
          <w:tblCellSpacing w:w="0" w:type="dxa"/>
        </w:trPr>
        <w:tc>
          <w:tcPr>
            <w:tcW w:w="0" w:type="auto"/>
            <w:vAlign w:val="center"/>
            <w:hideMark/>
          </w:tcPr>
          <w:p w14:paraId="38CBDA8C" w14:textId="77777777" w:rsidR="00802CE7" w:rsidRPr="00802CE7" w:rsidRDefault="00802CE7" w:rsidP="00802CE7">
            <w:pPr>
              <w:spacing w:after="0" w:line="240" w:lineRule="auto"/>
              <w:ind w:left="57" w:right="57"/>
              <w:rPr>
                <w:rFonts w:ascii="Times New Roman" w:eastAsia="Times New Roman" w:hAnsi="Times New Roman" w:cs="Times New Roman"/>
                <w:sz w:val="24"/>
                <w:szCs w:val="24"/>
                <w:lang w:eastAsia="uk-UA"/>
              </w:rPr>
            </w:pPr>
            <w:r w:rsidRPr="00802CE7">
              <w:rPr>
                <w:rFonts w:ascii="Times New Roman" w:eastAsia="Times New Roman" w:hAnsi="Times New Roman" w:cs="Times New Roman"/>
                <w:sz w:val="24"/>
                <w:szCs w:val="24"/>
                <w:lang w:eastAsia="uk-UA"/>
              </w:rPr>
              <w:t>Атеросклероз (I70)</w:t>
            </w:r>
          </w:p>
        </w:tc>
        <w:tc>
          <w:tcPr>
            <w:tcW w:w="0" w:type="auto"/>
            <w:vAlign w:val="center"/>
            <w:hideMark/>
          </w:tcPr>
          <w:p w14:paraId="739D6C30" w14:textId="77777777" w:rsidR="00DA390C" w:rsidRDefault="00802CE7" w:rsidP="00802CE7">
            <w:pPr>
              <w:spacing w:after="0" w:line="240" w:lineRule="auto"/>
              <w:ind w:left="57" w:right="57"/>
              <w:jc w:val="center"/>
              <w:rPr>
                <w:rFonts w:ascii="Times New Roman" w:eastAsia="Times New Roman" w:hAnsi="Times New Roman" w:cs="Times New Roman"/>
                <w:sz w:val="24"/>
                <w:szCs w:val="24"/>
                <w:lang w:eastAsia="uk-UA"/>
              </w:rPr>
            </w:pPr>
            <w:r w:rsidRPr="00802CE7">
              <w:rPr>
                <w:rFonts w:ascii="Times New Roman" w:eastAsia="Times New Roman" w:hAnsi="Times New Roman" w:cs="Times New Roman"/>
                <w:sz w:val="24"/>
                <w:szCs w:val="24"/>
                <w:lang w:eastAsia="uk-UA"/>
              </w:rPr>
              <w:t xml:space="preserve">17,6 </w:t>
            </w:r>
          </w:p>
          <w:p w14:paraId="7F8BF2C4" w14:textId="69EE3CBF" w:rsidR="00802CE7" w:rsidRPr="00802CE7" w:rsidRDefault="00802CE7" w:rsidP="00802CE7">
            <w:pPr>
              <w:spacing w:after="0" w:line="240" w:lineRule="auto"/>
              <w:ind w:left="57" w:right="57"/>
              <w:jc w:val="center"/>
              <w:rPr>
                <w:rFonts w:ascii="Times New Roman" w:eastAsia="Times New Roman" w:hAnsi="Times New Roman" w:cs="Times New Roman"/>
                <w:sz w:val="24"/>
                <w:szCs w:val="24"/>
                <w:lang w:eastAsia="uk-UA"/>
              </w:rPr>
            </w:pPr>
            <w:r w:rsidRPr="00802CE7">
              <w:rPr>
                <w:rFonts w:ascii="Times New Roman" w:eastAsia="Times New Roman" w:hAnsi="Times New Roman" w:cs="Times New Roman"/>
                <w:sz w:val="24"/>
                <w:szCs w:val="24"/>
                <w:lang w:eastAsia="uk-UA"/>
              </w:rPr>
              <w:t>(4,5)</w:t>
            </w:r>
          </w:p>
        </w:tc>
        <w:tc>
          <w:tcPr>
            <w:tcW w:w="0" w:type="auto"/>
            <w:vAlign w:val="center"/>
            <w:hideMark/>
          </w:tcPr>
          <w:p w14:paraId="7FB8D0B4" w14:textId="77777777" w:rsidR="00DA390C" w:rsidRDefault="00802CE7" w:rsidP="00802CE7">
            <w:pPr>
              <w:spacing w:after="0" w:line="240" w:lineRule="auto"/>
              <w:ind w:left="57" w:right="57"/>
              <w:jc w:val="center"/>
              <w:rPr>
                <w:rFonts w:ascii="Times New Roman" w:eastAsia="Times New Roman" w:hAnsi="Times New Roman" w:cs="Times New Roman"/>
                <w:sz w:val="24"/>
                <w:szCs w:val="24"/>
                <w:lang w:eastAsia="uk-UA"/>
              </w:rPr>
            </w:pPr>
            <w:r w:rsidRPr="00802CE7">
              <w:rPr>
                <w:rFonts w:ascii="Times New Roman" w:eastAsia="Times New Roman" w:hAnsi="Times New Roman" w:cs="Times New Roman"/>
                <w:sz w:val="24"/>
                <w:szCs w:val="24"/>
                <w:lang w:eastAsia="uk-UA"/>
              </w:rPr>
              <w:t xml:space="preserve">17,4 </w:t>
            </w:r>
          </w:p>
          <w:p w14:paraId="36ED351A" w14:textId="794C507D" w:rsidR="00802CE7" w:rsidRPr="00802CE7" w:rsidRDefault="00802CE7" w:rsidP="00802CE7">
            <w:pPr>
              <w:spacing w:after="0" w:line="240" w:lineRule="auto"/>
              <w:ind w:left="57" w:right="57"/>
              <w:jc w:val="center"/>
              <w:rPr>
                <w:rFonts w:ascii="Times New Roman" w:eastAsia="Times New Roman" w:hAnsi="Times New Roman" w:cs="Times New Roman"/>
                <w:sz w:val="24"/>
                <w:szCs w:val="24"/>
                <w:lang w:eastAsia="uk-UA"/>
              </w:rPr>
            </w:pPr>
            <w:r w:rsidRPr="00802CE7">
              <w:rPr>
                <w:rFonts w:ascii="Times New Roman" w:eastAsia="Times New Roman" w:hAnsi="Times New Roman" w:cs="Times New Roman"/>
                <w:sz w:val="24"/>
                <w:szCs w:val="24"/>
                <w:lang w:eastAsia="uk-UA"/>
              </w:rPr>
              <w:t>(4,5)</w:t>
            </w:r>
          </w:p>
        </w:tc>
        <w:tc>
          <w:tcPr>
            <w:tcW w:w="0" w:type="auto"/>
            <w:vAlign w:val="center"/>
            <w:hideMark/>
          </w:tcPr>
          <w:p w14:paraId="521954A7" w14:textId="77777777" w:rsidR="00DA390C" w:rsidRDefault="00802CE7" w:rsidP="00802CE7">
            <w:pPr>
              <w:spacing w:after="0" w:line="240" w:lineRule="auto"/>
              <w:ind w:left="57" w:right="57"/>
              <w:jc w:val="center"/>
              <w:rPr>
                <w:rFonts w:ascii="Times New Roman" w:eastAsia="Times New Roman" w:hAnsi="Times New Roman" w:cs="Times New Roman"/>
                <w:sz w:val="24"/>
                <w:szCs w:val="24"/>
                <w:lang w:eastAsia="uk-UA"/>
              </w:rPr>
            </w:pPr>
            <w:r w:rsidRPr="00802CE7">
              <w:rPr>
                <w:rFonts w:ascii="Times New Roman" w:eastAsia="Times New Roman" w:hAnsi="Times New Roman" w:cs="Times New Roman"/>
                <w:sz w:val="24"/>
                <w:szCs w:val="24"/>
                <w:lang w:eastAsia="uk-UA"/>
              </w:rPr>
              <w:t xml:space="preserve">17,4 </w:t>
            </w:r>
          </w:p>
          <w:p w14:paraId="451AEF80" w14:textId="702B8EFC" w:rsidR="00802CE7" w:rsidRPr="00802CE7" w:rsidRDefault="00802CE7" w:rsidP="00802CE7">
            <w:pPr>
              <w:spacing w:after="0" w:line="240" w:lineRule="auto"/>
              <w:ind w:left="57" w:right="57"/>
              <w:jc w:val="center"/>
              <w:rPr>
                <w:rFonts w:ascii="Times New Roman" w:eastAsia="Times New Roman" w:hAnsi="Times New Roman" w:cs="Times New Roman"/>
                <w:sz w:val="24"/>
                <w:szCs w:val="24"/>
                <w:lang w:eastAsia="uk-UA"/>
              </w:rPr>
            </w:pPr>
            <w:r w:rsidRPr="00802CE7">
              <w:rPr>
                <w:rFonts w:ascii="Times New Roman" w:eastAsia="Times New Roman" w:hAnsi="Times New Roman" w:cs="Times New Roman"/>
                <w:sz w:val="24"/>
                <w:szCs w:val="24"/>
                <w:lang w:eastAsia="uk-UA"/>
              </w:rPr>
              <w:t>(4,4)</w:t>
            </w:r>
          </w:p>
        </w:tc>
        <w:tc>
          <w:tcPr>
            <w:tcW w:w="0" w:type="auto"/>
            <w:vAlign w:val="center"/>
            <w:hideMark/>
          </w:tcPr>
          <w:p w14:paraId="6E8D83ED" w14:textId="77777777" w:rsidR="00DA390C" w:rsidRDefault="00802CE7" w:rsidP="00802CE7">
            <w:pPr>
              <w:spacing w:after="0" w:line="240" w:lineRule="auto"/>
              <w:ind w:left="57" w:right="57"/>
              <w:jc w:val="center"/>
              <w:rPr>
                <w:rFonts w:ascii="Times New Roman" w:eastAsia="Times New Roman" w:hAnsi="Times New Roman" w:cs="Times New Roman"/>
                <w:sz w:val="24"/>
                <w:szCs w:val="24"/>
                <w:lang w:eastAsia="uk-UA"/>
              </w:rPr>
            </w:pPr>
            <w:r w:rsidRPr="00802CE7">
              <w:rPr>
                <w:rFonts w:ascii="Times New Roman" w:eastAsia="Times New Roman" w:hAnsi="Times New Roman" w:cs="Times New Roman"/>
                <w:sz w:val="24"/>
                <w:szCs w:val="24"/>
                <w:lang w:eastAsia="uk-UA"/>
              </w:rPr>
              <w:t xml:space="preserve">17,3 </w:t>
            </w:r>
          </w:p>
          <w:p w14:paraId="3562DF29" w14:textId="30D1754B" w:rsidR="00802CE7" w:rsidRPr="00802CE7" w:rsidRDefault="00802CE7" w:rsidP="00802CE7">
            <w:pPr>
              <w:spacing w:after="0" w:line="240" w:lineRule="auto"/>
              <w:ind w:left="57" w:right="57"/>
              <w:jc w:val="center"/>
              <w:rPr>
                <w:rFonts w:ascii="Times New Roman" w:eastAsia="Times New Roman" w:hAnsi="Times New Roman" w:cs="Times New Roman"/>
                <w:sz w:val="24"/>
                <w:szCs w:val="24"/>
                <w:lang w:eastAsia="uk-UA"/>
              </w:rPr>
            </w:pPr>
            <w:r w:rsidRPr="00802CE7">
              <w:rPr>
                <w:rFonts w:ascii="Times New Roman" w:eastAsia="Times New Roman" w:hAnsi="Times New Roman" w:cs="Times New Roman"/>
                <w:sz w:val="24"/>
                <w:szCs w:val="24"/>
                <w:lang w:eastAsia="uk-UA"/>
              </w:rPr>
              <w:t>(4,4)</w:t>
            </w:r>
          </w:p>
        </w:tc>
        <w:tc>
          <w:tcPr>
            <w:tcW w:w="0" w:type="auto"/>
            <w:vAlign w:val="center"/>
            <w:hideMark/>
          </w:tcPr>
          <w:p w14:paraId="32B5EFA3" w14:textId="77777777" w:rsidR="00DA390C" w:rsidRDefault="00802CE7" w:rsidP="00802CE7">
            <w:pPr>
              <w:spacing w:after="0" w:line="240" w:lineRule="auto"/>
              <w:ind w:left="57" w:right="57"/>
              <w:jc w:val="center"/>
              <w:rPr>
                <w:rFonts w:ascii="Times New Roman" w:eastAsia="Times New Roman" w:hAnsi="Times New Roman" w:cs="Times New Roman"/>
                <w:sz w:val="24"/>
                <w:szCs w:val="24"/>
                <w:lang w:eastAsia="uk-UA"/>
              </w:rPr>
            </w:pPr>
            <w:r w:rsidRPr="00802CE7">
              <w:rPr>
                <w:rFonts w:ascii="Times New Roman" w:eastAsia="Times New Roman" w:hAnsi="Times New Roman" w:cs="Times New Roman"/>
                <w:sz w:val="24"/>
                <w:szCs w:val="24"/>
                <w:lang w:eastAsia="uk-UA"/>
              </w:rPr>
              <w:t xml:space="preserve">17,9 </w:t>
            </w:r>
          </w:p>
          <w:p w14:paraId="2D1803AF" w14:textId="460B1874" w:rsidR="00802CE7" w:rsidRPr="00802CE7" w:rsidRDefault="00802CE7" w:rsidP="00802CE7">
            <w:pPr>
              <w:spacing w:after="0" w:line="240" w:lineRule="auto"/>
              <w:ind w:left="57" w:right="57"/>
              <w:jc w:val="center"/>
              <w:rPr>
                <w:rFonts w:ascii="Times New Roman" w:eastAsia="Times New Roman" w:hAnsi="Times New Roman" w:cs="Times New Roman"/>
                <w:sz w:val="24"/>
                <w:szCs w:val="24"/>
                <w:lang w:eastAsia="uk-UA"/>
              </w:rPr>
            </w:pPr>
            <w:r w:rsidRPr="00802CE7">
              <w:rPr>
                <w:rFonts w:ascii="Times New Roman" w:eastAsia="Times New Roman" w:hAnsi="Times New Roman" w:cs="Times New Roman"/>
                <w:sz w:val="24"/>
                <w:szCs w:val="24"/>
                <w:lang w:eastAsia="uk-UA"/>
              </w:rPr>
              <w:t>(4,4)</w:t>
            </w:r>
          </w:p>
        </w:tc>
        <w:tc>
          <w:tcPr>
            <w:tcW w:w="0" w:type="auto"/>
            <w:vAlign w:val="center"/>
            <w:hideMark/>
          </w:tcPr>
          <w:p w14:paraId="6F226E49" w14:textId="77777777" w:rsidR="00DA390C" w:rsidRDefault="00802CE7" w:rsidP="00802CE7">
            <w:pPr>
              <w:spacing w:after="0" w:line="240" w:lineRule="auto"/>
              <w:ind w:left="57" w:right="57"/>
              <w:jc w:val="center"/>
              <w:rPr>
                <w:rFonts w:ascii="Times New Roman" w:eastAsia="Times New Roman" w:hAnsi="Times New Roman" w:cs="Times New Roman"/>
                <w:sz w:val="24"/>
                <w:szCs w:val="24"/>
                <w:lang w:eastAsia="uk-UA"/>
              </w:rPr>
            </w:pPr>
            <w:r w:rsidRPr="00802CE7">
              <w:rPr>
                <w:rFonts w:ascii="Times New Roman" w:eastAsia="Times New Roman" w:hAnsi="Times New Roman" w:cs="Times New Roman"/>
                <w:sz w:val="24"/>
                <w:szCs w:val="24"/>
                <w:lang w:eastAsia="uk-UA"/>
              </w:rPr>
              <w:t xml:space="preserve">18,5 </w:t>
            </w:r>
          </w:p>
          <w:p w14:paraId="0D52179C" w14:textId="08B6FD5C" w:rsidR="00802CE7" w:rsidRPr="00802CE7" w:rsidRDefault="00802CE7" w:rsidP="00802CE7">
            <w:pPr>
              <w:spacing w:after="0" w:line="240" w:lineRule="auto"/>
              <w:ind w:left="57" w:right="57"/>
              <w:jc w:val="center"/>
              <w:rPr>
                <w:rFonts w:ascii="Times New Roman" w:eastAsia="Times New Roman" w:hAnsi="Times New Roman" w:cs="Times New Roman"/>
                <w:sz w:val="24"/>
                <w:szCs w:val="24"/>
                <w:lang w:eastAsia="uk-UA"/>
              </w:rPr>
            </w:pPr>
            <w:r w:rsidRPr="00802CE7">
              <w:rPr>
                <w:rFonts w:ascii="Times New Roman" w:eastAsia="Times New Roman" w:hAnsi="Times New Roman" w:cs="Times New Roman"/>
                <w:sz w:val="24"/>
                <w:szCs w:val="24"/>
                <w:lang w:eastAsia="uk-UA"/>
              </w:rPr>
              <w:t>(4,3)</w:t>
            </w:r>
          </w:p>
        </w:tc>
      </w:tr>
      <w:tr w:rsidR="00802CE7" w:rsidRPr="00802CE7" w14:paraId="4A697B8A" w14:textId="77777777" w:rsidTr="00802CE7">
        <w:trPr>
          <w:tblCellSpacing w:w="0" w:type="dxa"/>
        </w:trPr>
        <w:tc>
          <w:tcPr>
            <w:tcW w:w="0" w:type="auto"/>
            <w:vAlign w:val="center"/>
            <w:hideMark/>
          </w:tcPr>
          <w:p w14:paraId="0CB4498C" w14:textId="77777777" w:rsidR="00802CE7" w:rsidRPr="00802CE7" w:rsidRDefault="00802CE7" w:rsidP="00802CE7">
            <w:pPr>
              <w:spacing w:after="0" w:line="240" w:lineRule="auto"/>
              <w:ind w:left="57" w:right="57"/>
              <w:rPr>
                <w:rFonts w:ascii="Times New Roman" w:eastAsia="Times New Roman" w:hAnsi="Times New Roman" w:cs="Times New Roman"/>
                <w:sz w:val="24"/>
                <w:szCs w:val="24"/>
                <w:lang w:eastAsia="uk-UA"/>
              </w:rPr>
            </w:pPr>
            <w:r w:rsidRPr="00802CE7">
              <w:rPr>
                <w:rFonts w:ascii="Times New Roman" w:eastAsia="Times New Roman" w:hAnsi="Times New Roman" w:cs="Times New Roman"/>
                <w:sz w:val="24"/>
                <w:szCs w:val="24"/>
                <w:lang w:eastAsia="uk-UA"/>
              </w:rPr>
              <w:t>Інші хвороби системи кровообігу</w:t>
            </w:r>
          </w:p>
        </w:tc>
        <w:tc>
          <w:tcPr>
            <w:tcW w:w="0" w:type="auto"/>
            <w:vAlign w:val="center"/>
            <w:hideMark/>
          </w:tcPr>
          <w:p w14:paraId="5897115B" w14:textId="77777777" w:rsidR="00DA390C" w:rsidRDefault="00802CE7" w:rsidP="00802CE7">
            <w:pPr>
              <w:spacing w:after="0" w:line="240" w:lineRule="auto"/>
              <w:ind w:left="57" w:right="57"/>
              <w:jc w:val="center"/>
              <w:rPr>
                <w:rFonts w:ascii="Times New Roman" w:eastAsia="Times New Roman" w:hAnsi="Times New Roman" w:cs="Times New Roman"/>
                <w:sz w:val="24"/>
                <w:szCs w:val="24"/>
                <w:lang w:eastAsia="uk-UA"/>
              </w:rPr>
            </w:pPr>
            <w:r w:rsidRPr="00802CE7">
              <w:rPr>
                <w:rFonts w:ascii="Times New Roman" w:eastAsia="Times New Roman" w:hAnsi="Times New Roman" w:cs="Times New Roman"/>
                <w:sz w:val="24"/>
                <w:szCs w:val="24"/>
                <w:lang w:eastAsia="uk-UA"/>
              </w:rPr>
              <w:t xml:space="preserve">13,4 </w:t>
            </w:r>
          </w:p>
          <w:p w14:paraId="7B763CC6" w14:textId="5D386C14" w:rsidR="00802CE7" w:rsidRPr="00802CE7" w:rsidRDefault="00802CE7" w:rsidP="00802CE7">
            <w:pPr>
              <w:spacing w:after="0" w:line="240" w:lineRule="auto"/>
              <w:ind w:left="57" w:right="57"/>
              <w:jc w:val="center"/>
              <w:rPr>
                <w:rFonts w:ascii="Times New Roman" w:eastAsia="Times New Roman" w:hAnsi="Times New Roman" w:cs="Times New Roman"/>
                <w:sz w:val="24"/>
                <w:szCs w:val="24"/>
                <w:lang w:eastAsia="uk-UA"/>
              </w:rPr>
            </w:pPr>
            <w:r w:rsidRPr="00802CE7">
              <w:rPr>
                <w:rFonts w:ascii="Times New Roman" w:eastAsia="Times New Roman" w:hAnsi="Times New Roman" w:cs="Times New Roman"/>
                <w:sz w:val="24"/>
                <w:szCs w:val="24"/>
                <w:lang w:eastAsia="uk-UA"/>
              </w:rPr>
              <w:t>(3,4)</w:t>
            </w:r>
          </w:p>
        </w:tc>
        <w:tc>
          <w:tcPr>
            <w:tcW w:w="0" w:type="auto"/>
            <w:vAlign w:val="center"/>
            <w:hideMark/>
          </w:tcPr>
          <w:p w14:paraId="5A392474" w14:textId="77777777" w:rsidR="00DA390C" w:rsidRDefault="00802CE7" w:rsidP="00802CE7">
            <w:pPr>
              <w:spacing w:after="0" w:line="240" w:lineRule="auto"/>
              <w:ind w:left="57" w:right="57"/>
              <w:jc w:val="center"/>
              <w:rPr>
                <w:rFonts w:ascii="Times New Roman" w:eastAsia="Times New Roman" w:hAnsi="Times New Roman" w:cs="Times New Roman"/>
                <w:sz w:val="24"/>
                <w:szCs w:val="24"/>
                <w:lang w:eastAsia="uk-UA"/>
              </w:rPr>
            </w:pPr>
            <w:r w:rsidRPr="00802CE7">
              <w:rPr>
                <w:rFonts w:ascii="Times New Roman" w:eastAsia="Times New Roman" w:hAnsi="Times New Roman" w:cs="Times New Roman"/>
                <w:sz w:val="24"/>
                <w:szCs w:val="24"/>
                <w:lang w:eastAsia="uk-UA"/>
              </w:rPr>
              <w:t xml:space="preserve">13,5 </w:t>
            </w:r>
          </w:p>
          <w:p w14:paraId="02066BA0" w14:textId="28157513" w:rsidR="00802CE7" w:rsidRPr="00802CE7" w:rsidRDefault="00802CE7" w:rsidP="00802CE7">
            <w:pPr>
              <w:spacing w:after="0" w:line="240" w:lineRule="auto"/>
              <w:ind w:left="57" w:right="57"/>
              <w:jc w:val="center"/>
              <w:rPr>
                <w:rFonts w:ascii="Times New Roman" w:eastAsia="Times New Roman" w:hAnsi="Times New Roman" w:cs="Times New Roman"/>
                <w:sz w:val="24"/>
                <w:szCs w:val="24"/>
                <w:lang w:eastAsia="uk-UA"/>
              </w:rPr>
            </w:pPr>
            <w:r w:rsidRPr="00802CE7">
              <w:rPr>
                <w:rFonts w:ascii="Times New Roman" w:eastAsia="Times New Roman" w:hAnsi="Times New Roman" w:cs="Times New Roman"/>
                <w:sz w:val="24"/>
                <w:szCs w:val="24"/>
                <w:lang w:eastAsia="uk-UA"/>
              </w:rPr>
              <w:t>(3,5)</w:t>
            </w:r>
          </w:p>
        </w:tc>
        <w:tc>
          <w:tcPr>
            <w:tcW w:w="0" w:type="auto"/>
            <w:vAlign w:val="center"/>
            <w:hideMark/>
          </w:tcPr>
          <w:p w14:paraId="3E6AF3BD" w14:textId="77777777" w:rsidR="00DA390C" w:rsidRDefault="00802CE7" w:rsidP="00802CE7">
            <w:pPr>
              <w:spacing w:after="0" w:line="240" w:lineRule="auto"/>
              <w:ind w:left="57" w:right="57"/>
              <w:jc w:val="center"/>
              <w:rPr>
                <w:rFonts w:ascii="Times New Roman" w:eastAsia="Times New Roman" w:hAnsi="Times New Roman" w:cs="Times New Roman"/>
                <w:sz w:val="24"/>
                <w:szCs w:val="24"/>
                <w:lang w:eastAsia="uk-UA"/>
              </w:rPr>
            </w:pPr>
            <w:r w:rsidRPr="00802CE7">
              <w:rPr>
                <w:rFonts w:ascii="Times New Roman" w:eastAsia="Times New Roman" w:hAnsi="Times New Roman" w:cs="Times New Roman"/>
                <w:sz w:val="24"/>
                <w:szCs w:val="24"/>
                <w:lang w:eastAsia="uk-UA"/>
              </w:rPr>
              <w:t xml:space="preserve">14,1 </w:t>
            </w:r>
          </w:p>
          <w:p w14:paraId="4B5B779F" w14:textId="45DCB079" w:rsidR="00802CE7" w:rsidRPr="00802CE7" w:rsidRDefault="00802CE7" w:rsidP="00802CE7">
            <w:pPr>
              <w:spacing w:after="0" w:line="240" w:lineRule="auto"/>
              <w:ind w:left="57" w:right="57"/>
              <w:jc w:val="center"/>
              <w:rPr>
                <w:rFonts w:ascii="Times New Roman" w:eastAsia="Times New Roman" w:hAnsi="Times New Roman" w:cs="Times New Roman"/>
                <w:sz w:val="24"/>
                <w:szCs w:val="24"/>
                <w:lang w:eastAsia="uk-UA"/>
              </w:rPr>
            </w:pPr>
            <w:r w:rsidRPr="00802CE7">
              <w:rPr>
                <w:rFonts w:ascii="Times New Roman" w:eastAsia="Times New Roman" w:hAnsi="Times New Roman" w:cs="Times New Roman"/>
                <w:sz w:val="24"/>
                <w:szCs w:val="24"/>
                <w:lang w:eastAsia="uk-UA"/>
              </w:rPr>
              <w:t>(3,6)</w:t>
            </w:r>
          </w:p>
        </w:tc>
        <w:tc>
          <w:tcPr>
            <w:tcW w:w="0" w:type="auto"/>
            <w:vAlign w:val="center"/>
            <w:hideMark/>
          </w:tcPr>
          <w:p w14:paraId="17CD9BBF" w14:textId="77777777" w:rsidR="00DA390C" w:rsidRDefault="00802CE7" w:rsidP="00802CE7">
            <w:pPr>
              <w:spacing w:after="0" w:line="240" w:lineRule="auto"/>
              <w:ind w:left="57" w:right="57"/>
              <w:jc w:val="center"/>
              <w:rPr>
                <w:rFonts w:ascii="Times New Roman" w:eastAsia="Times New Roman" w:hAnsi="Times New Roman" w:cs="Times New Roman"/>
                <w:sz w:val="24"/>
                <w:szCs w:val="24"/>
                <w:lang w:eastAsia="uk-UA"/>
              </w:rPr>
            </w:pPr>
            <w:r w:rsidRPr="00802CE7">
              <w:rPr>
                <w:rFonts w:ascii="Times New Roman" w:eastAsia="Times New Roman" w:hAnsi="Times New Roman" w:cs="Times New Roman"/>
                <w:sz w:val="24"/>
                <w:szCs w:val="24"/>
                <w:lang w:eastAsia="uk-UA"/>
              </w:rPr>
              <w:t xml:space="preserve">15,3 </w:t>
            </w:r>
          </w:p>
          <w:p w14:paraId="0F08E5D6" w14:textId="5EB318DC" w:rsidR="00802CE7" w:rsidRPr="00802CE7" w:rsidRDefault="00802CE7" w:rsidP="00802CE7">
            <w:pPr>
              <w:spacing w:after="0" w:line="240" w:lineRule="auto"/>
              <w:ind w:left="57" w:right="57"/>
              <w:jc w:val="center"/>
              <w:rPr>
                <w:rFonts w:ascii="Times New Roman" w:eastAsia="Times New Roman" w:hAnsi="Times New Roman" w:cs="Times New Roman"/>
                <w:sz w:val="24"/>
                <w:szCs w:val="24"/>
                <w:lang w:eastAsia="uk-UA"/>
              </w:rPr>
            </w:pPr>
            <w:r w:rsidRPr="00802CE7">
              <w:rPr>
                <w:rFonts w:ascii="Times New Roman" w:eastAsia="Times New Roman" w:hAnsi="Times New Roman" w:cs="Times New Roman"/>
                <w:sz w:val="24"/>
                <w:szCs w:val="24"/>
                <w:lang w:eastAsia="uk-UA"/>
              </w:rPr>
              <w:t>(3,9)</w:t>
            </w:r>
          </w:p>
        </w:tc>
        <w:tc>
          <w:tcPr>
            <w:tcW w:w="0" w:type="auto"/>
            <w:vAlign w:val="center"/>
            <w:hideMark/>
          </w:tcPr>
          <w:p w14:paraId="35141695" w14:textId="77777777" w:rsidR="00DA390C" w:rsidRDefault="00802CE7" w:rsidP="00802CE7">
            <w:pPr>
              <w:spacing w:after="0" w:line="240" w:lineRule="auto"/>
              <w:ind w:left="57" w:right="57"/>
              <w:jc w:val="center"/>
              <w:rPr>
                <w:rFonts w:ascii="Times New Roman" w:eastAsia="Times New Roman" w:hAnsi="Times New Roman" w:cs="Times New Roman"/>
                <w:sz w:val="24"/>
                <w:szCs w:val="24"/>
                <w:lang w:eastAsia="uk-UA"/>
              </w:rPr>
            </w:pPr>
            <w:r w:rsidRPr="00802CE7">
              <w:rPr>
                <w:rFonts w:ascii="Times New Roman" w:eastAsia="Times New Roman" w:hAnsi="Times New Roman" w:cs="Times New Roman"/>
                <w:sz w:val="24"/>
                <w:szCs w:val="24"/>
                <w:lang w:eastAsia="uk-UA"/>
              </w:rPr>
              <w:t xml:space="preserve">18,6 </w:t>
            </w:r>
          </w:p>
          <w:p w14:paraId="6365E967" w14:textId="176FBF8C" w:rsidR="00802CE7" w:rsidRPr="00802CE7" w:rsidRDefault="00802CE7" w:rsidP="00802CE7">
            <w:pPr>
              <w:spacing w:after="0" w:line="240" w:lineRule="auto"/>
              <w:ind w:left="57" w:right="57"/>
              <w:jc w:val="center"/>
              <w:rPr>
                <w:rFonts w:ascii="Times New Roman" w:eastAsia="Times New Roman" w:hAnsi="Times New Roman" w:cs="Times New Roman"/>
                <w:sz w:val="24"/>
                <w:szCs w:val="24"/>
                <w:lang w:eastAsia="uk-UA"/>
              </w:rPr>
            </w:pPr>
            <w:r w:rsidRPr="00802CE7">
              <w:rPr>
                <w:rFonts w:ascii="Times New Roman" w:eastAsia="Times New Roman" w:hAnsi="Times New Roman" w:cs="Times New Roman"/>
                <w:sz w:val="24"/>
                <w:szCs w:val="24"/>
                <w:lang w:eastAsia="uk-UA"/>
              </w:rPr>
              <w:t>(4,5)</w:t>
            </w:r>
          </w:p>
        </w:tc>
        <w:tc>
          <w:tcPr>
            <w:tcW w:w="0" w:type="auto"/>
            <w:vAlign w:val="center"/>
            <w:hideMark/>
          </w:tcPr>
          <w:p w14:paraId="4079B05D" w14:textId="77777777" w:rsidR="00DA390C" w:rsidRDefault="00802CE7" w:rsidP="00802CE7">
            <w:pPr>
              <w:spacing w:after="0" w:line="240" w:lineRule="auto"/>
              <w:ind w:left="57" w:right="57"/>
              <w:jc w:val="center"/>
              <w:rPr>
                <w:rFonts w:ascii="Times New Roman" w:eastAsia="Times New Roman" w:hAnsi="Times New Roman" w:cs="Times New Roman"/>
                <w:sz w:val="24"/>
                <w:szCs w:val="24"/>
                <w:lang w:eastAsia="uk-UA"/>
              </w:rPr>
            </w:pPr>
            <w:r w:rsidRPr="00802CE7">
              <w:rPr>
                <w:rFonts w:ascii="Times New Roman" w:eastAsia="Times New Roman" w:hAnsi="Times New Roman" w:cs="Times New Roman"/>
                <w:sz w:val="24"/>
                <w:szCs w:val="24"/>
                <w:lang w:eastAsia="uk-UA"/>
              </w:rPr>
              <w:t xml:space="preserve">20,1 </w:t>
            </w:r>
          </w:p>
          <w:p w14:paraId="57B80A21" w14:textId="16EDEBBF" w:rsidR="00802CE7" w:rsidRPr="00802CE7" w:rsidRDefault="00802CE7" w:rsidP="00802CE7">
            <w:pPr>
              <w:spacing w:after="0" w:line="240" w:lineRule="auto"/>
              <w:ind w:left="57" w:right="57"/>
              <w:jc w:val="center"/>
              <w:rPr>
                <w:rFonts w:ascii="Times New Roman" w:eastAsia="Times New Roman" w:hAnsi="Times New Roman" w:cs="Times New Roman"/>
                <w:sz w:val="24"/>
                <w:szCs w:val="24"/>
                <w:lang w:eastAsia="uk-UA"/>
              </w:rPr>
            </w:pPr>
            <w:r w:rsidRPr="00802CE7">
              <w:rPr>
                <w:rFonts w:ascii="Times New Roman" w:eastAsia="Times New Roman" w:hAnsi="Times New Roman" w:cs="Times New Roman"/>
                <w:sz w:val="24"/>
                <w:szCs w:val="24"/>
                <w:lang w:eastAsia="uk-UA"/>
              </w:rPr>
              <w:t>(4,7)</w:t>
            </w:r>
          </w:p>
        </w:tc>
      </w:tr>
      <w:tr w:rsidR="00DA390C" w:rsidRPr="00802CE7" w14:paraId="1943D4CC" w14:textId="77777777" w:rsidTr="00802CE7">
        <w:trPr>
          <w:tblCellSpacing w:w="0" w:type="dxa"/>
        </w:trPr>
        <w:tc>
          <w:tcPr>
            <w:tcW w:w="0" w:type="auto"/>
            <w:vAlign w:val="center"/>
          </w:tcPr>
          <w:p w14:paraId="1126B939" w14:textId="45C2B8AF" w:rsidR="00DA390C" w:rsidRPr="00802CE7" w:rsidRDefault="00DA390C" w:rsidP="00DA390C">
            <w:pPr>
              <w:spacing w:after="0" w:line="240" w:lineRule="auto"/>
              <w:ind w:left="57" w:right="57"/>
              <w:rPr>
                <w:rFonts w:ascii="Times New Roman" w:eastAsia="Times New Roman" w:hAnsi="Times New Roman" w:cs="Times New Roman"/>
                <w:sz w:val="24"/>
                <w:szCs w:val="24"/>
                <w:lang w:eastAsia="uk-UA"/>
              </w:rPr>
            </w:pPr>
            <w:r>
              <w:rPr>
                <w:rFonts w:ascii="Times New Roman" w:eastAsia="Times New Roman" w:hAnsi="Times New Roman" w:cs="Times New Roman"/>
                <w:sz w:val="24"/>
                <w:szCs w:val="24"/>
                <w:lang w:eastAsia="uk-UA"/>
              </w:rPr>
              <w:t xml:space="preserve">Всі </w:t>
            </w:r>
            <w:r w:rsidRPr="00802CE7">
              <w:rPr>
                <w:rFonts w:ascii="Times New Roman" w:eastAsia="Times New Roman" w:hAnsi="Times New Roman" w:cs="Times New Roman"/>
                <w:sz w:val="24"/>
                <w:szCs w:val="24"/>
                <w:lang w:eastAsia="uk-UA"/>
              </w:rPr>
              <w:t>ССЗ (I00-I99)</w:t>
            </w:r>
          </w:p>
        </w:tc>
        <w:tc>
          <w:tcPr>
            <w:tcW w:w="0" w:type="auto"/>
            <w:vAlign w:val="center"/>
          </w:tcPr>
          <w:p w14:paraId="159C8133" w14:textId="723795E5" w:rsidR="00DA390C" w:rsidRPr="00802CE7" w:rsidRDefault="00DA390C" w:rsidP="00DA390C">
            <w:pPr>
              <w:spacing w:after="0" w:line="240" w:lineRule="auto"/>
              <w:ind w:left="57" w:right="57"/>
              <w:jc w:val="center"/>
              <w:rPr>
                <w:rFonts w:ascii="Times New Roman" w:eastAsia="Times New Roman" w:hAnsi="Times New Roman" w:cs="Times New Roman"/>
                <w:sz w:val="24"/>
                <w:szCs w:val="24"/>
                <w:lang w:eastAsia="uk-UA"/>
              </w:rPr>
            </w:pPr>
            <w:r w:rsidRPr="00802CE7">
              <w:rPr>
                <w:rFonts w:ascii="Times New Roman" w:eastAsia="Times New Roman" w:hAnsi="Times New Roman" w:cs="Times New Roman"/>
                <w:sz w:val="24"/>
                <w:szCs w:val="24"/>
                <w:lang w:eastAsia="uk-UA"/>
              </w:rPr>
              <w:t>388,6 (100,0)</w:t>
            </w:r>
          </w:p>
        </w:tc>
        <w:tc>
          <w:tcPr>
            <w:tcW w:w="0" w:type="auto"/>
            <w:vAlign w:val="center"/>
          </w:tcPr>
          <w:p w14:paraId="30152B90" w14:textId="597E571E" w:rsidR="00DA390C" w:rsidRPr="00802CE7" w:rsidRDefault="00DA390C" w:rsidP="00DA390C">
            <w:pPr>
              <w:spacing w:after="0" w:line="240" w:lineRule="auto"/>
              <w:ind w:left="57" w:right="57"/>
              <w:jc w:val="center"/>
              <w:rPr>
                <w:rFonts w:ascii="Times New Roman" w:eastAsia="Times New Roman" w:hAnsi="Times New Roman" w:cs="Times New Roman"/>
                <w:sz w:val="24"/>
                <w:szCs w:val="24"/>
                <w:lang w:eastAsia="uk-UA"/>
              </w:rPr>
            </w:pPr>
            <w:r w:rsidRPr="00802CE7">
              <w:rPr>
                <w:rFonts w:ascii="Times New Roman" w:eastAsia="Times New Roman" w:hAnsi="Times New Roman" w:cs="Times New Roman"/>
                <w:sz w:val="24"/>
                <w:szCs w:val="24"/>
                <w:lang w:eastAsia="uk-UA"/>
              </w:rPr>
              <w:t>384,8 (100,0)</w:t>
            </w:r>
          </w:p>
        </w:tc>
        <w:tc>
          <w:tcPr>
            <w:tcW w:w="0" w:type="auto"/>
            <w:vAlign w:val="center"/>
          </w:tcPr>
          <w:p w14:paraId="37350955" w14:textId="5EE10D83" w:rsidR="00DA390C" w:rsidRPr="00802CE7" w:rsidRDefault="00DA390C" w:rsidP="00DA390C">
            <w:pPr>
              <w:spacing w:after="0" w:line="240" w:lineRule="auto"/>
              <w:ind w:left="57" w:right="57"/>
              <w:jc w:val="center"/>
              <w:rPr>
                <w:rFonts w:ascii="Times New Roman" w:eastAsia="Times New Roman" w:hAnsi="Times New Roman" w:cs="Times New Roman"/>
                <w:sz w:val="24"/>
                <w:szCs w:val="24"/>
                <w:lang w:eastAsia="uk-UA"/>
              </w:rPr>
            </w:pPr>
            <w:r w:rsidRPr="00802CE7">
              <w:rPr>
                <w:rFonts w:ascii="Times New Roman" w:eastAsia="Times New Roman" w:hAnsi="Times New Roman" w:cs="Times New Roman"/>
                <w:sz w:val="24"/>
                <w:szCs w:val="24"/>
                <w:lang w:eastAsia="uk-UA"/>
              </w:rPr>
              <w:t>392,1 (100,0)</w:t>
            </w:r>
          </w:p>
        </w:tc>
        <w:tc>
          <w:tcPr>
            <w:tcW w:w="0" w:type="auto"/>
            <w:vAlign w:val="center"/>
          </w:tcPr>
          <w:p w14:paraId="08B3C970" w14:textId="7AD03ED7" w:rsidR="00DA390C" w:rsidRPr="00802CE7" w:rsidRDefault="00DA390C" w:rsidP="00DA390C">
            <w:pPr>
              <w:spacing w:after="0" w:line="240" w:lineRule="auto"/>
              <w:ind w:left="57" w:right="57"/>
              <w:jc w:val="center"/>
              <w:rPr>
                <w:rFonts w:ascii="Times New Roman" w:eastAsia="Times New Roman" w:hAnsi="Times New Roman" w:cs="Times New Roman"/>
                <w:sz w:val="24"/>
                <w:szCs w:val="24"/>
                <w:lang w:eastAsia="uk-UA"/>
              </w:rPr>
            </w:pPr>
            <w:r w:rsidRPr="00802CE7">
              <w:rPr>
                <w:rFonts w:ascii="Times New Roman" w:eastAsia="Times New Roman" w:hAnsi="Times New Roman" w:cs="Times New Roman"/>
                <w:sz w:val="24"/>
                <w:szCs w:val="24"/>
                <w:lang w:eastAsia="uk-UA"/>
              </w:rPr>
              <w:t>389,3 (100,0)</w:t>
            </w:r>
          </w:p>
        </w:tc>
        <w:tc>
          <w:tcPr>
            <w:tcW w:w="0" w:type="auto"/>
            <w:vAlign w:val="center"/>
          </w:tcPr>
          <w:p w14:paraId="74439311" w14:textId="2207BFA9" w:rsidR="00DA390C" w:rsidRPr="00802CE7" w:rsidRDefault="00DA390C" w:rsidP="00DA390C">
            <w:pPr>
              <w:spacing w:after="0" w:line="240" w:lineRule="auto"/>
              <w:ind w:left="57" w:right="57"/>
              <w:jc w:val="center"/>
              <w:rPr>
                <w:rFonts w:ascii="Times New Roman" w:eastAsia="Times New Roman" w:hAnsi="Times New Roman" w:cs="Times New Roman"/>
                <w:sz w:val="24"/>
                <w:szCs w:val="24"/>
                <w:lang w:eastAsia="uk-UA"/>
              </w:rPr>
            </w:pPr>
            <w:r w:rsidRPr="00802CE7">
              <w:rPr>
                <w:rFonts w:ascii="Times New Roman" w:eastAsia="Times New Roman" w:hAnsi="Times New Roman" w:cs="Times New Roman"/>
                <w:sz w:val="24"/>
                <w:szCs w:val="24"/>
                <w:lang w:eastAsia="uk-UA"/>
              </w:rPr>
              <w:t>408,7 (100,0)</w:t>
            </w:r>
          </w:p>
        </w:tc>
        <w:tc>
          <w:tcPr>
            <w:tcW w:w="0" w:type="auto"/>
            <w:vAlign w:val="center"/>
          </w:tcPr>
          <w:p w14:paraId="5F6DFB05" w14:textId="1E506C1F" w:rsidR="00DA390C" w:rsidRPr="00802CE7" w:rsidRDefault="00DA390C" w:rsidP="00DA390C">
            <w:pPr>
              <w:spacing w:after="0" w:line="240" w:lineRule="auto"/>
              <w:ind w:left="57" w:right="57"/>
              <w:jc w:val="center"/>
              <w:rPr>
                <w:rFonts w:ascii="Times New Roman" w:eastAsia="Times New Roman" w:hAnsi="Times New Roman" w:cs="Times New Roman"/>
                <w:sz w:val="24"/>
                <w:szCs w:val="24"/>
                <w:lang w:eastAsia="uk-UA"/>
              </w:rPr>
            </w:pPr>
            <w:r w:rsidRPr="00802CE7">
              <w:rPr>
                <w:rFonts w:ascii="Times New Roman" w:eastAsia="Times New Roman" w:hAnsi="Times New Roman" w:cs="Times New Roman"/>
                <w:sz w:val="24"/>
                <w:szCs w:val="24"/>
                <w:lang w:eastAsia="uk-UA"/>
              </w:rPr>
              <w:t>430,0 (100,0)</w:t>
            </w:r>
          </w:p>
        </w:tc>
      </w:tr>
    </w:tbl>
    <w:p w14:paraId="1DAFD336" w14:textId="77777777" w:rsidR="00DA390C" w:rsidRDefault="00DA390C" w:rsidP="00A658C0">
      <w:pPr>
        <w:spacing w:after="0" w:line="360" w:lineRule="auto"/>
        <w:ind w:firstLine="709"/>
        <w:jc w:val="both"/>
        <w:rPr>
          <w:rFonts w:ascii="Times New Roman" w:eastAsia="Times New Roman" w:hAnsi="Times New Roman" w:cs="Times New Roman"/>
          <w:sz w:val="28"/>
          <w:szCs w:val="28"/>
          <w:lang w:eastAsia="ru-RU"/>
        </w:rPr>
      </w:pPr>
    </w:p>
    <w:p w14:paraId="5CF70AD3" w14:textId="7B6467C9" w:rsidR="001118C6" w:rsidRDefault="00A658C0" w:rsidP="00A658C0">
      <w:pPr>
        <w:spacing w:after="0" w:line="360" w:lineRule="auto"/>
        <w:ind w:firstLine="709"/>
        <w:jc w:val="both"/>
        <w:rPr>
          <w:rFonts w:ascii="Times New Roman" w:eastAsia="Times New Roman" w:hAnsi="Times New Roman" w:cs="Times New Roman"/>
          <w:sz w:val="28"/>
          <w:szCs w:val="28"/>
          <w:lang w:eastAsia="ru-RU"/>
        </w:rPr>
      </w:pPr>
      <w:r w:rsidRPr="00A658C0">
        <w:rPr>
          <w:rFonts w:ascii="Times New Roman" w:eastAsia="Times New Roman" w:hAnsi="Times New Roman" w:cs="Times New Roman"/>
          <w:sz w:val="28"/>
          <w:szCs w:val="28"/>
          <w:lang w:eastAsia="ru-RU"/>
        </w:rPr>
        <w:t xml:space="preserve">Іншим концептуально важливим вектором у сфері попередження розвитку критичних </w:t>
      </w:r>
      <w:r w:rsidR="00DA390C">
        <w:rPr>
          <w:rFonts w:ascii="Times New Roman" w:eastAsia="Times New Roman" w:hAnsi="Times New Roman" w:cs="Times New Roman"/>
          <w:sz w:val="28"/>
          <w:szCs w:val="28"/>
          <w:lang w:eastAsia="ru-RU"/>
        </w:rPr>
        <w:t xml:space="preserve">серцево-судинних </w:t>
      </w:r>
      <w:r w:rsidRPr="00A658C0">
        <w:rPr>
          <w:rFonts w:ascii="Times New Roman" w:eastAsia="Times New Roman" w:hAnsi="Times New Roman" w:cs="Times New Roman"/>
          <w:sz w:val="28"/>
          <w:szCs w:val="28"/>
          <w:lang w:eastAsia="ru-RU"/>
        </w:rPr>
        <w:t xml:space="preserve">станів науковці визнають взаємозалежність організаційних принципів надання медичної допомоги </w:t>
      </w:r>
      <w:r w:rsidR="00DA390C">
        <w:rPr>
          <w:rFonts w:ascii="Times New Roman" w:eastAsia="Times New Roman" w:hAnsi="Times New Roman" w:cs="Times New Roman"/>
          <w:sz w:val="28"/>
          <w:szCs w:val="28"/>
          <w:lang w:eastAsia="ru-RU"/>
        </w:rPr>
        <w:t>відповідним</w:t>
      </w:r>
      <w:r w:rsidRPr="00A658C0">
        <w:rPr>
          <w:rFonts w:ascii="Times New Roman" w:eastAsia="Times New Roman" w:hAnsi="Times New Roman" w:cs="Times New Roman"/>
          <w:sz w:val="28"/>
          <w:szCs w:val="28"/>
          <w:lang w:eastAsia="ru-RU"/>
        </w:rPr>
        <w:t xml:space="preserve"> категоріям хворих та реалізацією програм первинної профілактики </w:t>
      </w:r>
      <w:r w:rsidR="00DA390C">
        <w:rPr>
          <w:rFonts w:ascii="Times New Roman" w:eastAsia="Times New Roman" w:hAnsi="Times New Roman" w:cs="Times New Roman"/>
          <w:sz w:val="28"/>
          <w:szCs w:val="28"/>
          <w:lang w:eastAsia="ru-RU"/>
        </w:rPr>
        <w:t>їх</w:t>
      </w:r>
      <w:r w:rsidRPr="00A658C0">
        <w:rPr>
          <w:rFonts w:ascii="Times New Roman" w:eastAsia="Times New Roman" w:hAnsi="Times New Roman" w:cs="Times New Roman"/>
          <w:sz w:val="28"/>
          <w:szCs w:val="28"/>
          <w:lang w:eastAsia="ru-RU"/>
        </w:rPr>
        <w:t xml:space="preserve"> захворювань. Формування превентивних програм повинно </w:t>
      </w:r>
      <w:r w:rsidRPr="00A658C0">
        <w:rPr>
          <w:rFonts w:ascii="Times New Roman" w:eastAsia="Times New Roman" w:hAnsi="Times New Roman" w:cs="Times New Roman"/>
          <w:sz w:val="28"/>
          <w:szCs w:val="28"/>
          <w:lang w:eastAsia="ru-RU"/>
        </w:rPr>
        <w:lastRenderedPageBreak/>
        <w:t>враховувати обсяг потреби у профілактичних впливах, який визначається в процесі організації медичного обслуговування, особливо на первинному рівні, де функціонує інститут сімейної медицини. Першорядну роль у здійсненні первинної профілактики, метою якої є запобігання виникненню порушень здоров’я, відіграють лікарі загальної практики – сімейної медицини (ЛЗПСМ). Їхня професійна діяльність повинна включати консультування пацієнтів з оцінкою спадкового анамнезу, особливостей сімейного способу життя та поведінкових звичок, активне виявлення чинників ризику для подальшого послаблення їх впливу або повного усунення з метою профілактики відповідних нозологій [</w:t>
      </w:r>
      <w:r w:rsidR="00444BC6" w:rsidRPr="00444BC6">
        <w:rPr>
          <w:rFonts w:ascii="Times New Roman" w:eastAsia="Times New Roman" w:hAnsi="Times New Roman" w:cs="Times New Roman"/>
          <w:sz w:val="28"/>
          <w:szCs w:val="28"/>
          <w:lang w:eastAsia="ru-RU"/>
        </w:rPr>
        <w:t>30</w:t>
      </w:r>
      <w:r w:rsidRPr="00A658C0">
        <w:rPr>
          <w:rFonts w:ascii="Times New Roman" w:eastAsia="Times New Roman" w:hAnsi="Times New Roman" w:cs="Times New Roman"/>
          <w:sz w:val="28"/>
          <w:szCs w:val="28"/>
          <w:lang w:eastAsia="ru-RU"/>
        </w:rPr>
        <w:t>]. Протоколи клінічних рекомендацій для ЛЗПСМ щодо запобігання ССЗ базуються на результатах, отриманих у клініко-епідеміологічних дослідженнях, та відповідають принципам доказової медицини [</w:t>
      </w:r>
      <w:r w:rsidR="00444BC6">
        <w:rPr>
          <w:rFonts w:ascii="Times New Roman" w:eastAsia="Times New Roman" w:hAnsi="Times New Roman" w:cs="Times New Roman"/>
          <w:sz w:val="28"/>
          <w:szCs w:val="28"/>
          <w:lang w:val="ru-RU" w:eastAsia="ru-RU"/>
        </w:rPr>
        <w:t>188</w:t>
      </w:r>
      <w:r w:rsidRPr="00A658C0">
        <w:rPr>
          <w:rFonts w:ascii="Times New Roman" w:eastAsia="Times New Roman" w:hAnsi="Times New Roman" w:cs="Times New Roman"/>
          <w:sz w:val="28"/>
          <w:szCs w:val="28"/>
          <w:lang w:eastAsia="ru-RU"/>
        </w:rPr>
        <w:t>]. Стандартна процедура клінічного огляду та обстеження в практиці ЛЗПСМ передбачає наступний алгоритм: вимірювання показників артеріального тиску (АТ), розрахунок індексу маси тіла (ІМТ) та проведення виміру окружності талії, оцінку статусу тютюнокуріння, визначення рівня фізичної активності, аналіз харчових звичок, оцінку ступеня обтяженості сімейного анамнезу, фіксацію переліку фармакологічних препаратів, що приймаються (із обов’язковим зазначенням дози, частоти прийому та тривалості курсу), встановлення наявності супутніх патологічних станів, які можуть впливати на ризик виникнення ССЗ, контроль досягнення цільових лабораторних показників, зокрема рівня холестерину крові. Крім того, у лікувально-профілактичних закладах (ЛПЗ) для пацієнтів, що належать до груп низького та помірного ризику розвитку ССЗ, з періодичністю один раз на п’ять років здійснюється оцінка індивідуального ступеня ризику за спеціалізованою шкалою SCORE</w:t>
      </w:r>
      <w:r w:rsidR="001118C6">
        <w:rPr>
          <w:rFonts w:ascii="Times New Roman" w:eastAsia="Times New Roman" w:hAnsi="Times New Roman" w:cs="Times New Roman"/>
          <w:sz w:val="28"/>
          <w:szCs w:val="28"/>
          <w:lang w:eastAsia="ru-RU"/>
        </w:rPr>
        <w:t xml:space="preserve"> (</w:t>
      </w:r>
      <w:r w:rsidR="001118C6" w:rsidRPr="001118C6">
        <w:rPr>
          <w:rFonts w:ascii="Times New Roman" w:eastAsia="Times New Roman" w:hAnsi="Times New Roman" w:cs="Times New Roman"/>
          <w:sz w:val="28"/>
          <w:szCs w:val="28"/>
          <w:lang w:eastAsia="ru-RU"/>
        </w:rPr>
        <w:t>Systematic COronary Risk Evaluation</w:t>
      </w:r>
      <w:r w:rsidR="001118C6">
        <w:rPr>
          <w:rFonts w:ascii="Times New Roman" w:eastAsia="Times New Roman" w:hAnsi="Times New Roman" w:cs="Times New Roman"/>
          <w:sz w:val="28"/>
          <w:szCs w:val="28"/>
          <w:lang w:eastAsia="ru-RU"/>
        </w:rPr>
        <w:t xml:space="preserve">, українською – </w:t>
      </w:r>
      <w:r w:rsidR="001118C6" w:rsidRPr="001118C6">
        <w:rPr>
          <w:rFonts w:ascii="Times New Roman" w:eastAsia="Times New Roman" w:hAnsi="Times New Roman" w:cs="Times New Roman"/>
          <w:sz w:val="28"/>
          <w:szCs w:val="28"/>
          <w:lang w:eastAsia="ru-RU"/>
        </w:rPr>
        <w:t>Системна оцінка коронарного ризику</w:t>
      </w:r>
      <w:r w:rsidR="001118C6">
        <w:rPr>
          <w:rFonts w:ascii="Times New Roman" w:eastAsia="Times New Roman" w:hAnsi="Times New Roman" w:cs="Times New Roman"/>
          <w:sz w:val="28"/>
          <w:szCs w:val="28"/>
          <w:lang w:eastAsia="ru-RU"/>
        </w:rPr>
        <w:t xml:space="preserve">) </w:t>
      </w:r>
      <w:r w:rsidR="001118C6" w:rsidRPr="001118C6">
        <w:rPr>
          <w:rFonts w:ascii="Times New Roman" w:eastAsia="Times New Roman" w:hAnsi="Times New Roman" w:cs="Times New Roman"/>
          <w:sz w:val="28"/>
          <w:szCs w:val="28"/>
          <w:lang w:eastAsia="ru-RU"/>
        </w:rPr>
        <w:t>[</w:t>
      </w:r>
      <w:r w:rsidR="00444BC6" w:rsidRPr="00444BC6">
        <w:rPr>
          <w:rFonts w:ascii="Times New Roman" w:eastAsia="Times New Roman" w:hAnsi="Times New Roman" w:cs="Times New Roman"/>
          <w:sz w:val="28"/>
          <w:szCs w:val="28"/>
          <w:lang w:eastAsia="ru-RU"/>
        </w:rPr>
        <w:t>21</w:t>
      </w:r>
      <w:r w:rsidR="001118C6" w:rsidRPr="001118C6">
        <w:rPr>
          <w:rFonts w:ascii="Times New Roman" w:eastAsia="Times New Roman" w:hAnsi="Times New Roman" w:cs="Times New Roman"/>
          <w:sz w:val="28"/>
          <w:szCs w:val="28"/>
          <w:lang w:eastAsia="ru-RU"/>
        </w:rPr>
        <w:t>]</w:t>
      </w:r>
      <w:r w:rsidRPr="00A658C0">
        <w:rPr>
          <w:rFonts w:ascii="Times New Roman" w:eastAsia="Times New Roman" w:hAnsi="Times New Roman" w:cs="Times New Roman"/>
          <w:sz w:val="28"/>
          <w:szCs w:val="28"/>
          <w:lang w:eastAsia="ru-RU"/>
        </w:rPr>
        <w:t xml:space="preserve">. </w:t>
      </w:r>
      <w:r w:rsidR="001118C6" w:rsidRPr="001118C6">
        <w:rPr>
          <w:rFonts w:ascii="Times New Roman" w:eastAsia="Times New Roman" w:hAnsi="Times New Roman" w:cs="Times New Roman"/>
          <w:sz w:val="28"/>
          <w:szCs w:val="28"/>
          <w:lang w:eastAsia="ru-RU"/>
        </w:rPr>
        <w:t>Ц</w:t>
      </w:r>
      <w:r w:rsidR="001118C6">
        <w:rPr>
          <w:rFonts w:ascii="Times New Roman" w:eastAsia="Times New Roman" w:hAnsi="Times New Roman" w:cs="Times New Roman"/>
          <w:sz w:val="28"/>
          <w:szCs w:val="28"/>
          <w:lang w:eastAsia="ru-RU"/>
        </w:rPr>
        <w:t>я</w:t>
      </w:r>
      <w:r w:rsidR="001118C6" w:rsidRPr="001118C6">
        <w:rPr>
          <w:rFonts w:ascii="Times New Roman" w:eastAsia="Times New Roman" w:hAnsi="Times New Roman" w:cs="Times New Roman"/>
          <w:sz w:val="28"/>
          <w:szCs w:val="28"/>
          <w:lang w:eastAsia="ru-RU"/>
        </w:rPr>
        <w:t xml:space="preserve"> шкала розроблена Європейським товариством кардіологів (</w:t>
      </w:r>
      <w:r w:rsidR="000E2E73" w:rsidRPr="000E2E73">
        <w:rPr>
          <w:rFonts w:ascii="Times New Roman" w:eastAsia="Times New Roman" w:hAnsi="Times New Roman" w:cs="Times New Roman"/>
          <w:sz w:val="28"/>
          <w:szCs w:val="28"/>
          <w:lang w:eastAsia="ru-RU"/>
        </w:rPr>
        <w:t>European Society of Cardiology</w:t>
      </w:r>
      <w:r w:rsidR="000E2E73">
        <w:rPr>
          <w:rFonts w:ascii="Times New Roman" w:eastAsia="Times New Roman" w:hAnsi="Times New Roman" w:cs="Times New Roman"/>
          <w:sz w:val="28"/>
          <w:szCs w:val="28"/>
          <w:lang w:eastAsia="ru-RU"/>
        </w:rPr>
        <w:t xml:space="preserve">, </w:t>
      </w:r>
      <w:r w:rsidR="001118C6" w:rsidRPr="001118C6">
        <w:rPr>
          <w:rFonts w:ascii="Times New Roman" w:eastAsia="Times New Roman" w:hAnsi="Times New Roman" w:cs="Times New Roman"/>
          <w:sz w:val="28"/>
          <w:szCs w:val="28"/>
          <w:lang w:eastAsia="ru-RU"/>
        </w:rPr>
        <w:t xml:space="preserve">ESC), для оцінки 10-річного ризику смертельної серцево-судинної події (смерть від інфаркту міокарду, </w:t>
      </w:r>
      <w:r w:rsidR="001118C6" w:rsidRPr="001118C6">
        <w:rPr>
          <w:rFonts w:ascii="Times New Roman" w:eastAsia="Times New Roman" w:hAnsi="Times New Roman" w:cs="Times New Roman"/>
          <w:sz w:val="28"/>
          <w:szCs w:val="28"/>
          <w:lang w:eastAsia="ru-RU"/>
        </w:rPr>
        <w:lastRenderedPageBreak/>
        <w:t>інсульту, тощо) у здорових на перший погляд осіб. Вона враховує ключові фактори: стать, вік, куріння, систолічний артеріальний тиск та рівень загального холестерину в крові.</w:t>
      </w:r>
    </w:p>
    <w:p w14:paraId="2531F60E" w14:textId="19CC40BE" w:rsidR="00A658C0" w:rsidRPr="00A658C0" w:rsidRDefault="00A658C0" w:rsidP="00A658C0">
      <w:pPr>
        <w:spacing w:after="0" w:line="360" w:lineRule="auto"/>
        <w:ind w:firstLine="709"/>
        <w:jc w:val="both"/>
        <w:rPr>
          <w:rFonts w:ascii="Times New Roman" w:eastAsia="Times New Roman" w:hAnsi="Times New Roman" w:cs="Times New Roman"/>
          <w:sz w:val="28"/>
          <w:szCs w:val="28"/>
          <w:lang w:eastAsia="ru-RU"/>
        </w:rPr>
      </w:pPr>
      <w:r w:rsidRPr="00A658C0">
        <w:rPr>
          <w:rFonts w:ascii="Times New Roman" w:eastAsia="Times New Roman" w:hAnsi="Times New Roman" w:cs="Times New Roman"/>
          <w:sz w:val="28"/>
          <w:szCs w:val="28"/>
          <w:lang w:eastAsia="ru-RU"/>
        </w:rPr>
        <w:t>Для забезпечення ефективного контролю за динамікою показників АТ та дотриманням пацієнтами медикаментозних призначень активно використовується потенціал медичних сестер, які організовують регулярний контакт із хворими шляхом телефонних дзвінків або листування електронною поштою у заздалегідь визначений час. Ступінь ефективності профілактичних заходів, орієнтованих на попередження судинних криз, знаходиться у прямій залежності від рівня мотивації пацієнта, який потребує систематичної підтримки з боку медичного персоналу</w:t>
      </w:r>
      <w:r w:rsidR="001323E7">
        <w:rPr>
          <w:rFonts w:ascii="Times New Roman" w:eastAsia="Times New Roman" w:hAnsi="Times New Roman" w:cs="Times New Roman"/>
          <w:sz w:val="28"/>
          <w:szCs w:val="28"/>
          <w:lang w:eastAsia="ru-RU"/>
        </w:rPr>
        <w:t xml:space="preserve"> </w:t>
      </w:r>
      <w:r w:rsidR="001323E7" w:rsidRPr="001323E7">
        <w:rPr>
          <w:rFonts w:ascii="Times New Roman" w:eastAsia="Times New Roman" w:hAnsi="Times New Roman" w:cs="Times New Roman"/>
          <w:sz w:val="28"/>
          <w:szCs w:val="28"/>
          <w:lang w:val="ru-RU" w:eastAsia="ru-RU"/>
        </w:rPr>
        <w:t>[</w:t>
      </w:r>
      <w:r w:rsidR="002248E5">
        <w:rPr>
          <w:rFonts w:ascii="Times New Roman" w:eastAsia="Times New Roman" w:hAnsi="Times New Roman" w:cs="Times New Roman"/>
          <w:sz w:val="28"/>
          <w:szCs w:val="28"/>
          <w:lang w:val="ru-RU" w:eastAsia="ru-RU"/>
        </w:rPr>
        <w:t>119</w:t>
      </w:r>
      <w:r w:rsidR="001323E7" w:rsidRPr="001323E7">
        <w:rPr>
          <w:rFonts w:ascii="Times New Roman" w:eastAsia="Times New Roman" w:hAnsi="Times New Roman" w:cs="Times New Roman"/>
          <w:sz w:val="28"/>
          <w:szCs w:val="28"/>
          <w:lang w:val="ru-RU" w:eastAsia="ru-RU"/>
        </w:rPr>
        <w:t>]</w:t>
      </w:r>
      <w:r w:rsidRPr="00A658C0">
        <w:rPr>
          <w:rFonts w:ascii="Times New Roman" w:eastAsia="Times New Roman" w:hAnsi="Times New Roman" w:cs="Times New Roman"/>
          <w:sz w:val="28"/>
          <w:szCs w:val="28"/>
          <w:lang w:eastAsia="ru-RU"/>
        </w:rPr>
        <w:t>.</w:t>
      </w:r>
    </w:p>
    <w:p w14:paraId="066683A8" w14:textId="722C2E42" w:rsidR="00000731" w:rsidRDefault="00EF1D61" w:rsidP="00A658C0">
      <w:pPr>
        <w:spacing w:after="0" w:line="360" w:lineRule="auto"/>
        <w:ind w:firstLine="709"/>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Д</w:t>
      </w:r>
      <w:r w:rsidR="00000731">
        <w:rPr>
          <w:rFonts w:ascii="Times New Roman" w:eastAsia="Times New Roman" w:hAnsi="Times New Roman" w:cs="Times New Roman"/>
          <w:sz w:val="28"/>
          <w:szCs w:val="28"/>
          <w:lang w:eastAsia="ru-RU"/>
        </w:rPr>
        <w:t xml:space="preserve">о 2020 р. </w:t>
      </w:r>
      <w:r w:rsidR="00A658C0" w:rsidRPr="00A658C0">
        <w:rPr>
          <w:rFonts w:ascii="Times New Roman" w:eastAsia="Times New Roman" w:hAnsi="Times New Roman" w:cs="Times New Roman"/>
          <w:sz w:val="28"/>
          <w:szCs w:val="28"/>
          <w:lang w:eastAsia="ru-RU"/>
        </w:rPr>
        <w:t xml:space="preserve">організацію надання медичної допомоги (МД) пацієнтам </w:t>
      </w:r>
      <w:r>
        <w:rPr>
          <w:rFonts w:ascii="Times New Roman" w:eastAsia="Times New Roman" w:hAnsi="Times New Roman" w:cs="Times New Roman"/>
          <w:sz w:val="28"/>
          <w:szCs w:val="28"/>
          <w:lang w:eastAsia="ru-RU"/>
        </w:rPr>
        <w:t xml:space="preserve">України </w:t>
      </w:r>
      <w:r w:rsidR="00A658C0" w:rsidRPr="00A658C0">
        <w:rPr>
          <w:rFonts w:ascii="Times New Roman" w:eastAsia="Times New Roman" w:hAnsi="Times New Roman" w:cs="Times New Roman"/>
          <w:sz w:val="28"/>
          <w:szCs w:val="28"/>
          <w:lang w:eastAsia="ru-RU"/>
        </w:rPr>
        <w:t xml:space="preserve">з діагнозом гострий ІМ </w:t>
      </w:r>
      <w:r>
        <w:rPr>
          <w:rFonts w:ascii="Times New Roman" w:eastAsia="Times New Roman" w:hAnsi="Times New Roman" w:cs="Times New Roman"/>
          <w:sz w:val="28"/>
          <w:szCs w:val="28"/>
          <w:lang w:eastAsia="ru-RU"/>
        </w:rPr>
        <w:t>оцінювали</w:t>
      </w:r>
      <w:r w:rsidR="00A658C0" w:rsidRPr="00A658C0">
        <w:rPr>
          <w:rFonts w:ascii="Times New Roman" w:eastAsia="Times New Roman" w:hAnsi="Times New Roman" w:cs="Times New Roman"/>
          <w:sz w:val="28"/>
          <w:szCs w:val="28"/>
          <w:lang w:eastAsia="ru-RU"/>
        </w:rPr>
        <w:t xml:space="preserve"> як задовільну [</w:t>
      </w:r>
      <w:r w:rsidR="002248E5" w:rsidRPr="002248E5">
        <w:rPr>
          <w:rFonts w:ascii="Times New Roman" w:eastAsia="Times New Roman" w:hAnsi="Times New Roman" w:cs="Times New Roman"/>
          <w:sz w:val="28"/>
          <w:szCs w:val="28"/>
          <w:lang w:eastAsia="ru-RU"/>
        </w:rPr>
        <w:t>94</w:t>
      </w:r>
      <w:r w:rsidR="00A658C0" w:rsidRPr="00A658C0">
        <w:rPr>
          <w:rFonts w:ascii="Times New Roman" w:eastAsia="Times New Roman" w:hAnsi="Times New Roman" w:cs="Times New Roman"/>
          <w:sz w:val="28"/>
          <w:szCs w:val="28"/>
          <w:lang w:eastAsia="ru-RU"/>
        </w:rPr>
        <w:t>]:</w:t>
      </w:r>
      <w:r w:rsidR="00AC5C9E">
        <w:rPr>
          <w:rFonts w:ascii="Times New Roman" w:eastAsia="Times New Roman" w:hAnsi="Times New Roman" w:cs="Times New Roman"/>
          <w:sz w:val="28"/>
          <w:szCs w:val="28"/>
          <w:lang w:eastAsia="ru-RU"/>
        </w:rPr>
        <w:t xml:space="preserve"> </w:t>
      </w:r>
      <w:r w:rsidR="00A658C0" w:rsidRPr="00A658C0">
        <w:rPr>
          <w:rFonts w:ascii="Times New Roman" w:eastAsia="Times New Roman" w:hAnsi="Times New Roman" w:cs="Times New Roman"/>
          <w:sz w:val="28"/>
          <w:szCs w:val="28"/>
          <w:lang w:eastAsia="ru-RU"/>
        </w:rPr>
        <w:t>функціон</w:t>
      </w:r>
      <w:r w:rsidR="00000731">
        <w:rPr>
          <w:rFonts w:ascii="Times New Roman" w:eastAsia="Times New Roman" w:hAnsi="Times New Roman" w:cs="Times New Roman"/>
          <w:sz w:val="28"/>
          <w:szCs w:val="28"/>
          <w:lang w:eastAsia="ru-RU"/>
        </w:rPr>
        <w:t>онувало</w:t>
      </w:r>
      <w:r w:rsidR="00A658C0" w:rsidRPr="00A658C0">
        <w:rPr>
          <w:rFonts w:ascii="Times New Roman" w:eastAsia="Times New Roman" w:hAnsi="Times New Roman" w:cs="Times New Roman"/>
          <w:sz w:val="28"/>
          <w:szCs w:val="28"/>
          <w:lang w:eastAsia="ru-RU"/>
        </w:rPr>
        <w:t xml:space="preserve"> понад 40 спеціалізованих реперфузійних центрів, а летальність серед осіб, які перенесли ІМ, не перевищу</w:t>
      </w:r>
      <w:r w:rsidR="00000731">
        <w:rPr>
          <w:rFonts w:ascii="Times New Roman" w:eastAsia="Times New Roman" w:hAnsi="Times New Roman" w:cs="Times New Roman"/>
          <w:sz w:val="28"/>
          <w:szCs w:val="28"/>
          <w:lang w:eastAsia="ru-RU"/>
        </w:rPr>
        <w:t>вала</w:t>
      </w:r>
      <w:r w:rsidR="00A658C0" w:rsidRPr="00A658C0">
        <w:rPr>
          <w:rFonts w:ascii="Times New Roman" w:eastAsia="Times New Roman" w:hAnsi="Times New Roman" w:cs="Times New Roman"/>
          <w:sz w:val="28"/>
          <w:szCs w:val="28"/>
          <w:lang w:eastAsia="ru-RU"/>
        </w:rPr>
        <w:t xml:space="preserve"> одного випадку на </w:t>
      </w:r>
      <w:r w:rsidR="001118C6">
        <w:rPr>
          <w:rFonts w:ascii="Times New Roman" w:eastAsia="Times New Roman" w:hAnsi="Times New Roman" w:cs="Times New Roman"/>
          <w:sz w:val="28"/>
          <w:szCs w:val="28"/>
          <w:lang w:eastAsia="ru-RU"/>
        </w:rPr>
        <w:t>7 постраждалих</w:t>
      </w:r>
      <w:r w:rsidR="00A658C0" w:rsidRPr="00A658C0">
        <w:rPr>
          <w:rFonts w:ascii="Times New Roman" w:eastAsia="Times New Roman" w:hAnsi="Times New Roman" w:cs="Times New Roman"/>
          <w:sz w:val="28"/>
          <w:szCs w:val="28"/>
          <w:lang w:eastAsia="ru-RU"/>
        </w:rPr>
        <w:t xml:space="preserve">. </w:t>
      </w:r>
      <w:r w:rsidR="00AC5C9E">
        <w:rPr>
          <w:rFonts w:ascii="Times New Roman" w:eastAsia="Times New Roman" w:hAnsi="Times New Roman" w:cs="Times New Roman"/>
          <w:sz w:val="28"/>
          <w:szCs w:val="28"/>
          <w:lang w:eastAsia="ru-RU"/>
        </w:rPr>
        <w:t>В</w:t>
      </w:r>
      <w:r w:rsidR="00A658C0" w:rsidRPr="00A658C0">
        <w:rPr>
          <w:rFonts w:ascii="Times New Roman" w:eastAsia="Times New Roman" w:hAnsi="Times New Roman" w:cs="Times New Roman"/>
          <w:sz w:val="28"/>
          <w:szCs w:val="28"/>
          <w:lang w:eastAsia="ru-RU"/>
        </w:rPr>
        <w:t xml:space="preserve">артість терапії ІМ </w:t>
      </w:r>
      <w:r w:rsidR="00000731">
        <w:rPr>
          <w:rFonts w:ascii="Times New Roman" w:eastAsia="Times New Roman" w:hAnsi="Times New Roman" w:cs="Times New Roman"/>
          <w:sz w:val="28"/>
          <w:szCs w:val="28"/>
          <w:lang w:eastAsia="ru-RU"/>
        </w:rPr>
        <w:t>була</w:t>
      </w:r>
      <w:r w:rsidR="00A658C0" w:rsidRPr="00A658C0">
        <w:rPr>
          <w:rFonts w:ascii="Times New Roman" w:eastAsia="Times New Roman" w:hAnsi="Times New Roman" w:cs="Times New Roman"/>
          <w:sz w:val="28"/>
          <w:szCs w:val="28"/>
          <w:lang w:eastAsia="ru-RU"/>
        </w:rPr>
        <w:t xml:space="preserve"> відносно невисокою, процедури діагностики відрізня</w:t>
      </w:r>
      <w:r w:rsidR="00000731">
        <w:rPr>
          <w:rFonts w:ascii="Times New Roman" w:eastAsia="Times New Roman" w:hAnsi="Times New Roman" w:cs="Times New Roman"/>
          <w:sz w:val="28"/>
          <w:szCs w:val="28"/>
          <w:lang w:eastAsia="ru-RU"/>
        </w:rPr>
        <w:t>ли</w:t>
      </w:r>
      <w:r w:rsidR="00A658C0" w:rsidRPr="00A658C0">
        <w:rPr>
          <w:rFonts w:ascii="Times New Roman" w:eastAsia="Times New Roman" w:hAnsi="Times New Roman" w:cs="Times New Roman"/>
          <w:sz w:val="28"/>
          <w:szCs w:val="28"/>
          <w:lang w:eastAsia="ru-RU"/>
        </w:rPr>
        <w:t xml:space="preserve">ся більшою простотою, а надання допомоги </w:t>
      </w:r>
      <w:r w:rsidR="00000731">
        <w:rPr>
          <w:rFonts w:ascii="Times New Roman" w:eastAsia="Times New Roman" w:hAnsi="Times New Roman" w:cs="Times New Roman"/>
          <w:sz w:val="28"/>
          <w:szCs w:val="28"/>
          <w:lang w:eastAsia="ru-RU"/>
        </w:rPr>
        <w:t>успішно</w:t>
      </w:r>
      <w:r w:rsidR="00A658C0" w:rsidRPr="00A658C0">
        <w:rPr>
          <w:rFonts w:ascii="Times New Roman" w:eastAsia="Times New Roman" w:hAnsi="Times New Roman" w:cs="Times New Roman"/>
          <w:sz w:val="28"/>
          <w:szCs w:val="28"/>
          <w:lang w:eastAsia="ru-RU"/>
        </w:rPr>
        <w:t xml:space="preserve"> забезпечува</w:t>
      </w:r>
      <w:r w:rsidR="00000731">
        <w:rPr>
          <w:rFonts w:ascii="Times New Roman" w:eastAsia="Times New Roman" w:hAnsi="Times New Roman" w:cs="Times New Roman"/>
          <w:sz w:val="28"/>
          <w:szCs w:val="28"/>
          <w:lang w:eastAsia="ru-RU"/>
        </w:rPr>
        <w:t>л</w:t>
      </w:r>
      <w:r w:rsidR="00A658C0" w:rsidRPr="00A658C0">
        <w:rPr>
          <w:rFonts w:ascii="Times New Roman" w:eastAsia="Times New Roman" w:hAnsi="Times New Roman" w:cs="Times New Roman"/>
          <w:sz w:val="28"/>
          <w:szCs w:val="28"/>
          <w:lang w:eastAsia="ru-RU"/>
        </w:rPr>
        <w:t>и кардіохірурги. Водночас кількість спеціалізованих інсультних центрів в Україні обмежу</w:t>
      </w:r>
      <w:r w:rsidR="00000731">
        <w:rPr>
          <w:rFonts w:ascii="Times New Roman" w:eastAsia="Times New Roman" w:hAnsi="Times New Roman" w:cs="Times New Roman"/>
          <w:sz w:val="28"/>
          <w:szCs w:val="28"/>
          <w:lang w:eastAsia="ru-RU"/>
        </w:rPr>
        <w:t>вали</w:t>
      </w:r>
      <w:r w:rsidR="00A658C0" w:rsidRPr="00A658C0">
        <w:rPr>
          <w:rFonts w:ascii="Times New Roman" w:eastAsia="Times New Roman" w:hAnsi="Times New Roman" w:cs="Times New Roman"/>
          <w:sz w:val="28"/>
          <w:szCs w:val="28"/>
          <w:lang w:eastAsia="ru-RU"/>
        </w:rPr>
        <w:t>ся одиничними закладами за потреби у створенні до 70 таких установ; показник смертності від ЦІ сяга</w:t>
      </w:r>
      <w:r w:rsidR="00000731">
        <w:rPr>
          <w:rFonts w:ascii="Times New Roman" w:eastAsia="Times New Roman" w:hAnsi="Times New Roman" w:cs="Times New Roman"/>
          <w:sz w:val="28"/>
          <w:szCs w:val="28"/>
          <w:lang w:eastAsia="ru-RU"/>
        </w:rPr>
        <w:t>в</w:t>
      </w:r>
      <w:r w:rsidR="00A658C0" w:rsidRPr="00A658C0">
        <w:rPr>
          <w:rFonts w:ascii="Times New Roman" w:eastAsia="Times New Roman" w:hAnsi="Times New Roman" w:cs="Times New Roman"/>
          <w:sz w:val="28"/>
          <w:szCs w:val="28"/>
          <w:lang w:eastAsia="ru-RU"/>
        </w:rPr>
        <w:t xml:space="preserve"> 30–40 % протягом перших 30 діб після настання кризи, та до 50 % – протягом першого року після судинної катастрофи</w:t>
      </w:r>
      <w:r w:rsidR="00000731">
        <w:rPr>
          <w:rFonts w:ascii="Times New Roman" w:eastAsia="Times New Roman" w:hAnsi="Times New Roman" w:cs="Times New Roman"/>
          <w:sz w:val="28"/>
          <w:szCs w:val="28"/>
          <w:lang w:eastAsia="ru-RU"/>
        </w:rPr>
        <w:t xml:space="preserve">. </w:t>
      </w:r>
    </w:p>
    <w:p w14:paraId="43C21B0D" w14:textId="66238038" w:rsidR="00A658C0" w:rsidRPr="00A658C0" w:rsidRDefault="00000731" w:rsidP="00A658C0">
      <w:pPr>
        <w:spacing w:after="0" w:line="360" w:lineRule="auto"/>
        <w:ind w:firstLine="709"/>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Д</w:t>
      </w:r>
      <w:r w:rsidR="00A658C0" w:rsidRPr="00A658C0">
        <w:rPr>
          <w:rFonts w:ascii="Times New Roman" w:eastAsia="Times New Roman" w:hAnsi="Times New Roman" w:cs="Times New Roman"/>
          <w:sz w:val="28"/>
          <w:szCs w:val="28"/>
          <w:lang w:eastAsia="ru-RU"/>
        </w:rPr>
        <w:t>ля ЦІ характерний високий рівень інвалідизації</w:t>
      </w:r>
      <w:r>
        <w:rPr>
          <w:rFonts w:ascii="Times New Roman" w:eastAsia="Times New Roman" w:hAnsi="Times New Roman" w:cs="Times New Roman"/>
          <w:sz w:val="28"/>
          <w:szCs w:val="28"/>
          <w:lang w:eastAsia="ru-RU"/>
        </w:rPr>
        <w:t>. Тому на тлі того, що</w:t>
      </w:r>
      <w:r w:rsidR="00A658C0" w:rsidRPr="00A658C0">
        <w:rPr>
          <w:rFonts w:ascii="Times New Roman" w:eastAsia="Times New Roman" w:hAnsi="Times New Roman" w:cs="Times New Roman"/>
          <w:sz w:val="28"/>
          <w:szCs w:val="28"/>
          <w:lang w:eastAsia="ru-RU"/>
        </w:rPr>
        <w:t xml:space="preserve"> система охорони здоров’я відчуває хронічний дефіцит діагностичного обладнання та кваліфікованих медичних кадрів, необхідних для надання допомоги; вартість тромболітичної терапії, яка майже завжди є необхідною, є надто високою для більшості українців, до того ж обсяги проведення даних терапевтичних процедур на тисячу постраждалих у десятки разів поступаються відповідним показникам країн Західної Європи. Терапія ЦІ досить часто здійснюється без суворого дотримання чинних клінічних </w:t>
      </w:r>
      <w:r w:rsidR="00A658C0" w:rsidRPr="00A658C0">
        <w:rPr>
          <w:rFonts w:ascii="Times New Roman" w:eastAsia="Times New Roman" w:hAnsi="Times New Roman" w:cs="Times New Roman"/>
          <w:sz w:val="28"/>
          <w:szCs w:val="28"/>
          <w:lang w:eastAsia="ru-RU"/>
        </w:rPr>
        <w:lastRenderedPageBreak/>
        <w:t>протоколів. На загальну результативність організації МД суттєво впливає відсутність обов’язкового внесення інформації до реєстрів хворих, які перенесли інсульт [</w:t>
      </w:r>
      <w:r w:rsidR="002248E5" w:rsidRPr="002248E5">
        <w:rPr>
          <w:rFonts w:ascii="Times New Roman" w:eastAsia="Times New Roman" w:hAnsi="Times New Roman" w:cs="Times New Roman"/>
          <w:sz w:val="28"/>
          <w:szCs w:val="28"/>
          <w:lang w:eastAsia="ru-RU"/>
        </w:rPr>
        <w:t>81</w:t>
      </w:r>
      <w:r w:rsidR="00A658C0" w:rsidRPr="00A658C0">
        <w:rPr>
          <w:rFonts w:ascii="Times New Roman" w:eastAsia="Times New Roman" w:hAnsi="Times New Roman" w:cs="Times New Roman"/>
          <w:sz w:val="28"/>
          <w:szCs w:val="28"/>
          <w:lang w:eastAsia="ru-RU"/>
        </w:rPr>
        <w:t xml:space="preserve">]). Протягом </w:t>
      </w:r>
      <w:r w:rsidR="001118C6" w:rsidRPr="001118C6">
        <w:rPr>
          <w:rFonts w:ascii="Times New Roman" w:eastAsia="Times New Roman" w:hAnsi="Times New Roman" w:cs="Times New Roman"/>
          <w:sz w:val="28"/>
          <w:szCs w:val="28"/>
          <w:lang w:eastAsia="ru-RU"/>
        </w:rPr>
        <w:t>2015</w:t>
      </w:r>
      <w:r w:rsidR="001118C6">
        <w:rPr>
          <w:rFonts w:ascii="Times New Roman" w:eastAsia="Times New Roman" w:hAnsi="Times New Roman" w:cs="Times New Roman"/>
          <w:sz w:val="28"/>
          <w:szCs w:val="28"/>
          <w:lang w:eastAsia="ru-RU"/>
        </w:rPr>
        <w:t>–</w:t>
      </w:r>
      <w:r w:rsidR="001118C6" w:rsidRPr="001118C6">
        <w:rPr>
          <w:rFonts w:ascii="Times New Roman" w:eastAsia="Times New Roman" w:hAnsi="Times New Roman" w:cs="Times New Roman"/>
          <w:sz w:val="28"/>
          <w:szCs w:val="28"/>
          <w:lang w:eastAsia="ru-RU"/>
        </w:rPr>
        <w:t>2019 р</w:t>
      </w:r>
      <w:r w:rsidR="001118C6">
        <w:rPr>
          <w:rFonts w:ascii="Times New Roman" w:eastAsia="Times New Roman" w:hAnsi="Times New Roman" w:cs="Times New Roman"/>
          <w:sz w:val="28"/>
          <w:szCs w:val="28"/>
          <w:lang w:eastAsia="ru-RU"/>
        </w:rPr>
        <w:t>р.</w:t>
      </w:r>
      <w:r w:rsidR="00A658C0" w:rsidRPr="00A658C0">
        <w:rPr>
          <w:rFonts w:ascii="Times New Roman" w:eastAsia="Times New Roman" w:hAnsi="Times New Roman" w:cs="Times New Roman"/>
          <w:sz w:val="28"/>
          <w:szCs w:val="28"/>
          <w:lang w:eastAsia="ru-RU"/>
        </w:rPr>
        <w:t xml:space="preserve"> в Україні спостеріга</w:t>
      </w:r>
      <w:r w:rsidR="00B42911">
        <w:rPr>
          <w:rFonts w:ascii="Times New Roman" w:eastAsia="Times New Roman" w:hAnsi="Times New Roman" w:cs="Times New Roman"/>
          <w:sz w:val="28"/>
          <w:szCs w:val="28"/>
          <w:lang w:eastAsia="ru-RU"/>
        </w:rPr>
        <w:t>ли</w:t>
      </w:r>
      <w:r w:rsidR="00A658C0" w:rsidRPr="00A658C0">
        <w:rPr>
          <w:rFonts w:ascii="Times New Roman" w:eastAsia="Times New Roman" w:hAnsi="Times New Roman" w:cs="Times New Roman"/>
          <w:sz w:val="28"/>
          <w:szCs w:val="28"/>
          <w:lang w:eastAsia="ru-RU"/>
        </w:rPr>
        <w:t>ся певні успіхи у зниженні летальності від ІМ: в умовах стаціонарів одинадцяти областей цей показник зменшився на 20 %. Це явище пов’язу</w:t>
      </w:r>
      <w:r w:rsidR="001118C6">
        <w:rPr>
          <w:rFonts w:ascii="Times New Roman" w:eastAsia="Times New Roman" w:hAnsi="Times New Roman" w:cs="Times New Roman"/>
          <w:sz w:val="28"/>
          <w:szCs w:val="28"/>
          <w:lang w:eastAsia="ru-RU"/>
        </w:rPr>
        <w:t>вали</w:t>
      </w:r>
      <w:r w:rsidR="00A658C0" w:rsidRPr="00A658C0">
        <w:rPr>
          <w:rFonts w:ascii="Times New Roman" w:eastAsia="Times New Roman" w:hAnsi="Times New Roman" w:cs="Times New Roman"/>
          <w:sz w:val="28"/>
          <w:szCs w:val="28"/>
          <w:lang w:eastAsia="ru-RU"/>
        </w:rPr>
        <w:t xml:space="preserve"> із зростанням кількості виконаних коронарних стентувань, покращенням матеріально-технічного забезпечення клінік ангіографічним обладнанням та вдосконаленням протоколів лікування</w:t>
      </w:r>
      <w:r w:rsidR="00AC5C9E">
        <w:rPr>
          <w:rFonts w:ascii="Times New Roman" w:eastAsia="Times New Roman" w:hAnsi="Times New Roman" w:cs="Times New Roman"/>
          <w:sz w:val="28"/>
          <w:szCs w:val="28"/>
          <w:lang w:eastAsia="ru-RU"/>
        </w:rPr>
        <w:t xml:space="preserve"> </w:t>
      </w:r>
      <w:r w:rsidR="00AC5C9E" w:rsidRPr="00AC5C9E">
        <w:rPr>
          <w:rFonts w:ascii="Times New Roman" w:eastAsia="Times New Roman" w:hAnsi="Times New Roman" w:cs="Times New Roman"/>
          <w:sz w:val="28"/>
          <w:szCs w:val="28"/>
          <w:lang w:eastAsia="ru-RU"/>
        </w:rPr>
        <w:t>[</w:t>
      </w:r>
      <w:r w:rsidR="002248E5" w:rsidRPr="002248E5">
        <w:rPr>
          <w:rFonts w:ascii="Times New Roman" w:eastAsia="Times New Roman" w:hAnsi="Times New Roman" w:cs="Times New Roman"/>
          <w:sz w:val="28"/>
          <w:szCs w:val="28"/>
          <w:lang w:eastAsia="ru-RU"/>
        </w:rPr>
        <w:t>187</w:t>
      </w:r>
      <w:r w:rsidR="00AC5C9E" w:rsidRPr="00AC5C9E">
        <w:rPr>
          <w:rFonts w:ascii="Times New Roman" w:eastAsia="Times New Roman" w:hAnsi="Times New Roman" w:cs="Times New Roman"/>
          <w:sz w:val="28"/>
          <w:szCs w:val="28"/>
          <w:lang w:eastAsia="ru-RU"/>
        </w:rPr>
        <w:t>]</w:t>
      </w:r>
      <w:r w:rsidR="00A658C0" w:rsidRPr="00A658C0">
        <w:rPr>
          <w:rFonts w:ascii="Times New Roman" w:eastAsia="Times New Roman" w:hAnsi="Times New Roman" w:cs="Times New Roman"/>
          <w:sz w:val="28"/>
          <w:szCs w:val="28"/>
          <w:lang w:eastAsia="ru-RU"/>
        </w:rPr>
        <w:t>.</w:t>
      </w:r>
    </w:p>
    <w:p w14:paraId="68249C69" w14:textId="3C08927C" w:rsidR="0064749A" w:rsidRPr="0064749A" w:rsidRDefault="0064749A" w:rsidP="0064749A">
      <w:pPr>
        <w:spacing w:after="0" w:line="360" w:lineRule="auto"/>
        <w:ind w:firstLine="709"/>
        <w:jc w:val="both"/>
        <w:rPr>
          <w:rFonts w:ascii="Times New Roman" w:eastAsia="Times New Roman" w:hAnsi="Times New Roman" w:cs="Times New Roman"/>
          <w:sz w:val="28"/>
          <w:szCs w:val="28"/>
          <w:lang w:eastAsia="ru-RU"/>
        </w:rPr>
      </w:pPr>
      <w:r w:rsidRPr="0064749A">
        <w:rPr>
          <w:rFonts w:ascii="Times New Roman" w:eastAsia="Times New Roman" w:hAnsi="Times New Roman" w:cs="Times New Roman"/>
          <w:sz w:val="28"/>
          <w:szCs w:val="28"/>
          <w:lang w:eastAsia="ru-RU"/>
        </w:rPr>
        <w:t>А</w:t>
      </w:r>
      <w:r>
        <w:rPr>
          <w:rFonts w:ascii="Times New Roman" w:eastAsia="Times New Roman" w:hAnsi="Times New Roman" w:cs="Times New Roman"/>
          <w:sz w:val="28"/>
          <w:szCs w:val="28"/>
          <w:lang w:eastAsia="ru-RU"/>
        </w:rPr>
        <w:t>ле а</w:t>
      </w:r>
      <w:r w:rsidRPr="0064749A">
        <w:rPr>
          <w:rFonts w:ascii="Times New Roman" w:eastAsia="Times New Roman" w:hAnsi="Times New Roman" w:cs="Times New Roman"/>
          <w:sz w:val="28"/>
          <w:szCs w:val="28"/>
          <w:lang w:eastAsia="ru-RU"/>
        </w:rPr>
        <w:t>наліз динаміки стаціонарної летальності від ІМ в Україні за останнє десятиліття виявляє чітко виражену двофазну картину, що складається з періоду стабільного прогресу та періоду кризи, спричиненої пандемією.</w:t>
      </w:r>
      <w:r>
        <w:rPr>
          <w:rFonts w:ascii="Times New Roman" w:eastAsia="Times New Roman" w:hAnsi="Times New Roman" w:cs="Times New Roman"/>
          <w:sz w:val="28"/>
          <w:szCs w:val="28"/>
          <w:lang w:eastAsia="ru-RU"/>
        </w:rPr>
        <w:t xml:space="preserve"> Якщо протягом</w:t>
      </w:r>
      <w:r w:rsidRPr="0064749A">
        <w:rPr>
          <w:rFonts w:ascii="Times New Roman" w:eastAsia="Times New Roman" w:hAnsi="Times New Roman" w:cs="Times New Roman"/>
          <w:sz w:val="28"/>
          <w:szCs w:val="28"/>
          <w:lang w:eastAsia="ru-RU"/>
        </w:rPr>
        <w:t xml:space="preserve"> 2015</w:t>
      </w:r>
      <w:r>
        <w:rPr>
          <w:rFonts w:ascii="Times New Roman" w:eastAsia="Times New Roman" w:hAnsi="Times New Roman" w:cs="Times New Roman"/>
          <w:sz w:val="28"/>
          <w:szCs w:val="28"/>
          <w:lang w:eastAsia="ru-RU"/>
        </w:rPr>
        <w:t>–</w:t>
      </w:r>
      <w:r w:rsidRPr="0064749A">
        <w:rPr>
          <w:rFonts w:ascii="Times New Roman" w:eastAsia="Times New Roman" w:hAnsi="Times New Roman" w:cs="Times New Roman"/>
          <w:sz w:val="28"/>
          <w:szCs w:val="28"/>
          <w:lang w:eastAsia="ru-RU"/>
        </w:rPr>
        <w:t>2019 р</w:t>
      </w:r>
      <w:r>
        <w:rPr>
          <w:rFonts w:ascii="Times New Roman" w:eastAsia="Times New Roman" w:hAnsi="Times New Roman" w:cs="Times New Roman"/>
          <w:sz w:val="28"/>
          <w:szCs w:val="28"/>
          <w:lang w:eastAsia="ru-RU"/>
        </w:rPr>
        <w:t>р.</w:t>
      </w:r>
      <w:r w:rsidRPr="0064749A">
        <w:rPr>
          <w:rFonts w:ascii="Times New Roman" w:eastAsia="Times New Roman" w:hAnsi="Times New Roman" w:cs="Times New Roman"/>
          <w:sz w:val="28"/>
          <w:szCs w:val="28"/>
          <w:lang w:eastAsia="ru-RU"/>
        </w:rPr>
        <w:t xml:space="preserve"> в Україні спостерігалися об'єктивні успіхи у зниженні летальності від ІМ в умовах стаціонару</w:t>
      </w:r>
      <w:r>
        <w:rPr>
          <w:rFonts w:ascii="Times New Roman" w:eastAsia="Times New Roman" w:hAnsi="Times New Roman" w:cs="Times New Roman"/>
          <w:sz w:val="28"/>
          <w:szCs w:val="28"/>
          <w:lang w:eastAsia="ru-RU"/>
        </w:rPr>
        <w:t>, що</w:t>
      </w:r>
      <w:r w:rsidRPr="0064749A">
        <w:rPr>
          <w:rFonts w:ascii="Times New Roman" w:eastAsia="Times New Roman" w:hAnsi="Times New Roman" w:cs="Times New Roman"/>
          <w:sz w:val="28"/>
          <w:szCs w:val="28"/>
          <w:lang w:eastAsia="ru-RU"/>
        </w:rPr>
        <w:t xml:space="preserve"> зазначалося у звітах про результати реформи охорони здоров’я</w:t>
      </w:r>
      <w:r>
        <w:rPr>
          <w:rFonts w:ascii="Times New Roman" w:eastAsia="Times New Roman" w:hAnsi="Times New Roman" w:cs="Times New Roman"/>
          <w:sz w:val="28"/>
          <w:szCs w:val="28"/>
          <w:lang w:eastAsia="ru-RU"/>
        </w:rPr>
        <w:t xml:space="preserve"> щодо ситуації</w:t>
      </w:r>
      <w:r w:rsidRPr="0064749A">
        <w:rPr>
          <w:rFonts w:ascii="Times New Roman" w:eastAsia="Times New Roman" w:hAnsi="Times New Roman" w:cs="Times New Roman"/>
          <w:sz w:val="28"/>
          <w:szCs w:val="28"/>
          <w:lang w:eastAsia="ru-RU"/>
        </w:rPr>
        <w:t xml:space="preserve"> в одинадцяти областях, де найактивніше впроваджувалися нові моделі надання допомоги [</w:t>
      </w:r>
      <w:r w:rsidR="002248E5" w:rsidRPr="002248E5">
        <w:rPr>
          <w:rFonts w:ascii="Times New Roman" w:eastAsia="Times New Roman" w:hAnsi="Times New Roman" w:cs="Times New Roman"/>
          <w:sz w:val="28"/>
          <w:szCs w:val="28"/>
          <w:lang w:eastAsia="ru-RU"/>
        </w:rPr>
        <w:t>193</w:t>
      </w:r>
      <w:r w:rsidRPr="0064749A">
        <w:rPr>
          <w:rFonts w:ascii="Times New Roman" w:eastAsia="Times New Roman" w:hAnsi="Times New Roman" w:cs="Times New Roman"/>
          <w:sz w:val="28"/>
          <w:szCs w:val="28"/>
          <w:lang w:eastAsia="ru-RU"/>
        </w:rPr>
        <w:t>]</w:t>
      </w:r>
      <w:r>
        <w:rPr>
          <w:rFonts w:ascii="Times New Roman" w:eastAsia="Times New Roman" w:hAnsi="Times New Roman" w:cs="Times New Roman"/>
          <w:sz w:val="28"/>
          <w:szCs w:val="28"/>
          <w:lang w:eastAsia="ru-RU"/>
        </w:rPr>
        <w:t>, то</w:t>
      </w:r>
      <w:r w:rsidRPr="0064749A">
        <w:rPr>
          <w:rFonts w:ascii="Times New Roman" w:eastAsia="Times New Roman" w:hAnsi="Times New Roman" w:cs="Times New Roman"/>
          <w:sz w:val="28"/>
          <w:szCs w:val="28"/>
          <w:lang w:eastAsia="ru-RU"/>
        </w:rPr>
        <w:t xml:space="preserve"> ця стабільно позитивна тенденція зазнала різкого переривання з початком пандемії COVID-19 у 2020 році. Надзвичайна ситуація призвела до прямого та опосередкованого негативного впливу на систему надання допомоги хворим на </w:t>
      </w:r>
      <w:r w:rsidR="00B42911">
        <w:rPr>
          <w:rFonts w:ascii="Times New Roman" w:eastAsia="Times New Roman" w:hAnsi="Times New Roman" w:cs="Times New Roman"/>
          <w:sz w:val="28"/>
          <w:szCs w:val="28"/>
          <w:lang w:eastAsia="ru-RU"/>
        </w:rPr>
        <w:t xml:space="preserve">гострим </w:t>
      </w:r>
      <w:r w:rsidRPr="0064749A">
        <w:rPr>
          <w:rFonts w:ascii="Times New Roman" w:eastAsia="Times New Roman" w:hAnsi="Times New Roman" w:cs="Times New Roman"/>
          <w:sz w:val="28"/>
          <w:szCs w:val="28"/>
          <w:lang w:eastAsia="ru-RU"/>
        </w:rPr>
        <w:t xml:space="preserve">ІМ. Система охорони здоров’я, перевантажена хворими на коронавірусну інфекцію, стикнулася з перепрофілюванням кардіологічних ліжок, дефіцитом медичного персоналу через захворювання та карантини, а також з порушеннями логістики. Як наслідок, багато пацієнтів із гострим коронарним синдромом несвоєчасно зверталися за медичною допомогою або отримували її не в повному обсязі, що значно погіршувало прогноз. За даними оперативного моніторингу, загальна смертність від хвороб системи кровообігу, до якої відноситься </w:t>
      </w:r>
      <w:r>
        <w:rPr>
          <w:rFonts w:ascii="Times New Roman" w:eastAsia="Times New Roman" w:hAnsi="Times New Roman" w:cs="Times New Roman"/>
          <w:sz w:val="28"/>
          <w:szCs w:val="28"/>
          <w:lang w:eastAsia="ru-RU"/>
        </w:rPr>
        <w:t>й</w:t>
      </w:r>
      <w:r w:rsidRPr="0064749A">
        <w:rPr>
          <w:rFonts w:ascii="Times New Roman" w:eastAsia="Times New Roman" w:hAnsi="Times New Roman" w:cs="Times New Roman"/>
          <w:sz w:val="28"/>
          <w:szCs w:val="28"/>
          <w:lang w:eastAsia="ru-RU"/>
        </w:rPr>
        <w:t xml:space="preserve"> ІМ, в Україні зросла з 389,3 тис</w:t>
      </w:r>
      <w:r>
        <w:rPr>
          <w:rFonts w:ascii="Times New Roman" w:eastAsia="Times New Roman" w:hAnsi="Times New Roman" w:cs="Times New Roman"/>
          <w:sz w:val="28"/>
          <w:szCs w:val="28"/>
          <w:lang w:eastAsia="ru-RU"/>
        </w:rPr>
        <w:t>.</w:t>
      </w:r>
      <w:r w:rsidRPr="0064749A">
        <w:rPr>
          <w:rFonts w:ascii="Times New Roman" w:eastAsia="Times New Roman" w:hAnsi="Times New Roman" w:cs="Times New Roman"/>
          <w:sz w:val="28"/>
          <w:szCs w:val="28"/>
          <w:lang w:eastAsia="ru-RU"/>
        </w:rPr>
        <w:t xml:space="preserve"> випадків у 2019 р</w:t>
      </w:r>
      <w:r>
        <w:rPr>
          <w:rFonts w:ascii="Times New Roman" w:eastAsia="Times New Roman" w:hAnsi="Times New Roman" w:cs="Times New Roman"/>
          <w:sz w:val="28"/>
          <w:szCs w:val="28"/>
          <w:lang w:eastAsia="ru-RU"/>
        </w:rPr>
        <w:t>.</w:t>
      </w:r>
      <w:r w:rsidRPr="0064749A">
        <w:rPr>
          <w:rFonts w:ascii="Times New Roman" w:eastAsia="Times New Roman" w:hAnsi="Times New Roman" w:cs="Times New Roman"/>
          <w:sz w:val="28"/>
          <w:szCs w:val="28"/>
          <w:lang w:eastAsia="ru-RU"/>
        </w:rPr>
        <w:t xml:space="preserve"> до 430,0 тис</w:t>
      </w:r>
      <w:r>
        <w:rPr>
          <w:rFonts w:ascii="Times New Roman" w:eastAsia="Times New Roman" w:hAnsi="Times New Roman" w:cs="Times New Roman"/>
          <w:sz w:val="28"/>
          <w:szCs w:val="28"/>
          <w:lang w:eastAsia="ru-RU"/>
        </w:rPr>
        <w:t>.</w:t>
      </w:r>
      <w:r w:rsidRPr="0064749A">
        <w:rPr>
          <w:rFonts w:ascii="Times New Roman" w:eastAsia="Times New Roman" w:hAnsi="Times New Roman" w:cs="Times New Roman"/>
          <w:sz w:val="28"/>
          <w:szCs w:val="28"/>
          <w:lang w:eastAsia="ru-RU"/>
        </w:rPr>
        <w:t xml:space="preserve"> у 2021 р</w:t>
      </w:r>
      <w:r>
        <w:rPr>
          <w:rFonts w:ascii="Times New Roman" w:eastAsia="Times New Roman" w:hAnsi="Times New Roman" w:cs="Times New Roman"/>
          <w:sz w:val="28"/>
          <w:szCs w:val="28"/>
          <w:lang w:eastAsia="ru-RU"/>
        </w:rPr>
        <w:t>.</w:t>
      </w:r>
      <w:r w:rsidRPr="0064749A">
        <w:rPr>
          <w:rFonts w:ascii="Times New Roman" w:eastAsia="Times New Roman" w:hAnsi="Times New Roman" w:cs="Times New Roman"/>
          <w:sz w:val="28"/>
          <w:szCs w:val="28"/>
          <w:lang w:eastAsia="ru-RU"/>
        </w:rPr>
        <w:t xml:space="preserve"> [</w:t>
      </w:r>
      <w:r w:rsidR="002248E5">
        <w:rPr>
          <w:rFonts w:ascii="Times New Roman" w:eastAsia="Times New Roman" w:hAnsi="Times New Roman" w:cs="Times New Roman"/>
          <w:sz w:val="28"/>
          <w:szCs w:val="28"/>
          <w:lang w:val="ru-RU" w:eastAsia="ru-RU"/>
        </w:rPr>
        <w:t>180</w:t>
      </w:r>
      <w:r w:rsidRPr="0064749A">
        <w:rPr>
          <w:rFonts w:ascii="Times New Roman" w:eastAsia="Times New Roman" w:hAnsi="Times New Roman" w:cs="Times New Roman"/>
          <w:sz w:val="28"/>
          <w:szCs w:val="28"/>
          <w:lang w:eastAsia="ru-RU"/>
        </w:rPr>
        <w:t>].</w:t>
      </w:r>
    </w:p>
    <w:p w14:paraId="0894A502" w14:textId="3B2D1DD9" w:rsidR="00A658C0" w:rsidRPr="00A658C0" w:rsidRDefault="00B42911" w:rsidP="0064749A">
      <w:pPr>
        <w:spacing w:after="0" w:line="360" w:lineRule="auto"/>
        <w:ind w:firstLine="709"/>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Отже,</w:t>
      </w:r>
      <w:r w:rsidR="0064749A" w:rsidRPr="0064749A">
        <w:rPr>
          <w:rFonts w:ascii="Times New Roman" w:eastAsia="Times New Roman" w:hAnsi="Times New Roman" w:cs="Times New Roman"/>
          <w:sz w:val="28"/>
          <w:szCs w:val="28"/>
          <w:lang w:eastAsia="ru-RU"/>
        </w:rPr>
        <w:t xml:space="preserve"> пандемія COVID-19 виступила потужним дестабілізуючим фактором. Вона наочно продемонструвала вразливість досягнених успіхів перед масштабною кризою в системі охорони здоров’я. Це вказу</w:t>
      </w:r>
      <w:r>
        <w:rPr>
          <w:rFonts w:ascii="Times New Roman" w:eastAsia="Times New Roman" w:hAnsi="Times New Roman" w:cs="Times New Roman"/>
          <w:sz w:val="28"/>
          <w:szCs w:val="28"/>
          <w:lang w:eastAsia="ru-RU"/>
        </w:rPr>
        <w:t>вало</w:t>
      </w:r>
      <w:r w:rsidR="0064749A" w:rsidRPr="0064749A">
        <w:rPr>
          <w:rFonts w:ascii="Times New Roman" w:eastAsia="Times New Roman" w:hAnsi="Times New Roman" w:cs="Times New Roman"/>
          <w:sz w:val="28"/>
          <w:szCs w:val="28"/>
          <w:lang w:eastAsia="ru-RU"/>
        </w:rPr>
        <w:t xml:space="preserve"> на </w:t>
      </w:r>
      <w:r w:rsidR="0064749A" w:rsidRPr="0064749A">
        <w:rPr>
          <w:rFonts w:ascii="Times New Roman" w:eastAsia="Times New Roman" w:hAnsi="Times New Roman" w:cs="Times New Roman"/>
          <w:sz w:val="28"/>
          <w:szCs w:val="28"/>
          <w:lang w:eastAsia="ru-RU"/>
        </w:rPr>
        <w:lastRenderedPageBreak/>
        <w:t>необхідність не лише продовжувати розвиток спеціалізованої мережі</w:t>
      </w:r>
      <w:r>
        <w:rPr>
          <w:rFonts w:ascii="Times New Roman" w:eastAsia="Times New Roman" w:hAnsi="Times New Roman" w:cs="Times New Roman"/>
          <w:sz w:val="28"/>
          <w:szCs w:val="28"/>
          <w:lang w:eastAsia="ru-RU"/>
        </w:rPr>
        <w:t xml:space="preserve"> лікування ЦІ та ІМ</w:t>
      </w:r>
      <w:r w:rsidR="0064749A" w:rsidRPr="0064749A">
        <w:rPr>
          <w:rFonts w:ascii="Times New Roman" w:eastAsia="Times New Roman" w:hAnsi="Times New Roman" w:cs="Times New Roman"/>
          <w:sz w:val="28"/>
          <w:szCs w:val="28"/>
          <w:lang w:eastAsia="ru-RU"/>
        </w:rPr>
        <w:t>, але й</w:t>
      </w:r>
      <w:r>
        <w:rPr>
          <w:rFonts w:ascii="Times New Roman" w:eastAsia="Times New Roman" w:hAnsi="Times New Roman" w:cs="Times New Roman"/>
          <w:sz w:val="28"/>
          <w:szCs w:val="28"/>
          <w:lang w:eastAsia="ru-RU"/>
        </w:rPr>
        <w:t xml:space="preserve"> на необхідність</w:t>
      </w:r>
      <w:r w:rsidR="002435AB">
        <w:rPr>
          <w:rFonts w:ascii="Times New Roman" w:eastAsia="Times New Roman" w:hAnsi="Times New Roman" w:cs="Times New Roman"/>
          <w:sz w:val="28"/>
          <w:szCs w:val="28"/>
          <w:lang w:eastAsia="ru-RU"/>
        </w:rPr>
        <w:t xml:space="preserve"> </w:t>
      </w:r>
      <w:r w:rsidR="0064749A" w:rsidRPr="0064749A">
        <w:rPr>
          <w:rFonts w:ascii="Times New Roman" w:eastAsia="Times New Roman" w:hAnsi="Times New Roman" w:cs="Times New Roman"/>
          <w:sz w:val="28"/>
          <w:szCs w:val="28"/>
          <w:lang w:eastAsia="ru-RU"/>
        </w:rPr>
        <w:t>формувати резильєнтні системи, здатні підтримувати ключові функції навіть в умовах надзвичайних ситуацій, що є критично важливим для подальшого зниження смертності від серцево-судинних катастроф в Україні.</w:t>
      </w:r>
    </w:p>
    <w:p w14:paraId="498AE4B0" w14:textId="5AFBC9CB" w:rsidR="00A658C0" w:rsidRPr="00A658C0" w:rsidRDefault="00A658C0" w:rsidP="00A658C0">
      <w:pPr>
        <w:spacing w:after="0" w:line="360" w:lineRule="auto"/>
        <w:ind w:firstLine="709"/>
        <w:jc w:val="both"/>
        <w:rPr>
          <w:rFonts w:ascii="Times New Roman" w:eastAsia="Times New Roman" w:hAnsi="Times New Roman" w:cs="Times New Roman"/>
          <w:sz w:val="28"/>
          <w:szCs w:val="28"/>
          <w:lang w:eastAsia="ru-RU"/>
        </w:rPr>
      </w:pPr>
      <w:r w:rsidRPr="00A658C0">
        <w:rPr>
          <w:rFonts w:ascii="Times New Roman" w:eastAsia="Times New Roman" w:hAnsi="Times New Roman" w:cs="Times New Roman"/>
          <w:sz w:val="28"/>
          <w:szCs w:val="28"/>
          <w:lang w:eastAsia="ru-RU"/>
        </w:rPr>
        <w:t xml:space="preserve">Для досягнення позитивного результату лікування та виживання хворих, які перенесли ЦІ, найбільш критичне значення має правильна організація медичної допомоги, надана в рамках так званого терапевтичного вікна (перші 4,5 години після початку захворювання). Науково доведено, що впровадження систем догоспітального сортування хворих сприяє підвищенню якості медичної допомоги при </w:t>
      </w:r>
      <w:r w:rsidR="00B42911">
        <w:rPr>
          <w:rFonts w:ascii="Times New Roman" w:eastAsia="Times New Roman" w:hAnsi="Times New Roman" w:cs="Times New Roman"/>
          <w:sz w:val="28"/>
          <w:szCs w:val="28"/>
          <w:lang w:eastAsia="ru-RU"/>
        </w:rPr>
        <w:t>ЦІ</w:t>
      </w:r>
      <w:r w:rsidRPr="00A658C0">
        <w:rPr>
          <w:rFonts w:ascii="Times New Roman" w:eastAsia="Times New Roman" w:hAnsi="Times New Roman" w:cs="Times New Roman"/>
          <w:sz w:val="28"/>
          <w:szCs w:val="28"/>
          <w:lang w:eastAsia="ru-RU"/>
        </w:rPr>
        <w:t>. Зокрема, запроваджена в клінічну практику стокгольмська система сортування для пацієнтів з інсультом, що інтегрує оцінку важкості симптоматики та можливості телеконсультації, забезпечує значно прискорену доставку пацієнта для проведення ендоваскулярної тромбектомії та внутрішньовенного тромболізису [</w:t>
      </w:r>
      <w:r w:rsidR="002248E5" w:rsidRPr="002248E5">
        <w:rPr>
          <w:rFonts w:ascii="Times New Roman" w:eastAsia="Times New Roman" w:hAnsi="Times New Roman" w:cs="Times New Roman"/>
          <w:sz w:val="28"/>
          <w:szCs w:val="28"/>
          <w:lang w:eastAsia="ru-RU"/>
        </w:rPr>
        <w:t>2; 68</w:t>
      </w:r>
      <w:r w:rsidRPr="00A658C0">
        <w:rPr>
          <w:rFonts w:ascii="Times New Roman" w:eastAsia="Times New Roman" w:hAnsi="Times New Roman" w:cs="Times New Roman"/>
          <w:sz w:val="28"/>
          <w:szCs w:val="28"/>
          <w:lang w:eastAsia="ru-RU"/>
        </w:rPr>
        <w:t>]. В українських реаліях значні часові втрати</w:t>
      </w:r>
      <w:r w:rsidR="00B42911">
        <w:rPr>
          <w:rFonts w:ascii="Times New Roman" w:eastAsia="Times New Roman" w:hAnsi="Times New Roman" w:cs="Times New Roman"/>
          <w:sz w:val="28"/>
          <w:szCs w:val="28"/>
          <w:lang w:eastAsia="ru-RU"/>
        </w:rPr>
        <w:t xml:space="preserve"> на</w:t>
      </w:r>
      <w:r w:rsidRPr="00A658C0">
        <w:rPr>
          <w:rFonts w:ascii="Times New Roman" w:eastAsia="Times New Roman" w:hAnsi="Times New Roman" w:cs="Times New Roman"/>
          <w:sz w:val="28"/>
          <w:szCs w:val="28"/>
          <w:lang w:eastAsia="ru-RU"/>
        </w:rPr>
        <w:t xml:space="preserve"> транспортування постраждалого до медичного закладу та переміщення між різними клініками, кожна з яких може виконувати окремі функції (наприклад, одна – діагностику, а інша – безпосереднє лікування)</w:t>
      </w:r>
      <w:r w:rsidR="00B42911">
        <w:rPr>
          <w:rFonts w:ascii="Times New Roman" w:eastAsia="Times New Roman" w:hAnsi="Times New Roman" w:cs="Times New Roman"/>
          <w:sz w:val="28"/>
          <w:szCs w:val="28"/>
          <w:lang w:eastAsia="ru-RU"/>
        </w:rPr>
        <w:t>, значно</w:t>
      </w:r>
      <w:r w:rsidR="00B42911" w:rsidRPr="00A658C0">
        <w:rPr>
          <w:rFonts w:ascii="Times New Roman" w:eastAsia="Times New Roman" w:hAnsi="Times New Roman" w:cs="Times New Roman"/>
          <w:sz w:val="28"/>
          <w:szCs w:val="28"/>
          <w:lang w:eastAsia="ru-RU"/>
        </w:rPr>
        <w:t xml:space="preserve"> знижу</w:t>
      </w:r>
      <w:r w:rsidR="00B42911">
        <w:rPr>
          <w:rFonts w:ascii="Times New Roman" w:eastAsia="Times New Roman" w:hAnsi="Times New Roman" w:cs="Times New Roman"/>
          <w:sz w:val="28"/>
          <w:szCs w:val="28"/>
          <w:lang w:eastAsia="ru-RU"/>
        </w:rPr>
        <w:t>вали</w:t>
      </w:r>
      <w:r w:rsidR="00B42911" w:rsidRPr="00A658C0">
        <w:rPr>
          <w:rFonts w:ascii="Times New Roman" w:eastAsia="Times New Roman" w:hAnsi="Times New Roman" w:cs="Times New Roman"/>
          <w:sz w:val="28"/>
          <w:szCs w:val="28"/>
          <w:lang w:eastAsia="ru-RU"/>
        </w:rPr>
        <w:t xml:space="preserve"> шанси на успі</w:t>
      </w:r>
      <w:r w:rsidR="00B42911">
        <w:rPr>
          <w:rFonts w:ascii="Times New Roman" w:eastAsia="Times New Roman" w:hAnsi="Times New Roman" w:cs="Times New Roman"/>
          <w:sz w:val="28"/>
          <w:szCs w:val="28"/>
          <w:lang w:eastAsia="ru-RU"/>
        </w:rPr>
        <w:t>шне</w:t>
      </w:r>
      <w:r w:rsidR="00B42911" w:rsidRPr="00A658C0">
        <w:rPr>
          <w:rFonts w:ascii="Times New Roman" w:eastAsia="Times New Roman" w:hAnsi="Times New Roman" w:cs="Times New Roman"/>
          <w:sz w:val="28"/>
          <w:szCs w:val="28"/>
          <w:lang w:eastAsia="ru-RU"/>
        </w:rPr>
        <w:t xml:space="preserve"> лікуванн</w:t>
      </w:r>
      <w:r w:rsidR="00B42911">
        <w:rPr>
          <w:rFonts w:ascii="Times New Roman" w:eastAsia="Times New Roman" w:hAnsi="Times New Roman" w:cs="Times New Roman"/>
          <w:sz w:val="28"/>
          <w:szCs w:val="28"/>
          <w:lang w:eastAsia="ru-RU"/>
        </w:rPr>
        <w:t>я</w:t>
      </w:r>
      <w:r w:rsidRPr="00A658C0">
        <w:rPr>
          <w:rFonts w:ascii="Times New Roman" w:eastAsia="Times New Roman" w:hAnsi="Times New Roman" w:cs="Times New Roman"/>
          <w:sz w:val="28"/>
          <w:szCs w:val="28"/>
          <w:lang w:eastAsia="ru-RU"/>
        </w:rPr>
        <w:t xml:space="preserve"> [</w:t>
      </w:r>
      <w:r w:rsidR="002248E5" w:rsidRPr="002248E5">
        <w:rPr>
          <w:rFonts w:ascii="Times New Roman" w:eastAsia="Times New Roman" w:hAnsi="Times New Roman" w:cs="Times New Roman"/>
          <w:sz w:val="28"/>
          <w:szCs w:val="28"/>
          <w:lang w:eastAsia="ru-RU"/>
        </w:rPr>
        <w:t>76</w:t>
      </w:r>
      <w:r w:rsidRPr="00A658C0">
        <w:rPr>
          <w:rFonts w:ascii="Times New Roman" w:eastAsia="Times New Roman" w:hAnsi="Times New Roman" w:cs="Times New Roman"/>
          <w:sz w:val="28"/>
          <w:szCs w:val="28"/>
          <w:lang w:eastAsia="ru-RU"/>
        </w:rPr>
        <w:t>;</w:t>
      </w:r>
      <w:r w:rsidR="002248E5" w:rsidRPr="002248E5">
        <w:rPr>
          <w:rFonts w:ascii="Times New Roman" w:eastAsia="Times New Roman" w:hAnsi="Times New Roman" w:cs="Times New Roman"/>
          <w:sz w:val="28"/>
          <w:szCs w:val="28"/>
          <w:lang w:eastAsia="ru-RU"/>
        </w:rPr>
        <w:t xml:space="preserve"> 177</w:t>
      </w:r>
      <w:r w:rsidRPr="00A658C0">
        <w:rPr>
          <w:rFonts w:ascii="Times New Roman" w:eastAsia="Times New Roman" w:hAnsi="Times New Roman" w:cs="Times New Roman"/>
          <w:sz w:val="28"/>
          <w:szCs w:val="28"/>
          <w:lang w:eastAsia="ru-RU"/>
        </w:rPr>
        <w:t>].</w:t>
      </w:r>
    </w:p>
    <w:p w14:paraId="31DC3EF6" w14:textId="65153E73" w:rsidR="00A658C0" w:rsidRPr="00A658C0" w:rsidRDefault="00A658C0" w:rsidP="00A658C0">
      <w:pPr>
        <w:spacing w:after="0" w:line="360" w:lineRule="auto"/>
        <w:ind w:firstLine="709"/>
        <w:jc w:val="both"/>
        <w:rPr>
          <w:rFonts w:ascii="Times New Roman" w:eastAsia="Times New Roman" w:hAnsi="Times New Roman" w:cs="Times New Roman"/>
          <w:sz w:val="28"/>
          <w:szCs w:val="28"/>
          <w:lang w:eastAsia="ru-RU"/>
        </w:rPr>
      </w:pPr>
      <w:r w:rsidRPr="00A658C0">
        <w:rPr>
          <w:rFonts w:ascii="Times New Roman" w:eastAsia="Times New Roman" w:hAnsi="Times New Roman" w:cs="Times New Roman"/>
          <w:sz w:val="28"/>
          <w:szCs w:val="28"/>
          <w:lang w:eastAsia="ru-RU"/>
        </w:rPr>
        <w:t>Надання медичної допомоги пацієнтам з діагнозом ЦІ має здійснюватися в умовах спеціалізованих інсультних відділень або центрів, куди хворого з встановленим діагнозом «інсульт» обов’язково має транспортувати бригада швидкої медичної допомоги (ШМД). Місце розташування таких інсультних центрів має забезпечувати можливість досягнення їх з будь-якого населеного пункту протягом не більше ніж однієї години</w:t>
      </w:r>
      <w:r w:rsidR="00FA5C71">
        <w:rPr>
          <w:rFonts w:ascii="Times New Roman" w:eastAsia="Times New Roman" w:hAnsi="Times New Roman" w:cs="Times New Roman"/>
          <w:sz w:val="28"/>
          <w:szCs w:val="28"/>
          <w:lang w:eastAsia="ru-RU"/>
        </w:rPr>
        <w:t xml:space="preserve"> від гострої серцево-судинної події</w:t>
      </w:r>
      <w:r w:rsidRPr="00A658C0">
        <w:rPr>
          <w:rFonts w:ascii="Times New Roman" w:eastAsia="Times New Roman" w:hAnsi="Times New Roman" w:cs="Times New Roman"/>
          <w:sz w:val="28"/>
          <w:szCs w:val="28"/>
          <w:lang w:eastAsia="ru-RU"/>
        </w:rPr>
        <w:t xml:space="preserve">, з урахуванням якості дорожнього покриття та потенційних дорожніх заторів. В Україні протягом </w:t>
      </w:r>
      <w:r w:rsidR="00110A22">
        <w:rPr>
          <w:rFonts w:ascii="Times New Roman" w:eastAsia="Times New Roman" w:hAnsi="Times New Roman" w:cs="Times New Roman"/>
          <w:sz w:val="28"/>
          <w:szCs w:val="28"/>
          <w:lang w:eastAsia="ru-RU"/>
        </w:rPr>
        <w:t>2000–2020 рр.</w:t>
      </w:r>
      <w:r w:rsidRPr="00A658C0">
        <w:rPr>
          <w:rFonts w:ascii="Times New Roman" w:eastAsia="Times New Roman" w:hAnsi="Times New Roman" w:cs="Times New Roman"/>
          <w:sz w:val="28"/>
          <w:szCs w:val="28"/>
          <w:lang w:eastAsia="ru-RU"/>
        </w:rPr>
        <w:t xml:space="preserve"> </w:t>
      </w:r>
      <w:r w:rsidR="00FA5C71">
        <w:rPr>
          <w:rFonts w:ascii="Times New Roman" w:eastAsia="Times New Roman" w:hAnsi="Times New Roman" w:cs="Times New Roman"/>
          <w:sz w:val="28"/>
          <w:szCs w:val="28"/>
          <w:lang w:eastAsia="ru-RU"/>
        </w:rPr>
        <w:t xml:space="preserve">часто </w:t>
      </w:r>
      <w:r w:rsidRPr="00A658C0">
        <w:rPr>
          <w:rFonts w:ascii="Times New Roman" w:eastAsia="Times New Roman" w:hAnsi="Times New Roman" w:cs="Times New Roman"/>
          <w:sz w:val="28"/>
          <w:szCs w:val="28"/>
          <w:lang w:eastAsia="ru-RU"/>
        </w:rPr>
        <w:t>обговорю</w:t>
      </w:r>
      <w:r w:rsidR="00110A22">
        <w:rPr>
          <w:rFonts w:ascii="Times New Roman" w:eastAsia="Times New Roman" w:hAnsi="Times New Roman" w:cs="Times New Roman"/>
          <w:sz w:val="28"/>
          <w:szCs w:val="28"/>
          <w:lang w:eastAsia="ru-RU"/>
        </w:rPr>
        <w:t>валась</w:t>
      </w:r>
      <w:r w:rsidRPr="00A658C0">
        <w:rPr>
          <w:rFonts w:ascii="Times New Roman" w:eastAsia="Times New Roman" w:hAnsi="Times New Roman" w:cs="Times New Roman"/>
          <w:sz w:val="28"/>
          <w:szCs w:val="28"/>
          <w:lang w:eastAsia="ru-RU"/>
        </w:rPr>
        <w:t xml:space="preserve"> нагальна потреба у створенні подібних центрів, проте на практиці</w:t>
      </w:r>
      <w:r w:rsidR="00110A22">
        <w:rPr>
          <w:rFonts w:ascii="Times New Roman" w:eastAsia="Times New Roman" w:hAnsi="Times New Roman" w:cs="Times New Roman"/>
          <w:sz w:val="28"/>
          <w:szCs w:val="28"/>
          <w:lang w:eastAsia="ru-RU"/>
        </w:rPr>
        <w:t xml:space="preserve"> станом на 2020 р.</w:t>
      </w:r>
      <w:r w:rsidRPr="00A658C0">
        <w:rPr>
          <w:rFonts w:ascii="Times New Roman" w:eastAsia="Times New Roman" w:hAnsi="Times New Roman" w:cs="Times New Roman"/>
          <w:sz w:val="28"/>
          <w:szCs w:val="28"/>
          <w:lang w:eastAsia="ru-RU"/>
        </w:rPr>
        <w:t xml:space="preserve"> було створено лише два повноцінних заклади. </w:t>
      </w:r>
      <w:r w:rsidRPr="00A658C0">
        <w:rPr>
          <w:rFonts w:ascii="Times New Roman" w:eastAsia="Times New Roman" w:hAnsi="Times New Roman" w:cs="Times New Roman"/>
          <w:sz w:val="28"/>
          <w:szCs w:val="28"/>
          <w:lang w:eastAsia="ru-RU"/>
        </w:rPr>
        <w:lastRenderedPageBreak/>
        <w:t xml:space="preserve">Фінансування одного випадку лікування ЦІ з державного бюджету в розмірі мінімальних 19,5 тисяч гривень було розпочато лише з квітня 2020 року, однак, на думку численних експертів, ця сума </w:t>
      </w:r>
      <w:r w:rsidR="00110A22">
        <w:rPr>
          <w:rFonts w:ascii="Times New Roman" w:eastAsia="Times New Roman" w:hAnsi="Times New Roman" w:cs="Times New Roman"/>
          <w:sz w:val="28"/>
          <w:szCs w:val="28"/>
          <w:lang w:eastAsia="ru-RU"/>
        </w:rPr>
        <w:t>була</w:t>
      </w:r>
      <w:r w:rsidRPr="00A658C0">
        <w:rPr>
          <w:rFonts w:ascii="Times New Roman" w:eastAsia="Times New Roman" w:hAnsi="Times New Roman" w:cs="Times New Roman"/>
          <w:sz w:val="28"/>
          <w:szCs w:val="28"/>
          <w:lang w:eastAsia="ru-RU"/>
        </w:rPr>
        <w:t xml:space="preserve"> недостатньою</w:t>
      </w:r>
      <w:r w:rsidR="00110A22">
        <w:rPr>
          <w:rFonts w:ascii="Times New Roman" w:eastAsia="Times New Roman" w:hAnsi="Times New Roman" w:cs="Times New Roman"/>
          <w:sz w:val="28"/>
          <w:szCs w:val="28"/>
          <w:lang w:eastAsia="ru-RU"/>
        </w:rPr>
        <w:t xml:space="preserve">. Була потрібна самостійна оплата родиною хворого </w:t>
      </w:r>
      <w:r w:rsidRPr="00A658C0">
        <w:rPr>
          <w:rFonts w:ascii="Times New Roman" w:eastAsia="Times New Roman" w:hAnsi="Times New Roman" w:cs="Times New Roman"/>
          <w:sz w:val="28"/>
          <w:szCs w:val="28"/>
          <w:lang w:eastAsia="ru-RU"/>
        </w:rPr>
        <w:t>в обсязі щонайменше 40 % від реальної повної вартості лікувального процесу [</w:t>
      </w:r>
      <w:r w:rsidR="0045354B">
        <w:rPr>
          <w:rFonts w:ascii="Times New Roman" w:eastAsia="Times New Roman" w:hAnsi="Times New Roman" w:cs="Times New Roman"/>
          <w:sz w:val="28"/>
          <w:szCs w:val="28"/>
          <w:lang w:val="ru-RU" w:eastAsia="ru-RU"/>
        </w:rPr>
        <w:t>17</w:t>
      </w:r>
      <w:r w:rsidRPr="00A658C0">
        <w:rPr>
          <w:rFonts w:ascii="Times New Roman" w:eastAsia="Times New Roman" w:hAnsi="Times New Roman" w:cs="Times New Roman"/>
          <w:sz w:val="28"/>
          <w:szCs w:val="28"/>
          <w:lang w:eastAsia="ru-RU"/>
        </w:rPr>
        <w:t>; 134].</w:t>
      </w:r>
    </w:p>
    <w:p w14:paraId="69683FE7" w14:textId="705D29F1" w:rsidR="00A658C0" w:rsidRPr="00A658C0" w:rsidRDefault="00110A22" w:rsidP="00A658C0">
      <w:pPr>
        <w:spacing w:after="0" w:line="360" w:lineRule="auto"/>
        <w:ind w:firstLine="709"/>
        <w:jc w:val="both"/>
        <w:rPr>
          <w:rFonts w:ascii="Times New Roman" w:eastAsia="Times New Roman" w:hAnsi="Times New Roman" w:cs="Times New Roman"/>
          <w:sz w:val="28"/>
          <w:szCs w:val="28"/>
          <w:lang w:eastAsia="ru-RU"/>
        </w:rPr>
      </w:pPr>
      <w:r w:rsidRPr="00110A22">
        <w:rPr>
          <w:rFonts w:ascii="Times New Roman" w:eastAsia="Times New Roman" w:hAnsi="Times New Roman" w:cs="Times New Roman"/>
          <w:sz w:val="28"/>
          <w:szCs w:val="28"/>
          <w:lang w:eastAsia="ru-RU"/>
        </w:rPr>
        <w:t>Проте з 2020 р</w:t>
      </w:r>
      <w:r w:rsidR="00FA5C71">
        <w:rPr>
          <w:rFonts w:ascii="Times New Roman" w:eastAsia="Times New Roman" w:hAnsi="Times New Roman" w:cs="Times New Roman"/>
          <w:sz w:val="28"/>
          <w:szCs w:val="28"/>
          <w:lang w:eastAsia="ru-RU"/>
        </w:rPr>
        <w:t>.</w:t>
      </w:r>
      <w:r w:rsidRPr="00110A22">
        <w:rPr>
          <w:rFonts w:ascii="Times New Roman" w:eastAsia="Times New Roman" w:hAnsi="Times New Roman" w:cs="Times New Roman"/>
          <w:sz w:val="28"/>
          <w:szCs w:val="28"/>
          <w:lang w:eastAsia="ru-RU"/>
        </w:rPr>
        <w:t xml:space="preserve"> ситуація зазнала знакових інституційних змін. Запровадження державного фінансування лікування </w:t>
      </w:r>
      <w:r w:rsidR="00FA5C71">
        <w:rPr>
          <w:rFonts w:ascii="Times New Roman" w:eastAsia="Times New Roman" w:hAnsi="Times New Roman" w:cs="Times New Roman"/>
          <w:sz w:val="28"/>
          <w:szCs w:val="28"/>
          <w:lang w:eastAsia="ru-RU"/>
        </w:rPr>
        <w:t>гострого ЦІ</w:t>
      </w:r>
      <w:r w:rsidRPr="00110A22">
        <w:rPr>
          <w:rFonts w:ascii="Times New Roman" w:eastAsia="Times New Roman" w:hAnsi="Times New Roman" w:cs="Times New Roman"/>
          <w:sz w:val="28"/>
          <w:szCs w:val="28"/>
          <w:lang w:eastAsia="ru-RU"/>
        </w:rPr>
        <w:t xml:space="preserve"> в розмірі 19,5 тисяч гр</w:t>
      </w:r>
      <w:r>
        <w:rPr>
          <w:rFonts w:ascii="Times New Roman" w:eastAsia="Times New Roman" w:hAnsi="Times New Roman" w:cs="Times New Roman"/>
          <w:sz w:val="28"/>
          <w:szCs w:val="28"/>
          <w:lang w:eastAsia="ru-RU"/>
        </w:rPr>
        <w:t>н</w:t>
      </w:r>
      <w:r w:rsidRPr="00110A22">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eastAsia="ru-RU"/>
        </w:rPr>
        <w:t>н</w:t>
      </w:r>
      <w:r w:rsidRPr="00110A22">
        <w:rPr>
          <w:rFonts w:ascii="Times New Roman" w:eastAsia="Times New Roman" w:hAnsi="Times New Roman" w:cs="Times New Roman"/>
          <w:sz w:val="28"/>
          <w:szCs w:val="28"/>
          <w:lang w:eastAsia="ru-RU"/>
        </w:rPr>
        <w:t>а один випадок стало каталізатором для масового відкриття нових інсультних відділень у рамках програми «Гарантованого пакету медичних послуг» [</w:t>
      </w:r>
      <w:r w:rsidR="0045354B">
        <w:rPr>
          <w:rFonts w:ascii="Times New Roman" w:eastAsia="Times New Roman" w:hAnsi="Times New Roman" w:cs="Times New Roman"/>
          <w:sz w:val="28"/>
          <w:szCs w:val="28"/>
          <w:lang w:val="ru-RU" w:eastAsia="ru-RU"/>
        </w:rPr>
        <w:t>192</w:t>
      </w:r>
      <w:r w:rsidRPr="00110A22">
        <w:rPr>
          <w:rFonts w:ascii="Times New Roman" w:eastAsia="Times New Roman" w:hAnsi="Times New Roman" w:cs="Times New Roman"/>
          <w:sz w:val="28"/>
          <w:szCs w:val="28"/>
          <w:lang w:eastAsia="ru-RU"/>
        </w:rPr>
        <w:t xml:space="preserve">]. Це дозволило створити формальну фінансову основу для надання допомоги. Як наслідок, станом на 2023 рік мережа спеціалізованих закладів для лікування інсульту в Україні налічувала вже понад </w:t>
      </w:r>
      <w:r w:rsidR="00D960BE">
        <w:rPr>
          <w:rFonts w:ascii="Times New Roman" w:eastAsia="Times New Roman" w:hAnsi="Times New Roman" w:cs="Times New Roman"/>
          <w:sz w:val="28"/>
          <w:szCs w:val="28"/>
          <w:lang w:eastAsia="ru-RU"/>
        </w:rPr>
        <w:t>220 лікарень</w:t>
      </w:r>
      <w:r w:rsidRPr="00110A22">
        <w:rPr>
          <w:rFonts w:ascii="Times New Roman" w:eastAsia="Times New Roman" w:hAnsi="Times New Roman" w:cs="Times New Roman"/>
          <w:sz w:val="28"/>
          <w:szCs w:val="28"/>
          <w:lang w:eastAsia="ru-RU"/>
        </w:rPr>
        <w:t>, що свідчить про кількісний прорив у доступності медичної допомоги [</w:t>
      </w:r>
      <w:r w:rsidR="0045354B" w:rsidRPr="0045354B">
        <w:rPr>
          <w:rFonts w:ascii="Times New Roman" w:eastAsia="Times New Roman" w:hAnsi="Times New Roman" w:cs="Times New Roman"/>
          <w:sz w:val="28"/>
          <w:szCs w:val="28"/>
          <w:lang w:eastAsia="ru-RU"/>
        </w:rPr>
        <w:t>207</w:t>
      </w:r>
      <w:r w:rsidRPr="00110A22">
        <w:rPr>
          <w:rFonts w:ascii="Times New Roman" w:eastAsia="Times New Roman" w:hAnsi="Times New Roman" w:cs="Times New Roman"/>
          <w:sz w:val="28"/>
          <w:szCs w:val="28"/>
          <w:lang w:eastAsia="ru-RU"/>
        </w:rPr>
        <w:t>]. Однак</w:t>
      </w:r>
      <w:r w:rsidR="00D960BE">
        <w:rPr>
          <w:rFonts w:ascii="Times New Roman" w:eastAsia="Times New Roman" w:hAnsi="Times New Roman" w:cs="Times New Roman"/>
          <w:sz w:val="28"/>
          <w:szCs w:val="28"/>
          <w:lang w:eastAsia="ru-RU"/>
        </w:rPr>
        <w:t xml:space="preserve"> </w:t>
      </w:r>
      <w:r w:rsidRPr="00110A22">
        <w:rPr>
          <w:rFonts w:ascii="Times New Roman" w:eastAsia="Times New Roman" w:hAnsi="Times New Roman" w:cs="Times New Roman"/>
          <w:sz w:val="28"/>
          <w:szCs w:val="28"/>
          <w:lang w:eastAsia="ru-RU"/>
        </w:rPr>
        <w:t xml:space="preserve">виділена на </w:t>
      </w:r>
      <w:r w:rsidR="00D960BE">
        <w:rPr>
          <w:rFonts w:ascii="Times New Roman" w:eastAsia="Times New Roman" w:hAnsi="Times New Roman" w:cs="Times New Roman"/>
          <w:sz w:val="28"/>
          <w:szCs w:val="28"/>
          <w:lang w:eastAsia="ru-RU"/>
        </w:rPr>
        <w:t>лікування</w:t>
      </w:r>
      <w:r w:rsidRPr="00110A22">
        <w:rPr>
          <w:rFonts w:ascii="Times New Roman" w:eastAsia="Times New Roman" w:hAnsi="Times New Roman" w:cs="Times New Roman"/>
          <w:sz w:val="28"/>
          <w:szCs w:val="28"/>
          <w:lang w:eastAsia="ru-RU"/>
        </w:rPr>
        <w:t xml:space="preserve"> сума</w:t>
      </w:r>
      <w:r w:rsidR="00D960BE">
        <w:rPr>
          <w:rFonts w:ascii="Times New Roman" w:eastAsia="Times New Roman" w:hAnsi="Times New Roman" w:cs="Times New Roman"/>
          <w:sz w:val="28"/>
          <w:szCs w:val="28"/>
          <w:lang w:eastAsia="ru-RU"/>
        </w:rPr>
        <w:t xml:space="preserve"> все одно</w:t>
      </w:r>
      <w:r w:rsidRPr="00110A22">
        <w:rPr>
          <w:rFonts w:ascii="Times New Roman" w:eastAsia="Times New Roman" w:hAnsi="Times New Roman" w:cs="Times New Roman"/>
          <w:sz w:val="28"/>
          <w:szCs w:val="28"/>
          <w:lang w:eastAsia="ru-RU"/>
        </w:rPr>
        <w:t xml:space="preserve"> була недостатньою</w:t>
      </w:r>
      <w:r w:rsidR="00FA5C71">
        <w:rPr>
          <w:rFonts w:ascii="Times New Roman" w:eastAsia="Times New Roman" w:hAnsi="Times New Roman" w:cs="Times New Roman"/>
          <w:sz w:val="28"/>
          <w:szCs w:val="28"/>
          <w:lang w:eastAsia="ru-RU"/>
        </w:rPr>
        <w:t>: вона</w:t>
      </w:r>
      <w:r w:rsidR="00D960BE">
        <w:rPr>
          <w:rFonts w:ascii="Times New Roman" w:eastAsia="Times New Roman" w:hAnsi="Times New Roman" w:cs="Times New Roman"/>
          <w:sz w:val="28"/>
          <w:szCs w:val="28"/>
          <w:lang w:eastAsia="ru-RU"/>
        </w:rPr>
        <w:t xml:space="preserve"> покривала лише </w:t>
      </w:r>
      <w:r w:rsidRPr="00110A22">
        <w:rPr>
          <w:rFonts w:ascii="Times New Roman" w:eastAsia="Times New Roman" w:hAnsi="Times New Roman" w:cs="Times New Roman"/>
          <w:sz w:val="28"/>
          <w:szCs w:val="28"/>
          <w:lang w:eastAsia="ru-RU"/>
        </w:rPr>
        <w:t>тромболітичну терапію</w:t>
      </w:r>
      <w:r w:rsidR="00D960BE">
        <w:rPr>
          <w:rFonts w:ascii="Times New Roman" w:eastAsia="Times New Roman" w:hAnsi="Times New Roman" w:cs="Times New Roman"/>
          <w:sz w:val="28"/>
          <w:szCs w:val="28"/>
          <w:lang w:eastAsia="ru-RU"/>
        </w:rPr>
        <w:t xml:space="preserve"> та</w:t>
      </w:r>
      <w:r w:rsidRPr="00110A22">
        <w:rPr>
          <w:rFonts w:ascii="Times New Roman" w:eastAsia="Times New Roman" w:hAnsi="Times New Roman" w:cs="Times New Roman"/>
          <w:sz w:val="28"/>
          <w:szCs w:val="28"/>
          <w:lang w:eastAsia="ru-RU"/>
        </w:rPr>
        <w:t xml:space="preserve"> тромбектомію</w:t>
      </w:r>
      <w:r w:rsidR="00D960BE">
        <w:rPr>
          <w:rFonts w:ascii="Times New Roman" w:eastAsia="Times New Roman" w:hAnsi="Times New Roman" w:cs="Times New Roman"/>
          <w:sz w:val="28"/>
          <w:szCs w:val="28"/>
          <w:lang w:eastAsia="ru-RU"/>
        </w:rPr>
        <w:t>, але не</w:t>
      </w:r>
      <w:r w:rsidRPr="00110A22">
        <w:rPr>
          <w:rFonts w:ascii="Times New Roman" w:eastAsia="Times New Roman" w:hAnsi="Times New Roman" w:cs="Times New Roman"/>
          <w:sz w:val="28"/>
          <w:szCs w:val="28"/>
          <w:lang w:eastAsia="ru-RU"/>
        </w:rPr>
        <w:t xml:space="preserve"> інтенсивну реабілітацію, змушуючи родини пацієнтів </w:t>
      </w:r>
      <w:r w:rsidR="00FA5C71">
        <w:rPr>
          <w:rFonts w:ascii="Times New Roman" w:eastAsia="Times New Roman" w:hAnsi="Times New Roman" w:cs="Times New Roman"/>
          <w:sz w:val="28"/>
          <w:szCs w:val="28"/>
          <w:lang w:eastAsia="ru-RU"/>
        </w:rPr>
        <w:t>доплачувати</w:t>
      </w:r>
      <w:r w:rsidRPr="00110A22">
        <w:rPr>
          <w:rFonts w:ascii="Times New Roman" w:eastAsia="Times New Roman" w:hAnsi="Times New Roman" w:cs="Times New Roman"/>
          <w:sz w:val="28"/>
          <w:szCs w:val="28"/>
          <w:lang w:eastAsia="ru-RU"/>
        </w:rPr>
        <w:t xml:space="preserve"> значну частину коштів самостійно [</w:t>
      </w:r>
      <w:r w:rsidR="0045354B">
        <w:rPr>
          <w:rFonts w:ascii="Times New Roman" w:eastAsia="Times New Roman" w:hAnsi="Times New Roman" w:cs="Times New Roman"/>
          <w:sz w:val="28"/>
          <w:szCs w:val="28"/>
          <w:lang w:val="ru-RU" w:eastAsia="ru-RU"/>
        </w:rPr>
        <w:t>160</w:t>
      </w:r>
      <w:r w:rsidRPr="00110A22">
        <w:rPr>
          <w:rFonts w:ascii="Times New Roman" w:eastAsia="Times New Roman" w:hAnsi="Times New Roman" w:cs="Times New Roman"/>
          <w:sz w:val="28"/>
          <w:szCs w:val="28"/>
          <w:lang w:eastAsia="ru-RU"/>
        </w:rPr>
        <w:t>]. Цей фінансовий бар’єр, разом із регіональними диспропорціями у розміщенні центрів та дефіцитом кваліфікованих кадрів, особливо в умовах повномасштабної війни, продовжує обмежувати повну реалізацію потенціалу створеної мережі та досягнення європейських стандартів ефективності лікування.</w:t>
      </w:r>
    </w:p>
    <w:p w14:paraId="5F686745" w14:textId="2DE67F86" w:rsidR="00A658C0" w:rsidRPr="00A658C0" w:rsidRDefault="00A658C0" w:rsidP="00A658C0">
      <w:pPr>
        <w:spacing w:after="0" w:line="360" w:lineRule="auto"/>
        <w:ind w:firstLine="709"/>
        <w:jc w:val="both"/>
        <w:rPr>
          <w:rFonts w:ascii="Times New Roman" w:eastAsia="Times New Roman" w:hAnsi="Times New Roman" w:cs="Times New Roman"/>
          <w:sz w:val="28"/>
          <w:szCs w:val="28"/>
          <w:lang w:eastAsia="ru-RU"/>
        </w:rPr>
      </w:pPr>
      <w:r w:rsidRPr="00A658C0">
        <w:rPr>
          <w:rFonts w:ascii="Times New Roman" w:eastAsia="Times New Roman" w:hAnsi="Times New Roman" w:cs="Times New Roman"/>
          <w:sz w:val="28"/>
          <w:szCs w:val="28"/>
          <w:lang w:eastAsia="ru-RU"/>
        </w:rPr>
        <w:t>В умовах описаних складнощів особливої актуальності набуває розвиток профілактичного напрямку</w:t>
      </w:r>
      <w:r w:rsidR="00FA5C71">
        <w:rPr>
          <w:rFonts w:ascii="Times New Roman" w:eastAsia="Times New Roman" w:hAnsi="Times New Roman" w:cs="Times New Roman"/>
          <w:sz w:val="28"/>
          <w:szCs w:val="28"/>
          <w:lang w:eastAsia="ru-RU"/>
        </w:rPr>
        <w:t xml:space="preserve"> гострих серцево-судинних криз</w:t>
      </w:r>
      <w:r w:rsidRPr="00A658C0">
        <w:rPr>
          <w:rFonts w:ascii="Times New Roman" w:eastAsia="Times New Roman" w:hAnsi="Times New Roman" w:cs="Times New Roman"/>
          <w:sz w:val="28"/>
          <w:szCs w:val="28"/>
          <w:lang w:eastAsia="ru-RU"/>
        </w:rPr>
        <w:t>. ВООЗ заявляє, що до 80 % випадків передчасного розвитку ІМ та ЦІ можуть бути попереджені за рахунок впровадження первинної профілактики, що передбачає вплив на такі детермінанти ризику, як тютюнопаління, нездорові харчові звички та ожиріння, недостатня фізична активність та надмірне споживання алкоголю. Реалізація таких заходів є можливою в рамках загальнонаціональних стратегій [</w:t>
      </w:r>
      <w:r w:rsidR="00B2351C" w:rsidRPr="00EC7E62">
        <w:rPr>
          <w:rFonts w:ascii="Times New Roman" w:eastAsia="Times New Roman" w:hAnsi="Times New Roman" w:cs="Times New Roman"/>
          <w:sz w:val="28"/>
          <w:szCs w:val="28"/>
          <w:lang w:eastAsia="ru-RU"/>
        </w:rPr>
        <w:t>30</w:t>
      </w:r>
      <w:r w:rsidRPr="00A658C0">
        <w:rPr>
          <w:rFonts w:ascii="Times New Roman" w:eastAsia="Times New Roman" w:hAnsi="Times New Roman" w:cs="Times New Roman"/>
          <w:sz w:val="28"/>
          <w:szCs w:val="28"/>
          <w:lang w:eastAsia="ru-RU"/>
        </w:rPr>
        <w:t>]. Найбільш підконтрольним для корекції чинником ризику виступає саме паління тютюну.</w:t>
      </w:r>
    </w:p>
    <w:p w14:paraId="7DA21C1C" w14:textId="7CB0CA10" w:rsidR="00196B11" w:rsidRPr="00B0138E" w:rsidRDefault="00A658C0" w:rsidP="00B0138E">
      <w:pPr>
        <w:spacing w:after="0" w:line="360" w:lineRule="auto"/>
        <w:ind w:firstLine="709"/>
        <w:jc w:val="both"/>
        <w:rPr>
          <w:rFonts w:ascii="Times New Roman" w:eastAsia="Times New Roman" w:hAnsi="Times New Roman" w:cs="Times New Roman"/>
          <w:sz w:val="28"/>
          <w:szCs w:val="28"/>
          <w:lang w:eastAsia="ru-RU"/>
        </w:rPr>
      </w:pPr>
      <w:r w:rsidRPr="00B0138E">
        <w:rPr>
          <w:rFonts w:ascii="Times New Roman" w:eastAsia="Times New Roman" w:hAnsi="Times New Roman" w:cs="Times New Roman"/>
          <w:sz w:val="28"/>
          <w:szCs w:val="28"/>
          <w:lang w:eastAsia="ru-RU"/>
        </w:rPr>
        <w:lastRenderedPageBreak/>
        <w:t>Вплив тютюнопаління на показники смертності від ССЗ підтверджується емпіричними даними: зниження частки курців серед населення корелює із скороченням кількості випадків судинних катастроф [</w:t>
      </w:r>
      <w:r w:rsidR="00B2351C">
        <w:rPr>
          <w:rFonts w:ascii="Times New Roman" w:eastAsia="Times New Roman" w:hAnsi="Times New Roman" w:cs="Times New Roman"/>
          <w:sz w:val="28"/>
          <w:szCs w:val="28"/>
          <w:lang w:val="ru-RU" w:eastAsia="ru-RU"/>
        </w:rPr>
        <w:t>54</w:t>
      </w:r>
      <w:r w:rsidR="001323E7">
        <w:rPr>
          <w:rFonts w:ascii="Times New Roman" w:eastAsia="Times New Roman" w:hAnsi="Times New Roman" w:cs="Times New Roman"/>
          <w:sz w:val="28"/>
          <w:szCs w:val="28"/>
          <w:lang w:eastAsia="ru-RU"/>
        </w:rPr>
        <w:t>;</w:t>
      </w:r>
      <w:r w:rsidR="00B2351C">
        <w:rPr>
          <w:rFonts w:ascii="Times New Roman" w:eastAsia="Times New Roman" w:hAnsi="Times New Roman" w:cs="Times New Roman"/>
          <w:sz w:val="28"/>
          <w:szCs w:val="28"/>
          <w:lang w:val="ru-RU" w:eastAsia="ru-RU"/>
        </w:rPr>
        <w:t xml:space="preserve"> 93</w:t>
      </w:r>
      <w:r w:rsidRPr="00B0138E">
        <w:rPr>
          <w:rFonts w:ascii="Times New Roman" w:eastAsia="Times New Roman" w:hAnsi="Times New Roman" w:cs="Times New Roman"/>
          <w:sz w:val="28"/>
          <w:szCs w:val="28"/>
          <w:lang w:eastAsia="ru-RU"/>
        </w:rPr>
        <w:t>]. Аналогічна тенденція фіксується в усіх без винятку країнах світу [</w:t>
      </w:r>
      <w:r w:rsidR="00772BF9">
        <w:rPr>
          <w:rFonts w:ascii="Times New Roman" w:eastAsia="Times New Roman" w:hAnsi="Times New Roman" w:cs="Times New Roman"/>
          <w:sz w:val="28"/>
          <w:szCs w:val="28"/>
          <w:lang w:val="ru-RU" w:eastAsia="ru-RU"/>
        </w:rPr>
        <w:t>105</w:t>
      </w:r>
      <w:r w:rsidRPr="00B0138E">
        <w:rPr>
          <w:rFonts w:ascii="Times New Roman" w:eastAsia="Times New Roman" w:hAnsi="Times New Roman" w:cs="Times New Roman"/>
          <w:sz w:val="28"/>
          <w:szCs w:val="28"/>
          <w:lang w:eastAsia="ru-RU"/>
        </w:rPr>
        <w:t>]. У зв’язку з цим для України є нагальною потреба у посиленні профілактичних заходів, спрямованих на боротьбу з тютюнопалінням, а також у продовженні реформування системи охорони здоров’я, орієнтованого на вдосконалення клінічних протоколів надання медичної допомоги, забезпечення державного фінансування лікування судинних катастроф, створення мережі регіональних інсультних центрів, оснащених необхідним обладнанням, матеріалами та медикаментами для проведення тромболізису та</w:t>
      </w:r>
      <w:r w:rsidR="00FA5C71">
        <w:rPr>
          <w:rFonts w:ascii="Times New Roman" w:eastAsia="Times New Roman" w:hAnsi="Times New Roman" w:cs="Times New Roman"/>
          <w:sz w:val="28"/>
          <w:szCs w:val="28"/>
          <w:lang w:eastAsia="ru-RU"/>
        </w:rPr>
        <w:t xml:space="preserve"> </w:t>
      </w:r>
      <w:r w:rsidRPr="00B0138E">
        <w:rPr>
          <w:rFonts w:ascii="Times New Roman" w:eastAsia="Times New Roman" w:hAnsi="Times New Roman" w:cs="Times New Roman"/>
          <w:sz w:val="28"/>
          <w:szCs w:val="28"/>
          <w:lang w:eastAsia="ru-RU"/>
        </w:rPr>
        <w:t>тромбоекст</w:t>
      </w:r>
      <w:r w:rsidR="00196B11" w:rsidRPr="00B0138E">
        <w:rPr>
          <w:rFonts w:ascii="Times New Roman" w:eastAsia="Times New Roman" w:hAnsi="Times New Roman" w:cs="Times New Roman"/>
          <w:sz w:val="28"/>
          <w:szCs w:val="28"/>
          <w:lang w:eastAsia="ru-RU"/>
        </w:rPr>
        <w:t>ракцій</w:t>
      </w:r>
      <w:r w:rsidR="002435AB">
        <w:rPr>
          <w:rFonts w:ascii="Times New Roman" w:eastAsia="Times New Roman" w:hAnsi="Times New Roman" w:cs="Times New Roman"/>
          <w:sz w:val="28"/>
          <w:szCs w:val="28"/>
          <w:lang w:eastAsia="ru-RU"/>
        </w:rPr>
        <w:t xml:space="preserve"> </w:t>
      </w:r>
      <w:r w:rsidR="00196B11" w:rsidRPr="00B0138E">
        <w:rPr>
          <w:rFonts w:ascii="Times New Roman" w:eastAsia="Times New Roman" w:hAnsi="Times New Roman" w:cs="Times New Roman"/>
          <w:sz w:val="28"/>
          <w:szCs w:val="28"/>
          <w:lang w:eastAsia="ru-RU"/>
        </w:rPr>
        <w:t>кваліфікованим медичним персоналом.</w:t>
      </w:r>
    </w:p>
    <w:p w14:paraId="4F1D589B" w14:textId="23F41687" w:rsidR="00196B11" w:rsidRPr="00B0138E" w:rsidRDefault="00196B11" w:rsidP="00B0138E">
      <w:pPr>
        <w:spacing w:after="0" w:line="360" w:lineRule="auto"/>
        <w:ind w:firstLine="709"/>
        <w:jc w:val="both"/>
        <w:rPr>
          <w:rFonts w:ascii="Times New Roman" w:eastAsia="Times New Roman" w:hAnsi="Times New Roman" w:cs="Times New Roman"/>
          <w:sz w:val="28"/>
          <w:szCs w:val="28"/>
          <w:lang w:eastAsia="ru-RU"/>
        </w:rPr>
      </w:pPr>
      <w:r w:rsidRPr="00B0138E">
        <w:rPr>
          <w:rFonts w:ascii="Times New Roman" w:eastAsia="Times New Roman" w:hAnsi="Times New Roman" w:cs="Times New Roman"/>
          <w:sz w:val="28"/>
          <w:szCs w:val="28"/>
          <w:lang w:eastAsia="ru-RU"/>
        </w:rPr>
        <w:t>Активне виявлення факторів ризику та реалізація індивідуальних профілактичних стратегій для попередження серцево-судинних криз є доцільними для всіх осіб, які досягли 30-річного віку та вперше протягом поточного року звернулися за медичною допомогою або консультацією до сімейного лікаря, терапевта, кардіолога, фельдшера чи фельдшера-акушера. Наукові дані свідчать про наявність прямої статистично значущої кореляції між рівнем медичної грамотності та освіти пацієнтів та їхньою схильністю до коригування поведінкових моделей у бік зменшення ризику для ЦІ та ІМ, а також схильністю до проходження реабілітаційних програм після перенесеної кризи. У першому випадку достовірно спостерігається зниження частоти розвитку кризових станів, у другому – достовірне покращення показників зменшення неврологічного та кардіологічного дефіциту за умови повного та якісного виконання програми реабілітації [</w:t>
      </w:r>
      <w:r w:rsidR="00772BF9">
        <w:rPr>
          <w:rFonts w:ascii="Times New Roman" w:eastAsia="Times New Roman" w:hAnsi="Times New Roman" w:cs="Times New Roman"/>
          <w:sz w:val="28"/>
          <w:szCs w:val="28"/>
          <w:lang w:val="ru-RU" w:eastAsia="ru-RU"/>
        </w:rPr>
        <w:t>70</w:t>
      </w:r>
      <w:r w:rsidRPr="00B0138E">
        <w:rPr>
          <w:rFonts w:ascii="Times New Roman" w:eastAsia="Times New Roman" w:hAnsi="Times New Roman" w:cs="Times New Roman"/>
          <w:sz w:val="28"/>
          <w:szCs w:val="28"/>
          <w:lang w:eastAsia="ru-RU"/>
        </w:rPr>
        <w:t>].</w:t>
      </w:r>
    </w:p>
    <w:p w14:paraId="33DD04A8" w14:textId="235299D6" w:rsidR="00196B11" w:rsidRPr="00B0138E" w:rsidRDefault="00196B11" w:rsidP="00B0138E">
      <w:pPr>
        <w:spacing w:after="0" w:line="360" w:lineRule="auto"/>
        <w:ind w:firstLine="709"/>
        <w:jc w:val="both"/>
        <w:rPr>
          <w:rFonts w:ascii="Times New Roman" w:eastAsia="Times New Roman" w:hAnsi="Times New Roman" w:cs="Times New Roman"/>
          <w:sz w:val="28"/>
          <w:szCs w:val="28"/>
          <w:lang w:eastAsia="ru-RU"/>
        </w:rPr>
      </w:pPr>
      <w:r w:rsidRPr="00B0138E">
        <w:rPr>
          <w:rFonts w:ascii="Times New Roman" w:eastAsia="Times New Roman" w:hAnsi="Times New Roman" w:cs="Times New Roman"/>
          <w:sz w:val="28"/>
          <w:szCs w:val="28"/>
          <w:lang w:eastAsia="ru-RU"/>
        </w:rPr>
        <w:t xml:space="preserve">Найбільш </w:t>
      </w:r>
      <w:r w:rsidR="00FA5C71">
        <w:rPr>
          <w:rFonts w:ascii="Times New Roman" w:eastAsia="Times New Roman" w:hAnsi="Times New Roman" w:cs="Times New Roman"/>
          <w:sz w:val="28"/>
          <w:szCs w:val="28"/>
          <w:lang w:eastAsia="ru-RU"/>
        </w:rPr>
        <w:t>важливим джерелом</w:t>
      </w:r>
      <w:r w:rsidR="00503EC9">
        <w:rPr>
          <w:rFonts w:ascii="Times New Roman" w:eastAsia="Times New Roman" w:hAnsi="Times New Roman" w:cs="Times New Roman"/>
          <w:sz w:val="28"/>
          <w:szCs w:val="28"/>
          <w:lang w:eastAsia="ru-RU"/>
        </w:rPr>
        <w:t xml:space="preserve"> оперативної</w:t>
      </w:r>
      <w:r w:rsidR="00FA5C71">
        <w:rPr>
          <w:rFonts w:ascii="Times New Roman" w:eastAsia="Times New Roman" w:hAnsi="Times New Roman" w:cs="Times New Roman"/>
          <w:sz w:val="28"/>
          <w:szCs w:val="28"/>
          <w:lang w:eastAsia="ru-RU"/>
        </w:rPr>
        <w:t xml:space="preserve"> інформації </w:t>
      </w:r>
      <w:r w:rsidR="00503EC9">
        <w:rPr>
          <w:rFonts w:ascii="Times New Roman" w:eastAsia="Times New Roman" w:hAnsi="Times New Roman" w:cs="Times New Roman"/>
          <w:sz w:val="28"/>
          <w:szCs w:val="28"/>
          <w:lang w:eastAsia="ru-RU"/>
        </w:rPr>
        <w:t>для</w:t>
      </w:r>
      <w:r w:rsidRPr="00B0138E">
        <w:rPr>
          <w:rFonts w:ascii="Times New Roman" w:eastAsia="Times New Roman" w:hAnsi="Times New Roman" w:cs="Times New Roman"/>
          <w:sz w:val="28"/>
          <w:szCs w:val="28"/>
          <w:lang w:eastAsia="ru-RU"/>
        </w:rPr>
        <w:t xml:space="preserve"> планування профілактичних заходів</w:t>
      </w:r>
      <w:r w:rsidR="00503EC9">
        <w:rPr>
          <w:rFonts w:ascii="Times New Roman" w:eastAsia="Times New Roman" w:hAnsi="Times New Roman" w:cs="Times New Roman"/>
          <w:sz w:val="28"/>
          <w:szCs w:val="28"/>
          <w:lang w:eastAsia="ru-RU"/>
        </w:rPr>
        <w:t xml:space="preserve"> та коригування у процесі реалізації програм</w:t>
      </w:r>
      <w:r w:rsidRPr="00B0138E">
        <w:rPr>
          <w:rFonts w:ascii="Times New Roman" w:eastAsia="Times New Roman" w:hAnsi="Times New Roman" w:cs="Times New Roman"/>
          <w:sz w:val="28"/>
          <w:szCs w:val="28"/>
          <w:lang w:eastAsia="ru-RU"/>
        </w:rPr>
        <w:t xml:space="preserve"> є </w:t>
      </w:r>
      <w:r w:rsidR="00503EC9">
        <w:rPr>
          <w:rFonts w:ascii="Times New Roman" w:eastAsia="Times New Roman" w:hAnsi="Times New Roman" w:cs="Times New Roman"/>
          <w:sz w:val="28"/>
          <w:szCs w:val="28"/>
          <w:lang w:eastAsia="ru-RU"/>
        </w:rPr>
        <w:t>результат</w:t>
      </w:r>
      <w:r w:rsidRPr="00B0138E">
        <w:rPr>
          <w:rFonts w:ascii="Times New Roman" w:eastAsia="Times New Roman" w:hAnsi="Times New Roman" w:cs="Times New Roman"/>
          <w:sz w:val="28"/>
          <w:szCs w:val="28"/>
          <w:lang w:eastAsia="ru-RU"/>
        </w:rPr>
        <w:t xml:space="preserve"> комплексного аналізу виявлених факторів ризику, побудова індивідуальн</w:t>
      </w:r>
      <w:r w:rsidR="00503EC9">
        <w:rPr>
          <w:rFonts w:ascii="Times New Roman" w:eastAsia="Times New Roman" w:hAnsi="Times New Roman" w:cs="Times New Roman"/>
          <w:sz w:val="28"/>
          <w:szCs w:val="28"/>
          <w:lang w:eastAsia="ru-RU"/>
        </w:rPr>
        <w:t>их</w:t>
      </w:r>
      <w:r w:rsidRPr="00B0138E">
        <w:rPr>
          <w:rFonts w:ascii="Times New Roman" w:eastAsia="Times New Roman" w:hAnsi="Times New Roman" w:cs="Times New Roman"/>
          <w:sz w:val="28"/>
          <w:szCs w:val="28"/>
          <w:lang w:eastAsia="ru-RU"/>
        </w:rPr>
        <w:t xml:space="preserve"> профіл</w:t>
      </w:r>
      <w:r w:rsidR="00503EC9">
        <w:rPr>
          <w:rFonts w:ascii="Times New Roman" w:eastAsia="Times New Roman" w:hAnsi="Times New Roman" w:cs="Times New Roman"/>
          <w:sz w:val="28"/>
          <w:szCs w:val="28"/>
          <w:lang w:eastAsia="ru-RU"/>
        </w:rPr>
        <w:t>ів</w:t>
      </w:r>
      <w:r w:rsidRPr="00B0138E">
        <w:rPr>
          <w:rFonts w:ascii="Times New Roman" w:eastAsia="Times New Roman" w:hAnsi="Times New Roman" w:cs="Times New Roman"/>
          <w:sz w:val="28"/>
          <w:szCs w:val="28"/>
          <w:lang w:eastAsia="ru-RU"/>
        </w:rPr>
        <w:t xml:space="preserve"> цих факторів</w:t>
      </w:r>
      <w:r w:rsidR="00503EC9">
        <w:rPr>
          <w:rFonts w:ascii="Times New Roman" w:eastAsia="Times New Roman" w:hAnsi="Times New Roman" w:cs="Times New Roman"/>
          <w:sz w:val="28"/>
          <w:szCs w:val="28"/>
          <w:lang w:eastAsia="ru-RU"/>
        </w:rPr>
        <w:t xml:space="preserve"> всіх обєктів програми профілактики</w:t>
      </w:r>
      <w:r w:rsidRPr="00B0138E">
        <w:rPr>
          <w:rFonts w:ascii="Times New Roman" w:eastAsia="Times New Roman" w:hAnsi="Times New Roman" w:cs="Times New Roman"/>
          <w:sz w:val="28"/>
          <w:szCs w:val="28"/>
          <w:lang w:eastAsia="ru-RU"/>
        </w:rPr>
        <w:t xml:space="preserve"> та </w:t>
      </w:r>
      <w:r w:rsidR="00503EC9">
        <w:rPr>
          <w:rFonts w:ascii="Times New Roman" w:eastAsia="Times New Roman" w:hAnsi="Times New Roman" w:cs="Times New Roman"/>
          <w:sz w:val="28"/>
          <w:szCs w:val="28"/>
          <w:lang w:eastAsia="ru-RU"/>
        </w:rPr>
        <w:t>їх</w:t>
      </w:r>
      <w:r w:rsidRPr="00B0138E">
        <w:rPr>
          <w:rFonts w:ascii="Times New Roman" w:eastAsia="Times New Roman" w:hAnsi="Times New Roman" w:cs="Times New Roman"/>
          <w:sz w:val="28"/>
          <w:szCs w:val="28"/>
          <w:lang w:eastAsia="ru-RU"/>
        </w:rPr>
        <w:t xml:space="preserve"> порівняння із середньостатистичними показниками для відповідної вікової </w:t>
      </w:r>
      <w:r w:rsidRPr="00B0138E">
        <w:rPr>
          <w:rFonts w:ascii="Times New Roman" w:eastAsia="Times New Roman" w:hAnsi="Times New Roman" w:cs="Times New Roman"/>
          <w:sz w:val="28"/>
          <w:szCs w:val="28"/>
          <w:lang w:eastAsia="ru-RU"/>
        </w:rPr>
        <w:lastRenderedPageBreak/>
        <w:t>когорти, з обов’язковим урахуванням гендерної приналежності та характеру судинної катастрофи [</w:t>
      </w:r>
      <w:r w:rsidR="00772BF9" w:rsidRPr="00772BF9">
        <w:rPr>
          <w:rFonts w:ascii="Times New Roman" w:eastAsia="Times New Roman" w:hAnsi="Times New Roman" w:cs="Times New Roman"/>
          <w:sz w:val="28"/>
          <w:szCs w:val="28"/>
          <w:lang w:eastAsia="ru-RU"/>
        </w:rPr>
        <w:t>12</w:t>
      </w:r>
      <w:r w:rsidRPr="00B0138E">
        <w:rPr>
          <w:rFonts w:ascii="Times New Roman" w:eastAsia="Times New Roman" w:hAnsi="Times New Roman" w:cs="Times New Roman"/>
          <w:sz w:val="28"/>
          <w:szCs w:val="28"/>
          <w:lang w:eastAsia="ru-RU"/>
        </w:rPr>
        <w:t>].</w:t>
      </w:r>
    </w:p>
    <w:p w14:paraId="41086C69" w14:textId="6CC43BEF" w:rsidR="00196B11" w:rsidRPr="00B0138E" w:rsidRDefault="00196B11" w:rsidP="00B0138E">
      <w:pPr>
        <w:spacing w:after="0" w:line="360" w:lineRule="auto"/>
        <w:ind w:firstLine="709"/>
        <w:jc w:val="both"/>
        <w:rPr>
          <w:rFonts w:ascii="Times New Roman" w:eastAsia="Times New Roman" w:hAnsi="Times New Roman" w:cs="Times New Roman"/>
          <w:sz w:val="28"/>
          <w:szCs w:val="28"/>
          <w:lang w:eastAsia="ru-RU"/>
        </w:rPr>
      </w:pPr>
      <w:r w:rsidRPr="00B0138E">
        <w:rPr>
          <w:rFonts w:ascii="Times New Roman" w:eastAsia="Times New Roman" w:hAnsi="Times New Roman" w:cs="Times New Roman"/>
          <w:sz w:val="28"/>
          <w:szCs w:val="28"/>
          <w:lang w:eastAsia="ru-RU"/>
        </w:rPr>
        <w:t>Для ілюстрації, у рамках масштабного глобального дослідження факторів ризику ЦІ, проведеного у 188 країнах світу за період 1990</w:t>
      </w:r>
      <w:r w:rsidR="00503EC9">
        <w:rPr>
          <w:rFonts w:ascii="Times New Roman" w:eastAsia="Times New Roman" w:hAnsi="Times New Roman" w:cs="Times New Roman"/>
          <w:sz w:val="28"/>
          <w:szCs w:val="28"/>
          <w:lang w:eastAsia="ru-RU"/>
        </w:rPr>
        <w:t>–</w:t>
      </w:r>
      <w:r w:rsidRPr="00B0138E">
        <w:rPr>
          <w:rFonts w:ascii="Times New Roman" w:eastAsia="Times New Roman" w:hAnsi="Times New Roman" w:cs="Times New Roman"/>
          <w:sz w:val="28"/>
          <w:szCs w:val="28"/>
          <w:lang w:eastAsia="ru-RU"/>
        </w:rPr>
        <w:t>2013 р</w:t>
      </w:r>
      <w:r w:rsidR="00503EC9">
        <w:rPr>
          <w:rFonts w:ascii="Times New Roman" w:eastAsia="Times New Roman" w:hAnsi="Times New Roman" w:cs="Times New Roman"/>
          <w:sz w:val="28"/>
          <w:szCs w:val="28"/>
          <w:lang w:eastAsia="ru-RU"/>
        </w:rPr>
        <w:t>р.</w:t>
      </w:r>
      <w:r w:rsidRPr="00B0138E">
        <w:rPr>
          <w:rFonts w:ascii="Times New Roman" w:eastAsia="Times New Roman" w:hAnsi="Times New Roman" w:cs="Times New Roman"/>
          <w:sz w:val="28"/>
          <w:szCs w:val="28"/>
          <w:lang w:eastAsia="ru-RU"/>
        </w:rPr>
        <w:t>, було продемонстровано [</w:t>
      </w:r>
      <w:r w:rsidR="00772BF9" w:rsidRPr="00772BF9">
        <w:rPr>
          <w:rFonts w:ascii="Times New Roman" w:eastAsia="Times New Roman" w:hAnsi="Times New Roman" w:cs="Times New Roman"/>
          <w:sz w:val="28"/>
          <w:szCs w:val="28"/>
          <w:lang w:eastAsia="ru-RU"/>
        </w:rPr>
        <w:t>34</w:t>
      </w:r>
      <w:r w:rsidRPr="00B0138E">
        <w:rPr>
          <w:rFonts w:ascii="Times New Roman" w:eastAsia="Times New Roman" w:hAnsi="Times New Roman" w:cs="Times New Roman"/>
          <w:sz w:val="28"/>
          <w:szCs w:val="28"/>
          <w:lang w:eastAsia="ru-RU"/>
        </w:rPr>
        <w:t>;</w:t>
      </w:r>
      <w:r w:rsidR="00772BF9" w:rsidRPr="00772BF9">
        <w:rPr>
          <w:rFonts w:ascii="Times New Roman" w:eastAsia="Times New Roman" w:hAnsi="Times New Roman" w:cs="Times New Roman"/>
          <w:sz w:val="28"/>
          <w:szCs w:val="28"/>
          <w:lang w:eastAsia="ru-RU"/>
        </w:rPr>
        <w:t xml:space="preserve"> 80</w:t>
      </w:r>
      <w:r w:rsidRPr="00B0138E">
        <w:rPr>
          <w:rFonts w:ascii="Times New Roman" w:eastAsia="Times New Roman" w:hAnsi="Times New Roman" w:cs="Times New Roman"/>
          <w:sz w:val="28"/>
          <w:szCs w:val="28"/>
          <w:lang w:eastAsia="ru-RU"/>
        </w:rPr>
        <w:t>], що виникнення ЦІ асоційоване зі стабільним переліком детермінант ризику: поведінковими (тютюнопаління, нераціональне харчування, низький рівень фізичної активності), метаболічними (артеріальна гіпертензія, підвищений індекс маси тіла (ІМТ), наявність гіперглікемії (ГГЕ) у плазмі крові натще, гіперхолестеринемія) та факторами навколишнього середовища (забрудненість повітряного басейну, вплив свинцю). Приблизне узагальнення результатів низки досліджень факторів ризику інсульту, проведених на базі регіональних реєстрів України (</w:t>
      </w:r>
      <w:r w:rsidR="00B0138E">
        <w:rPr>
          <w:rFonts w:ascii="Times New Roman" w:eastAsia="Times New Roman" w:hAnsi="Times New Roman" w:cs="Times New Roman"/>
          <w:i/>
          <w:iCs/>
          <w:sz w:val="28"/>
          <w:szCs w:val="28"/>
          <w:lang w:eastAsia="ru-RU"/>
        </w:rPr>
        <w:t>рис</w:t>
      </w:r>
      <w:r w:rsidRPr="00B0138E">
        <w:rPr>
          <w:rFonts w:ascii="Times New Roman" w:eastAsia="Times New Roman" w:hAnsi="Times New Roman" w:cs="Times New Roman"/>
          <w:i/>
          <w:iCs/>
          <w:sz w:val="28"/>
          <w:szCs w:val="28"/>
          <w:lang w:eastAsia="ru-RU"/>
        </w:rPr>
        <w:t>. 1</w:t>
      </w:r>
      <w:r w:rsidR="00B0138E" w:rsidRPr="00B0138E">
        <w:rPr>
          <w:rFonts w:ascii="Times New Roman" w:eastAsia="Times New Roman" w:hAnsi="Times New Roman" w:cs="Times New Roman"/>
          <w:i/>
          <w:iCs/>
          <w:sz w:val="28"/>
          <w:szCs w:val="28"/>
          <w:lang w:eastAsia="ru-RU"/>
        </w:rPr>
        <w:t>.</w:t>
      </w:r>
      <w:r w:rsidR="00B0138E">
        <w:rPr>
          <w:rFonts w:ascii="Times New Roman" w:eastAsia="Times New Roman" w:hAnsi="Times New Roman" w:cs="Times New Roman"/>
          <w:i/>
          <w:iCs/>
          <w:sz w:val="28"/>
          <w:szCs w:val="28"/>
          <w:lang w:eastAsia="ru-RU"/>
        </w:rPr>
        <w:t>1</w:t>
      </w:r>
      <w:r w:rsidRPr="00B0138E">
        <w:rPr>
          <w:rFonts w:ascii="Times New Roman" w:eastAsia="Times New Roman" w:hAnsi="Times New Roman" w:cs="Times New Roman"/>
          <w:sz w:val="28"/>
          <w:szCs w:val="28"/>
          <w:lang w:eastAsia="ru-RU"/>
        </w:rPr>
        <w:t>) [</w:t>
      </w:r>
      <w:r w:rsidR="00772BF9" w:rsidRPr="00772BF9">
        <w:rPr>
          <w:rFonts w:ascii="Times New Roman" w:eastAsia="Times New Roman" w:hAnsi="Times New Roman" w:cs="Times New Roman"/>
          <w:sz w:val="28"/>
          <w:szCs w:val="28"/>
          <w:lang w:eastAsia="ru-RU"/>
        </w:rPr>
        <w:t>77</w:t>
      </w:r>
      <w:r w:rsidRPr="00B0138E">
        <w:rPr>
          <w:rFonts w:ascii="Times New Roman" w:eastAsia="Times New Roman" w:hAnsi="Times New Roman" w:cs="Times New Roman"/>
          <w:sz w:val="28"/>
          <w:szCs w:val="28"/>
          <w:lang w:eastAsia="ru-RU"/>
        </w:rPr>
        <w:t>;</w:t>
      </w:r>
      <w:r w:rsidR="00772BF9" w:rsidRPr="00772BF9">
        <w:rPr>
          <w:rFonts w:ascii="Times New Roman" w:eastAsia="Times New Roman" w:hAnsi="Times New Roman" w:cs="Times New Roman"/>
          <w:sz w:val="28"/>
          <w:szCs w:val="28"/>
          <w:lang w:eastAsia="ru-RU"/>
        </w:rPr>
        <w:t xml:space="preserve"> 92</w:t>
      </w:r>
      <w:r w:rsidRPr="00B0138E">
        <w:rPr>
          <w:rFonts w:ascii="Times New Roman" w:eastAsia="Times New Roman" w:hAnsi="Times New Roman" w:cs="Times New Roman"/>
          <w:sz w:val="28"/>
          <w:szCs w:val="28"/>
          <w:lang w:eastAsia="ru-RU"/>
        </w:rPr>
        <w:t>], дає змогу верифікувати гіпотезу про те, що незалежно від конкретної популяції ключові детермінанти ризику інсульту залишаються незмінними та відповідають загальносвітовим тенденціям [</w:t>
      </w:r>
      <w:r w:rsidR="00772BF9" w:rsidRPr="00772BF9">
        <w:rPr>
          <w:rFonts w:ascii="Times New Roman" w:eastAsia="Times New Roman" w:hAnsi="Times New Roman" w:cs="Times New Roman"/>
          <w:sz w:val="28"/>
          <w:szCs w:val="28"/>
          <w:lang w:eastAsia="ru-RU"/>
        </w:rPr>
        <w:t>110</w:t>
      </w:r>
      <w:r w:rsidRPr="00B0138E">
        <w:rPr>
          <w:rFonts w:ascii="Times New Roman" w:eastAsia="Times New Roman" w:hAnsi="Times New Roman" w:cs="Times New Roman"/>
          <w:sz w:val="28"/>
          <w:szCs w:val="28"/>
          <w:lang w:eastAsia="ru-RU"/>
        </w:rPr>
        <w:t>].</w:t>
      </w:r>
    </w:p>
    <w:p w14:paraId="23E1362C" w14:textId="77777777" w:rsidR="00875734" w:rsidRDefault="00875734" w:rsidP="00B0138E">
      <w:pPr>
        <w:spacing w:after="0" w:line="360" w:lineRule="auto"/>
        <w:jc w:val="center"/>
        <w:rPr>
          <w:rFonts w:ascii="Times New Roman" w:eastAsia="Times New Roman" w:hAnsi="Times New Roman" w:cs="Times New Roman"/>
          <w:noProof/>
          <w:sz w:val="28"/>
          <w:szCs w:val="28"/>
          <w:lang w:eastAsia="ru-RU"/>
        </w:rPr>
      </w:pPr>
    </w:p>
    <w:p w14:paraId="4CC67ED0" w14:textId="1D49662B" w:rsidR="00B0138E" w:rsidRDefault="00B0138E" w:rsidP="00B0138E">
      <w:pPr>
        <w:spacing w:after="0" w:line="360" w:lineRule="auto"/>
        <w:jc w:val="center"/>
        <w:rPr>
          <w:rFonts w:ascii="Times New Roman" w:eastAsia="Times New Roman" w:hAnsi="Times New Roman" w:cs="Times New Roman"/>
          <w:sz w:val="28"/>
          <w:szCs w:val="28"/>
          <w:lang w:eastAsia="ru-RU"/>
        </w:rPr>
      </w:pPr>
      <w:r>
        <w:rPr>
          <w:rFonts w:ascii="Times New Roman" w:eastAsia="Times New Roman" w:hAnsi="Times New Roman" w:cs="Times New Roman"/>
          <w:noProof/>
          <w:sz w:val="28"/>
          <w:szCs w:val="28"/>
          <w:lang w:eastAsia="uk-UA"/>
        </w:rPr>
        <w:drawing>
          <wp:inline distT="0" distB="0" distL="0" distR="0" wp14:anchorId="633088F8" wp14:editId="2B3DEDBB">
            <wp:extent cx="5577662" cy="3761633"/>
            <wp:effectExtent l="0" t="0" r="4445"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Рисунок 1"/>
                    <pic:cNvPicPr/>
                  </pic:nvPicPr>
                  <pic:blipFill rotWithShape="1">
                    <a:blip r:embed="rId10">
                      <a:extLst>
                        <a:ext uri="{28A0092B-C50C-407E-A947-70E740481C1C}">
                          <a14:useLocalDpi xmlns:a14="http://schemas.microsoft.com/office/drawing/2010/main" val="0"/>
                        </a:ext>
                      </a:extLst>
                    </a:blip>
                    <a:srcRect t="6156"/>
                    <a:stretch/>
                  </pic:blipFill>
                  <pic:spPr bwMode="auto">
                    <a:xfrm>
                      <a:off x="0" y="0"/>
                      <a:ext cx="5583719" cy="3765718"/>
                    </a:xfrm>
                    <a:prstGeom prst="rect">
                      <a:avLst/>
                    </a:prstGeom>
                    <a:ln>
                      <a:noFill/>
                    </a:ln>
                    <a:extLst>
                      <a:ext uri="{53640926-AAD7-44D8-BBD7-CCE9431645EC}">
                        <a14:shadowObscured xmlns:a14="http://schemas.microsoft.com/office/drawing/2010/main"/>
                      </a:ext>
                    </a:extLst>
                  </pic:spPr>
                </pic:pic>
              </a:graphicData>
            </a:graphic>
          </wp:inline>
        </w:drawing>
      </w:r>
    </w:p>
    <w:p w14:paraId="7B33C7A4" w14:textId="1FC6343F" w:rsidR="00196B11" w:rsidRPr="007B2E6E" w:rsidRDefault="00B0138E" w:rsidP="00875734">
      <w:pPr>
        <w:spacing w:after="0" w:line="360" w:lineRule="auto"/>
        <w:jc w:val="center"/>
        <w:rPr>
          <w:rFonts w:ascii="Times New Roman" w:eastAsia="Times New Roman" w:hAnsi="Times New Roman" w:cs="Times New Roman"/>
          <w:i/>
          <w:iCs/>
          <w:sz w:val="28"/>
          <w:szCs w:val="28"/>
          <w:lang w:eastAsia="ru-RU"/>
        </w:rPr>
      </w:pPr>
      <w:r w:rsidRPr="007B2E6E">
        <w:rPr>
          <w:rFonts w:ascii="Times New Roman" w:eastAsia="Times New Roman" w:hAnsi="Times New Roman" w:cs="Times New Roman"/>
          <w:i/>
          <w:iCs/>
          <w:sz w:val="28"/>
          <w:szCs w:val="28"/>
          <w:lang w:eastAsia="ru-RU"/>
        </w:rPr>
        <w:lastRenderedPageBreak/>
        <w:t>Рис.</w:t>
      </w:r>
      <w:r w:rsidR="00196B11" w:rsidRPr="007B2E6E">
        <w:rPr>
          <w:rFonts w:ascii="Times New Roman" w:eastAsia="Times New Roman" w:hAnsi="Times New Roman" w:cs="Times New Roman"/>
          <w:i/>
          <w:iCs/>
          <w:sz w:val="28"/>
          <w:szCs w:val="28"/>
          <w:lang w:eastAsia="ru-RU"/>
        </w:rPr>
        <w:t xml:space="preserve"> 1</w:t>
      </w:r>
      <w:r w:rsidRPr="007B2E6E">
        <w:rPr>
          <w:rFonts w:ascii="Times New Roman" w:eastAsia="Times New Roman" w:hAnsi="Times New Roman" w:cs="Times New Roman"/>
          <w:i/>
          <w:iCs/>
          <w:sz w:val="28"/>
          <w:szCs w:val="28"/>
          <w:lang w:eastAsia="ru-RU"/>
        </w:rPr>
        <w:t xml:space="preserve">.1. </w:t>
      </w:r>
      <w:r w:rsidR="00196B11" w:rsidRPr="007B2E6E">
        <w:rPr>
          <w:rFonts w:ascii="Times New Roman" w:eastAsia="Times New Roman" w:hAnsi="Times New Roman" w:cs="Times New Roman"/>
          <w:i/>
          <w:iCs/>
          <w:sz w:val="28"/>
          <w:szCs w:val="28"/>
          <w:lang w:eastAsia="ru-RU"/>
        </w:rPr>
        <w:t>Основні фактори ризику церебрального інсульту та їх виявлення у чоловіків та жінок різних вікових груп у вибіркових дослідженнях регіональних реєстрів за 2016–2018 р</w:t>
      </w:r>
      <w:r w:rsidRPr="007B2E6E">
        <w:rPr>
          <w:rFonts w:ascii="Times New Roman" w:eastAsia="Times New Roman" w:hAnsi="Times New Roman" w:cs="Times New Roman"/>
          <w:i/>
          <w:iCs/>
          <w:sz w:val="28"/>
          <w:szCs w:val="28"/>
          <w:lang w:val="en-US" w:eastAsia="ru-RU"/>
        </w:rPr>
        <w:t>p</w:t>
      </w:r>
      <w:r w:rsidRPr="007B2E6E">
        <w:rPr>
          <w:rFonts w:ascii="Times New Roman" w:eastAsia="Times New Roman" w:hAnsi="Times New Roman" w:cs="Times New Roman"/>
          <w:i/>
          <w:iCs/>
          <w:sz w:val="28"/>
          <w:szCs w:val="28"/>
          <w:lang w:eastAsia="ru-RU"/>
        </w:rPr>
        <w:t>.</w:t>
      </w:r>
    </w:p>
    <w:p w14:paraId="11CF292F" w14:textId="536BB0D0" w:rsidR="00503EC9" w:rsidRDefault="00503EC9" w:rsidP="00875734">
      <w:pPr>
        <w:spacing w:after="0" w:line="360" w:lineRule="auto"/>
        <w:jc w:val="center"/>
        <w:rPr>
          <w:rFonts w:ascii="Times New Roman" w:eastAsia="Times New Roman" w:hAnsi="Times New Roman" w:cs="Times New Roman"/>
          <w:sz w:val="28"/>
          <w:szCs w:val="28"/>
          <w:lang w:eastAsia="ru-RU"/>
        </w:rPr>
      </w:pPr>
    </w:p>
    <w:p w14:paraId="52F9463A" w14:textId="0070B8F7" w:rsidR="00503EC9" w:rsidRPr="00875734" w:rsidRDefault="00503EC9" w:rsidP="00503EC9">
      <w:pPr>
        <w:spacing w:after="0" w:line="360" w:lineRule="auto"/>
        <w:ind w:firstLine="709"/>
        <w:jc w:val="both"/>
        <w:rPr>
          <w:rFonts w:ascii="Times New Roman" w:eastAsia="Times New Roman" w:hAnsi="Times New Roman" w:cs="Times New Roman"/>
          <w:sz w:val="28"/>
          <w:szCs w:val="28"/>
          <w:lang w:eastAsia="ru-RU"/>
        </w:rPr>
      </w:pPr>
      <w:r w:rsidRPr="00875734">
        <w:rPr>
          <w:rFonts w:ascii="Times New Roman" w:eastAsia="Times New Roman" w:hAnsi="Times New Roman" w:cs="Times New Roman"/>
          <w:sz w:val="28"/>
          <w:szCs w:val="28"/>
          <w:lang w:eastAsia="ru-RU"/>
        </w:rPr>
        <w:t xml:space="preserve">Ризики смерті від неінфекційних захворювань, включаючи ССЗ, з усередненням за віковими групами, відображає </w:t>
      </w:r>
      <w:r w:rsidRPr="009537C0">
        <w:rPr>
          <w:rFonts w:ascii="Times New Roman" w:eastAsia="Times New Roman" w:hAnsi="Times New Roman" w:cs="Times New Roman"/>
          <w:i/>
          <w:iCs/>
          <w:sz w:val="28"/>
          <w:szCs w:val="28"/>
          <w:lang w:eastAsia="ru-RU"/>
        </w:rPr>
        <w:t>рис. 1.2</w:t>
      </w:r>
      <w:r w:rsidRPr="00875734">
        <w:rPr>
          <w:rFonts w:ascii="Times New Roman" w:eastAsia="Times New Roman" w:hAnsi="Times New Roman" w:cs="Times New Roman"/>
          <w:sz w:val="28"/>
          <w:szCs w:val="28"/>
          <w:lang w:eastAsia="ru-RU"/>
        </w:rPr>
        <w:t xml:space="preserve"> [</w:t>
      </w:r>
      <w:r w:rsidR="00C216E4">
        <w:rPr>
          <w:rFonts w:ascii="Times New Roman" w:eastAsia="Times New Roman" w:hAnsi="Times New Roman" w:cs="Times New Roman"/>
          <w:sz w:val="28"/>
          <w:szCs w:val="28"/>
          <w:lang w:eastAsia="ru-RU"/>
        </w:rPr>
        <w:t>133</w:t>
      </w:r>
      <w:r w:rsidRPr="00875734">
        <w:rPr>
          <w:rFonts w:ascii="Times New Roman" w:eastAsia="Times New Roman" w:hAnsi="Times New Roman" w:cs="Times New Roman"/>
          <w:sz w:val="28"/>
          <w:szCs w:val="28"/>
          <w:lang w:eastAsia="ru-RU"/>
        </w:rPr>
        <w:t>]. В інтервалі віку від 30 до 70 років від неінфекційних захворювань станом на 2016 рік він становив для чоловічої популяції – 35 %, для жіночої – 16 %, а сумарний показник – 25 %.</w:t>
      </w:r>
    </w:p>
    <w:p w14:paraId="656AF300" w14:textId="77777777" w:rsidR="00503EC9" w:rsidRDefault="00503EC9" w:rsidP="00875734">
      <w:pPr>
        <w:spacing w:after="0" w:line="360" w:lineRule="auto"/>
        <w:jc w:val="center"/>
        <w:rPr>
          <w:rFonts w:ascii="Times New Roman" w:eastAsia="Times New Roman" w:hAnsi="Times New Roman" w:cs="Times New Roman"/>
          <w:sz w:val="28"/>
          <w:szCs w:val="28"/>
          <w:lang w:eastAsia="ru-RU"/>
        </w:rPr>
      </w:pPr>
    </w:p>
    <w:p w14:paraId="6F21A4B3" w14:textId="278C1C09" w:rsidR="00875734" w:rsidRDefault="00875734" w:rsidP="00875734">
      <w:pPr>
        <w:spacing w:after="0" w:line="360" w:lineRule="auto"/>
        <w:jc w:val="center"/>
        <w:rPr>
          <w:rFonts w:ascii="Times New Roman" w:eastAsia="Times New Roman" w:hAnsi="Times New Roman" w:cs="Times New Roman"/>
          <w:sz w:val="28"/>
          <w:szCs w:val="28"/>
          <w:lang w:eastAsia="ru-RU"/>
        </w:rPr>
      </w:pPr>
      <w:r>
        <w:rPr>
          <w:noProof/>
          <w:lang w:eastAsia="uk-UA"/>
        </w:rPr>
        <w:drawing>
          <wp:inline distT="0" distB="0" distL="0" distR="0" wp14:anchorId="451C3A3E" wp14:editId="36B7BFD6">
            <wp:extent cx="5016398" cy="3657600"/>
            <wp:effectExtent l="0" t="0" r="0"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5022187" cy="3661821"/>
                    </a:xfrm>
                    <a:prstGeom prst="rect">
                      <a:avLst/>
                    </a:prstGeom>
                  </pic:spPr>
                </pic:pic>
              </a:graphicData>
            </a:graphic>
          </wp:inline>
        </w:drawing>
      </w:r>
    </w:p>
    <w:p w14:paraId="526BF610" w14:textId="3D1F30CB" w:rsidR="00875734" w:rsidRPr="00772BF9" w:rsidRDefault="00875734" w:rsidP="00875734">
      <w:pPr>
        <w:spacing w:after="0" w:line="360" w:lineRule="auto"/>
        <w:jc w:val="center"/>
        <w:rPr>
          <w:rFonts w:ascii="Times New Roman" w:eastAsia="Times New Roman" w:hAnsi="Times New Roman" w:cs="Times New Roman"/>
          <w:i/>
          <w:iCs/>
          <w:sz w:val="28"/>
          <w:szCs w:val="28"/>
          <w:lang w:eastAsia="ru-RU"/>
        </w:rPr>
      </w:pPr>
      <w:r w:rsidRPr="00772BF9">
        <w:rPr>
          <w:rFonts w:ascii="Times New Roman" w:eastAsia="Times New Roman" w:hAnsi="Times New Roman" w:cs="Times New Roman"/>
          <w:i/>
          <w:iCs/>
          <w:sz w:val="28"/>
          <w:szCs w:val="28"/>
          <w:lang w:eastAsia="ru-RU"/>
        </w:rPr>
        <w:t xml:space="preserve">Рис. 1.2. Вибіркові тенденції факторів ризику смерті від </w:t>
      </w:r>
      <w:r w:rsidR="00BC3D44" w:rsidRPr="00772BF9">
        <w:rPr>
          <w:rFonts w:ascii="Times New Roman" w:eastAsia="Times New Roman" w:hAnsi="Times New Roman" w:cs="Times New Roman"/>
          <w:i/>
          <w:iCs/>
          <w:sz w:val="28"/>
          <w:szCs w:val="28"/>
          <w:lang w:eastAsia="ru-RU"/>
        </w:rPr>
        <w:t>ССЗ</w:t>
      </w:r>
      <w:r w:rsidRPr="00772BF9">
        <w:rPr>
          <w:rFonts w:ascii="Times New Roman" w:eastAsia="Times New Roman" w:hAnsi="Times New Roman" w:cs="Times New Roman"/>
          <w:i/>
          <w:iCs/>
          <w:sz w:val="28"/>
          <w:szCs w:val="28"/>
          <w:lang w:eastAsia="ru-RU"/>
        </w:rPr>
        <w:t xml:space="preserve"> людей віком 15+ згідно з дослідженнями ВООЗ 2016–2018 рр.</w:t>
      </w:r>
    </w:p>
    <w:p w14:paraId="05DE5961" w14:textId="77777777" w:rsidR="00772BF9" w:rsidRDefault="00772BF9" w:rsidP="00875734">
      <w:pPr>
        <w:spacing w:after="0" w:line="360" w:lineRule="auto"/>
        <w:ind w:firstLine="709"/>
        <w:jc w:val="both"/>
        <w:rPr>
          <w:rFonts w:ascii="Times New Roman" w:eastAsia="Times New Roman" w:hAnsi="Times New Roman" w:cs="Times New Roman"/>
          <w:sz w:val="28"/>
          <w:szCs w:val="28"/>
          <w:lang w:eastAsia="ru-RU"/>
        </w:rPr>
      </w:pPr>
    </w:p>
    <w:p w14:paraId="581D75B1" w14:textId="0699CBD0" w:rsidR="00196B11" w:rsidRPr="00875734" w:rsidRDefault="00196B11" w:rsidP="00875734">
      <w:pPr>
        <w:spacing w:after="0" w:line="360" w:lineRule="auto"/>
        <w:ind w:firstLine="709"/>
        <w:jc w:val="both"/>
        <w:rPr>
          <w:rFonts w:ascii="Times New Roman" w:eastAsia="Times New Roman" w:hAnsi="Times New Roman" w:cs="Times New Roman"/>
          <w:sz w:val="28"/>
          <w:szCs w:val="28"/>
          <w:lang w:eastAsia="ru-RU"/>
        </w:rPr>
      </w:pPr>
      <w:r w:rsidRPr="00875734">
        <w:rPr>
          <w:rFonts w:ascii="Times New Roman" w:eastAsia="Times New Roman" w:hAnsi="Times New Roman" w:cs="Times New Roman"/>
          <w:sz w:val="28"/>
          <w:szCs w:val="28"/>
          <w:lang w:eastAsia="ru-RU"/>
        </w:rPr>
        <w:t xml:space="preserve">Необхідно зауважити, що в методології наведеного дослідження під терміном «зловживання кухонною сіллю» мається на увазі систематичне перевищення добової норми споживання солі, рекомендованої ВООЗ у обсязі 5 грамів на одну особу, а під «зловживанням алкоголем» – перевищення </w:t>
      </w:r>
      <w:r w:rsidRPr="00875734">
        <w:rPr>
          <w:rFonts w:ascii="Times New Roman" w:eastAsia="Times New Roman" w:hAnsi="Times New Roman" w:cs="Times New Roman"/>
          <w:sz w:val="28"/>
          <w:szCs w:val="28"/>
          <w:lang w:eastAsia="ru-RU"/>
        </w:rPr>
        <w:lastRenderedPageBreak/>
        <w:t>кількості 30–60 грамів чистого етилового спирту (абсолютного алкоголю) у добу на людину, що відповідає критеріям. Отримані в дослідженні дані також враховують співвідношення різних типів первинного інсульту: ішемічний / геморагічний з крововиливом у мозкову тканину / геморагічний з субарахноїдальним крововиливом у пропорції 0,8 / 0,15 / 0,05 [</w:t>
      </w:r>
      <w:r w:rsidR="00C216E4">
        <w:rPr>
          <w:rFonts w:ascii="Times New Roman" w:eastAsia="Times New Roman" w:hAnsi="Times New Roman" w:cs="Times New Roman"/>
          <w:sz w:val="28"/>
          <w:szCs w:val="28"/>
          <w:lang w:eastAsia="ru-RU"/>
        </w:rPr>
        <w:t>38</w:t>
      </w:r>
      <w:r w:rsidRPr="00875734">
        <w:rPr>
          <w:rFonts w:ascii="Times New Roman" w:eastAsia="Times New Roman" w:hAnsi="Times New Roman" w:cs="Times New Roman"/>
          <w:sz w:val="28"/>
          <w:szCs w:val="28"/>
          <w:lang w:eastAsia="ru-RU"/>
        </w:rPr>
        <w:t>].</w:t>
      </w:r>
    </w:p>
    <w:p w14:paraId="74EEF27C" w14:textId="77777777" w:rsidR="00196B11" w:rsidRPr="00DC5305" w:rsidRDefault="00196B11" w:rsidP="00DC5305">
      <w:pPr>
        <w:spacing w:after="0" w:line="360" w:lineRule="auto"/>
        <w:ind w:firstLine="709"/>
        <w:jc w:val="both"/>
        <w:rPr>
          <w:rFonts w:ascii="Times New Roman" w:eastAsia="Times New Roman" w:hAnsi="Times New Roman" w:cs="Times New Roman"/>
          <w:sz w:val="28"/>
          <w:szCs w:val="28"/>
          <w:lang w:eastAsia="ru-RU"/>
        </w:rPr>
      </w:pPr>
      <w:r w:rsidRPr="00DC5305">
        <w:rPr>
          <w:rFonts w:ascii="Times New Roman" w:eastAsia="Times New Roman" w:hAnsi="Times New Roman" w:cs="Times New Roman"/>
          <w:sz w:val="28"/>
          <w:szCs w:val="28"/>
          <w:lang w:eastAsia="ru-RU"/>
        </w:rPr>
        <w:t>Таким чином, порівняльний аналіз п’яти «ключових» факторів ризику ЦІ на основі даних державної медичної статистики України та інформації ВООЗ демонструє повну збіжність за показниками тютюнопаління, артеріальної гіпертензії, ожиріння та гіперглікемії, однаж виявляє розбіжність щодо показника гіподинамії. Проте усі п’ять аналізованих чинників належать до категорії тих, чия частота є максимальною в обох масивах статистичних даних, що підтверджує їх вирішальну роль у формуванні передумов для розвитку порушень здоров’я, які завершуються судинними кризами.</w:t>
      </w:r>
    </w:p>
    <w:p w14:paraId="1453C686" w14:textId="0DD96660" w:rsidR="00543B7C" w:rsidRDefault="00543B7C" w:rsidP="00A658C0">
      <w:pPr>
        <w:spacing w:after="0" w:line="360" w:lineRule="auto"/>
        <w:ind w:firstLine="709"/>
        <w:jc w:val="both"/>
        <w:rPr>
          <w:rFonts w:ascii="Times New Roman" w:eastAsia="Times New Roman" w:hAnsi="Times New Roman" w:cs="Times New Roman"/>
          <w:sz w:val="28"/>
          <w:szCs w:val="28"/>
          <w:lang w:eastAsia="ru-RU"/>
        </w:rPr>
      </w:pPr>
    </w:p>
    <w:p w14:paraId="0F577820" w14:textId="77777777" w:rsidR="00503EC9" w:rsidRPr="00F973F4" w:rsidRDefault="00503EC9" w:rsidP="002C47B6">
      <w:pPr>
        <w:spacing w:after="0" w:line="360" w:lineRule="auto"/>
        <w:ind w:firstLine="709"/>
        <w:jc w:val="both"/>
        <w:rPr>
          <w:rFonts w:ascii="Times New Roman" w:eastAsia="Times New Roman" w:hAnsi="Times New Roman" w:cs="Times New Roman"/>
          <w:sz w:val="28"/>
          <w:szCs w:val="28"/>
          <w:lang w:eastAsia="ru-RU"/>
        </w:rPr>
      </w:pPr>
    </w:p>
    <w:p w14:paraId="671EBB9D" w14:textId="7E15CF50" w:rsidR="002C47B6" w:rsidRPr="003C54D7" w:rsidRDefault="003C54D7" w:rsidP="003C54D7">
      <w:pPr>
        <w:pStyle w:val="2"/>
        <w:spacing w:before="0" w:line="360" w:lineRule="auto"/>
        <w:ind w:firstLine="709"/>
        <w:jc w:val="both"/>
        <w:rPr>
          <w:rFonts w:ascii="Times New Roman" w:eastAsia="Times New Roman" w:hAnsi="Times New Roman" w:cs="Times New Roman"/>
          <w:b/>
          <w:bCs/>
          <w:color w:val="auto"/>
          <w:sz w:val="28"/>
          <w:szCs w:val="28"/>
          <w:lang w:eastAsia="ru-RU"/>
        </w:rPr>
      </w:pPr>
      <w:r w:rsidRPr="003C54D7">
        <w:rPr>
          <w:rFonts w:ascii="Times New Roman" w:eastAsia="Times New Roman" w:hAnsi="Times New Roman" w:cs="Times New Roman"/>
          <w:b/>
          <w:bCs/>
          <w:color w:val="auto"/>
          <w:sz w:val="28"/>
          <w:szCs w:val="28"/>
          <w:lang w:eastAsia="ru-RU"/>
        </w:rPr>
        <w:t>1.2. Організаційні принципи управління системою раннього попередження серцево-судинних ризиків</w:t>
      </w:r>
    </w:p>
    <w:p w14:paraId="60C37991" w14:textId="77777777" w:rsidR="00E8334B" w:rsidRDefault="00E8334B" w:rsidP="00CF0A26">
      <w:pPr>
        <w:spacing w:after="0" w:line="360" w:lineRule="auto"/>
        <w:ind w:firstLine="709"/>
        <w:jc w:val="both"/>
        <w:rPr>
          <w:rFonts w:ascii="Times New Roman" w:eastAsia="Times New Roman" w:hAnsi="Times New Roman" w:cs="Times New Roman"/>
          <w:sz w:val="28"/>
          <w:szCs w:val="28"/>
          <w:lang w:eastAsia="ru-RU"/>
        </w:rPr>
      </w:pPr>
    </w:p>
    <w:p w14:paraId="33430EBA" w14:textId="63791A28" w:rsidR="00CF0A26" w:rsidRPr="00CF0A26" w:rsidRDefault="00CF0A26" w:rsidP="00CF0A26">
      <w:pPr>
        <w:spacing w:after="0" w:line="360" w:lineRule="auto"/>
        <w:ind w:firstLine="709"/>
        <w:jc w:val="both"/>
        <w:rPr>
          <w:rFonts w:ascii="Times New Roman" w:eastAsia="Times New Roman" w:hAnsi="Times New Roman" w:cs="Times New Roman"/>
          <w:sz w:val="28"/>
          <w:szCs w:val="28"/>
          <w:lang w:eastAsia="ru-RU"/>
        </w:rPr>
      </w:pPr>
      <w:r w:rsidRPr="00CF0A26">
        <w:rPr>
          <w:rFonts w:ascii="Times New Roman" w:eastAsia="Times New Roman" w:hAnsi="Times New Roman" w:cs="Times New Roman"/>
          <w:sz w:val="28"/>
          <w:szCs w:val="28"/>
          <w:lang w:eastAsia="ru-RU"/>
        </w:rPr>
        <w:t>Первинна профілактика серцево‑судинних захворювань у системі громадського здоров’я України здійснюється через державні, регіональні та місцеві програми, що поєднують освітні, медичні та соціальні заходи для зниження ризику серцево‑судинних подій. Органи державної влади та місцевого самоврядування визначають пріоритетні проблеми, оцінюють наявні ресурси, створюють робочі групи, здійснюють збір і аналіз даних, формують спільну політику, організовують дорадчі механізми, визначають цілі і завдання, розробляють план діяльності, проводять моніторинг та оцінку ефективності, а також планують бюджет [</w:t>
      </w:r>
      <w:r w:rsidR="00C216E4">
        <w:rPr>
          <w:rFonts w:ascii="Times New Roman" w:eastAsia="Times New Roman" w:hAnsi="Times New Roman" w:cs="Times New Roman"/>
          <w:sz w:val="28"/>
          <w:szCs w:val="28"/>
          <w:lang w:eastAsia="ru-RU"/>
        </w:rPr>
        <w:t>78; 122; 189</w:t>
      </w:r>
      <w:r w:rsidRPr="00CF0A26">
        <w:rPr>
          <w:rFonts w:ascii="Times New Roman" w:eastAsia="Times New Roman" w:hAnsi="Times New Roman" w:cs="Times New Roman"/>
          <w:sz w:val="28"/>
          <w:szCs w:val="28"/>
          <w:lang w:eastAsia="ru-RU"/>
        </w:rPr>
        <w:t>].</w:t>
      </w:r>
    </w:p>
    <w:p w14:paraId="36D586C4" w14:textId="517542B0" w:rsidR="00CF0A26" w:rsidRPr="00CF0A26" w:rsidRDefault="00CF0A26" w:rsidP="00CF0A26">
      <w:pPr>
        <w:spacing w:after="0" w:line="360" w:lineRule="auto"/>
        <w:ind w:firstLine="709"/>
        <w:jc w:val="both"/>
        <w:rPr>
          <w:rFonts w:ascii="Times New Roman" w:eastAsia="Times New Roman" w:hAnsi="Times New Roman" w:cs="Times New Roman"/>
          <w:sz w:val="28"/>
          <w:szCs w:val="28"/>
          <w:lang w:eastAsia="ru-RU"/>
        </w:rPr>
      </w:pPr>
      <w:r w:rsidRPr="00CF0A26">
        <w:rPr>
          <w:rFonts w:ascii="Times New Roman" w:eastAsia="Times New Roman" w:hAnsi="Times New Roman" w:cs="Times New Roman"/>
          <w:sz w:val="28"/>
          <w:szCs w:val="28"/>
          <w:lang w:eastAsia="ru-RU"/>
        </w:rPr>
        <w:t xml:space="preserve">На базі амбулаторій центрів ПМСД в Україні функціонують «школи здоров’я», які реалізують положення Переліку заходів первинної </w:t>
      </w:r>
      <w:r w:rsidRPr="00CF0A26">
        <w:rPr>
          <w:rFonts w:ascii="Times New Roman" w:eastAsia="Times New Roman" w:hAnsi="Times New Roman" w:cs="Times New Roman"/>
          <w:sz w:val="28"/>
          <w:szCs w:val="28"/>
          <w:lang w:eastAsia="ru-RU"/>
        </w:rPr>
        <w:lastRenderedPageBreak/>
        <w:t>профілактики серцево‑судинних захворювань, затвердженого Міністерством охорони здоров’я України [</w:t>
      </w:r>
      <w:r w:rsidR="00C216E4" w:rsidRPr="00C216E4">
        <w:rPr>
          <w:rFonts w:ascii="Times New Roman" w:eastAsia="Times New Roman" w:hAnsi="Times New Roman" w:cs="Times New Roman"/>
          <w:sz w:val="28"/>
          <w:szCs w:val="28"/>
          <w:lang w:eastAsia="ru-RU"/>
        </w:rPr>
        <w:t>191</w:t>
      </w:r>
      <w:r w:rsidRPr="00CF0A26">
        <w:rPr>
          <w:rFonts w:ascii="Times New Roman" w:eastAsia="Times New Roman" w:hAnsi="Times New Roman" w:cs="Times New Roman"/>
          <w:sz w:val="28"/>
          <w:szCs w:val="28"/>
          <w:lang w:eastAsia="ru-RU"/>
        </w:rPr>
        <w:t>]. Ці програми спрямовані на модифікацію поведінкових факторів ризику, зокрема на відмову від тютюнопаління, обмеження споживання алкоголю, зменшення вживання кухонної солі, зміну шкідливих професійних навантажень, контроль артеріального тиску, рівня глюкози та ліпідного профілю, а також на збільшення фізичної активності. Рекомендації включають підтримку фізичної активності щонайменше 30–45 хвилин 3–5 разів на тиждень [12</w:t>
      </w:r>
      <w:r w:rsidR="00C216E4">
        <w:rPr>
          <w:rFonts w:ascii="Times New Roman" w:eastAsia="Times New Roman" w:hAnsi="Times New Roman" w:cs="Times New Roman"/>
          <w:sz w:val="28"/>
          <w:szCs w:val="28"/>
          <w:lang w:eastAsia="ru-RU"/>
        </w:rPr>
        <w:t xml:space="preserve">; </w:t>
      </w:r>
      <w:r w:rsidRPr="00CF0A26">
        <w:rPr>
          <w:rFonts w:ascii="Times New Roman" w:eastAsia="Times New Roman" w:hAnsi="Times New Roman" w:cs="Times New Roman"/>
          <w:sz w:val="28"/>
          <w:szCs w:val="28"/>
          <w:lang w:eastAsia="ru-RU"/>
        </w:rPr>
        <w:t>121].</w:t>
      </w:r>
    </w:p>
    <w:p w14:paraId="6907E752" w14:textId="60C614B8" w:rsidR="00CF0A26" w:rsidRPr="00CF0A26" w:rsidRDefault="00CF0A26" w:rsidP="00CF0A26">
      <w:pPr>
        <w:spacing w:after="0" w:line="360" w:lineRule="auto"/>
        <w:ind w:firstLine="709"/>
        <w:jc w:val="both"/>
        <w:rPr>
          <w:rFonts w:ascii="Times New Roman" w:eastAsia="Times New Roman" w:hAnsi="Times New Roman" w:cs="Times New Roman"/>
          <w:sz w:val="28"/>
          <w:szCs w:val="28"/>
          <w:lang w:eastAsia="ru-RU"/>
        </w:rPr>
      </w:pPr>
      <w:r w:rsidRPr="00CF0A26">
        <w:rPr>
          <w:rFonts w:ascii="Times New Roman" w:eastAsia="Times New Roman" w:hAnsi="Times New Roman" w:cs="Times New Roman"/>
          <w:sz w:val="28"/>
          <w:szCs w:val="28"/>
          <w:lang w:eastAsia="ru-RU"/>
        </w:rPr>
        <w:t xml:space="preserve">У дослідженні INTERHEART (2003–2004), що охоплювало 52 країни, Yusuf S. </w:t>
      </w:r>
      <w:r w:rsidR="000E2E73">
        <w:rPr>
          <w:rFonts w:ascii="Times New Roman" w:eastAsia="Times New Roman" w:hAnsi="Times New Roman" w:cs="Times New Roman"/>
          <w:sz w:val="28"/>
          <w:szCs w:val="28"/>
          <w:lang w:val="en-US" w:eastAsia="ru-RU"/>
        </w:rPr>
        <w:t>et</w:t>
      </w:r>
      <w:r w:rsidR="000E2E73" w:rsidRPr="000E2E73">
        <w:rPr>
          <w:rFonts w:ascii="Times New Roman" w:eastAsia="Times New Roman" w:hAnsi="Times New Roman" w:cs="Times New Roman"/>
          <w:sz w:val="28"/>
          <w:szCs w:val="28"/>
          <w:lang w:eastAsia="ru-RU"/>
        </w:rPr>
        <w:t xml:space="preserve"> </w:t>
      </w:r>
      <w:r w:rsidR="000E2E73">
        <w:rPr>
          <w:rFonts w:ascii="Times New Roman" w:eastAsia="Times New Roman" w:hAnsi="Times New Roman" w:cs="Times New Roman"/>
          <w:sz w:val="28"/>
          <w:szCs w:val="28"/>
          <w:lang w:val="en-US" w:eastAsia="ru-RU"/>
        </w:rPr>
        <w:t>al</w:t>
      </w:r>
      <w:r w:rsidRPr="00CF0A26">
        <w:rPr>
          <w:rFonts w:ascii="Times New Roman" w:eastAsia="Times New Roman" w:hAnsi="Times New Roman" w:cs="Times New Roman"/>
          <w:sz w:val="28"/>
          <w:szCs w:val="28"/>
          <w:lang w:eastAsia="ru-RU"/>
        </w:rPr>
        <w:t>. показали, що основні керовані фактори ризику, включно з артеріальною гіпертензією, курінням, діабетом, ожирінням, дисліпідемією та низькою фізичною активністю, пояснюють близько 90 % ризику виникнення інфаркту міокарда. Ці дані підтверджують доцільність орієнтації українських програм первинної профілактики на комплексне управління керованими факторами ризику [</w:t>
      </w:r>
      <w:r w:rsidR="00C216E4">
        <w:rPr>
          <w:rFonts w:ascii="Times New Roman" w:eastAsia="Times New Roman" w:hAnsi="Times New Roman" w:cs="Times New Roman"/>
          <w:sz w:val="28"/>
          <w:szCs w:val="28"/>
          <w:lang w:eastAsia="ru-RU"/>
        </w:rPr>
        <w:t>175</w:t>
      </w:r>
      <w:r w:rsidRPr="00CF0A26">
        <w:rPr>
          <w:rFonts w:ascii="Times New Roman" w:eastAsia="Times New Roman" w:hAnsi="Times New Roman" w:cs="Times New Roman"/>
          <w:sz w:val="28"/>
          <w:szCs w:val="28"/>
          <w:lang w:eastAsia="ru-RU"/>
        </w:rPr>
        <w:t>].</w:t>
      </w:r>
    </w:p>
    <w:p w14:paraId="59230F84" w14:textId="77BDB802" w:rsidR="00CF0A26" w:rsidRPr="00CF0A26" w:rsidRDefault="00CF0A26" w:rsidP="00CF0A26">
      <w:pPr>
        <w:spacing w:after="0" w:line="360" w:lineRule="auto"/>
        <w:ind w:firstLine="709"/>
        <w:jc w:val="both"/>
        <w:rPr>
          <w:rFonts w:ascii="Times New Roman" w:eastAsia="Times New Roman" w:hAnsi="Times New Roman" w:cs="Times New Roman"/>
          <w:sz w:val="28"/>
          <w:szCs w:val="28"/>
          <w:lang w:eastAsia="ru-RU"/>
        </w:rPr>
      </w:pPr>
      <w:r w:rsidRPr="00CF0A26">
        <w:rPr>
          <w:rFonts w:ascii="Times New Roman" w:eastAsia="Times New Roman" w:hAnsi="Times New Roman" w:cs="Times New Roman"/>
          <w:sz w:val="28"/>
          <w:szCs w:val="28"/>
          <w:lang w:eastAsia="ru-RU"/>
        </w:rPr>
        <w:t xml:space="preserve">Розроблені </w:t>
      </w:r>
      <w:r w:rsidR="00471E8D">
        <w:rPr>
          <w:rFonts w:ascii="Times New Roman" w:eastAsia="Times New Roman" w:hAnsi="Times New Roman" w:cs="Times New Roman"/>
          <w:sz w:val="28"/>
          <w:szCs w:val="28"/>
          <w:lang w:eastAsia="ru-RU"/>
        </w:rPr>
        <w:t>ВО</w:t>
      </w:r>
      <w:r w:rsidR="00C97048">
        <w:rPr>
          <w:rFonts w:ascii="Times New Roman" w:eastAsia="Times New Roman" w:hAnsi="Times New Roman" w:cs="Times New Roman"/>
          <w:sz w:val="28"/>
          <w:szCs w:val="28"/>
          <w:lang w:eastAsia="ru-RU"/>
        </w:rPr>
        <w:t>Оз критерії</w:t>
      </w:r>
      <w:r w:rsidR="00471E8D" w:rsidRPr="00CF0A26">
        <w:rPr>
          <w:rFonts w:ascii="Times New Roman" w:eastAsia="Times New Roman" w:hAnsi="Times New Roman" w:cs="Times New Roman"/>
          <w:sz w:val="28"/>
          <w:szCs w:val="28"/>
          <w:lang w:eastAsia="ru-RU"/>
        </w:rPr>
        <w:t xml:space="preserve"> серцево-судинних ризиків ВООЗ </w:t>
      </w:r>
      <w:r w:rsidRPr="00CF0A26">
        <w:rPr>
          <w:rFonts w:ascii="Times New Roman" w:eastAsia="Times New Roman" w:hAnsi="Times New Roman" w:cs="Times New Roman"/>
          <w:sz w:val="28"/>
          <w:szCs w:val="28"/>
          <w:lang w:eastAsia="ru-RU"/>
        </w:rPr>
        <w:t>дозволяють оцінювати 10‑річний ризик серцево‑судинних подій у 21 глобальному регіоні. Для країн Східної Європи ці моделі показали високий ризик (&gt;20 %) для чоловіків і жінок віком понад 50 років, що підтверджує необхідність адресних втручань для груп підвищеного ризику та інтеграції ризик‑скринінгу у систему ПМСД [</w:t>
      </w:r>
      <w:r w:rsidR="00C216E4">
        <w:rPr>
          <w:rFonts w:ascii="Times New Roman" w:eastAsia="Times New Roman" w:hAnsi="Times New Roman" w:cs="Times New Roman"/>
          <w:sz w:val="28"/>
          <w:szCs w:val="28"/>
          <w:lang w:eastAsia="ru-RU"/>
        </w:rPr>
        <w:t>53</w:t>
      </w:r>
      <w:r w:rsidRPr="00CF0A26">
        <w:rPr>
          <w:rFonts w:ascii="Times New Roman" w:eastAsia="Times New Roman" w:hAnsi="Times New Roman" w:cs="Times New Roman"/>
          <w:sz w:val="28"/>
          <w:szCs w:val="28"/>
          <w:lang w:eastAsia="ru-RU"/>
        </w:rPr>
        <w:t>].</w:t>
      </w:r>
    </w:p>
    <w:p w14:paraId="5D29858E" w14:textId="0E860D11" w:rsidR="00CF0A26" w:rsidRPr="00CF0A26" w:rsidRDefault="00CF0A26" w:rsidP="00CF0A26">
      <w:pPr>
        <w:spacing w:after="0" w:line="360" w:lineRule="auto"/>
        <w:ind w:firstLine="709"/>
        <w:jc w:val="both"/>
        <w:rPr>
          <w:rFonts w:ascii="Times New Roman" w:eastAsia="Times New Roman" w:hAnsi="Times New Roman" w:cs="Times New Roman"/>
          <w:sz w:val="28"/>
          <w:szCs w:val="28"/>
          <w:lang w:eastAsia="ru-RU"/>
        </w:rPr>
      </w:pPr>
      <w:r w:rsidRPr="00CF0A26">
        <w:rPr>
          <w:rFonts w:ascii="Times New Roman" w:eastAsia="Times New Roman" w:hAnsi="Times New Roman" w:cs="Times New Roman"/>
          <w:sz w:val="28"/>
          <w:szCs w:val="28"/>
          <w:lang w:eastAsia="ru-RU"/>
        </w:rPr>
        <w:t xml:space="preserve">За даними </w:t>
      </w:r>
      <w:r w:rsidRPr="00C97048">
        <w:rPr>
          <w:rFonts w:ascii="Times New Roman" w:eastAsia="Times New Roman" w:hAnsi="Times New Roman" w:cs="Times New Roman"/>
          <w:i/>
          <w:iCs/>
          <w:sz w:val="28"/>
          <w:szCs w:val="28"/>
          <w:lang w:eastAsia="ru-RU"/>
        </w:rPr>
        <w:t>Global Burden of Disease Study 2019</w:t>
      </w:r>
      <w:r w:rsidRPr="00CF0A26">
        <w:rPr>
          <w:rFonts w:ascii="Times New Roman" w:eastAsia="Times New Roman" w:hAnsi="Times New Roman" w:cs="Times New Roman"/>
          <w:sz w:val="28"/>
          <w:szCs w:val="28"/>
          <w:lang w:eastAsia="ru-RU"/>
        </w:rPr>
        <w:t>, серцево‑судинні захворювання залишаються провідною причиною передчасної смерті та втрати років життя з поправкою на інвалідність в Україні. Ішемічна хвороба серця та інсульт формують понад 70 % цього навантаження, що підкреслює потребу у масштабних програмах первинної профілактики та раннього виявлення факторів ризику на рівні громад [</w:t>
      </w:r>
      <w:r w:rsidR="00C216E4">
        <w:rPr>
          <w:rFonts w:ascii="Times New Roman" w:eastAsia="Times New Roman" w:hAnsi="Times New Roman" w:cs="Times New Roman"/>
          <w:sz w:val="28"/>
          <w:szCs w:val="28"/>
          <w:lang w:eastAsia="ru-RU"/>
        </w:rPr>
        <w:t>115</w:t>
      </w:r>
      <w:r w:rsidRPr="00CF0A26">
        <w:rPr>
          <w:rFonts w:ascii="Times New Roman" w:eastAsia="Times New Roman" w:hAnsi="Times New Roman" w:cs="Times New Roman"/>
          <w:sz w:val="28"/>
          <w:szCs w:val="28"/>
          <w:lang w:eastAsia="ru-RU"/>
        </w:rPr>
        <w:t>].</w:t>
      </w:r>
    </w:p>
    <w:p w14:paraId="394A678A" w14:textId="30836DD6" w:rsidR="00CF0A26" w:rsidRDefault="00CF0A26" w:rsidP="00CF0A26">
      <w:pPr>
        <w:spacing w:after="0" w:line="360" w:lineRule="auto"/>
        <w:ind w:firstLine="709"/>
        <w:jc w:val="both"/>
        <w:rPr>
          <w:rFonts w:ascii="Times New Roman" w:eastAsia="Times New Roman" w:hAnsi="Times New Roman" w:cs="Times New Roman"/>
          <w:sz w:val="28"/>
          <w:szCs w:val="28"/>
          <w:lang w:eastAsia="ru-RU"/>
        </w:rPr>
      </w:pPr>
      <w:r w:rsidRPr="00CF0A26">
        <w:rPr>
          <w:rFonts w:ascii="Times New Roman" w:eastAsia="Times New Roman" w:hAnsi="Times New Roman" w:cs="Times New Roman"/>
          <w:sz w:val="28"/>
          <w:szCs w:val="28"/>
          <w:lang w:eastAsia="ru-RU"/>
        </w:rPr>
        <w:t xml:space="preserve">Інтеграція освітніх програм «шкіл здоров’я», моніторинг керованих факторів ризику та міжсекторальна координація дозволяє ефективно зменшити популяційний ризик серцево‑судинних криз, оптимізувати витрати </w:t>
      </w:r>
      <w:r w:rsidRPr="00CF0A26">
        <w:rPr>
          <w:rFonts w:ascii="Times New Roman" w:eastAsia="Times New Roman" w:hAnsi="Times New Roman" w:cs="Times New Roman"/>
          <w:sz w:val="28"/>
          <w:szCs w:val="28"/>
          <w:lang w:eastAsia="ru-RU"/>
        </w:rPr>
        <w:lastRenderedPageBreak/>
        <w:t>на охорону здоров’я та створює основу для наступних рівнів вторинної та третинної профілактики [</w:t>
      </w:r>
      <w:r w:rsidR="00C216E4">
        <w:rPr>
          <w:rFonts w:ascii="Times New Roman" w:eastAsia="Times New Roman" w:hAnsi="Times New Roman" w:cs="Times New Roman"/>
          <w:sz w:val="28"/>
          <w:szCs w:val="28"/>
          <w:lang w:eastAsia="ru-RU"/>
        </w:rPr>
        <w:t>53; 113; 115; 175; 185</w:t>
      </w:r>
      <w:r>
        <w:rPr>
          <w:rFonts w:ascii="Times New Roman" w:eastAsia="Times New Roman" w:hAnsi="Times New Roman" w:cs="Times New Roman"/>
          <w:sz w:val="28"/>
          <w:szCs w:val="28"/>
          <w:lang w:eastAsia="ru-RU"/>
        </w:rPr>
        <w:t>;</w:t>
      </w:r>
      <w:r w:rsidR="00C216E4">
        <w:rPr>
          <w:rFonts w:ascii="Times New Roman" w:eastAsia="Times New Roman" w:hAnsi="Times New Roman" w:cs="Times New Roman"/>
          <w:sz w:val="28"/>
          <w:szCs w:val="28"/>
          <w:lang w:eastAsia="ru-RU"/>
        </w:rPr>
        <w:t xml:space="preserve"> 189</w:t>
      </w:r>
      <w:r w:rsidRPr="00CF0A26">
        <w:rPr>
          <w:rFonts w:ascii="Times New Roman" w:eastAsia="Times New Roman" w:hAnsi="Times New Roman" w:cs="Times New Roman"/>
          <w:sz w:val="28"/>
          <w:szCs w:val="28"/>
          <w:lang w:eastAsia="ru-RU"/>
        </w:rPr>
        <w:t>].</w:t>
      </w:r>
    </w:p>
    <w:p w14:paraId="7324CBBD" w14:textId="30BFF365" w:rsidR="003A3EC5" w:rsidRPr="003A3EC5" w:rsidRDefault="003A3EC5" w:rsidP="003A3EC5">
      <w:pPr>
        <w:spacing w:after="0" w:line="360" w:lineRule="auto"/>
        <w:ind w:firstLine="709"/>
        <w:jc w:val="both"/>
        <w:rPr>
          <w:rFonts w:ascii="Times New Roman" w:eastAsia="Times New Roman" w:hAnsi="Times New Roman" w:cs="Times New Roman"/>
          <w:sz w:val="28"/>
          <w:szCs w:val="28"/>
          <w:lang w:eastAsia="uk-UA"/>
        </w:rPr>
      </w:pPr>
      <w:r w:rsidRPr="003A3EC5">
        <w:rPr>
          <w:rFonts w:ascii="Times New Roman" w:eastAsia="Times New Roman" w:hAnsi="Times New Roman" w:cs="Times New Roman"/>
          <w:sz w:val="28"/>
          <w:szCs w:val="28"/>
          <w:lang w:eastAsia="uk-UA"/>
        </w:rPr>
        <w:t>Організаційні принципи управління системою раннього попередження серцево</w:t>
      </w:r>
      <w:r w:rsidRPr="003A3EC5">
        <w:rPr>
          <w:rFonts w:ascii="Times New Roman" w:eastAsia="Times New Roman" w:hAnsi="Times New Roman" w:cs="Times New Roman"/>
          <w:sz w:val="28"/>
          <w:szCs w:val="28"/>
          <w:lang w:eastAsia="uk-UA"/>
        </w:rPr>
        <w:noBreakHyphen/>
        <w:t>судинних ризиків включають інтеграцію державних, регіональних та місцевих програм із використанням інфраструктури громадського здоров’я. Первинна профілактика ССЗ на регіональному та місцевому рівнях здійснюється через планування ресурсів, визначення пріоритетних проблем, формування робочих груп, збір і аналіз даних, організацію дорадчих платформ, визначення цілей і завдань, розробку планів діяльності, моніторинг, оцінку ефективності та бюджетування [</w:t>
      </w:r>
      <w:r w:rsidR="00C216E4">
        <w:rPr>
          <w:rFonts w:ascii="Times New Roman" w:eastAsia="Times New Roman" w:hAnsi="Times New Roman" w:cs="Times New Roman"/>
          <w:sz w:val="28"/>
          <w:szCs w:val="28"/>
          <w:lang w:eastAsia="uk-UA"/>
        </w:rPr>
        <w:t>113</w:t>
      </w:r>
      <w:r w:rsidR="00C97048">
        <w:rPr>
          <w:rFonts w:ascii="Times New Roman" w:eastAsia="Times New Roman" w:hAnsi="Times New Roman" w:cs="Times New Roman"/>
          <w:sz w:val="28"/>
          <w:szCs w:val="28"/>
          <w:lang w:eastAsia="uk-UA"/>
        </w:rPr>
        <w:t>;</w:t>
      </w:r>
      <w:r w:rsidR="00C216E4">
        <w:rPr>
          <w:rFonts w:ascii="Times New Roman" w:eastAsia="Times New Roman" w:hAnsi="Times New Roman" w:cs="Times New Roman"/>
          <w:sz w:val="28"/>
          <w:szCs w:val="28"/>
          <w:lang w:eastAsia="uk-UA"/>
        </w:rPr>
        <w:t xml:space="preserve"> 185</w:t>
      </w:r>
      <w:r w:rsidRPr="003A3EC5">
        <w:rPr>
          <w:rFonts w:ascii="Times New Roman" w:eastAsia="Times New Roman" w:hAnsi="Times New Roman" w:cs="Times New Roman"/>
          <w:sz w:val="28"/>
          <w:szCs w:val="28"/>
          <w:lang w:eastAsia="uk-UA"/>
        </w:rPr>
        <w:t>].</w:t>
      </w:r>
    </w:p>
    <w:p w14:paraId="65A8F756" w14:textId="0EA2B6DE" w:rsidR="003A3EC5" w:rsidRPr="003A3EC5" w:rsidRDefault="003A3EC5" w:rsidP="003A3EC5">
      <w:pPr>
        <w:spacing w:after="0" w:line="360" w:lineRule="auto"/>
        <w:ind w:firstLine="709"/>
        <w:jc w:val="both"/>
        <w:rPr>
          <w:rFonts w:ascii="Times New Roman" w:eastAsia="Times New Roman" w:hAnsi="Times New Roman" w:cs="Times New Roman"/>
          <w:sz w:val="28"/>
          <w:szCs w:val="28"/>
          <w:lang w:eastAsia="uk-UA"/>
        </w:rPr>
      </w:pPr>
      <w:r w:rsidRPr="003A3EC5">
        <w:rPr>
          <w:rFonts w:ascii="Times New Roman" w:eastAsia="Times New Roman" w:hAnsi="Times New Roman" w:cs="Times New Roman"/>
          <w:sz w:val="28"/>
          <w:szCs w:val="28"/>
          <w:lang w:eastAsia="uk-UA"/>
        </w:rPr>
        <w:t>Інфраструктура громадського здоров’я включає центри ПМСД, амбулаторії, лабораторні служби та школи здоров’я, створені на базі ПМСД. Ці «школи здоров’я» орієнтуються на положення ПП ССЗ, визначені МОЗ України, які передбачають: відмову від тютюнопаління; зміну професій із впливом ксенобіотиків на більш безпечні; контроль АТ (не вище 140/90 мм рт. ст.); контроль рівня глюкози (натще ≤7 ммоль/л, після їжі ≤10 ммоль/л); регулярну фізичну активність 30–45 хв 3–5 разів на тиждень; контроль гіподинамії та атерогенних дисліпідемій (загальний холестерин &gt;6,5 ммоль/л або &gt;5,2 ммоль/л за наявності інших факторів ризику, тригліцериди &gt;2,3 ммоль/л, холестерин ЛПВЩ &lt;1 ммоль/л у чоловіків і &lt;1,1 ммоль/л у жінок); обмеження споживання алкоголю (&gt;1 склянки вина або пляшка пива на день); обмеження солі (&gt;5 г на день) [</w:t>
      </w:r>
      <w:r w:rsidR="00C216E4">
        <w:rPr>
          <w:rFonts w:ascii="Times New Roman" w:eastAsia="Times New Roman" w:hAnsi="Times New Roman" w:cs="Times New Roman"/>
          <w:sz w:val="28"/>
          <w:szCs w:val="28"/>
          <w:lang w:eastAsia="uk-UA"/>
        </w:rPr>
        <w:t>190</w:t>
      </w:r>
      <w:r w:rsidRPr="003A3EC5">
        <w:rPr>
          <w:rFonts w:ascii="Times New Roman" w:eastAsia="Times New Roman" w:hAnsi="Times New Roman" w:cs="Times New Roman"/>
          <w:sz w:val="28"/>
          <w:szCs w:val="28"/>
          <w:lang w:eastAsia="uk-UA"/>
        </w:rPr>
        <w:t>].</w:t>
      </w:r>
    </w:p>
    <w:p w14:paraId="1E258AD1" w14:textId="6D135640" w:rsidR="003A3EC5" w:rsidRPr="003A3EC5" w:rsidRDefault="003A3EC5" w:rsidP="003A3EC5">
      <w:pPr>
        <w:spacing w:after="0" w:line="360" w:lineRule="auto"/>
        <w:ind w:firstLine="709"/>
        <w:jc w:val="both"/>
        <w:rPr>
          <w:rFonts w:ascii="Times New Roman" w:eastAsia="Times New Roman" w:hAnsi="Times New Roman" w:cs="Times New Roman"/>
          <w:sz w:val="28"/>
          <w:szCs w:val="28"/>
          <w:lang w:eastAsia="uk-UA"/>
        </w:rPr>
      </w:pPr>
      <w:r w:rsidRPr="003A3EC5">
        <w:rPr>
          <w:rFonts w:ascii="Times New Roman" w:eastAsia="Times New Roman" w:hAnsi="Times New Roman" w:cs="Times New Roman"/>
          <w:sz w:val="28"/>
          <w:szCs w:val="28"/>
          <w:lang w:eastAsia="uk-UA"/>
        </w:rPr>
        <w:t>Для оцінки популяційного ризику та моніторингу ефективності профілактичних заходів використовуються електронні реєстри та показники захворюваності, госпіталізованої захворюваності, смертності та летальності [</w:t>
      </w:r>
      <w:r w:rsidR="00C7279A">
        <w:rPr>
          <w:rFonts w:ascii="Times New Roman" w:eastAsia="Times New Roman" w:hAnsi="Times New Roman" w:cs="Times New Roman"/>
          <w:sz w:val="28"/>
          <w:szCs w:val="28"/>
          <w:lang w:eastAsia="uk-UA"/>
        </w:rPr>
        <w:t>16</w:t>
      </w:r>
      <w:r w:rsidR="00545E82" w:rsidRPr="00545E82">
        <w:rPr>
          <w:rFonts w:ascii="Times New Roman" w:eastAsia="Times New Roman" w:hAnsi="Times New Roman" w:cs="Times New Roman"/>
          <w:sz w:val="28"/>
          <w:szCs w:val="28"/>
          <w:lang w:eastAsia="uk-UA"/>
        </w:rPr>
        <w:t>;</w:t>
      </w:r>
      <w:r w:rsidR="00C7279A">
        <w:rPr>
          <w:rFonts w:ascii="Times New Roman" w:eastAsia="Times New Roman" w:hAnsi="Times New Roman" w:cs="Times New Roman"/>
          <w:sz w:val="28"/>
          <w:szCs w:val="28"/>
          <w:lang w:eastAsia="uk-UA"/>
        </w:rPr>
        <w:t xml:space="preserve"> 113</w:t>
      </w:r>
      <w:r w:rsidRPr="003A3EC5">
        <w:rPr>
          <w:rFonts w:ascii="Times New Roman" w:eastAsia="Times New Roman" w:hAnsi="Times New Roman" w:cs="Times New Roman"/>
          <w:sz w:val="28"/>
          <w:szCs w:val="28"/>
          <w:lang w:eastAsia="uk-UA"/>
        </w:rPr>
        <w:t>]. Світовий досвід підтверджує ефективність таких систем для раннього виявлення осіб із високим ризиком серцево</w:t>
      </w:r>
      <w:r w:rsidRPr="003A3EC5">
        <w:rPr>
          <w:rFonts w:ascii="Times New Roman" w:eastAsia="Times New Roman" w:hAnsi="Times New Roman" w:cs="Times New Roman"/>
          <w:sz w:val="28"/>
          <w:szCs w:val="28"/>
          <w:lang w:eastAsia="uk-UA"/>
        </w:rPr>
        <w:noBreakHyphen/>
        <w:t>судинних подій [</w:t>
      </w:r>
      <w:r w:rsidR="00C7279A">
        <w:rPr>
          <w:rFonts w:ascii="Times New Roman" w:eastAsia="Times New Roman" w:hAnsi="Times New Roman" w:cs="Times New Roman"/>
          <w:sz w:val="28"/>
          <w:szCs w:val="28"/>
          <w:lang w:eastAsia="uk-UA"/>
        </w:rPr>
        <w:t>53; 175</w:t>
      </w:r>
      <w:r w:rsidRPr="003A3EC5">
        <w:rPr>
          <w:rFonts w:ascii="Times New Roman" w:eastAsia="Times New Roman" w:hAnsi="Times New Roman" w:cs="Times New Roman"/>
          <w:sz w:val="28"/>
          <w:szCs w:val="28"/>
          <w:lang w:eastAsia="uk-UA"/>
        </w:rPr>
        <w:t>].</w:t>
      </w:r>
    </w:p>
    <w:p w14:paraId="214B2EF9" w14:textId="6C0DCC84" w:rsidR="003A3EC5" w:rsidRDefault="003A3EC5" w:rsidP="003A3EC5">
      <w:pPr>
        <w:spacing w:after="0" w:line="360" w:lineRule="auto"/>
        <w:ind w:firstLine="709"/>
        <w:jc w:val="both"/>
        <w:rPr>
          <w:rFonts w:ascii="Times New Roman" w:eastAsia="Times New Roman" w:hAnsi="Times New Roman" w:cs="Times New Roman"/>
          <w:sz w:val="28"/>
          <w:szCs w:val="28"/>
          <w:lang w:eastAsia="uk-UA"/>
        </w:rPr>
      </w:pPr>
      <w:r w:rsidRPr="003A3EC5">
        <w:rPr>
          <w:rFonts w:ascii="Times New Roman" w:eastAsia="Times New Roman" w:hAnsi="Times New Roman" w:cs="Times New Roman"/>
          <w:sz w:val="28"/>
          <w:szCs w:val="28"/>
          <w:lang w:eastAsia="uk-UA"/>
        </w:rPr>
        <w:t xml:space="preserve">Для оцінки ефективності заходів первинної профілактики та моніторингу ризику серцево‑судинних захворювань у популяції </w:t>
      </w:r>
      <w:r w:rsidRPr="003A3EC5">
        <w:rPr>
          <w:rFonts w:ascii="Times New Roman" w:eastAsia="Times New Roman" w:hAnsi="Times New Roman" w:cs="Times New Roman"/>
          <w:sz w:val="28"/>
          <w:szCs w:val="28"/>
          <w:lang w:eastAsia="uk-UA"/>
        </w:rPr>
        <w:lastRenderedPageBreak/>
        <w:t>використовуються основні епідеміологічні показники, що відображають динаміку захворюваності, госпіталізованої захворюваності, смертності та летальності у різних регіонах (</w:t>
      </w:r>
      <w:r w:rsidRPr="006509A4">
        <w:rPr>
          <w:rFonts w:ascii="Times New Roman" w:eastAsia="Times New Roman" w:hAnsi="Times New Roman" w:cs="Times New Roman"/>
          <w:i/>
          <w:iCs/>
          <w:sz w:val="28"/>
          <w:szCs w:val="28"/>
          <w:lang w:eastAsia="uk-UA"/>
        </w:rPr>
        <w:t>таблиця 1.</w:t>
      </w:r>
      <w:r w:rsidR="002E3B0A">
        <w:rPr>
          <w:rFonts w:ascii="Times New Roman" w:eastAsia="Times New Roman" w:hAnsi="Times New Roman" w:cs="Times New Roman"/>
          <w:i/>
          <w:iCs/>
          <w:sz w:val="28"/>
          <w:szCs w:val="28"/>
          <w:lang w:eastAsia="uk-UA"/>
        </w:rPr>
        <w:t>2</w:t>
      </w:r>
      <w:r w:rsidRPr="003A3EC5">
        <w:rPr>
          <w:rFonts w:ascii="Times New Roman" w:eastAsia="Times New Roman" w:hAnsi="Times New Roman" w:cs="Times New Roman"/>
          <w:sz w:val="28"/>
          <w:szCs w:val="28"/>
          <w:lang w:eastAsia="uk-UA"/>
        </w:rPr>
        <w:t>)</w:t>
      </w:r>
      <w:r w:rsidR="005D3F3D">
        <w:rPr>
          <w:rFonts w:ascii="Times New Roman" w:eastAsia="Times New Roman" w:hAnsi="Times New Roman" w:cs="Times New Roman"/>
          <w:sz w:val="28"/>
          <w:szCs w:val="28"/>
          <w:lang w:eastAsia="uk-UA"/>
        </w:rPr>
        <w:t xml:space="preserve"> </w:t>
      </w:r>
      <w:r w:rsidR="005D3F3D" w:rsidRPr="005D3F3D">
        <w:rPr>
          <w:rFonts w:ascii="Times New Roman" w:eastAsia="Times New Roman" w:hAnsi="Times New Roman" w:cs="Times New Roman"/>
          <w:sz w:val="28"/>
          <w:szCs w:val="28"/>
          <w:lang w:eastAsia="uk-UA"/>
        </w:rPr>
        <w:t>[</w:t>
      </w:r>
      <w:r w:rsidR="00C7279A">
        <w:rPr>
          <w:rFonts w:ascii="Times New Roman" w:eastAsia="Times New Roman" w:hAnsi="Times New Roman" w:cs="Times New Roman"/>
          <w:sz w:val="28"/>
          <w:szCs w:val="28"/>
          <w:lang w:eastAsia="uk-UA"/>
        </w:rPr>
        <w:t>71</w:t>
      </w:r>
      <w:r w:rsidR="005D3F3D" w:rsidRPr="005D3F3D">
        <w:rPr>
          <w:rFonts w:ascii="Times New Roman" w:eastAsia="Times New Roman" w:hAnsi="Times New Roman" w:cs="Times New Roman"/>
          <w:sz w:val="28"/>
          <w:szCs w:val="28"/>
          <w:lang w:eastAsia="uk-UA"/>
        </w:rPr>
        <w:t>]</w:t>
      </w:r>
      <w:r w:rsidRPr="003A3EC5">
        <w:rPr>
          <w:rFonts w:ascii="Times New Roman" w:eastAsia="Times New Roman" w:hAnsi="Times New Roman" w:cs="Times New Roman"/>
          <w:sz w:val="28"/>
          <w:szCs w:val="28"/>
          <w:lang w:eastAsia="uk-UA"/>
        </w:rPr>
        <w:t>.</w:t>
      </w:r>
    </w:p>
    <w:p w14:paraId="5EB96FD6" w14:textId="4914C01D" w:rsidR="003A3EC5" w:rsidRPr="00501AE3" w:rsidRDefault="003A3EC5" w:rsidP="00C7279A">
      <w:pPr>
        <w:keepNext/>
        <w:spacing w:after="0" w:line="360" w:lineRule="auto"/>
        <w:ind w:firstLine="709"/>
        <w:jc w:val="both"/>
        <w:rPr>
          <w:rFonts w:ascii="Times New Roman" w:eastAsia="Times New Roman" w:hAnsi="Times New Roman" w:cs="Times New Roman"/>
          <w:i/>
          <w:iCs/>
          <w:sz w:val="28"/>
          <w:szCs w:val="28"/>
          <w:lang w:eastAsia="uk-UA"/>
        </w:rPr>
      </w:pPr>
      <w:r w:rsidRPr="00501AE3">
        <w:rPr>
          <w:rFonts w:ascii="Times New Roman" w:eastAsia="Times New Roman" w:hAnsi="Times New Roman" w:cs="Times New Roman"/>
          <w:i/>
          <w:iCs/>
          <w:sz w:val="28"/>
          <w:szCs w:val="28"/>
          <w:lang w:eastAsia="uk-UA"/>
        </w:rPr>
        <w:t>Таблиця 1.</w:t>
      </w:r>
      <w:r w:rsidR="002E3B0A" w:rsidRPr="00501AE3">
        <w:rPr>
          <w:rFonts w:ascii="Times New Roman" w:eastAsia="Times New Roman" w:hAnsi="Times New Roman" w:cs="Times New Roman"/>
          <w:i/>
          <w:iCs/>
          <w:sz w:val="28"/>
          <w:szCs w:val="28"/>
          <w:lang w:eastAsia="uk-UA"/>
        </w:rPr>
        <w:t>2</w:t>
      </w:r>
      <w:r w:rsidRPr="00501AE3">
        <w:rPr>
          <w:rFonts w:ascii="Times New Roman" w:eastAsia="Times New Roman" w:hAnsi="Times New Roman" w:cs="Times New Roman"/>
          <w:i/>
          <w:iCs/>
          <w:sz w:val="28"/>
          <w:szCs w:val="28"/>
          <w:lang w:eastAsia="uk-UA"/>
        </w:rPr>
        <w:t xml:space="preserve"> – Показники моніторингу популяційного ризику серцево‑судинних захворювань</w:t>
      </w:r>
    </w:p>
    <w:tbl>
      <w:tblPr>
        <w:tblW w:w="0" w:type="auto"/>
        <w:tblCellSpacing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2517"/>
        <w:gridCol w:w="5057"/>
        <w:gridCol w:w="1801"/>
      </w:tblGrid>
      <w:tr w:rsidR="003A3EC5" w:rsidRPr="003A3EC5" w14:paraId="715EE30E" w14:textId="77777777" w:rsidTr="003A3EC5">
        <w:trPr>
          <w:tblHeader/>
          <w:tblCellSpacing w:w="0" w:type="dxa"/>
        </w:trPr>
        <w:tc>
          <w:tcPr>
            <w:tcW w:w="0" w:type="auto"/>
            <w:vAlign w:val="center"/>
            <w:hideMark/>
          </w:tcPr>
          <w:p w14:paraId="5C55BF07" w14:textId="77777777" w:rsidR="003A3EC5" w:rsidRPr="003A3EC5" w:rsidRDefault="003A3EC5" w:rsidP="003A3EC5">
            <w:pPr>
              <w:spacing w:after="0" w:line="240" w:lineRule="auto"/>
              <w:ind w:left="57" w:right="57"/>
              <w:jc w:val="center"/>
              <w:rPr>
                <w:rFonts w:ascii="Times New Roman" w:eastAsia="Times New Roman" w:hAnsi="Times New Roman" w:cs="Times New Roman"/>
                <w:sz w:val="24"/>
                <w:szCs w:val="24"/>
                <w:lang w:eastAsia="uk-UA"/>
              </w:rPr>
            </w:pPr>
            <w:r w:rsidRPr="003A3EC5">
              <w:rPr>
                <w:rFonts w:ascii="Times New Roman" w:eastAsia="Times New Roman" w:hAnsi="Times New Roman" w:cs="Times New Roman"/>
                <w:sz w:val="24"/>
                <w:szCs w:val="24"/>
                <w:lang w:eastAsia="uk-UA"/>
              </w:rPr>
              <w:t>Показник</w:t>
            </w:r>
          </w:p>
        </w:tc>
        <w:tc>
          <w:tcPr>
            <w:tcW w:w="0" w:type="auto"/>
            <w:vAlign w:val="center"/>
            <w:hideMark/>
          </w:tcPr>
          <w:p w14:paraId="608E4EB3" w14:textId="77777777" w:rsidR="003A3EC5" w:rsidRPr="003A3EC5" w:rsidRDefault="003A3EC5" w:rsidP="003A3EC5">
            <w:pPr>
              <w:spacing w:after="0" w:line="240" w:lineRule="auto"/>
              <w:ind w:left="57" w:right="57"/>
              <w:jc w:val="center"/>
              <w:rPr>
                <w:rFonts w:ascii="Times New Roman" w:eastAsia="Times New Roman" w:hAnsi="Times New Roman" w:cs="Times New Roman"/>
                <w:sz w:val="24"/>
                <w:szCs w:val="24"/>
                <w:lang w:eastAsia="uk-UA"/>
              </w:rPr>
            </w:pPr>
            <w:r w:rsidRPr="003A3EC5">
              <w:rPr>
                <w:rFonts w:ascii="Times New Roman" w:eastAsia="Times New Roman" w:hAnsi="Times New Roman" w:cs="Times New Roman"/>
                <w:sz w:val="24"/>
                <w:szCs w:val="24"/>
                <w:lang w:eastAsia="uk-UA"/>
              </w:rPr>
              <w:t>Формула/Опис</w:t>
            </w:r>
          </w:p>
        </w:tc>
        <w:tc>
          <w:tcPr>
            <w:tcW w:w="0" w:type="auto"/>
            <w:vAlign w:val="center"/>
            <w:hideMark/>
          </w:tcPr>
          <w:p w14:paraId="4E6E1D17" w14:textId="77777777" w:rsidR="003A3EC5" w:rsidRPr="003A3EC5" w:rsidRDefault="003A3EC5" w:rsidP="003A3EC5">
            <w:pPr>
              <w:spacing w:after="0" w:line="240" w:lineRule="auto"/>
              <w:ind w:left="57" w:right="57"/>
              <w:jc w:val="center"/>
              <w:rPr>
                <w:rFonts w:ascii="Times New Roman" w:eastAsia="Times New Roman" w:hAnsi="Times New Roman" w:cs="Times New Roman"/>
                <w:sz w:val="24"/>
                <w:szCs w:val="24"/>
                <w:lang w:eastAsia="uk-UA"/>
              </w:rPr>
            </w:pPr>
            <w:r w:rsidRPr="003A3EC5">
              <w:rPr>
                <w:rFonts w:ascii="Times New Roman" w:eastAsia="Times New Roman" w:hAnsi="Times New Roman" w:cs="Times New Roman"/>
                <w:sz w:val="24"/>
                <w:szCs w:val="24"/>
                <w:lang w:eastAsia="uk-UA"/>
              </w:rPr>
              <w:t>Одиниці виміру</w:t>
            </w:r>
          </w:p>
        </w:tc>
      </w:tr>
      <w:tr w:rsidR="003A3EC5" w:rsidRPr="003A3EC5" w14:paraId="7E4987AB" w14:textId="77777777" w:rsidTr="003A3EC5">
        <w:trPr>
          <w:tblCellSpacing w:w="0" w:type="dxa"/>
        </w:trPr>
        <w:tc>
          <w:tcPr>
            <w:tcW w:w="0" w:type="auto"/>
            <w:vAlign w:val="center"/>
            <w:hideMark/>
          </w:tcPr>
          <w:p w14:paraId="603978E9" w14:textId="77777777" w:rsidR="003A3EC5" w:rsidRPr="003A3EC5" w:rsidRDefault="003A3EC5" w:rsidP="003A3EC5">
            <w:pPr>
              <w:spacing w:after="0" w:line="240" w:lineRule="auto"/>
              <w:ind w:left="57" w:right="57"/>
              <w:rPr>
                <w:rFonts w:ascii="Times New Roman" w:eastAsia="Times New Roman" w:hAnsi="Times New Roman" w:cs="Times New Roman"/>
                <w:sz w:val="24"/>
                <w:szCs w:val="24"/>
                <w:lang w:eastAsia="uk-UA"/>
              </w:rPr>
            </w:pPr>
            <w:r w:rsidRPr="003A3EC5">
              <w:rPr>
                <w:rFonts w:ascii="Times New Roman" w:eastAsia="Times New Roman" w:hAnsi="Times New Roman" w:cs="Times New Roman"/>
                <w:sz w:val="24"/>
                <w:szCs w:val="24"/>
                <w:lang w:eastAsia="uk-UA"/>
              </w:rPr>
              <w:t>Захворюваність</w:t>
            </w:r>
          </w:p>
        </w:tc>
        <w:tc>
          <w:tcPr>
            <w:tcW w:w="0" w:type="auto"/>
            <w:vAlign w:val="center"/>
            <w:hideMark/>
          </w:tcPr>
          <w:p w14:paraId="17E060FB" w14:textId="24FBA7D1" w:rsidR="003A3EC5" w:rsidRPr="003A3EC5" w:rsidRDefault="003A3EC5" w:rsidP="003A3EC5">
            <w:pPr>
              <w:spacing w:after="0" w:line="240" w:lineRule="auto"/>
              <w:ind w:left="57" w:right="57"/>
              <w:rPr>
                <w:rFonts w:ascii="Times New Roman" w:eastAsia="Times New Roman" w:hAnsi="Times New Roman" w:cs="Times New Roman"/>
                <w:sz w:val="24"/>
                <w:szCs w:val="24"/>
                <w:lang w:eastAsia="uk-UA"/>
              </w:rPr>
            </w:pPr>
            <w:r w:rsidRPr="003A3EC5">
              <w:rPr>
                <w:rFonts w:ascii="Times New Roman" w:eastAsia="Times New Roman" w:hAnsi="Times New Roman" w:cs="Times New Roman"/>
                <w:sz w:val="24"/>
                <w:szCs w:val="24"/>
                <w:lang w:eastAsia="uk-UA"/>
              </w:rPr>
              <w:t>Кількість нових випадків інсульту протягом року / чисельність населення × 1</w:t>
            </w:r>
            <w:r>
              <w:rPr>
                <w:rFonts w:ascii="Times New Roman" w:eastAsia="Times New Roman" w:hAnsi="Times New Roman" w:cs="Times New Roman"/>
                <w:sz w:val="24"/>
                <w:szCs w:val="24"/>
                <w:lang w:eastAsia="uk-UA"/>
              </w:rPr>
              <w:t xml:space="preserve"> </w:t>
            </w:r>
            <w:r w:rsidRPr="003A3EC5">
              <w:rPr>
                <w:rFonts w:ascii="Times New Roman" w:eastAsia="Times New Roman" w:hAnsi="Times New Roman" w:cs="Times New Roman"/>
                <w:sz w:val="24"/>
                <w:szCs w:val="24"/>
                <w:lang w:eastAsia="uk-UA"/>
              </w:rPr>
              <w:t>000</w:t>
            </w:r>
          </w:p>
        </w:tc>
        <w:tc>
          <w:tcPr>
            <w:tcW w:w="0" w:type="auto"/>
            <w:vAlign w:val="center"/>
            <w:hideMark/>
          </w:tcPr>
          <w:p w14:paraId="15F54AF6" w14:textId="6A40FA3F" w:rsidR="003A3EC5" w:rsidRPr="003A3EC5" w:rsidRDefault="003A3EC5" w:rsidP="003A3EC5">
            <w:pPr>
              <w:spacing w:after="0" w:line="240" w:lineRule="auto"/>
              <w:ind w:left="57" w:right="57"/>
              <w:rPr>
                <w:rFonts w:ascii="Times New Roman" w:eastAsia="Times New Roman" w:hAnsi="Times New Roman" w:cs="Times New Roman"/>
                <w:sz w:val="24"/>
                <w:szCs w:val="24"/>
                <w:lang w:eastAsia="uk-UA"/>
              </w:rPr>
            </w:pPr>
            <w:r w:rsidRPr="003A3EC5">
              <w:rPr>
                <w:rFonts w:ascii="Times New Roman" w:eastAsia="Times New Roman" w:hAnsi="Times New Roman" w:cs="Times New Roman"/>
                <w:sz w:val="24"/>
                <w:szCs w:val="24"/>
                <w:lang w:eastAsia="uk-UA"/>
              </w:rPr>
              <w:t>випадки на 1</w:t>
            </w:r>
            <w:r>
              <w:rPr>
                <w:rFonts w:ascii="Times New Roman" w:eastAsia="Times New Roman" w:hAnsi="Times New Roman" w:cs="Times New Roman"/>
                <w:sz w:val="24"/>
                <w:szCs w:val="24"/>
                <w:lang w:val="ru-RU" w:eastAsia="uk-UA"/>
              </w:rPr>
              <w:t> </w:t>
            </w:r>
            <w:r w:rsidRPr="003A3EC5">
              <w:rPr>
                <w:rFonts w:ascii="Times New Roman" w:eastAsia="Times New Roman" w:hAnsi="Times New Roman" w:cs="Times New Roman"/>
                <w:sz w:val="24"/>
                <w:szCs w:val="24"/>
                <w:lang w:eastAsia="uk-UA"/>
              </w:rPr>
              <w:t>000 жителів</w:t>
            </w:r>
          </w:p>
        </w:tc>
      </w:tr>
      <w:tr w:rsidR="003A3EC5" w:rsidRPr="003A3EC5" w14:paraId="0129D9A0" w14:textId="77777777" w:rsidTr="003A3EC5">
        <w:trPr>
          <w:tblCellSpacing w:w="0" w:type="dxa"/>
        </w:trPr>
        <w:tc>
          <w:tcPr>
            <w:tcW w:w="0" w:type="auto"/>
            <w:vAlign w:val="center"/>
            <w:hideMark/>
          </w:tcPr>
          <w:p w14:paraId="65E6B630" w14:textId="77777777" w:rsidR="003A3EC5" w:rsidRPr="003A3EC5" w:rsidRDefault="003A3EC5" w:rsidP="003A3EC5">
            <w:pPr>
              <w:spacing w:after="0" w:line="240" w:lineRule="auto"/>
              <w:ind w:left="57" w:right="57"/>
              <w:rPr>
                <w:rFonts w:ascii="Times New Roman" w:eastAsia="Times New Roman" w:hAnsi="Times New Roman" w:cs="Times New Roman"/>
                <w:sz w:val="24"/>
                <w:szCs w:val="24"/>
                <w:lang w:eastAsia="uk-UA"/>
              </w:rPr>
            </w:pPr>
            <w:r w:rsidRPr="003A3EC5">
              <w:rPr>
                <w:rFonts w:ascii="Times New Roman" w:eastAsia="Times New Roman" w:hAnsi="Times New Roman" w:cs="Times New Roman"/>
                <w:sz w:val="24"/>
                <w:szCs w:val="24"/>
                <w:lang w:eastAsia="uk-UA"/>
              </w:rPr>
              <w:t>Госпіталізована захворюваність</w:t>
            </w:r>
          </w:p>
        </w:tc>
        <w:tc>
          <w:tcPr>
            <w:tcW w:w="0" w:type="auto"/>
            <w:vAlign w:val="center"/>
            <w:hideMark/>
          </w:tcPr>
          <w:p w14:paraId="5A6C7ACD" w14:textId="77777777" w:rsidR="003A3EC5" w:rsidRDefault="003A3EC5" w:rsidP="003A3EC5">
            <w:pPr>
              <w:spacing w:after="0" w:line="240" w:lineRule="auto"/>
              <w:ind w:left="57" w:right="57"/>
              <w:rPr>
                <w:rFonts w:ascii="Times New Roman" w:eastAsia="Times New Roman" w:hAnsi="Times New Roman" w:cs="Times New Roman"/>
                <w:sz w:val="24"/>
                <w:szCs w:val="24"/>
                <w:lang w:eastAsia="uk-UA"/>
              </w:rPr>
            </w:pPr>
            <w:r w:rsidRPr="003A3EC5">
              <w:rPr>
                <w:rFonts w:ascii="Times New Roman" w:eastAsia="Times New Roman" w:hAnsi="Times New Roman" w:cs="Times New Roman"/>
                <w:sz w:val="24"/>
                <w:szCs w:val="24"/>
                <w:lang w:eastAsia="uk-UA"/>
              </w:rPr>
              <w:t xml:space="preserve">Частота всіх випадків захворювань, зареєстрованих у стаціонарі за рік / </w:t>
            </w:r>
          </w:p>
          <w:p w14:paraId="5EE82E12" w14:textId="0DA5996D" w:rsidR="003A3EC5" w:rsidRPr="003A3EC5" w:rsidRDefault="003A3EC5" w:rsidP="003A3EC5">
            <w:pPr>
              <w:spacing w:after="0" w:line="240" w:lineRule="auto"/>
              <w:ind w:left="57" w:right="57"/>
              <w:rPr>
                <w:rFonts w:ascii="Times New Roman" w:eastAsia="Times New Roman" w:hAnsi="Times New Roman" w:cs="Times New Roman"/>
                <w:sz w:val="24"/>
                <w:szCs w:val="24"/>
                <w:lang w:eastAsia="uk-UA"/>
              </w:rPr>
            </w:pPr>
            <w:r w:rsidRPr="003A3EC5">
              <w:rPr>
                <w:rFonts w:ascii="Times New Roman" w:eastAsia="Times New Roman" w:hAnsi="Times New Roman" w:cs="Times New Roman"/>
                <w:sz w:val="24"/>
                <w:szCs w:val="24"/>
                <w:lang w:eastAsia="uk-UA"/>
              </w:rPr>
              <w:t>чисельність населення × 1</w:t>
            </w:r>
            <w:r>
              <w:rPr>
                <w:rFonts w:ascii="Times New Roman" w:eastAsia="Times New Roman" w:hAnsi="Times New Roman" w:cs="Times New Roman"/>
                <w:sz w:val="24"/>
                <w:szCs w:val="24"/>
                <w:lang w:eastAsia="uk-UA"/>
              </w:rPr>
              <w:t xml:space="preserve"> </w:t>
            </w:r>
            <w:r w:rsidRPr="003A3EC5">
              <w:rPr>
                <w:rFonts w:ascii="Times New Roman" w:eastAsia="Times New Roman" w:hAnsi="Times New Roman" w:cs="Times New Roman"/>
                <w:sz w:val="24"/>
                <w:szCs w:val="24"/>
                <w:lang w:eastAsia="uk-UA"/>
              </w:rPr>
              <w:t>000</w:t>
            </w:r>
          </w:p>
        </w:tc>
        <w:tc>
          <w:tcPr>
            <w:tcW w:w="0" w:type="auto"/>
            <w:vAlign w:val="center"/>
            <w:hideMark/>
          </w:tcPr>
          <w:p w14:paraId="0C3C5231" w14:textId="7CFFE454" w:rsidR="003A3EC5" w:rsidRPr="003A3EC5" w:rsidRDefault="003A3EC5" w:rsidP="003A3EC5">
            <w:pPr>
              <w:spacing w:after="0" w:line="240" w:lineRule="auto"/>
              <w:ind w:left="57" w:right="57"/>
              <w:rPr>
                <w:rFonts w:ascii="Times New Roman" w:eastAsia="Times New Roman" w:hAnsi="Times New Roman" w:cs="Times New Roman"/>
                <w:sz w:val="24"/>
                <w:szCs w:val="24"/>
                <w:lang w:eastAsia="uk-UA"/>
              </w:rPr>
            </w:pPr>
            <w:r w:rsidRPr="003A3EC5">
              <w:rPr>
                <w:rFonts w:ascii="Times New Roman" w:eastAsia="Times New Roman" w:hAnsi="Times New Roman" w:cs="Times New Roman"/>
                <w:sz w:val="24"/>
                <w:szCs w:val="24"/>
                <w:lang w:eastAsia="uk-UA"/>
              </w:rPr>
              <w:t>випадки на 1</w:t>
            </w:r>
            <w:r>
              <w:rPr>
                <w:rFonts w:ascii="Times New Roman" w:eastAsia="Times New Roman" w:hAnsi="Times New Roman" w:cs="Times New Roman"/>
                <w:sz w:val="24"/>
                <w:szCs w:val="24"/>
                <w:lang w:eastAsia="uk-UA"/>
              </w:rPr>
              <w:t> </w:t>
            </w:r>
            <w:r w:rsidRPr="003A3EC5">
              <w:rPr>
                <w:rFonts w:ascii="Times New Roman" w:eastAsia="Times New Roman" w:hAnsi="Times New Roman" w:cs="Times New Roman"/>
                <w:sz w:val="24"/>
                <w:szCs w:val="24"/>
                <w:lang w:eastAsia="uk-UA"/>
              </w:rPr>
              <w:t>000 жителів</w:t>
            </w:r>
          </w:p>
        </w:tc>
      </w:tr>
      <w:tr w:rsidR="003A3EC5" w:rsidRPr="003A3EC5" w14:paraId="5ED39647" w14:textId="77777777" w:rsidTr="003A3EC5">
        <w:trPr>
          <w:tblCellSpacing w:w="0" w:type="dxa"/>
        </w:trPr>
        <w:tc>
          <w:tcPr>
            <w:tcW w:w="0" w:type="auto"/>
            <w:vAlign w:val="center"/>
            <w:hideMark/>
          </w:tcPr>
          <w:p w14:paraId="3D8E8EF7" w14:textId="77777777" w:rsidR="003A3EC5" w:rsidRPr="003A3EC5" w:rsidRDefault="003A3EC5" w:rsidP="003A3EC5">
            <w:pPr>
              <w:spacing w:after="0" w:line="240" w:lineRule="auto"/>
              <w:ind w:left="57" w:right="57"/>
              <w:rPr>
                <w:rFonts w:ascii="Times New Roman" w:eastAsia="Times New Roman" w:hAnsi="Times New Roman" w:cs="Times New Roman"/>
                <w:sz w:val="24"/>
                <w:szCs w:val="24"/>
                <w:lang w:eastAsia="uk-UA"/>
              </w:rPr>
            </w:pPr>
            <w:r w:rsidRPr="003A3EC5">
              <w:rPr>
                <w:rFonts w:ascii="Times New Roman" w:eastAsia="Times New Roman" w:hAnsi="Times New Roman" w:cs="Times New Roman"/>
                <w:sz w:val="24"/>
                <w:szCs w:val="24"/>
                <w:lang w:eastAsia="uk-UA"/>
              </w:rPr>
              <w:t>Смертність</w:t>
            </w:r>
          </w:p>
        </w:tc>
        <w:tc>
          <w:tcPr>
            <w:tcW w:w="0" w:type="auto"/>
            <w:vAlign w:val="center"/>
            <w:hideMark/>
          </w:tcPr>
          <w:p w14:paraId="210F6A48" w14:textId="0EAFE9B6" w:rsidR="003A3EC5" w:rsidRPr="003A3EC5" w:rsidRDefault="003A3EC5" w:rsidP="003A3EC5">
            <w:pPr>
              <w:spacing w:after="0" w:line="240" w:lineRule="auto"/>
              <w:ind w:left="57" w:right="57"/>
              <w:rPr>
                <w:rFonts w:ascii="Times New Roman" w:eastAsia="Times New Roman" w:hAnsi="Times New Roman" w:cs="Times New Roman"/>
                <w:sz w:val="24"/>
                <w:szCs w:val="24"/>
                <w:lang w:eastAsia="uk-UA"/>
              </w:rPr>
            </w:pPr>
            <w:r w:rsidRPr="003A3EC5">
              <w:rPr>
                <w:rFonts w:ascii="Times New Roman" w:eastAsia="Times New Roman" w:hAnsi="Times New Roman" w:cs="Times New Roman"/>
                <w:sz w:val="24"/>
                <w:szCs w:val="24"/>
                <w:lang w:eastAsia="uk-UA"/>
              </w:rPr>
              <w:t>Кількість летальних випадків від інсульту / чисельність населення × 1</w:t>
            </w:r>
            <w:r>
              <w:rPr>
                <w:rFonts w:ascii="Times New Roman" w:eastAsia="Times New Roman" w:hAnsi="Times New Roman" w:cs="Times New Roman"/>
                <w:sz w:val="24"/>
                <w:szCs w:val="24"/>
                <w:lang w:eastAsia="uk-UA"/>
              </w:rPr>
              <w:t xml:space="preserve"> </w:t>
            </w:r>
            <w:r w:rsidRPr="003A3EC5">
              <w:rPr>
                <w:rFonts w:ascii="Times New Roman" w:eastAsia="Times New Roman" w:hAnsi="Times New Roman" w:cs="Times New Roman"/>
                <w:sz w:val="24"/>
                <w:szCs w:val="24"/>
                <w:lang w:eastAsia="uk-UA"/>
              </w:rPr>
              <w:t>000</w:t>
            </w:r>
          </w:p>
        </w:tc>
        <w:tc>
          <w:tcPr>
            <w:tcW w:w="0" w:type="auto"/>
            <w:vAlign w:val="center"/>
            <w:hideMark/>
          </w:tcPr>
          <w:p w14:paraId="676D1536" w14:textId="7FE75F53" w:rsidR="003A3EC5" w:rsidRPr="003A3EC5" w:rsidRDefault="003A3EC5" w:rsidP="003A3EC5">
            <w:pPr>
              <w:spacing w:after="0" w:line="240" w:lineRule="auto"/>
              <w:ind w:left="57" w:right="57"/>
              <w:rPr>
                <w:rFonts w:ascii="Times New Roman" w:eastAsia="Times New Roman" w:hAnsi="Times New Roman" w:cs="Times New Roman"/>
                <w:sz w:val="24"/>
                <w:szCs w:val="24"/>
                <w:lang w:eastAsia="uk-UA"/>
              </w:rPr>
            </w:pPr>
            <w:r w:rsidRPr="003A3EC5">
              <w:rPr>
                <w:rFonts w:ascii="Times New Roman" w:eastAsia="Times New Roman" w:hAnsi="Times New Roman" w:cs="Times New Roman"/>
                <w:sz w:val="24"/>
                <w:szCs w:val="24"/>
                <w:lang w:eastAsia="uk-UA"/>
              </w:rPr>
              <w:t>випадки на 1</w:t>
            </w:r>
            <w:r>
              <w:rPr>
                <w:rFonts w:ascii="Times New Roman" w:eastAsia="Times New Roman" w:hAnsi="Times New Roman" w:cs="Times New Roman"/>
                <w:sz w:val="24"/>
                <w:szCs w:val="24"/>
                <w:lang w:val="ru-RU" w:eastAsia="uk-UA"/>
              </w:rPr>
              <w:t> </w:t>
            </w:r>
            <w:r w:rsidRPr="003A3EC5">
              <w:rPr>
                <w:rFonts w:ascii="Times New Roman" w:eastAsia="Times New Roman" w:hAnsi="Times New Roman" w:cs="Times New Roman"/>
                <w:sz w:val="24"/>
                <w:szCs w:val="24"/>
                <w:lang w:eastAsia="uk-UA"/>
              </w:rPr>
              <w:t>000 жителів</w:t>
            </w:r>
          </w:p>
        </w:tc>
      </w:tr>
      <w:tr w:rsidR="003A3EC5" w:rsidRPr="003A3EC5" w14:paraId="7E26DB08" w14:textId="77777777" w:rsidTr="003A3EC5">
        <w:trPr>
          <w:tblCellSpacing w:w="0" w:type="dxa"/>
        </w:trPr>
        <w:tc>
          <w:tcPr>
            <w:tcW w:w="0" w:type="auto"/>
            <w:vAlign w:val="center"/>
            <w:hideMark/>
          </w:tcPr>
          <w:p w14:paraId="7638FD94" w14:textId="77777777" w:rsidR="003A3EC5" w:rsidRPr="003A3EC5" w:rsidRDefault="003A3EC5" w:rsidP="003A3EC5">
            <w:pPr>
              <w:spacing w:after="0" w:line="240" w:lineRule="auto"/>
              <w:ind w:left="57" w:right="57"/>
              <w:rPr>
                <w:rFonts w:ascii="Times New Roman" w:eastAsia="Times New Roman" w:hAnsi="Times New Roman" w:cs="Times New Roman"/>
                <w:sz w:val="24"/>
                <w:szCs w:val="24"/>
                <w:lang w:eastAsia="uk-UA"/>
              </w:rPr>
            </w:pPr>
            <w:r w:rsidRPr="003A3EC5">
              <w:rPr>
                <w:rFonts w:ascii="Times New Roman" w:eastAsia="Times New Roman" w:hAnsi="Times New Roman" w:cs="Times New Roman"/>
                <w:sz w:val="24"/>
                <w:szCs w:val="24"/>
                <w:lang w:eastAsia="uk-UA"/>
              </w:rPr>
              <w:t>Летальність</w:t>
            </w:r>
          </w:p>
        </w:tc>
        <w:tc>
          <w:tcPr>
            <w:tcW w:w="0" w:type="auto"/>
            <w:vAlign w:val="center"/>
            <w:hideMark/>
          </w:tcPr>
          <w:p w14:paraId="0365042A" w14:textId="59CD2FE8" w:rsidR="003A3EC5" w:rsidRPr="003A3EC5" w:rsidRDefault="003A3EC5" w:rsidP="003A3EC5">
            <w:pPr>
              <w:spacing w:after="0" w:line="240" w:lineRule="auto"/>
              <w:ind w:left="57" w:right="57"/>
              <w:rPr>
                <w:rFonts w:ascii="Times New Roman" w:eastAsia="Times New Roman" w:hAnsi="Times New Roman" w:cs="Times New Roman"/>
                <w:sz w:val="24"/>
                <w:szCs w:val="24"/>
                <w:lang w:eastAsia="uk-UA"/>
              </w:rPr>
            </w:pPr>
            <w:r w:rsidRPr="003A3EC5">
              <w:rPr>
                <w:rFonts w:ascii="Times New Roman" w:eastAsia="Times New Roman" w:hAnsi="Times New Roman" w:cs="Times New Roman"/>
                <w:sz w:val="24"/>
                <w:szCs w:val="24"/>
                <w:lang w:eastAsia="uk-UA"/>
              </w:rPr>
              <w:t>Кількість летальних випадків від інсульту / кількість зареєстрованих випадків × 100</w:t>
            </w:r>
            <w:r>
              <w:rPr>
                <w:rFonts w:ascii="Times New Roman" w:eastAsia="Times New Roman" w:hAnsi="Times New Roman" w:cs="Times New Roman"/>
                <w:sz w:val="24"/>
                <w:szCs w:val="24"/>
                <w:lang w:val="ru-RU" w:eastAsia="uk-UA"/>
              </w:rPr>
              <w:t> </w:t>
            </w:r>
            <w:r w:rsidRPr="003A3EC5">
              <w:rPr>
                <w:rFonts w:ascii="Times New Roman" w:eastAsia="Times New Roman" w:hAnsi="Times New Roman" w:cs="Times New Roman"/>
                <w:sz w:val="24"/>
                <w:szCs w:val="24"/>
                <w:lang w:eastAsia="uk-UA"/>
              </w:rPr>
              <w:t>%</w:t>
            </w:r>
          </w:p>
        </w:tc>
        <w:tc>
          <w:tcPr>
            <w:tcW w:w="0" w:type="auto"/>
            <w:vAlign w:val="center"/>
            <w:hideMark/>
          </w:tcPr>
          <w:p w14:paraId="555D7A3A" w14:textId="77777777" w:rsidR="003A3EC5" w:rsidRPr="003A3EC5" w:rsidRDefault="003A3EC5" w:rsidP="003A3EC5">
            <w:pPr>
              <w:spacing w:after="0" w:line="240" w:lineRule="auto"/>
              <w:ind w:left="57" w:right="57"/>
              <w:rPr>
                <w:rFonts w:ascii="Times New Roman" w:eastAsia="Times New Roman" w:hAnsi="Times New Roman" w:cs="Times New Roman"/>
                <w:sz w:val="24"/>
                <w:szCs w:val="24"/>
                <w:lang w:eastAsia="uk-UA"/>
              </w:rPr>
            </w:pPr>
            <w:r w:rsidRPr="003A3EC5">
              <w:rPr>
                <w:rFonts w:ascii="Times New Roman" w:eastAsia="Times New Roman" w:hAnsi="Times New Roman" w:cs="Times New Roman"/>
                <w:sz w:val="24"/>
                <w:szCs w:val="24"/>
                <w:lang w:eastAsia="uk-UA"/>
              </w:rPr>
              <w:t>%</w:t>
            </w:r>
          </w:p>
        </w:tc>
      </w:tr>
    </w:tbl>
    <w:p w14:paraId="69103475" w14:textId="77777777" w:rsidR="006509A4" w:rsidRDefault="006509A4" w:rsidP="003A3EC5">
      <w:pPr>
        <w:spacing w:after="0" w:line="360" w:lineRule="auto"/>
        <w:ind w:firstLine="709"/>
        <w:jc w:val="both"/>
        <w:rPr>
          <w:rFonts w:ascii="Times New Roman" w:eastAsia="Times New Roman" w:hAnsi="Times New Roman" w:cs="Times New Roman"/>
          <w:sz w:val="28"/>
          <w:szCs w:val="28"/>
          <w:lang w:eastAsia="uk-UA"/>
        </w:rPr>
      </w:pPr>
    </w:p>
    <w:p w14:paraId="33ADCB8D" w14:textId="1304F9A4" w:rsidR="003A3EC5" w:rsidRPr="003A3EC5" w:rsidRDefault="003A3EC5" w:rsidP="003A3EC5">
      <w:pPr>
        <w:spacing w:after="0" w:line="360" w:lineRule="auto"/>
        <w:ind w:firstLine="709"/>
        <w:jc w:val="both"/>
        <w:rPr>
          <w:rFonts w:ascii="Times New Roman" w:eastAsia="Times New Roman" w:hAnsi="Times New Roman" w:cs="Times New Roman"/>
          <w:sz w:val="28"/>
          <w:szCs w:val="28"/>
          <w:lang w:eastAsia="uk-UA"/>
        </w:rPr>
      </w:pPr>
      <w:r w:rsidRPr="003A3EC5">
        <w:rPr>
          <w:rFonts w:ascii="Times New Roman" w:eastAsia="Times New Roman" w:hAnsi="Times New Roman" w:cs="Times New Roman"/>
          <w:sz w:val="28"/>
          <w:szCs w:val="28"/>
          <w:lang w:eastAsia="uk-UA"/>
        </w:rPr>
        <w:t>Міжсекторальна координація лікарів ПМСД, кардіологів, ендокринологів, психологів і соціальних працівників дозволяє комплексно впливати на керовані фактори ризику, проводити освітні кампанії серед населення та оцінювати ефективність втручань на рівні громад [</w:t>
      </w:r>
      <w:r w:rsidR="00C7279A">
        <w:rPr>
          <w:rFonts w:ascii="Times New Roman" w:eastAsia="Times New Roman" w:hAnsi="Times New Roman" w:cs="Times New Roman"/>
          <w:sz w:val="28"/>
          <w:szCs w:val="28"/>
          <w:lang w:eastAsia="uk-UA"/>
        </w:rPr>
        <w:t>16; 113</w:t>
      </w:r>
      <w:r w:rsidRPr="003A3EC5">
        <w:rPr>
          <w:rFonts w:ascii="Times New Roman" w:eastAsia="Times New Roman" w:hAnsi="Times New Roman" w:cs="Times New Roman"/>
          <w:sz w:val="28"/>
          <w:szCs w:val="28"/>
          <w:lang w:eastAsia="uk-UA"/>
        </w:rPr>
        <w:t>].</w:t>
      </w:r>
    </w:p>
    <w:p w14:paraId="2D66ADA0" w14:textId="2134FC51" w:rsidR="003A3EC5" w:rsidRDefault="003A3EC5" w:rsidP="003A3EC5">
      <w:pPr>
        <w:spacing w:after="0" w:line="360" w:lineRule="auto"/>
        <w:ind w:firstLine="709"/>
        <w:jc w:val="both"/>
        <w:rPr>
          <w:rFonts w:ascii="Times New Roman" w:eastAsia="Times New Roman" w:hAnsi="Times New Roman" w:cs="Times New Roman"/>
          <w:sz w:val="28"/>
          <w:szCs w:val="28"/>
          <w:lang w:eastAsia="uk-UA"/>
        </w:rPr>
      </w:pPr>
      <w:r w:rsidRPr="003A3EC5">
        <w:rPr>
          <w:rFonts w:ascii="Times New Roman" w:eastAsia="Times New Roman" w:hAnsi="Times New Roman" w:cs="Times New Roman"/>
          <w:sz w:val="28"/>
          <w:szCs w:val="28"/>
          <w:lang w:eastAsia="uk-UA"/>
        </w:rPr>
        <w:t>Системи раннього попередження серцево</w:t>
      </w:r>
      <w:r w:rsidRPr="003A3EC5">
        <w:rPr>
          <w:rFonts w:ascii="Times New Roman" w:eastAsia="Times New Roman" w:hAnsi="Times New Roman" w:cs="Times New Roman"/>
          <w:sz w:val="28"/>
          <w:szCs w:val="28"/>
          <w:lang w:eastAsia="uk-UA"/>
        </w:rPr>
        <w:noBreakHyphen/>
        <w:t>судинних ризиків в Україні формують платформу для інтеграції первинної, вторинної та третинної профілактики, сприяючи зниженню медико</w:t>
      </w:r>
      <w:r w:rsidRPr="003A3EC5">
        <w:rPr>
          <w:rFonts w:ascii="Times New Roman" w:eastAsia="Times New Roman" w:hAnsi="Times New Roman" w:cs="Times New Roman"/>
          <w:sz w:val="28"/>
          <w:szCs w:val="28"/>
          <w:lang w:eastAsia="uk-UA"/>
        </w:rPr>
        <w:noBreakHyphen/>
        <w:t>соціальних втрат та підвищенню ефективності охорони здоров’я [</w:t>
      </w:r>
      <w:r w:rsidR="00C7279A">
        <w:rPr>
          <w:rFonts w:ascii="Times New Roman" w:eastAsia="Times New Roman" w:hAnsi="Times New Roman" w:cs="Times New Roman"/>
          <w:sz w:val="28"/>
          <w:szCs w:val="28"/>
          <w:lang w:eastAsia="uk-UA"/>
        </w:rPr>
        <w:t>115</w:t>
      </w:r>
      <w:r w:rsidRPr="003A3EC5">
        <w:rPr>
          <w:rFonts w:ascii="Times New Roman" w:eastAsia="Times New Roman" w:hAnsi="Times New Roman" w:cs="Times New Roman"/>
          <w:sz w:val="28"/>
          <w:szCs w:val="28"/>
          <w:lang w:eastAsia="uk-UA"/>
        </w:rPr>
        <w:t>].</w:t>
      </w:r>
    </w:p>
    <w:p w14:paraId="7223DD45" w14:textId="5F18FCCF" w:rsidR="008F62B6" w:rsidRPr="008F62B6" w:rsidRDefault="008F62B6" w:rsidP="008F62B6">
      <w:pPr>
        <w:spacing w:after="0" w:line="360" w:lineRule="auto"/>
        <w:ind w:firstLine="709"/>
        <w:jc w:val="both"/>
        <w:rPr>
          <w:rFonts w:ascii="Times New Roman" w:eastAsia="Times New Roman" w:hAnsi="Times New Roman" w:cs="Times New Roman"/>
          <w:sz w:val="28"/>
          <w:szCs w:val="28"/>
          <w:lang w:eastAsia="uk-UA"/>
        </w:rPr>
      </w:pPr>
      <w:r w:rsidRPr="008F62B6">
        <w:rPr>
          <w:rFonts w:ascii="Times New Roman" w:eastAsia="Times New Roman" w:hAnsi="Times New Roman" w:cs="Times New Roman"/>
          <w:sz w:val="28"/>
          <w:szCs w:val="28"/>
          <w:lang w:eastAsia="uk-UA"/>
        </w:rPr>
        <w:t>Оцінка медико‑соціальних втрат від серцево‑судинних захворювань є ключовим елементом планування та пріоритизації профілактичних заходів на регіональному та національному рівнях. Для цього в сучасній практиці громадського здоров’я використовується показник DALY (Disability‑Adjusted Life Years), який поєднує втрати життя внаслідок передчасної смерті та роки життя, прожиті з інвалідністю [</w:t>
      </w:r>
      <w:r w:rsidR="00C7279A">
        <w:rPr>
          <w:rFonts w:ascii="Times New Roman" w:eastAsia="Times New Roman" w:hAnsi="Times New Roman" w:cs="Times New Roman"/>
          <w:sz w:val="28"/>
          <w:szCs w:val="28"/>
          <w:lang w:eastAsia="uk-UA"/>
        </w:rPr>
        <w:t>84</w:t>
      </w:r>
      <w:r w:rsidRPr="008F62B6">
        <w:rPr>
          <w:rFonts w:ascii="Times New Roman" w:eastAsia="Times New Roman" w:hAnsi="Times New Roman" w:cs="Times New Roman"/>
          <w:sz w:val="28"/>
          <w:szCs w:val="28"/>
          <w:lang w:eastAsia="uk-UA"/>
        </w:rPr>
        <w:t>].</w:t>
      </w:r>
    </w:p>
    <w:p w14:paraId="60AE5833" w14:textId="77777777" w:rsidR="008F62B6" w:rsidRPr="008F62B6" w:rsidRDefault="008F62B6" w:rsidP="008F62B6">
      <w:pPr>
        <w:spacing w:after="0" w:line="360" w:lineRule="auto"/>
        <w:ind w:firstLine="709"/>
        <w:jc w:val="both"/>
        <w:rPr>
          <w:rFonts w:ascii="Times New Roman" w:eastAsia="Times New Roman" w:hAnsi="Times New Roman" w:cs="Times New Roman"/>
          <w:sz w:val="28"/>
          <w:szCs w:val="28"/>
          <w:lang w:eastAsia="uk-UA"/>
        </w:rPr>
      </w:pPr>
      <w:r w:rsidRPr="008F62B6">
        <w:rPr>
          <w:rFonts w:ascii="Times New Roman" w:eastAsia="Times New Roman" w:hAnsi="Times New Roman" w:cs="Times New Roman"/>
          <w:sz w:val="28"/>
          <w:szCs w:val="28"/>
          <w:lang w:eastAsia="uk-UA"/>
        </w:rPr>
        <w:t>Формула для розрахунку індексу DALY має вигляд:</w:t>
      </w:r>
    </w:p>
    <w:p w14:paraId="13494900" w14:textId="77777777" w:rsidR="003F5F58" w:rsidRDefault="003F5F58" w:rsidP="008F62B6">
      <w:pPr>
        <w:spacing w:after="0" w:line="360" w:lineRule="auto"/>
        <w:jc w:val="right"/>
        <w:rPr>
          <w:rFonts w:ascii="Times New Roman" w:eastAsia="Times New Roman" w:hAnsi="Times New Roman" w:cs="Times New Roman"/>
          <w:sz w:val="28"/>
          <w:szCs w:val="28"/>
          <w:lang w:eastAsia="uk-UA"/>
        </w:rPr>
      </w:pPr>
    </w:p>
    <w:p w14:paraId="5C8A299B" w14:textId="178EEA6D" w:rsidR="008F62B6" w:rsidRPr="008F62B6" w:rsidRDefault="008F62B6" w:rsidP="008F62B6">
      <w:pPr>
        <w:spacing w:after="0" w:line="360" w:lineRule="auto"/>
        <w:jc w:val="right"/>
        <w:rPr>
          <w:rFonts w:ascii="Times New Roman" w:eastAsia="Times New Roman" w:hAnsi="Times New Roman" w:cs="Times New Roman"/>
          <w:sz w:val="28"/>
          <w:szCs w:val="28"/>
          <w:lang w:eastAsia="uk-UA"/>
        </w:rPr>
      </w:pPr>
      <w:r w:rsidRPr="008F62B6">
        <w:rPr>
          <w:rFonts w:ascii="Times New Roman" w:eastAsia="Times New Roman" w:hAnsi="Times New Roman" w:cs="Times New Roman"/>
          <w:sz w:val="28"/>
          <w:szCs w:val="28"/>
          <w:lang w:eastAsia="uk-UA"/>
        </w:rPr>
        <w:t>DALY=YLL+YLD</w:t>
      </w:r>
      <w:r w:rsidR="002435AB">
        <w:rPr>
          <w:rFonts w:ascii="Times New Roman" w:eastAsia="Times New Roman" w:hAnsi="Times New Roman" w:cs="Times New Roman"/>
          <w:sz w:val="28"/>
          <w:szCs w:val="28"/>
          <w:lang w:eastAsia="uk-UA"/>
        </w:rPr>
        <w:t xml:space="preserve"> </w:t>
      </w:r>
      <w:r w:rsidR="004507AE" w:rsidRPr="00E34CDF">
        <w:rPr>
          <w:rFonts w:ascii="Times New Roman" w:eastAsia="Times New Roman" w:hAnsi="Times New Roman" w:cs="Times New Roman"/>
          <w:sz w:val="28"/>
          <w:szCs w:val="28"/>
          <w:lang w:eastAsia="uk-UA"/>
        </w:rPr>
        <w:t xml:space="preserve">                                                 </w:t>
      </w:r>
      <w:r w:rsidR="002435AB">
        <w:rPr>
          <w:rFonts w:ascii="Times New Roman" w:eastAsia="Times New Roman" w:hAnsi="Times New Roman" w:cs="Times New Roman"/>
          <w:sz w:val="28"/>
          <w:szCs w:val="28"/>
          <w:lang w:eastAsia="uk-UA"/>
        </w:rPr>
        <w:t xml:space="preserve">    </w:t>
      </w:r>
      <w:r>
        <w:rPr>
          <w:rFonts w:ascii="Times New Roman" w:eastAsia="Times New Roman" w:hAnsi="Times New Roman" w:cs="Times New Roman"/>
          <w:sz w:val="28"/>
          <w:szCs w:val="28"/>
          <w:lang w:eastAsia="uk-UA"/>
        </w:rPr>
        <w:t xml:space="preserve"> (1),</w:t>
      </w:r>
    </w:p>
    <w:p w14:paraId="3B6B1638" w14:textId="77777777" w:rsidR="008F62B6" w:rsidRPr="008F62B6" w:rsidRDefault="008F62B6" w:rsidP="008F62B6">
      <w:pPr>
        <w:spacing w:after="0" w:line="360" w:lineRule="auto"/>
        <w:ind w:firstLine="709"/>
        <w:jc w:val="both"/>
        <w:rPr>
          <w:rFonts w:ascii="Times New Roman" w:eastAsia="Times New Roman" w:hAnsi="Times New Roman" w:cs="Times New Roman"/>
          <w:sz w:val="28"/>
          <w:szCs w:val="28"/>
          <w:lang w:eastAsia="uk-UA"/>
        </w:rPr>
      </w:pPr>
    </w:p>
    <w:p w14:paraId="0914CEAE" w14:textId="5315C979" w:rsidR="008F62B6" w:rsidRDefault="008F62B6" w:rsidP="008F62B6">
      <w:pPr>
        <w:spacing w:after="0" w:line="360" w:lineRule="auto"/>
        <w:ind w:firstLine="709"/>
        <w:jc w:val="both"/>
        <w:rPr>
          <w:rFonts w:ascii="Times New Roman" w:eastAsia="Times New Roman" w:hAnsi="Times New Roman" w:cs="Times New Roman"/>
          <w:sz w:val="28"/>
          <w:szCs w:val="28"/>
          <w:lang w:eastAsia="uk-UA"/>
        </w:rPr>
      </w:pPr>
      <w:r w:rsidRPr="008F62B6">
        <w:rPr>
          <w:rFonts w:ascii="Times New Roman" w:eastAsia="Times New Roman" w:hAnsi="Times New Roman" w:cs="Times New Roman"/>
          <w:sz w:val="28"/>
          <w:szCs w:val="28"/>
          <w:lang w:eastAsia="uk-UA"/>
        </w:rPr>
        <w:lastRenderedPageBreak/>
        <w:t>де YLL – втрачені роки життя в результаті передчасної смерті</w:t>
      </w:r>
      <w:r>
        <w:rPr>
          <w:rFonts w:ascii="Times New Roman" w:eastAsia="Times New Roman" w:hAnsi="Times New Roman" w:cs="Times New Roman"/>
          <w:sz w:val="28"/>
          <w:szCs w:val="28"/>
          <w:lang w:eastAsia="uk-UA"/>
        </w:rPr>
        <w:t>;</w:t>
      </w:r>
      <w:r w:rsidRPr="008F62B6">
        <w:rPr>
          <w:rFonts w:ascii="Times New Roman" w:eastAsia="Times New Roman" w:hAnsi="Times New Roman" w:cs="Times New Roman"/>
          <w:sz w:val="28"/>
          <w:szCs w:val="28"/>
          <w:lang w:eastAsia="uk-UA"/>
        </w:rPr>
        <w:t xml:space="preserve"> </w:t>
      </w:r>
    </w:p>
    <w:p w14:paraId="1640464D" w14:textId="57C0B48F" w:rsidR="008F62B6" w:rsidRPr="008F62B6" w:rsidRDefault="002435AB" w:rsidP="003507A3">
      <w:pPr>
        <w:spacing w:after="0" w:line="360" w:lineRule="auto"/>
        <w:ind w:firstLine="993"/>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 xml:space="preserve"> </w:t>
      </w:r>
      <w:r w:rsidR="008F62B6" w:rsidRPr="008F62B6">
        <w:rPr>
          <w:rFonts w:ascii="Times New Roman" w:eastAsia="Times New Roman" w:hAnsi="Times New Roman" w:cs="Times New Roman"/>
          <w:sz w:val="28"/>
          <w:szCs w:val="28"/>
          <w:lang w:eastAsia="uk-UA"/>
        </w:rPr>
        <w:t>YLD – роки життя, прожиті з будь-яким короткостроковим або довгостроковим порушенням здоров’я (інвалідністю).</w:t>
      </w:r>
    </w:p>
    <w:p w14:paraId="3AD5B74A" w14:textId="77777777" w:rsidR="008F62B6" w:rsidRPr="008F62B6" w:rsidRDefault="008F62B6" w:rsidP="008F62B6">
      <w:pPr>
        <w:spacing w:after="0" w:line="360" w:lineRule="auto"/>
        <w:ind w:firstLine="709"/>
        <w:jc w:val="both"/>
        <w:rPr>
          <w:rFonts w:ascii="Times New Roman" w:eastAsia="Times New Roman" w:hAnsi="Times New Roman" w:cs="Times New Roman"/>
          <w:sz w:val="28"/>
          <w:szCs w:val="28"/>
          <w:lang w:eastAsia="uk-UA"/>
        </w:rPr>
      </w:pPr>
    </w:p>
    <w:p w14:paraId="33E55804" w14:textId="3F6DD8F4" w:rsidR="008F62B6" w:rsidRPr="008F62B6" w:rsidRDefault="008F62B6" w:rsidP="008F62B6">
      <w:pPr>
        <w:spacing w:after="0" w:line="360" w:lineRule="auto"/>
        <w:ind w:firstLine="709"/>
        <w:jc w:val="both"/>
        <w:rPr>
          <w:rFonts w:ascii="Times New Roman" w:eastAsia="Times New Roman" w:hAnsi="Times New Roman" w:cs="Times New Roman"/>
          <w:sz w:val="28"/>
          <w:szCs w:val="28"/>
          <w:lang w:eastAsia="uk-UA"/>
        </w:rPr>
      </w:pPr>
      <w:r w:rsidRPr="008F62B6">
        <w:rPr>
          <w:rFonts w:ascii="Times New Roman" w:eastAsia="Times New Roman" w:hAnsi="Times New Roman" w:cs="Times New Roman"/>
          <w:sz w:val="28"/>
          <w:szCs w:val="28"/>
          <w:lang w:eastAsia="uk-UA"/>
        </w:rPr>
        <w:t>Використання DALY дозволяє проводити кількісну оцінку впливу серцево‑судинних криз на населення, порівнювати ефективність різних профілактичних програм, обирати найбільш економічно доцільні стратегії втручання та пріоритизувати ресурси системи охорони здоров’я [</w:t>
      </w:r>
      <w:r w:rsidR="00C7279A">
        <w:rPr>
          <w:rFonts w:ascii="Times New Roman" w:eastAsia="Times New Roman" w:hAnsi="Times New Roman" w:cs="Times New Roman"/>
          <w:sz w:val="28"/>
          <w:szCs w:val="28"/>
          <w:lang w:eastAsia="uk-UA"/>
        </w:rPr>
        <w:t>84</w:t>
      </w:r>
      <w:r w:rsidRPr="008F62B6">
        <w:rPr>
          <w:rFonts w:ascii="Times New Roman" w:eastAsia="Times New Roman" w:hAnsi="Times New Roman" w:cs="Times New Roman"/>
          <w:sz w:val="28"/>
          <w:szCs w:val="28"/>
          <w:lang w:eastAsia="uk-UA"/>
        </w:rPr>
        <w:t>]. Також цей показник забезпечує стандартизовану основу для порівняння ситуації між регіонами України та з міжнародним досвідом [</w:t>
      </w:r>
      <w:r w:rsidR="00C7279A">
        <w:rPr>
          <w:rFonts w:ascii="Times New Roman" w:eastAsia="Times New Roman" w:hAnsi="Times New Roman" w:cs="Times New Roman"/>
          <w:sz w:val="28"/>
          <w:szCs w:val="28"/>
          <w:lang w:eastAsia="uk-UA"/>
        </w:rPr>
        <w:t>115</w:t>
      </w:r>
      <w:r w:rsidRPr="008F62B6">
        <w:rPr>
          <w:rFonts w:ascii="Times New Roman" w:eastAsia="Times New Roman" w:hAnsi="Times New Roman" w:cs="Times New Roman"/>
          <w:sz w:val="28"/>
          <w:szCs w:val="28"/>
          <w:lang w:eastAsia="uk-UA"/>
        </w:rPr>
        <w:t>].</w:t>
      </w:r>
    </w:p>
    <w:p w14:paraId="0864862A" w14:textId="6910F069" w:rsidR="008F62B6" w:rsidRPr="003A3EC5" w:rsidRDefault="008F62B6" w:rsidP="008F62B6">
      <w:pPr>
        <w:spacing w:after="0" w:line="360" w:lineRule="auto"/>
        <w:ind w:firstLine="709"/>
        <w:jc w:val="both"/>
        <w:rPr>
          <w:rFonts w:ascii="Times New Roman" w:eastAsia="Times New Roman" w:hAnsi="Times New Roman" w:cs="Times New Roman"/>
          <w:sz w:val="28"/>
          <w:szCs w:val="28"/>
          <w:lang w:eastAsia="uk-UA"/>
        </w:rPr>
      </w:pPr>
      <w:r w:rsidRPr="008F62B6">
        <w:rPr>
          <w:rFonts w:ascii="Times New Roman" w:eastAsia="Times New Roman" w:hAnsi="Times New Roman" w:cs="Times New Roman"/>
          <w:sz w:val="28"/>
          <w:szCs w:val="28"/>
          <w:lang w:eastAsia="uk-UA"/>
        </w:rPr>
        <w:t>Застосування DALY у практиці первинної профілактики дозволяє виділити групи населення з високим ризиком серцево‑судинних подій, спрямувати освітні та медико-профілактичні програми, а також оцінювати результативність роботи амбулаторій ПМСД та міжсекторальної взаємодії [</w:t>
      </w:r>
      <w:r w:rsidR="00C7279A">
        <w:rPr>
          <w:rFonts w:ascii="Times New Roman" w:eastAsia="Times New Roman" w:hAnsi="Times New Roman" w:cs="Times New Roman"/>
          <w:sz w:val="28"/>
          <w:szCs w:val="28"/>
          <w:lang w:eastAsia="uk-UA"/>
        </w:rPr>
        <w:t>84</w:t>
      </w:r>
      <w:r w:rsidRPr="008F62B6">
        <w:rPr>
          <w:rFonts w:ascii="Times New Roman" w:eastAsia="Times New Roman" w:hAnsi="Times New Roman" w:cs="Times New Roman"/>
          <w:sz w:val="28"/>
          <w:szCs w:val="28"/>
          <w:lang w:eastAsia="uk-UA"/>
        </w:rPr>
        <w:t>].</w:t>
      </w:r>
    </w:p>
    <w:p w14:paraId="54F8858C" w14:textId="17CB6517" w:rsidR="008F62B6" w:rsidRPr="008F62B6" w:rsidRDefault="008F62B6" w:rsidP="008F62B6">
      <w:pPr>
        <w:spacing w:after="0" w:line="360" w:lineRule="auto"/>
        <w:ind w:firstLine="709"/>
        <w:jc w:val="both"/>
        <w:rPr>
          <w:rFonts w:ascii="Times New Roman" w:eastAsia="Times New Roman" w:hAnsi="Times New Roman" w:cs="Times New Roman"/>
          <w:sz w:val="28"/>
          <w:szCs w:val="28"/>
          <w:lang w:eastAsia="ru-RU"/>
        </w:rPr>
      </w:pPr>
      <w:r w:rsidRPr="008F62B6">
        <w:rPr>
          <w:rFonts w:ascii="Times New Roman" w:eastAsia="Times New Roman" w:hAnsi="Times New Roman" w:cs="Times New Roman"/>
          <w:sz w:val="28"/>
          <w:szCs w:val="28"/>
          <w:lang w:eastAsia="ru-RU"/>
        </w:rPr>
        <w:t>Використання індексу DALY дозволяє проводити комплексну оцінку тягаря хвороб, поєднуючи роки життя, втрачені через передчасну смерть, та роки життя з інвалідністю. У звіті Світового банку «Інвестиції в здоров’я» 1993 року [</w:t>
      </w:r>
      <w:r w:rsidR="00C7279A">
        <w:rPr>
          <w:rFonts w:ascii="Times New Roman" w:eastAsia="Times New Roman" w:hAnsi="Times New Roman" w:cs="Times New Roman"/>
          <w:sz w:val="28"/>
          <w:szCs w:val="28"/>
          <w:lang w:eastAsia="ru-RU"/>
        </w:rPr>
        <w:t>145</w:t>
      </w:r>
      <w:r w:rsidRPr="008F62B6">
        <w:rPr>
          <w:rFonts w:ascii="Times New Roman" w:eastAsia="Times New Roman" w:hAnsi="Times New Roman" w:cs="Times New Roman"/>
          <w:sz w:val="28"/>
          <w:szCs w:val="28"/>
          <w:lang w:eastAsia="ru-RU"/>
        </w:rPr>
        <w:t>] цей показник уперше застосовано для оцінювання результативності інвестицій у систему охорони здоров’я та визначення пріоритетних напрямків втручань. Надалі DALY став базою для порівняльного аналізу тягаря хвороб у різних країнах, пріоритизації профілактичних програм і визначення найбільш економічно ефективних стратегій заходів.</w:t>
      </w:r>
    </w:p>
    <w:p w14:paraId="7DFB7A50" w14:textId="11ED6778" w:rsidR="00503EC9" w:rsidRDefault="008F62B6" w:rsidP="008F62B6">
      <w:pPr>
        <w:spacing w:after="0" w:line="360" w:lineRule="auto"/>
        <w:ind w:firstLine="709"/>
        <w:jc w:val="both"/>
        <w:rPr>
          <w:rFonts w:ascii="Times New Roman" w:eastAsia="Times New Roman" w:hAnsi="Times New Roman" w:cs="Times New Roman"/>
          <w:sz w:val="28"/>
          <w:szCs w:val="28"/>
          <w:lang w:eastAsia="ru-RU"/>
        </w:rPr>
      </w:pPr>
      <w:r w:rsidRPr="008F62B6">
        <w:rPr>
          <w:rFonts w:ascii="Times New Roman" w:eastAsia="Times New Roman" w:hAnsi="Times New Roman" w:cs="Times New Roman"/>
          <w:sz w:val="28"/>
          <w:szCs w:val="28"/>
          <w:lang w:eastAsia="ru-RU"/>
        </w:rPr>
        <w:t xml:space="preserve">В умовах розвитку системи громадського здоров’я в Україні цей індекс використовується для зіставлення медико‑соціальних втрат між територіальними громадами, оцінки ефективності регіональних програм профілактики та моніторингу реалізації дорожніх карт охорони здоров’я. Його застосування дозволяє адаптувати міжнародні підходи до українських реалій, коригувати пріоритети втручань та більш точно планувати розподіл </w:t>
      </w:r>
      <w:r w:rsidRPr="008F62B6">
        <w:rPr>
          <w:rFonts w:ascii="Times New Roman" w:eastAsia="Times New Roman" w:hAnsi="Times New Roman" w:cs="Times New Roman"/>
          <w:sz w:val="28"/>
          <w:szCs w:val="28"/>
          <w:lang w:eastAsia="ru-RU"/>
        </w:rPr>
        <w:lastRenderedPageBreak/>
        <w:t xml:space="preserve">фінансових, кадрових та інфраструктурних ресурсів з урахуванням реальних потреб населення. Також DALY забезпечує можливість порівнювати результати національних профілактичних стратегій із європейськими практиками, визначати розриви між ризиком розвитку серцево‑судинних захворювань і наявними ресурсами, а отже </w:t>
      </w:r>
      <w:r>
        <w:rPr>
          <w:rFonts w:ascii="Times New Roman" w:eastAsia="Times New Roman" w:hAnsi="Times New Roman" w:cs="Times New Roman"/>
          <w:sz w:val="28"/>
          <w:szCs w:val="28"/>
          <w:lang w:eastAsia="ru-RU"/>
        </w:rPr>
        <w:t>–</w:t>
      </w:r>
      <w:r w:rsidRPr="008F62B6">
        <w:rPr>
          <w:rFonts w:ascii="Times New Roman" w:eastAsia="Times New Roman" w:hAnsi="Times New Roman" w:cs="Times New Roman"/>
          <w:sz w:val="28"/>
          <w:szCs w:val="28"/>
          <w:lang w:eastAsia="ru-RU"/>
        </w:rPr>
        <w:t xml:space="preserve"> оптимізувати планування та контроль ефективності програм первинної профілактики.</w:t>
      </w:r>
    </w:p>
    <w:p w14:paraId="52885EE5" w14:textId="7EFB0761" w:rsidR="003F5F58" w:rsidRPr="003F5F58" w:rsidRDefault="003F5F58" w:rsidP="003F5F58">
      <w:pPr>
        <w:spacing w:after="0" w:line="360" w:lineRule="auto"/>
        <w:ind w:firstLine="709"/>
        <w:jc w:val="both"/>
        <w:rPr>
          <w:rFonts w:ascii="Times New Roman" w:eastAsia="Times New Roman" w:hAnsi="Times New Roman" w:cs="Times New Roman"/>
          <w:sz w:val="28"/>
          <w:szCs w:val="28"/>
          <w:lang w:eastAsia="ru-RU"/>
        </w:rPr>
      </w:pPr>
      <w:r w:rsidRPr="003F5F58">
        <w:rPr>
          <w:rFonts w:ascii="Times New Roman" w:eastAsia="Times New Roman" w:hAnsi="Times New Roman" w:cs="Times New Roman"/>
          <w:sz w:val="28"/>
          <w:szCs w:val="28"/>
          <w:lang w:eastAsia="ru-RU"/>
        </w:rPr>
        <w:t>Ефективне управління популяційним ризиком ССЗ неможливе без систематичного збору та аналізу даних про поширеність і наслідки цих хвороб. У багатьох країнах світу, починаючи з 1970-х років, створені регіональні та національні реєстри інсультів, інфарктів міокарда та транзиторних ішемічних атак. Такі реєстри дозволяють проводити епідеміологічні дослідження, відслідковувати фактори ризику, оцінювати результати лікування та реабілітації, а також коригувати профілактичні стратегії.</w:t>
      </w:r>
    </w:p>
    <w:p w14:paraId="54AD4677" w14:textId="0505A15D" w:rsidR="003F5F58" w:rsidRPr="003F5F58" w:rsidRDefault="003F5F58" w:rsidP="003F5F58">
      <w:pPr>
        <w:spacing w:after="0" w:line="360" w:lineRule="auto"/>
        <w:ind w:firstLine="709"/>
        <w:jc w:val="both"/>
        <w:rPr>
          <w:rFonts w:ascii="Times New Roman" w:eastAsia="Times New Roman" w:hAnsi="Times New Roman" w:cs="Times New Roman"/>
          <w:sz w:val="28"/>
          <w:szCs w:val="28"/>
          <w:lang w:eastAsia="ru-RU"/>
        </w:rPr>
      </w:pPr>
      <w:r w:rsidRPr="003F5F58">
        <w:rPr>
          <w:rFonts w:ascii="Times New Roman" w:eastAsia="Times New Roman" w:hAnsi="Times New Roman" w:cs="Times New Roman"/>
          <w:sz w:val="28"/>
          <w:szCs w:val="28"/>
          <w:lang w:eastAsia="ru-RU"/>
        </w:rPr>
        <w:t>Реєстри виконують кілька ключових функцій. По-перше, вони забезпечують надійну базу даних для визначення захворюваності та летальності від ССЗ у різних вікових та соціальних групах. По-друге, на основі цих даних формується госпіталізована захворюваність, частота повторних серцево</w:t>
      </w:r>
      <w:r w:rsidRPr="003F5F58">
        <w:rPr>
          <w:rFonts w:ascii="Times New Roman" w:eastAsia="Times New Roman" w:hAnsi="Times New Roman" w:cs="Times New Roman"/>
          <w:sz w:val="28"/>
          <w:szCs w:val="28"/>
          <w:lang w:eastAsia="ru-RU"/>
        </w:rPr>
        <w:noBreakHyphen/>
        <w:t>судинних криз і оцінюється ефективність наявних профілактичних заходів. По-третє, реєстри дозволяють порівнювати регіональні програми між собою та з міжнародними практиками, що сприяє адаптації кращих підходів до національних умов.</w:t>
      </w:r>
    </w:p>
    <w:p w14:paraId="167523D1" w14:textId="440C1326" w:rsidR="003F5F58" w:rsidRPr="003F5F58" w:rsidRDefault="003F5F58" w:rsidP="003F5F58">
      <w:pPr>
        <w:spacing w:after="0" w:line="360" w:lineRule="auto"/>
        <w:ind w:firstLine="709"/>
        <w:jc w:val="both"/>
        <w:rPr>
          <w:rFonts w:ascii="Times New Roman" w:eastAsia="Times New Roman" w:hAnsi="Times New Roman" w:cs="Times New Roman"/>
          <w:sz w:val="28"/>
          <w:szCs w:val="28"/>
          <w:lang w:eastAsia="ru-RU"/>
        </w:rPr>
      </w:pPr>
      <w:r w:rsidRPr="003F5F58">
        <w:rPr>
          <w:rFonts w:ascii="Times New Roman" w:eastAsia="Times New Roman" w:hAnsi="Times New Roman" w:cs="Times New Roman"/>
          <w:sz w:val="28"/>
          <w:szCs w:val="28"/>
          <w:lang w:eastAsia="ru-RU"/>
        </w:rPr>
        <w:t>Для практичного використання цих даних у системі громадського здоров’я часто застосовують показники захворюваності, госпіталізованої захворюваності, смертності та летальності, а також індекс DALY для оцінки медико</w:t>
      </w:r>
      <w:r w:rsidRPr="003F5F58">
        <w:rPr>
          <w:rFonts w:ascii="Times New Roman" w:eastAsia="Times New Roman" w:hAnsi="Times New Roman" w:cs="Times New Roman"/>
          <w:sz w:val="28"/>
          <w:szCs w:val="28"/>
          <w:lang w:eastAsia="ru-RU"/>
        </w:rPr>
        <w:noBreakHyphen/>
        <w:t>соціальних втрат населення. Ці інструменти дозволяють керівникам органів охорони здоров’я та місцевого самоврядування визначати пріоритети втручань, оцінювати ефективність програм та планувати розподіл ресурсів відповідно до реальних потреб населення.</w:t>
      </w:r>
    </w:p>
    <w:p w14:paraId="568E328E" w14:textId="5443E518" w:rsidR="003F5F58" w:rsidRDefault="003F5F58" w:rsidP="003F5F58">
      <w:pPr>
        <w:spacing w:after="0" w:line="360" w:lineRule="auto"/>
        <w:ind w:firstLine="709"/>
        <w:jc w:val="both"/>
        <w:rPr>
          <w:rFonts w:ascii="Times New Roman" w:eastAsia="Times New Roman" w:hAnsi="Times New Roman" w:cs="Times New Roman"/>
          <w:sz w:val="28"/>
          <w:szCs w:val="28"/>
          <w:lang w:eastAsia="ru-RU"/>
        </w:rPr>
      </w:pPr>
      <w:r w:rsidRPr="003F5F58">
        <w:rPr>
          <w:rFonts w:ascii="Times New Roman" w:eastAsia="Times New Roman" w:hAnsi="Times New Roman" w:cs="Times New Roman"/>
          <w:sz w:val="28"/>
          <w:szCs w:val="28"/>
          <w:lang w:eastAsia="ru-RU"/>
        </w:rPr>
        <w:lastRenderedPageBreak/>
        <w:t xml:space="preserve">Ці показники дозволяють системно оцінювати захворюваність, летальність та інші ключові аспекти популяційного ризику серцево‑судинних захворювань, що відображено у </w:t>
      </w:r>
      <w:r w:rsidRPr="003F5F58">
        <w:rPr>
          <w:rFonts w:ascii="Times New Roman" w:eastAsia="Times New Roman" w:hAnsi="Times New Roman" w:cs="Times New Roman"/>
          <w:i/>
          <w:iCs/>
          <w:sz w:val="28"/>
          <w:szCs w:val="28"/>
          <w:lang w:eastAsia="ru-RU"/>
        </w:rPr>
        <w:t>таблиці 1.</w:t>
      </w:r>
      <w:r w:rsidR="003C3BF3">
        <w:rPr>
          <w:rFonts w:ascii="Times New Roman" w:eastAsia="Times New Roman" w:hAnsi="Times New Roman" w:cs="Times New Roman"/>
          <w:i/>
          <w:iCs/>
          <w:sz w:val="28"/>
          <w:szCs w:val="28"/>
          <w:lang w:eastAsia="ru-RU"/>
        </w:rPr>
        <w:t>2</w:t>
      </w:r>
      <w:r w:rsidRPr="003F5F58">
        <w:rPr>
          <w:rFonts w:ascii="Times New Roman" w:eastAsia="Times New Roman" w:hAnsi="Times New Roman" w:cs="Times New Roman"/>
          <w:sz w:val="28"/>
          <w:szCs w:val="28"/>
          <w:lang w:eastAsia="ru-RU"/>
        </w:rPr>
        <w:t>.</w:t>
      </w:r>
      <w:r w:rsidR="003C3BF3">
        <w:rPr>
          <w:rFonts w:ascii="Times New Roman" w:eastAsia="Times New Roman" w:hAnsi="Times New Roman" w:cs="Times New Roman"/>
          <w:sz w:val="28"/>
          <w:szCs w:val="28"/>
          <w:lang w:eastAsia="ru-RU"/>
        </w:rPr>
        <w:t xml:space="preserve"> До цієї оцінки додається показник </w:t>
      </w:r>
      <w:r w:rsidR="003C3BF3" w:rsidRPr="003C3BF3">
        <w:rPr>
          <w:rFonts w:ascii="Times New Roman" w:eastAsia="Times New Roman" w:hAnsi="Times New Roman" w:cs="Times New Roman"/>
          <w:sz w:val="28"/>
          <w:szCs w:val="28"/>
          <w:lang w:eastAsia="ru-RU"/>
        </w:rPr>
        <w:t>DALY</w:t>
      </w:r>
      <w:r w:rsidR="003C3BF3">
        <w:rPr>
          <w:rFonts w:ascii="Times New Roman" w:eastAsia="Times New Roman" w:hAnsi="Times New Roman" w:cs="Times New Roman"/>
          <w:sz w:val="28"/>
          <w:szCs w:val="28"/>
          <w:lang w:eastAsia="ru-RU"/>
        </w:rPr>
        <w:t xml:space="preserve"> (р</w:t>
      </w:r>
      <w:r w:rsidR="003C3BF3" w:rsidRPr="003C3BF3">
        <w:rPr>
          <w:rFonts w:ascii="Times New Roman" w:eastAsia="Times New Roman" w:hAnsi="Times New Roman" w:cs="Times New Roman"/>
          <w:sz w:val="28"/>
          <w:szCs w:val="28"/>
          <w:lang w:eastAsia="ru-RU"/>
        </w:rPr>
        <w:t>оки життя з поправкою на інвалідність</w:t>
      </w:r>
      <w:r w:rsidR="003C3BF3">
        <w:rPr>
          <w:rFonts w:ascii="Times New Roman" w:eastAsia="Times New Roman" w:hAnsi="Times New Roman" w:cs="Times New Roman"/>
          <w:sz w:val="28"/>
          <w:szCs w:val="28"/>
          <w:lang w:eastAsia="ru-RU"/>
        </w:rPr>
        <w:t>).</w:t>
      </w:r>
    </w:p>
    <w:p w14:paraId="39F725C9" w14:textId="4A114C4C" w:rsidR="003F5F58" w:rsidRPr="003F5F58" w:rsidRDefault="003F5F58" w:rsidP="003F5F58">
      <w:pPr>
        <w:spacing w:after="0" w:line="360" w:lineRule="auto"/>
        <w:ind w:firstLine="709"/>
        <w:jc w:val="both"/>
        <w:rPr>
          <w:rFonts w:ascii="Times New Roman" w:eastAsia="Times New Roman" w:hAnsi="Times New Roman" w:cs="Times New Roman"/>
          <w:sz w:val="28"/>
          <w:szCs w:val="28"/>
          <w:lang w:eastAsia="ru-RU"/>
        </w:rPr>
      </w:pPr>
      <w:r w:rsidRPr="003F5F58">
        <w:rPr>
          <w:rFonts w:ascii="Times New Roman" w:eastAsia="Times New Roman" w:hAnsi="Times New Roman" w:cs="Times New Roman"/>
          <w:sz w:val="28"/>
          <w:szCs w:val="28"/>
          <w:lang w:eastAsia="ru-RU"/>
        </w:rPr>
        <w:t>На рівні ПМСД реалізація заходів первинної профілактики ССЗ здійснюється через створення «шкіл здоров’я» та програм освітніх заходів для пацієнтів і груп ризику. Такі ініціативи орієнтовані на дотримання положень, визначених Міністерством охорони здоров’я України у Переліку профілактичних заходів щодо ССЗ [</w:t>
      </w:r>
      <w:r w:rsidR="00C7279A" w:rsidRPr="00C7279A">
        <w:rPr>
          <w:rFonts w:ascii="Times New Roman" w:eastAsia="Times New Roman" w:hAnsi="Times New Roman" w:cs="Times New Roman"/>
          <w:sz w:val="28"/>
          <w:szCs w:val="28"/>
          <w:lang w:eastAsia="ru-RU"/>
        </w:rPr>
        <w:t>185</w:t>
      </w:r>
      <w:r w:rsidRPr="003F5F58">
        <w:rPr>
          <w:rFonts w:ascii="Times New Roman" w:eastAsia="Times New Roman" w:hAnsi="Times New Roman" w:cs="Times New Roman"/>
          <w:sz w:val="28"/>
          <w:szCs w:val="28"/>
          <w:lang w:eastAsia="ru-RU"/>
        </w:rPr>
        <w:t>], який включає рекомендації щодо відмови від тютюнопаління, помірного споживання алкоголю (не більше однієї склянки вина або пляшки пива на день), обмеження солі до 5 г на день, контроль артеріального тиску (не перевищувати 140/90 мм рт. ст.), рівня глюкози в крові (не більше 7 ммоль/л натще та 10 ммоль/л після їжі для хворих на діабет або осіб з обтяженою спадковістю).</w:t>
      </w:r>
    </w:p>
    <w:p w14:paraId="6E7E3406" w14:textId="204686BA" w:rsidR="003F5F58" w:rsidRPr="003F5F58" w:rsidRDefault="003F5F58" w:rsidP="003F5F58">
      <w:pPr>
        <w:spacing w:after="0" w:line="360" w:lineRule="auto"/>
        <w:ind w:firstLine="709"/>
        <w:jc w:val="both"/>
        <w:rPr>
          <w:rFonts w:ascii="Times New Roman" w:eastAsia="Times New Roman" w:hAnsi="Times New Roman" w:cs="Times New Roman"/>
          <w:sz w:val="28"/>
          <w:szCs w:val="28"/>
          <w:lang w:eastAsia="ru-RU"/>
        </w:rPr>
      </w:pPr>
      <w:r w:rsidRPr="003F5F58">
        <w:rPr>
          <w:rFonts w:ascii="Times New Roman" w:eastAsia="Times New Roman" w:hAnsi="Times New Roman" w:cs="Times New Roman"/>
          <w:sz w:val="28"/>
          <w:szCs w:val="28"/>
          <w:lang w:eastAsia="ru-RU"/>
        </w:rPr>
        <w:t>Пацієнтам рекомендують активні форми рухової діяльності, такі як швидка ходьба або фізичні вправи протягом 30–45 хв 3–5 разів на тиждень, що сприяє корекції гіподинамії та зниженню ризику серцево‑судинних криз [52]. Значна увага приділяється поєднанню факторів ризику, включаючи дисліпідемії (рівень загального холестерину &gt;6,5 ммоль/л або &gt;5,2 ммоль/л за наявності інших факторів ризику, тригліцеридів &gt;2,3 ммоль/л, холестерину ліпопротеїдів високої щільності &lt;1 ммоль/л у чоловіків і &lt;1,1 ммоль/л у жінок), ожиріння, артеріальну гіпертензію та гіперглікемію [</w:t>
      </w:r>
      <w:r w:rsidR="00CE3528">
        <w:rPr>
          <w:rFonts w:ascii="Times New Roman" w:eastAsia="Times New Roman" w:hAnsi="Times New Roman" w:cs="Times New Roman"/>
          <w:sz w:val="28"/>
          <w:szCs w:val="28"/>
          <w:lang w:eastAsia="ru-RU"/>
        </w:rPr>
        <w:t>113</w:t>
      </w:r>
      <w:r w:rsidRPr="003F5F58">
        <w:rPr>
          <w:rFonts w:ascii="Times New Roman" w:eastAsia="Times New Roman" w:hAnsi="Times New Roman" w:cs="Times New Roman"/>
          <w:sz w:val="28"/>
          <w:szCs w:val="28"/>
          <w:lang w:eastAsia="ru-RU"/>
        </w:rPr>
        <w:t>].</w:t>
      </w:r>
    </w:p>
    <w:p w14:paraId="35E70475" w14:textId="45A93FC3" w:rsidR="003F5F58" w:rsidRPr="003F5F58" w:rsidRDefault="003F5F58" w:rsidP="003F5F58">
      <w:pPr>
        <w:spacing w:after="0" w:line="360" w:lineRule="auto"/>
        <w:ind w:firstLine="709"/>
        <w:jc w:val="both"/>
        <w:rPr>
          <w:rFonts w:ascii="Times New Roman" w:eastAsia="Times New Roman" w:hAnsi="Times New Roman" w:cs="Times New Roman"/>
          <w:sz w:val="28"/>
          <w:szCs w:val="28"/>
          <w:lang w:eastAsia="ru-RU"/>
        </w:rPr>
      </w:pPr>
      <w:r w:rsidRPr="003F5F58">
        <w:rPr>
          <w:rFonts w:ascii="Times New Roman" w:eastAsia="Times New Roman" w:hAnsi="Times New Roman" w:cs="Times New Roman"/>
          <w:sz w:val="28"/>
          <w:szCs w:val="28"/>
          <w:lang w:eastAsia="ru-RU"/>
        </w:rPr>
        <w:t>Освітні програми ПМСД включають регулярне проведення медичних оглядів, скринінг і раннє виявлення передінфарктних і передінсультних станів, а також рекомендації щодо зміни професій, пов’язаних із впливом ксенобіотиків, на більш безпечні альтернативи. Такий підхід забезпечує системне залучення пацієнтів до власного контролю факторів ризику та дозволяє медичним працівникам оцінювати ефективність профілактичних втручань у межах регіональних і національних програм.</w:t>
      </w:r>
    </w:p>
    <w:p w14:paraId="5BA71FFD" w14:textId="5222D55E" w:rsidR="003F5F58" w:rsidRDefault="003F5F58" w:rsidP="003F5F58">
      <w:pPr>
        <w:spacing w:after="0" w:line="360" w:lineRule="auto"/>
        <w:ind w:firstLine="709"/>
        <w:jc w:val="both"/>
        <w:rPr>
          <w:rFonts w:ascii="Times New Roman" w:eastAsia="Times New Roman" w:hAnsi="Times New Roman" w:cs="Times New Roman"/>
          <w:sz w:val="28"/>
          <w:szCs w:val="28"/>
          <w:lang w:eastAsia="ru-RU"/>
        </w:rPr>
      </w:pPr>
      <w:r w:rsidRPr="003F5F58">
        <w:rPr>
          <w:rFonts w:ascii="Times New Roman" w:eastAsia="Times New Roman" w:hAnsi="Times New Roman" w:cs="Times New Roman"/>
          <w:sz w:val="28"/>
          <w:szCs w:val="28"/>
          <w:lang w:eastAsia="ru-RU"/>
        </w:rPr>
        <w:lastRenderedPageBreak/>
        <w:t>У комплексі ці заходи сприяють зниженню тягаря ССЗ на рівні первинної ланки охорони здоров’я, забезпечують взаємозв’язок між громадським здоров’ям і клінічною практикою та створюють основу для подальшого моніторингу і корекції стратегій профілактики.</w:t>
      </w:r>
    </w:p>
    <w:p w14:paraId="0B1B931C" w14:textId="4E5CE402" w:rsidR="004F44DA" w:rsidRPr="004F44DA" w:rsidRDefault="004F44DA" w:rsidP="004F44DA">
      <w:pPr>
        <w:spacing w:after="0" w:line="360" w:lineRule="auto"/>
        <w:ind w:firstLine="709"/>
        <w:jc w:val="both"/>
        <w:rPr>
          <w:rFonts w:ascii="Times New Roman" w:eastAsia="Times New Roman" w:hAnsi="Times New Roman" w:cs="Times New Roman"/>
          <w:sz w:val="28"/>
          <w:szCs w:val="28"/>
          <w:lang w:eastAsia="ru-RU"/>
        </w:rPr>
      </w:pPr>
      <w:r w:rsidRPr="004F44DA">
        <w:rPr>
          <w:rFonts w:ascii="Times New Roman" w:eastAsia="Times New Roman" w:hAnsi="Times New Roman" w:cs="Times New Roman"/>
          <w:sz w:val="28"/>
          <w:szCs w:val="28"/>
          <w:lang w:eastAsia="ru-RU"/>
        </w:rPr>
        <w:t>Незважаючи на наявність нормативної бази, розгалуженої мережі закладів первинної медико‑санітарної допомоги та впровадження сучасних аналітичних інструментів, ефективність системи раннього попередження серцево‑судинних криз залишається обмеженою низкою структурних і функціональних чинників. Серед ключових проблем виділяється нерівномірність ресурсного забезпечення регіонів, що зумовлює відмінності у доступності профілактичних послуг та якості моніторингу факторів ризику [</w:t>
      </w:r>
      <w:r w:rsidR="00CE3528">
        <w:rPr>
          <w:rFonts w:ascii="Times New Roman" w:eastAsia="Times New Roman" w:hAnsi="Times New Roman" w:cs="Times New Roman"/>
          <w:sz w:val="28"/>
          <w:szCs w:val="28"/>
          <w:lang w:eastAsia="ru-RU"/>
        </w:rPr>
        <w:t>27</w:t>
      </w:r>
      <w:r w:rsidRPr="004F44DA">
        <w:rPr>
          <w:rFonts w:ascii="Times New Roman" w:eastAsia="Times New Roman" w:hAnsi="Times New Roman" w:cs="Times New Roman"/>
          <w:sz w:val="28"/>
          <w:szCs w:val="28"/>
          <w:lang w:eastAsia="ru-RU"/>
        </w:rPr>
        <w:t>].</w:t>
      </w:r>
    </w:p>
    <w:p w14:paraId="344344AB" w14:textId="325E7A60" w:rsidR="004F44DA" w:rsidRPr="004F44DA" w:rsidRDefault="004F44DA" w:rsidP="004F44DA">
      <w:pPr>
        <w:spacing w:after="0" w:line="360" w:lineRule="auto"/>
        <w:ind w:firstLine="709"/>
        <w:jc w:val="both"/>
        <w:rPr>
          <w:rFonts w:ascii="Times New Roman" w:eastAsia="Times New Roman" w:hAnsi="Times New Roman" w:cs="Times New Roman"/>
          <w:sz w:val="28"/>
          <w:szCs w:val="28"/>
          <w:lang w:eastAsia="ru-RU"/>
        </w:rPr>
      </w:pPr>
      <w:r w:rsidRPr="004F44DA">
        <w:rPr>
          <w:rFonts w:ascii="Times New Roman" w:eastAsia="Times New Roman" w:hAnsi="Times New Roman" w:cs="Times New Roman"/>
          <w:sz w:val="28"/>
          <w:szCs w:val="28"/>
          <w:lang w:eastAsia="ru-RU"/>
        </w:rPr>
        <w:t>Суттєвим викликом є фрагментарність інформаційних потоків і недостатня інтеграція реєстрових, статистичних та клінічних даних між різними рівнями системи охорони здоров’я. Це ускладнює комплексну оцінку серцево‑судинних ризиків, обмежує можливості прогнозування та знижує оперативність управлінських рішень на регіональному й місцевому рівнях [</w:t>
      </w:r>
      <w:r w:rsidR="00CE3528">
        <w:rPr>
          <w:rFonts w:ascii="Times New Roman" w:eastAsia="Times New Roman" w:hAnsi="Times New Roman" w:cs="Times New Roman"/>
          <w:sz w:val="28"/>
          <w:szCs w:val="28"/>
          <w:lang w:eastAsia="ru-RU"/>
        </w:rPr>
        <w:t>16</w:t>
      </w:r>
      <w:r w:rsidRPr="004F44DA">
        <w:rPr>
          <w:rFonts w:ascii="Times New Roman" w:eastAsia="Times New Roman" w:hAnsi="Times New Roman" w:cs="Times New Roman"/>
          <w:sz w:val="28"/>
          <w:szCs w:val="28"/>
          <w:lang w:eastAsia="ru-RU"/>
        </w:rPr>
        <w:t>].</w:t>
      </w:r>
    </w:p>
    <w:p w14:paraId="17DBF972" w14:textId="01431514" w:rsidR="004F44DA" w:rsidRPr="004F44DA" w:rsidRDefault="004F44DA" w:rsidP="004F44DA">
      <w:pPr>
        <w:spacing w:after="0" w:line="360" w:lineRule="auto"/>
        <w:ind w:firstLine="709"/>
        <w:jc w:val="both"/>
        <w:rPr>
          <w:rFonts w:ascii="Times New Roman" w:eastAsia="Times New Roman" w:hAnsi="Times New Roman" w:cs="Times New Roman"/>
          <w:sz w:val="28"/>
          <w:szCs w:val="28"/>
          <w:lang w:eastAsia="ru-RU"/>
        </w:rPr>
      </w:pPr>
      <w:r w:rsidRPr="004F44DA">
        <w:rPr>
          <w:rFonts w:ascii="Times New Roman" w:eastAsia="Times New Roman" w:hAnsi="Times New Roman" w:cs="Times New Roman"/>
          <w:sz w:val="28"/>
          <w:szCs w:val="28"/>
          <w:lang w:eastAsia="ru-RU"/>
        </w:rPr>
        <w:t>Додатковим стримувальним фактором залишається низька прихильність частини населення до профілактичних програм, що пов’язано з соціально‑економічними умовами, недостатнім рівнем медичної грамотності та обмеженою мотивацією до зміни способу життя. У таких умовах навіть наявність ефективних профілактичних інструментів не гарантує їх повноцінної реалізації та очікуваного зниження частоти серцево‑судинних криз [</w:t>
      </w:r>
      <w:r w:rsidR="00CE3528">
        <w:rPr>
          <w:rFonts w:ascii="Times New Roman" w:eastAsia="Times New Roman" w:hAnsi="Times New Roman" w:cs="Times New Roman"/>
          <w:sz w:val="28"/>
          <w:szCs w:val="28"/>
          <w:lang w:eastAsia="ru-RU"/>
        </w:rPr>
        <w:t>16</w:t>
      </w:r>
      <w:r w:rsidRPr="004F44DA">
        <w:rPr>
          <w:rFonts w:ascii="Times New Roman" w:eastAsia="Times New Roman" w:hAnsi="Times New Roman" w:cs="Times New Roman"/>
          <w:sz w:val="28"/>
          <w:szCs w:val="28"/>
          <w:lang w:eastAsia="ru-RU"/>
        </w:rPr>
        <w:t>].</w:t>
      </w:r>
    </w:p>
    <w:p w14:paraId="4A5EA3F3" w14:textId="16807C3B" w:rsidR="004F44DA" w:rsidRDefault="004F44DA" w:rsidP="004F44DA">
      <w:pPr>
        <w:spacing w:after="0" w:line="360" w:lineRule="auto"/>
        <w:ind w:firstLine="709"/>
        <w:jc w:val="both"/>
        <w:rPr>
          <w:rFonts w:ascii="Times New Roman" w:eastAsia="Times New Roman" w:hAnsi="Times New Roman" w:cs="Times New Roman"/>
          <w:sz w:val="28"/>
          <w:szCs w:val="28"/>
          <w:lang w:eastAsia="ru-RU"/>
        </w:rPr>
      </w:pPr>
      <w:r w:rsidRPr="004F44DA">
        <w:rPr>
          <w:rFonts w:ascii="Times New Roman" w:eastAsia="Times New Roman" w:hAnsi="Times New Roman" w:cs="Times New Roman"/>
          <w:sz w:val="28"/>
          <w:szCs w:val="28"/>
          <w:lang w:eastAsia="ru-RU"/>
        </w:rPr>
        <w:t xml:space="preserve">Статистичні показники свідчать про величезний тягар серцево‑судинних захворювань в Україні. За даними World Heart Federation, у 2021 році 411 023 осіб померли від серцево‑судинних захворювань, і рівень смертності становив 521 на 100 000 населення (стандартизований за віком), що відображає високий ризик ССЗ у порівнянні з багатьма європейськими </w:t>
      </w:r>
      <w:r w:rsidRPr="004F44DA">
        <w:rPr>
          <w:rFonts w:ascii="Times New Roman" w:eastAsia="Times New Roman" w:hAnsi="Times New Roman" w:cs="Times New Roman"/>
          <w:sz w:val="28"/>
          <w:szCs w:val="28"/>
          <w:lang w:eastAsia="ru-RU"/>
        </w:rPr>
        <w:lastRenderedPageBreak/>
        <w:t>країнами [</w:t>
      </w:r>
      <w:r w:rsidR="00CE3528">
        <w:rPr>
          <w:rFonts w:ascii="Times New Roman" w:eastAsia="Times New Roman" w:hAnsi="Times New Roman" w:cs="Times New Roman"/>
          <w:sz w:val="28"/>
          <w:szCs w:val="28"/>
          <w:lang w:eastAsia="ru-RU"/>
        </w:rPr>
        <w:t>174</w:t>
      </w:r>
      <w:r w:rsidRPr="004F44DA">
        <w:rPr>
          <w:rFonts w:ascii="Times New Roman" w:eastAsia="Times New Roman" w:hAnsi="Times New Roman" w:cs="Times New Roman"/>
          <w:sz w:val="28"/>
          <w:szCs w:val="28"/>
          <w:lang w:eastAsia="ru-RU"/>
        </w:rPr>
        <w:t>]. Національні джерела повідомляють, що приблизно 66,1 % усіх смертей у країні пов’язані із серцево‑судинними захворюваннями, що продовжує робити їх головною причиною летальності серед українців [</w:t>
      </w:r>
      <w:r w:rsidR="00CE3528">
        <w:rPr>
          <w:rFonts w:ascii="Times New Roman" w:eastAsia="Times New Roman" w:hAnsi="Times New Roman" w:cs="Times New Roman"/>
          <w:sz w:val="28"/>
          <w:szCs w:val="28"/>
          <w:lang w:eastAsia="ru-RU"/>
        </w:rPr>
        <w:t>82</w:t>
      </w:r>
      <w:r w:rsidRPr="004F44DA">
        <w:rPr>
          <w:rFonts w:ascii="Times New Roman" w:eastAsia="Times New Roman" w:hAnsi="Times New Roman" w:cs="Times New Roman"/>
          <w:sz w:val="28"/>
          <w:szCs w:val="28"/>
          <w:lang w:eastAsia="ru-RU"/>
        </w:rPr>
        <w:t>]. Також оцінки свідчать, що щорічно приблизно 450 000 українців помирають від серцево‑судинних хвороб, а серцево‑судинні розлади щодня забирають життя понад 1</w:t>
      </w:r>
      <w:r w:rsidR="00BC3630" w:rsidRPr="00BC3630">
        <w:rPr>
          <w:rFonts w:ascii="Times New Roman" w:eastAsia="Times New Roman" w:hAnsi="Times New Roman" w:cs="Times New Roman"/>
          <w:sz w:val="28"/>
          <w:szCs w:val="28"/>
          <w:lang w:eastAsia="ru-RU"/>
        </w:rPr>
        <w:t xml:space="preserve"> </w:t>
      </w:r>
      <w:r w:rsidRPr="004F44DA">
        <w:rPr>
          <w:rFonts w:ascii="Times New Roman" w:eastAsia="Times New Roman" w:hAnsi="Times New Roman" w:cs="Times New Roman"/>
          <w:sz w:val="28"/>
          <w:szCs w:val="28"/>
          <w:lang w:eastAsia="ru-RU"/>
        </w:rPr>
        <w:t>000 осіб, включно з працездатними групами населення [</w:t>
      </w:r>
      <w:r w:rsidR="00CE3528">
        <w:rPr>
          <w:rFonts w:ascii="Times New Roman" w:eastAsia="Times New Roman" w:hAnsi="Times New Roman" w:cs="Times New Roman"/>
          <w:sz w:val="28"/>
          <w:szCs w:val="28"/>
          <w:lang w:eastAsia="ru-RU"/>
        </w:rPr>
        <w:t>4</w:t>
      </w:r>
      <w:r w:rsidRPr="004F44DA">
        <w:rPr>
          <w:rFonts w:ascii="Times New Roman" w:eastAsia="Times New Roman" w:hAnsi="Times New Roman" w:cs="Times New Roman"/>
          <w:sz w:val="28"/>
          <w:szCs w:val="28"/>
          <w:lang w:eastAsia="ru-RU"/>
        </w:rPr>
        <w:t>;</w:t>
      </w:r>
      <w:r w:rsidR="00CE3528">
        <w:rPr>
          <w:rFonts w:ascii="Times New Roman" w:eastAsia="Times New Roman" w:hAnsi="Times New Roman" w:cs="Times New Roman"/>
          <w:sz w:val="28"/>
          <w:szCs w:val="28"/>
          <w:lang w:eastAsia="ru-RU"/>
        </w:rPr>
        <w:t xml:space="preserve"> 61</w:t>
      </w:r>
      <w:r w:rsidRPr="004F44DA">
        <w:rPr>
          <w:rFonts w:ascii="Times New Roman" w:eastAsia="Times New Roman" w:hAnsi="Times New Roman" w:cs="Times New Roman"/>
          <w:sz w:val="28"/>
          <w:szCs w:val="28"/>
          <w:lang w:eastAsia="ru-RU"/>
        </w:rPr>
        <w:t>]</w:t>
      </w:r>
      <w:r w:rsidR="00BC3630" w:rsidRPr="00BC3630">
        <w:rPr>
          <w:rFonts w:ascii="Times New Roman" w:eastAsia="Times New Roman" w:hAnsi="Times New Roman" w:cs="Times New Roman"/>
          <w:sz w:val="28"/>
          <w:szCs w:val="28"/>
          <w:lang w:eastAsia="ru-RU"/>
        </w:rPr>
        <w:t xml:space="preserve"> (</w:t>
      </w:r>
      <w:r w:rsidR="00BC3630" w:rsidRPr="00BC3630">
        <w:rPr>
          <w:rFonts w:ascii="Times New Roman" w:eastAsia="Times New Roman" w:hAnsi="Times New Roman" w:cs="Times New Roman"/>
          <w:i/>
          <w:iCs/>
          <w:sz w:val="28"/>
          <w:szCs w:val="28"/>
          <w:lang w:eastAsia="ru-RU"/>
        </w:rPr>
        <w:t>рис. 1.3</w:t>
      </w:r>
      <w:r w:rsidR="00BC3630">
        <w:rPr>
          <w:rFonts w:ascii="Times New Roman" w:eastAsia="Times New Roman" w:hAnsi="Times New Roman" w:cs="Times New Roman"/>
          <w:sz w:val="28"/>
          <w:szCs w:val="28"/>
          <w:lang w:eastAsia="ru-RU"/>
        </w:rPr>
        <w:t>)</w:t>
      </w:r>
      <w:r w:rsidRPr="004F44DA">
        <w:rPr>
          <w:rFonts w:ascii="Times New Roman" w:eastAsia="Times New Roman" w:hAnsi="Times New Roman" w:cs="Times New Roman"/>
          <w:sz w:val="28"/>
          <w:szCs w:val="28"/>
          <w:lang w:eastAsia="ru-RU"/>
        </w:rPr>
        <w:t>.</w:t>
      </w:r>
    </w:p>
    <w:p w14:paraId="42B14CE9" w14:textId="77777777" w:rsidR="00BC3630" w:rsidRDefault="00BC3630" w:rsidP="00BC3630">
      <w:pPr>
        <w:spacing w:after="0" w:line="360" w:lineRule="auto"/>
        <w:jc w:val="center"/>
        <w:rPr>
          <w:rFonts w:ascii="Times New Roman" w:eastAsia="Times New Roman" w:hAnsi="Times New Roman" w:cs="Times New Roman"/>
          <w:noProof/>
          <w:sz w:val="28"/>
          <w:szCs w:val="28"/>
          <w:lang w:eastAsia="ru-RU"/>
        </w:rPr>
      </w:pPr>
    </w:p>
    <w:p w14:paraId="67E3AC25" w14:textId="080BAB25" w:rsidR="00BC3630" w:rsidRDefault="00BC3630" w:rsidP="00BC3630">
      <w:pPr>
        <w:spacing w:after="0" w:line="360" w:lineRule="auto"/>
        <w:jc w:val="center"/>
        <w:rPr>
          <w:rFonts w:ascii="Times New Roman" w:eastAsia="Times New Roman" w:hAnsi="Times New Roman" w:cs="Times New Roman"/>
          <w:sz w:val="28"/>
          <w:szCs w:val="28"/>
          <w:lang w:eastAsia="ru-RU"/>
        </w:rPr>
      </w:pPr>
      <w:r>
        <w:rPr>
          <w:rFonts w:ascii="Times New Roman" w:eastAsia="Times New Roman" w:hAnsi="Times New Roman" w:cs="Times New Roman"/>
          <w:noProof/>
          <w:sz w:val="28"/>
          <w:szCs w:val="28"/>
          <w:lang w:eastAsia="uk-UA"/>
        </w:rPr>
        <w:drawing>
          <wp:inline distT="0" distB="0" distL="0" distR="0" wp14:anchorId="69562C67" wp14:editId="00E5B98B">
            <wp:extent cx="5940425" cy="3365031"/>
            <wp:effectExtent l="0" t="0" r="3175" b="6985"/>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Рисунок 6"/>
                    <pic:cNvPicPr/>
                  </pic:nvPicPr>
                  <pic:blipFill rotWithShape="1">
                    <a:blip r:embed="rId12">
                      <a:extLst>
                        <a:ext uri="{28A0092B-C50C-407E-A947-70E740481C1C}">
                          <a14:useLocalDpi xmlns:a14="http://schemas.microsoft.com/office/drawing/2010/main" val="0"/>
                        </a:ext>
                      </a:extLst>
                    </a:blip>
                    <a:srcRect t="5048"/>
                    <a:stretch/>
                  </pic:blipFill>
                  <pic:spPr bwMode="auto">
                    <a:xfrm>
                      <a:off x="0" y="0"/>
                      <a:ext cx="5940425" cy="3365031"/>
                    </a:xfrm>
                    <a:prstGeom prst="rect">
                      <a:avLst/>
                    </a:prstGeom>
                    <a:ln>
                      <a:noFill/>
                    </a:ln>
                    <a:extLst>
                      <a:ext uri="{53640926-AAD7-44D8-BBD7-CCE9431645EC}">
                        <a14:shadowObscured xmlns:a14="http://schemas.microsoft.com/office/drawing/2010/main"/>
                      </a:ext>
                    </a:extLst>
                  </pic:spPr>
                </pic:pic>
              </a:graphicData>
            </a:graphic>
          </wp:inline>
        </w:drawing>
      </w:r>
    </w:p>
    <w:p w14:paraId="6F53444B" w14:textId="6F5567DA" w:rsidR="00BC3630" w:rsidRDefault="00BC3630" w:rsidP="00BC3630">
      <w:pPr>
        <w:spacing w:after="0" w:line="360" w:lineRule="auto"/>
        <w:jc w:val="center"/>
        <w:rPr>
          <w:rFonts w:ascii="Times New Roman" w:eastAsia="Times New Roman" w:hAnsi="Times New Roman" w:cs="Times New Roman"/>
          <w:sz w:val="28"/>
          <w:szCs w:val="28"/>
          <w:lang w:eastAsia="ru-RU"/>
        </w:rPr>
      </w:pPr>
    </w:p>
    <w:p w14:paraId="6006B186" w14:textId="40EF18E0" w:rsidR="00BC3630" w:rsidRPr="00717985" w:rsidRDefault="00BC3630" w:rsidP="00BC3630">
      <w:pPr>
        <w:spacing w:after="0" w:line="360" w:lineRule="auto"/>
        <w:jc w:val="center"/>
        <w:rPr>
          <w:rFonts w:ascii="Times New Roman" w:eastAsia="Times New Roman" w:hAnsi="Times New Roman" w:cs="Times New Roman"/>
          <w:i/>
          <w:iCs/>
          <w:sz w:val="28"/>
          <w:szCs w:val="28"/>
          <w:lang w:eastAsia="ru-RU"/>
        </w:rPr>
      </w:pPr>
      <w:r w:rsidRPr="00717985">
        <w:rPr>
          <w:rFonts w:ascii="Times New Roman" w:eastAsia="Times New Roman" w:hAnsi="Times New Roman" w:cs="Times New Roman"/>
          <w:i/>
          <w:iCs/>
          <w:sz w:val="28"/>
          <w:szCs w:val="28"/>
          <w:lang w:eastAsia="ru-RU"/>
        </w:rPr>
        <w:t>Рис. 1.3. Динаміка смертності від серцево-судинних захворювань в Україні за</w:t>
      </w:r>
      <w:r w:rsidR="00717985">
        <w:rPr>
          <w:rFonts w:ascii="Times New Roman" w:eastAsia="Times New Roman" w:hAnsi="Times New Roman" w:cs="Times New Roman"/>
          <w:i/>
          <w:iCs/>
          <w:sz w:val="28"/>
          <w:szCs w:val="28"/>
          <w:lang w:val="ru-RU" w:eastAsia="ru-RU"/>
        </w:rPr>
        <w:t> </w:t>
      </w:r>
      <w:r w:rsidRPr="00717985">
        <w:rPr>
          <w:rFonts w:ascii="Times New Roman" w:eastAsia="Times New Roman" w:hAnsi="Times New Roman" w:cs="Times New Roman"/>
          <w:i/>
          <w:iCs/>
          <w:sz w:val="28"/>
          <w:szCs w:val="28"/>
          <w:lang w:eastAsia="ru-RU"/>
        </w:rPr>
        <w:t>2019–2023 р</w:t>
      </w:r>
      <w:r w:rsidR="00717985">
        <w:rPr>
          <w:rFonts w:ascii="Times New Roman" w:eastAsia="Times New Roman" w:hAnsi="Times New Roman" w:cs="Times New Roman"/>
          <w:i/>
          <w:iCs/>
          <w:sz w:val="28"/>
          <w:szCs w:val="28"/>
          <w:lang w:val="ru-RU" w:eastAsia="ru-RU"/>
        </w:rPr>
        <w:t>р</w:t>
      </w:r>
      <w:r w:rsidRPr="00717985">
        <w:rPr>
          <w:rFonts w:ascii="Times New Roman" w:eastAsia="Times New Roman" w:hAnsi="Times New Roman" w:cs="Times New Roman"/>
          <w:i/>
          <w:iCs/>
          <w:sz w:val="28"/>
          <w:szCs w:val="28"/>
          <w:lang w:eastAsia="ru-RU"/>
        </w:rPr>
        <w:t>.</w:t>
      </w:r>
    </w:p>
    <w:p w14:paraId="40582EF4" w14:textId="77777777" w:rsidR="00BC3630" w:rsidRDefault="00BC3630" w:rsidP="00BC3630">
      <w:pPr>
        <w:spacing w:after="0" w:line="360" w:lineRule="auto"/>
        <w:jc w:val="center"/>
        <w:rPr>
          <w:rFonts w:ascii="Times New Roman" w:eastAsia="Times New Roman" w:hAnsi="Times New Roman" w:cs="Times New Roman"/>
          <w:sz w:val="28"/>
          <w:szCs w:val="28"/>
          <w:lang w:eastAsia="ru-RU"/>
        </w:rPr>
      </w:pPr>
      <w:r w:rsidRPr="00BC3630">
        <w:rPr>
          <w:rFonts w:ascii="Times New Roman" w:eastAsia="Times New Roman" w:hAnsi="Times New Roman" w:cs="Times New Roman"/>
          <w:color w:val="FF0000"/>
          <w:sz w:val="28"/>
          <w:szCs w:val="28"/>
          <w:lang w:eastAsia="ru-RU"/>
        </w:rPr>
        <w:t>------</w:t>
      </w:r>
      <w:r>
        <w:rPr>
          <w:rFonts w:ascii="Times New Roman" w:eastAsia="Times New Roman" w:hAnsi="Times New Roman" w:cs="Times New Roman"/>
          <w:sz w:val="28"/>
          <w:szCs w:val="28"/>
          <w:lang w:eastAsia="ru-RU"/>
        </w:rPr>
        <w:t xml:space="preserve"> – </w:t>
      </w:r>
      <w:r w:rsidRPr="00BC3630">
        <w:rPr>
          <w:rFonts w:ascii="Times New Roman" w:eastAsia="Times New Roman" w:hAnsi="Times New Roman" w:cs="Times New Roman"/>
          <w:sz w:val="28"/>
          <w:szCs w:val="28"/>
          <w:lang w:eastAsia="ru-RU"/>
        </w:rPr>
        <w:t xml:space="preserve">стандартизована смертність на 100 000 населення, </w:t>
      </w:r>
    </w:p>
    <w:p w14:paraId="3A7E0444" w14:textId="0FFD316E" w:rsidR="00BC3630" w:rsidRDefault="00BC3630" w:rsidP="00BC3630">
      <w:pPr>
        <w:spacing w:after="0" w:line="360" w:lineRule="auto"/>
        <w:jc w:val="center"/>
        <w:rPr>
          <w:rFonts w:ascii="Times New Roman" w:eastAsia="Times New Roman" w:hAnsi="Times New Roman" w:cs="Times New Roman"/>
          <w:sz w:val="28"/>
          <w:szCs w:val="28"/>
          <w:lang w:eastAsia="ru-RU"/>
        </w:rPr>
      </w:pPr>
      <w:r w:rsidRPr="00BC3630">
        <w:rPr>
          <w:rFonts w:ascii="Times New Roman" w:eastAsia="Times New Roman" w:hAnsi="Times New Roman" w:cs="Times New Roman"/>
          <w:color w:val="4F81BD" w:themeColor="accent1"/>
          <w:sz w:val="28"/>
          <w:szCs w:val="28"/>
          <w:lang w:eastAsia="ru-RU"/>
        </w:rPr>
        <w:t>------</w:t>
      </w:r>
      <w:r>
        <w:rPr>
          <w:rFonts w:ascii="Times New Roman" w:eastAsia="Times New Roman" w:hAnsi="Times New Roman" w:cs="Times New Roman"/>
          <w:sz w:val="28"/>
          <w:szCs w:val="28"/>
          <w:lang w:eastAsia="ru-RU"/>
        </w:rPr>
        <w:t xml:space="preserve"> – </w:t>
      </w:r>
      <w:r w:rsidRPr="00BC3630">
        <w:rPr>
          <w:rFonts w:ascii="Times New Roman" w:eastAsia="Times New Roman" w:hAnsi="Times New Roman" w:cs="Times New Roman"/>
          <w:sz w:val="28"/>
          <w:szCs w:val="28"/>
          <w:lang w:eastAsia="ru-RU"/>
        </w:rPr>
        <w:t>абсолютна кількість смертей.</w:t>
      </w:r>
    </w:p>
    <w:p w14:paraId="24C331AC" w14:textId="77777777" w:rsidR="00BC3630" w:rsidRPr="004F44DA" w:rsidRDefault="00BC3630" w:rsidP="00BC3630">
      <w:pPr>
        <w:spacing w:after="0" w:line="360" w:lineRule="auto"/>
        <w:jc w:val="center"/>
        <w:rPr>
          <w:rFonts w:ascii="Times New Roman" w:eastAsia="Times New Roman" w:hAnsi="Times New Roman" w:cs="Times New Roman"/>
          <w:sz w:val="28"/>
          <w:szCs w:val="28"/>
          <w:lang w:eastAsia="ru-RU"/>
        </w:rPr>
      </w:pPr>
    </w:p>
    <w:p w14:paraId="29FF133B" w14:textId="10F3B019" w:rsidR="004F44DA" w:rsidRPr="00120054" w:rsidRDefault="004F44DA" w:rsidP="004F44DA">
      <w:pPr>
        <w:spacing w:after="0" w:line="360" w:lineRule="auto"/>
        <w:ind w:firstLine="709"/>
        <w:jc w:val="both"/>
        <w:rPr>
          <w:rFonts w:ascii="Times New Roman" w:eastAsia="Times New Roman" w:hAnsi="Times New Roman" w:cs="Times New Roman"/>
          <w:sz w:val="28"/>
          <w:szCs w:val="28"/>
          <w:lang w:eastAsia="ru-RU"/>
        </w:rPr>
      </w:pPr>
      <w:r w:rsidRPr="004F44DA">
        <w:rPr>
          <w:rFonts w:ascii="Times New Roman" w:eastAsia="Times New Roman" w:hAnsi="Times New Roman" w:cs="Times New Roman"/>
          <w:sz w:val="28"/>
          <w:szCs w:val="28"/>
          <w:lang w:eastAsia="ru-RU"/>
        </w:rPr>
        <w:t>Ці показники окреслюють серйозний виклик для системи громадського здоров’я, оскільки високий рівень смертності та значні медико‑соціальні втрати вимагають ефективної координації заходів профілактики, моніторингу та оцінювання результатів впроваджених стратегій [</w:t>
      </w:r>
      <w:r w:rsidR="00CE3528">
        <w:rPr>
          <w:rFonts w:ascii="Times New Roman" w:eastAsia="Times New Roman" w:hAnsi="Times New Roman" w:cs="Times New Roman"/>
          <w:sz w:val="28"/>
          <w:szCs w:val="28"/>
          <w:lang w:eastAsia="ru-RU"/>
        </w:rPr>
        <w:t>158</w:t>
      </w:r>
      <w:r w:rsidRPr="004F44DA">
        <w:rPr>
          <w:rFonts w:ascii="Times New Roman" w:eastAsia="Times New Roman" w:hAnsi="Times New Roman" w:cs="Times New Roman"/>
          <w:sz w:val="28"/>
          <w:szCs w:val="28"/>
          <w:lang w:eastAsia="ru-RU"/>
        </w:rPr>
        <w:t>].</w:t>
      </w:r>
      <w:r w:rsidR="00120054" w:rsidRPr="00120054">
        <w:rPr>
          <w:rFonts w:ascii="Times New Roman" w:eastAsia="Times New Roman" w:hAnsi="Times New Roman" w:cs="Times New Roman"/>
          <w:sz w:val="28"/>
          <w:szCs w:val="28"/>
          <w:lang w:eastAsia="ru-RU"/>
        </w:rPr>
        <w:t xml:space="preserve"> Недостатня </w:t>
      </w:r>
      <w:r w:rsidR="00120054" w:rsidRPr="00120054">
        <w:rPr>
          <w:rFonts w:ascii="Times New Roman" w:eastAsia="Times New Roman" w:hAnsi="Times New Roman" w:cs="Times New Roman"/>
          <w:sz w:val="28"/>
          <w:szCs w:val="28"/>
          <w:lang w:eastAsia="ru-RU"/>
        </w:rPr>
        <w:lastRenderedPageBreak/>
        <w:t>інтеграція даних та нерівність у доступі до медичних послуг знижують здатність системи реагувати на цю проблему, особливо в умовах соціально‑економічних труднощів та збройної агресії</w:t>
      </w:r>
      <w:r w:rsidR="00CE3528">
        <w:rPr>
          <w:rFonts w:ascii="Times New Roman" w:eastAsia="Times New Roman" w:hAnsi="Times New Roman" w:cs="Times New Roman"/>
          <w:sz w:val="28"/>
          <w:szCs w:val="28"/>
          <w:lang w:eastAsia="ru-RU"/>
        </w:rPr>
        <w:t>.</w:t>
      </w:r>
    </w:p>
    <w:p w14:paraId="3A718B49" w14:textId="6FB75AC3" w:rsidR="008F62B6" w:rsidRDefault="004F44DA" w:rsidP="004F44DA">
      <w:pPr>
        <w:spacing w:after="0" w:line="360" w:lineRule="auto"/>
        <w:ind w:firstLine="709"/>
        <w:jc w:val="both"/>
        <w:rPr>
          <w:rFonts w:ascii="Times New Roman" w:eastAsia="Times New Roman" w:hAnsi="Times New Roman" w:cs="Times New Roman"/>
          <w:sz w:val="28"/>
          <w:szCs w:val="28"/>
          <w:lang w:eastAsia="ru-RU"/>
        </w:rPr>
      </w:pPr>
      <w:r w:rsidRPr="004F44DA">
        <w:rPr>
          <w:rFonts w:ascii="Times New Roman" w:eastAsia="Times New Roman" w:hAnsi="Times New Roman" w:cs="Times New Roman"/>
          <w:sz w:val="28"/>
          <w:szCs w:val="28"/>
          <w:lang w:eastAsia="ru-RU"/>
        </w:rPr>
        <w:t>Виявлені обмеження зумовлюють необхідність подальшого вдосконалення системи управління серцево‑судинними ризиками шляхом посилення міжсекторальної взаємодії, розвитку єдиних інформаційно‑</w:t>
      </w:r>
      <w:r w:rsidR="00CE3528">
        <w:rPr>
          <w:rFonts w:ascii="Times New Roman" w:eastAsia="Times New Roman" w:hAnsi="Times New Roman" w:cs="Times New Roman"/>
          <w:sz w:val="28"/>
          <w:szCs w:val="28"/>
          <w:lang w:eastAsia="ru-RU"/>
        </w:rPr>
        <w:t xml:space="preserve"> </w:t>
      </w:r>
      <w:r w:rsidRPr="004F44DA">
        <w:rPr>
          <w:rFonts w:ascii="Times New Roman" w:eastAsia="Times New Roman" w:hAnsi="Times New Roman" w:cs="Times New Roman"/>
          <w:sz w:val="28"/>
          <w:szCs w:val="28"/>
          <w:lang w:eastAsia="ru-RU"/>
        </w:rPr>
        <w:t>аналітичних платформ, підвищення ролі громад у плануванні профілактичних заходів та адаптації національних підходів до європейських стандартів громадського здоров’я.</w:t>
      </w:r>
    </w:p>
    <w:p w14:paraId="4DF51DD9" w14:textId="461BA816" w:rsidR="004F44DA" w:rsidRDefault="004F44DA" w:rsidP="004F44DA">
      <w:pPr>
        <w:spacing w:after="0" w:line="360" w:lineRule="auto"/>
        <w:ind w:firstLine="709"/>
        <w:jc w:val="both"/>
        <w:rPr>
          <w:rFonts w:ascii="Times New Roman" w:eastAsia="Times New Roman" w:hAnsi="Times New Roman" w:cs="Times New Roman"/>
          <w:sz w:val="28"/>
          <w:szCs w:val="28"/>
          <w:lang w:eastAsia="ru-RU"/>
        </w:rPr>
      </w:pPr>
    </w:p>
    <w:p w14:paraId="6DED659A" w14:textId="77777777" w:rsidR="003C54D7" w:rsidRDefault="003C54D7" w:rsidP="005E4AF1">
      <w:pPr>
        <w:spacing w:after="0" w:line="360" w:lineRule="auto"/>
        <w:ind w:firstLine="709"/>
        <w:jc w:val="both"/>
        <w:rPr>
          <w:rFonts w:ascii="Times New Roman" w:eastAsia="Times New Roman" w:hAnsi="Times New Roman" w:cs="Times New Roman"/>
          <w:sz w:val="28"/>
          <w:szCs w:val="28"/>
          <w:lang w:eastAsia="ru-RU"/>
        </w:rPr>
      </w:pPr>
    </w:p>
    <w:p w14:paraId="04FF98B6" w14:textId="75237FDE" w:rsidR="003C54D7" w:rsidRPr="003C54D7" w:rsidRDefault="003C54D7" w:rsidP="003C54D7">
      <w:pPr>
        <w:pStyle w:val="2"/>
        <w:spacing w:before="0" w:line="360" w:lineRule="auto"/>
        <w:ind w:firstLine="709"/>
        <w:jc w:val="both"/>
        <w:rPr>
          <w:rFonts w:ascii="Times New Roman" w:eastAsia="Times New Roman" w:hAnsi="Times New Roman" w:cs="Times New Roman"/>
          <w:b/>
          <w:bCs/>
          <w:color w:val="auto"/>
          <w:sz w:val="28"/>
          <w:szCs w:val="28"/>
          <w:lang w:eastAsia="ru-RU"/>
        </w:rPr>
      </w:pPr>
      <w:r w:rsidRPr="003C54D7">
        <w:rPr>
          <w:rFonts w:ascii="Times New Roman" w:eastAsia="Times New Roman" w:hAnsi="Times New Roman" w:cs="Times New Roman"/>
          <w:b/>
          <w:bCs/>
          <w:color w:val="auto"/>
          <w:sz w:val="28"/>
          <w:szCs w:val="28"/>
          <w:lang w:eastAsia="ru-RU"/>
        </w:rPr>
        <w:t>1.3. Особливості реалізації превентивних підходів для груп ризику в Україні</w:t>
      </w:r>
    </w:p>
    <w:p w14:paraId="6BA2E91D" w14:textId="5AAB1814" w:rsidR="003C54D7" w:rsidRDefault="003C54D7" w:rsidP="005E4AF1">
      <w:pPr>
        <w:spacing w:after="0" w:line="360" w:lineRule="auto"/>
        <w:ind w:firstLine="709"/>
        <w:jc w:val="both"/>
        <w:rPr>
          <w:rFonts w:ascii="Times New Roman" w:eastAsia="Times New Roman" w:hAnsi="Times New Roman" w:cs="Times New Roman"/>
          <w:sz w:val="28"/>
          <w:szCs w:val="28"/>
          <w:lang w:eastAsia="ru-RU"/>
        </w:rPr>
      </w:pPr>
    </w:p>
    <w:p w14:paraId="263AA5D7" w14:textId="31342AB8" w:rsidR="008C5A04" w:rsidRPr="008C5A04" w:rsidRDefault="008C5A04" w:rsidP="008C5A04">
      <w:pPr>
        <w:spacing w:after="0" w:line="360" w:lineRule="auto"/>
        <w:ind w:firstLine="709"/>
        <w:jc w:val="both"/>
        <w:rPr>
          <w:rFonts w:ascii="Times New Roman" w:eastAsia="Times New Roman" w:hAnsi="Times New Roman" w:cs="Times New Roman"/>
          <w:sz w:val="28"/>
          <w:szCs w:val="28"/>
          <w:lang w:eastAsia="ru-RU"/>
        </w:rPr>
      </w:pPr>
      <w:r w:rsidRPr="008C5A04">
        <w:rPr>
          <w:rFonts w:ascii="Times New Roman" w:eastAsia="Times New Roman" w:hAnsi="Times New Roman" w:cs="Times New Roman"/>
          <w:sz w:val="28"/>
          <w:szCs w:val="28"/>
          <w:lang w:eastAsia="ru-RU"/>
        </w:rPr>
        <w:t>Первинна профілактика ССЗ в Україні здійснюється у рамках реалізації державних цільових програм, що передбачають збереження життя та здоров’я громадян, відповідно до положень законів України. Державна політика охорони здоров’я підкреслює обов’язковість формування у населення усвідомленого ставлення до власного здоров’я, а освітні стандарти для всіх спеціальностей передбачають розвиток валеологічної компетентності, тобто здатності підтримувати і зміцнювати здоров’я [</w:t>
      </w:r>
      <w:r w:rsidR="00CE3528">
        <w:rPr>
          <w:rFonts w:ascii="Times New Roman" w:eastAsia="Times New Roman" w:hAnsi="Times New Roman" w:cs="Times New Roman"/>
          <w:sz w:val="28"/>
          <w:szCs w:val="28"/>
          <w:lang w:eastAsia="ru-RU"/>
        </w:rPr>
        <w:t>183</w:t>
      </w:r>
      <w:r w:rsidR="00FD739E">
        <w:rPr>
          <w:rFonts w:ascii="Times New Roman" w:eastAsia="Times New Roman" w:hAnsi="Times New Roman" w:cs="Times New Roman"/>
          <w:sz w:val="28"/>
          <w:szCs w:val="28"/>
          <w:lang w:eastAsia="ru-RU"/>
        </w:rPr>
        <w:t>;</w:t>
      </w:r>
      <w:r w:rsidR="00CE3528">
        <w:rPr>
          <w:rFonts w:ascii="Times New Roman" w:eastAsia="Times New Roman" w:hAnsi="Times New Roman" w:cs="Times New Roman"/>
          <w:sz w:val="28"/>
          <w:szCs w:val="28"/>
          <w:lang w:eastAsia="ru-RU"/>
        </w:rPr>
        <w:t xml:space="preserve"> 206</w:t>
      </w:r>
      <w:r w:rsidRPr="008C5A04">
        <w:rPr>
          <w:rFonts w:ascii="Times New Roman" w:eastAsia="Times New Roman" w:hAnsi="Times New Roman" w:cs="Times New Roman"/>
          <w:sz w:val="28"/>
          <w:szCs w:val="28"/>
          <w:lang w:eastAsia="ru-RU"/>
        </w:rPr>
        <w:t>].</w:t>
      </w:r>
    </w:p>
    <w:p w14:paraId="1091ED89" w14:textId="7065A8D1" w:rsidR="008C5A04" w:rsidRPr="008C5A04" w:rsidRDefault="008C5A04" w:rsidP="008C5A04">
      <w:pPr>
        <w:spacing w:after="0" w:line="360" w:lineRule="auto"/>
        <w:ind w:firstLine="709"/>
        <w:jc w:val="both"/>
        <w:rPr>
          <w:rFonts w:ascii="Times New Roman" w:eastAsia="Times New Roman" w:hAnsi="Times New Roman" w:cs="Times New Roman"/>
          <w:sz w:val="28"/>
          <w:szCs w:val="28"/>
          <w:lang w:eastAsia="ru-RU"/>
        </w:rPr>
      </w:pPr>
      <w:r w:rsidRPr="008C5A04">
        <w:rPr>
          <w:rFonts w:ascii="Times New Roman" w:eastAsia="Times New Roman" w:hAnsi="Times New Roman" w:cs="Times New Roman"/>
          <w:sz w:val="28"/>
          <w:szCs w:val="28"/>
          <w:lang w:eastAsia="ru-RU"/>
        </w:rPr>
        <w:t>Об’єктивним критерієм успішності таких заходів є не лише формування знань і навичок здоров’язбереження у студентів та здобувачів освіти, але й показники захворюваності, смертності, інвалідності та демографічні дані у популяції. Крім того, соціологічні методи, зокрема первинне та повторне анкетування через 12 місяців, дозволяють отримати «зворотний зв’язок» щодо стану здоров’я та оцінити вплив програм на якість життя [</w:t>
      </w:r>
      <w:r w:rsidR="00CE3528">
        <w:rPr>
          <w:rFonts w:ascii="Times New Roman" w:eastAsia="Times New Roman" w:hAnsi="Times New Roman" w:cs="Times New Roman"/>
          <w:sz w:val="28"/>
          <w:szCs w:val="28"/>
          <w:lang w:eastAsia="ru-RU"/>
        </w:rPr>
        <w:t>7</w:t>
      </w:r>
      <w:r w:rsidRPr="008C5A04">
        <w:rPr>
          <w:rFonts w:ascii="Times New Roman" w:eastAsia="Times New Roman" w:hAnsi="Times New Roman" w:cs="Times New Roman"/>
          <w:sz w:val="28"/>
          <w:szCs w:val="28"/>
          <w:lang w:eastAsia="ru-RU"/>
        </w:rPr>
        <w:t>].</w:t>
      </w:r>
    </w:p>
    <w:p w14:paraId="79034933" w14:textId="6153C586" w:rsidR="008C5A04" w:rsidRPr="008C5A04" w:rsidRDefault="008C5A04" w:rsidP="008C5A04">
      <w:pPr>
        <w:spacing w:after="0" w:line="360" w:lineRule="auto"/>
        <w:ind w:firstLine="709"/>
        <w:jc w:val="both"/>
        <w:rPr>
          <w:rFonts w:ascii="Times New Roman" w:eastAsia="Times New Roman" w:hAnsi="Times New Roman" w:cs="Times New Roman"/>
          <w:sz w:val="28"/>
          <w:szCs w:val="28"/>
          <w:lang w:eastAsia="ru-RU"/>
        </w:rPr>
      </w:pPr>
      <w:r w:rsidRPr="008C5A04">
        <w:rPr>
          <w:rFonts w:ascii="Times New Roman" w:eastAsia="Times New Roman" w:hAnsi="Times New Roman" w:cs="Times New Roman"/>
          <w:sz w:val="28"/>
          <w:szCs w:val="28"/>
          <w:lang w:eastAsia="ru-RU"/>
        </w:rPr>
        <w:lastRenderedPageBreak/>
        <w:t>У сучасних умовах нормативно-правове підґрунтя інтегрує освітні та медичні підходи: заклади освіти всіх рівнів включають формування здорового способу життя до навчальних планів, а медичні служби реалізують державні програми профілактики ССЗ. Такий комплексний підхід забезпечує взаємодію систем освіти і охорони здоров’я та створює основу для подальшого розвитку стратегій популяційної профілактики [</w:t>
      </w:r>
      <w:r w:rsidR="00CE3528">
        <w:rPr>
          <w:rFonts w:ascii="Times New Roman" w:eastAsia="Times New Roman" w:hAnsi="Times New Roman" w:cs="Times New Roman"/>
          <w:sz w:val="28"/>
          <w:szCs w:val="28"/>
          <w:lang w:eastAsia="ru-RU"/>
        </w:rPr>
        <w:t>20</w:t>
      </w:r>
      <w:r w:rsidRPr="008C5A04">
        <w:rPr>
          <w:rFonts w:ascii="Times New Roman" w:eastAsia="Times New Roman" w:hAnsi="Times New Roman" w:cs="Times New Roman"/>
          <w:sz w:val="28"/>
          <w:szCs w:val="28"/>
          <w:lang w:eastAsia="ru-RU"/>
        </w:rPr>
        <w:t>].</w:t>
      </w:r>
    </w:p>
    <w:p w14:paraId="70C7AC14" w14:textId="4B725968" w:rsidR="008C5A04" w:rsidRDefault="008C5A04" w:rsidP="008C5A04">
      <w:pPr>
        <w:spacing w:after="0" w:line="360" w:lineRule="auto"/>
        <w:ind w:firstLine="709"/>
        <w:jc w:val="both"/>
        <w:rPr>
          <w:rFonts w:ascii="Times New Roman" w:eastAsia="Times New Roman" w:hAnsi="Times New Roman" w:cs="Times New Roman"/>
          <w:sz w:val="28"/>
          <w:szCs w:val="28"/>
          <w:lang w:eastAsia="ru-RU"/>
        </w:rPr>
      </w:pPr>
      <w:r w:rsidRPr="008C5A04">
        <w:rPr>
          <w:rFonts w:ascii="Times New Roman" w:eastAsia="Times New Roman" w:hAnsi="Times New Roman" w:cs="Times New Roman"/>
          <w:sz w:val="28"/>
          <w:szCs w:val="28"/>
          <w:lang w:eastAsia="ru-RU"/>
        </w:rPr>
        <w:t xml:space="preserve">На додаток до національної нормативної бази, міжнародні рекомендації, такі як настанови </w:t>
      </w:r>
      <w:r>
        <w:rPr>
          <w:rFonts w:ascii="Times New Roman" w:eastAsia="Times New Roman" w:hAnsi="Times New Roman" w:cs="Times New Roman"/>
          <w:sz w:val="28"/>
          <w:szCs w:val="28"/>
          <w:lang w:eastAsia="ru-RU"/>
        </w:rPr>
        <w:t>ВООЗ</w:t>
      </w:r>
      <w:r w:rsidRPr="008C5A04">
        <w:rPr>
          <w:rFonts w:ascii="Times New Roman" w:eastAsia="Times New Roman" w:hAnsi="Times New Roman" w:cs="Times New Roman"/>
          <w:sz w:val="28"/>
          <w:szCs w:val="28"/>
          <w:lang w:eastAsia="ru-RU"/>
        </w:rPr>
        <w:t xml:space="preserve"> щодо профілактики серцево-судинних хвороб у громадах, служать орієнтиром для адаптації кращих світових практик до українських реалій [</w:t>
      </w:r>
      <w:r w:rsidR="006D0EC5">
        <w:rPr>
          <w:rFonts w:ascii="Times New Roman" w:eastAsia="Times New Roman" w:hAnsi="Times New Roman" w:cs="Times New Roman"/>
          <w:sz w:val="28"/>
          <w:szCs w:val="28"/>
          <w:lang w:eastAsia="ru-RU"/>
        </w:rPr>
        <w:t>165</w:t>
      </w:r>
      <w:r w:rsidRPr="008C5A04">
        <w:rPr>
          <w:rFonts w:ascii="Times New Roman" w:eastAsia="Times New Roman" w:hAnsi="Times New Roman" w:cs="Times New Roman"/>
          <w:sz w:val="28"/>
          <w:szCs w:val="28"/>
          <w:lang w:eastAsia="ru-RU"/>
        </w:rPr>
        <w:t>]. Вони включають стандарти навчання, соціальної підтримки та інформаційної просвіти, що сприяють підвищенню ефективності державних програм та освітніх ініціатив.</w:t>
      </w:r>
    </w:p>
    <w:p w14:paraId="62850DFB" w14:textId="7816869C" w:rsidR="00007365" w:rsidRPr="00007365" w:rsidRDefault="00007365" w:rsidP="00007365">
      <w:pPr>
        <w:spacing w:after="0" w:line="360" w:lineRule="auto"/>
        <w:ind w:firstLine="709"/>
        <w:jc w:val="both"/>
        <w:rPr>
          <w:rFonts w:ascii="Times New Roman" w:eastAsia="Times New Roman" w:hAnsi="Times New Roman" w:cs="Times New Roman"/>
          <w:sz w:val="28"/>
          <w:szCs w:val="28"/>
          <w:lang w:eastAsia="ru-RU"/>
        </w:rPr>
      </w:pPr>
      <w:r w:rsidRPr="00007365">
        <w:rPr>
          <w:rFonts w:ascii="Times New Roman" w:eastAsia="Times New Roman" w:hAnsi="Times New Roman" w:cs="Times New Roman"/>
          <w:sz w:val="28"/>
          <w:szCs w:val="28"/>
          <w:lang w:eastAsia="ru-RU"/>
        </w:rPr>
        <w:t xml:space="preserve">Вагомим орієнтиром для національної практики є міжнародні рекомендації Всесвітньої організації охорони здоров’я. У звіті </w:t>
      </w:r>
      <w:r w:rsidRPr="00007365">
        <w:rPr>
          <w:rFonts w:ascii="Times New Roman" w:eastAsia="Times New Roman" w:hAnsi="Times New Roman" w:cs="Times New Roman"/>
          <w:i/>
          <w:iCs/>
          <w:sz w:val="28"/>
          <w:szCs w:val="28"/>
          <w:lang w:eastAsia="ru-RU"/>
        </w:rPr>
        <w:t>Global status report on physical activity 2020</w:t>
      </w:r>
      <w:r w:rsidRPr="00007365">
        <w:rPr>
          <w:rFonts w:ascii="Times New Roman" w:eastAsia="Times New Roman" w:hAnsi="Times New Roman" w:cs="Times New Roman"/>
          <w:sz w:val="28"/>
          <w:szCs w:val="28"/>
          <w:lang w:eastAsia="ru-RU"/>
        </w:rPr>
        <w:t xml:space="preserve"> (Глобальний звіт про стан фізичної активності у світі, 2020) узагальнено дані щодо поширеності недостатньої фізичної активності, її внеску в тягар серцево-судинних захворювань та визначено пріоритетні напрями державної політики, зокрема роль освіти, міського середовища та міжсекторальних рішень у зниженні ризиків ССЗ [</w:t>
      </w:r>
      <w:r w:rsidR="006D0EC5">
        <w:rPr>
          <w:rFonts w:ascii="Times New Roman" w:eastAsia="Times New Roman" w:hAnsi="Times New Roman" w:cs="Times New Roman"/>
          <w:sz w:val="28"/>
          <w:szCs w:val="28"/>
          <w:lang w:eastAsia="ru-RU"/>
        </w:rPr>
        <w:t>165</w:t>
      </w:r>
      <w:r w:rsidRPr="00007365">
        <w:rPr>
          <w:rFonts w:ascii="Times New Roman" w:eastAsia="Times New Roman" w:hAnsi="Times New Roman" w:cs="Times New Roman"/>
          <w:sz w:val="28"/>
          <w:szCs w:val="28"/>
          <w:lang w:eastAsia="ru-RU"/>
        </w:rPr>
        <w:t>].</w:t>
      </w:r>
    </w:p>
    <w:p w14:paraId="466CF631" w14:textId="43322D6F" w:rsidR="00007365" w:rsidRPr="00007365" w:rsidRDefault="00007365" w:rsidP="00007365">
      <w:pPr>
        <w:spacing w:after="0" w:line="360" w:lineRule="auto"/>
        <w:ind w:firstLine="709"/>
        <w:jc w:val="both"/>
        <w:rPr>
          <w:rFonts w:ascii="Times New Roman" w:eastAsia="Times New Roman" w:hAnsi="Times New Roman" w:cs="Times New Roman"/>
          <w:sz w:val="28"/>
          <w:szCs w:val="28"/>
          <w:lang w:eastAsia="ru-RU"/>
        </w:rPr>
      </w:pPr>
      <w:r w:rsidRPr="00007365">
        <w:rPr>
          <w:rFonts w:ascii="Times New Roman" w:eastAsia="Times New Roman" w:hAnsi="Times New Roman" w:cs="Times New Roman"/>
          <w:sz w:val="28"/>
          <w:szCs w:val="28"/>
          <w:lang w:eastAsia="ru-RU"/>
        </w:rPr>
        <w:t xml:space="preserve">У документі </w:t>
      </w:r>
      <w:r>
        <w:rPr>
          <w:rFonts w:ascii="Times New Roman" w:eastAsia="Times New Roman" w:hAnsi="Times New Roman" w:cs="Times New Roman"/>
          <w:sz w:val="28"/>
          <w:szCs w:val="28"/>
          <w:lang w:eastAsia="ru-RU"/>
        </w:rPr>
        <w:t>ВООЗ</w:t>
      </w:r>
      <w:r w:rsidRPr="00007365">
        <w:rPr>
          <w:rFonts w:ascii="Times New Roman" w:eastAsia="Times New Roman" w:hAnsi="Times New Roman" w:cs="Times New Roman"/>
          <w:sz w:val="28"/>
          <w:szCs w:val="28"/>
          <w:lang w:eastAsia="ru-RU"/>
        </w:rPr>
        <w:t xml:space="preserve"> </w:t>
      </w:r>
      <w:r w:rsidRPr="00007365">
        <w:rPr>
          <w:rFonts w:ascii="Times New Roman" w:eastAsia="Times New Roman" w:hAnsi="Times New Roman" w:cs="Times New Roman"/>
          <w:i/>
          <w:iCs/>
          <w:sz w:val="28"/>
          <w:szCs w:val="28"/>
          <w:lang w:eastAsia="ru-RU"/>
        </w:rPr>
        <w:t>Global Hearts Initiative: Technical package for cardiovascular disease management in primary health care</w:t>
      </w:r>
      <w:r w:rsidRPr="00007365">
        <w:rPr>
          <w:rFonts w:ascii="Times New Roman" w:eastAsia="Times New Roman" w:hAnsi="Times New Roman" w:cs="Times New Roman"/>
          <w:sz w:val="28"/>
          <w:szCs w:val="28"/>
          <w:lang w:eastAsia="ru-RU"/>
        </w:rPr>
        <w:t xml:space="preserve"> (Глобальна ініціатива ВООЗ: технічний пакет з управління серцево-судинними захворюваннями на рівні первинної медичної допомоги) представлено системний підхід до профілактики, що поєднує освітні втручання, контроль основних факторів ризику, стандартизовані клінічні алгоритми та активну роль первинної ланки охорони здоров’я. Особливу увагу приділено підвищенню медичної грамотності населення, прихильності до здорового способу життя та участі громад у профілактичних програмах</w:t>
      </w:r>
      <w:r w:rsidR="004F38A6">
        <w:rPr>
          <w:rFonts w:ascii="Times New Roman" w:eastAsia="Times New Roman" w:hAnsi="Times New Roman" w:cs="Times New Roman"/>
          <w:sz w:val="28"/>
          <w:szCs w:val="28"/>
          <w:lang w:eastAsia="ru-RU"/>
        </w:rPr>
        <w:t xml:space="preserve"> </w:t>
      </w:r>
      <w:r w:rsidR="004F38A6" w:rsidRPr="00007365">
        <w:rPr>
          <w:rFonts w:ascii="Times New Roman" w:eastAsia="Times New Roman" w:hAnsi="Times New Roman" w:cs="Times New Roman"/>
          <w:sz w:val="28"/>
          <w:szCs w:val="28"/>
          <w:lang w:eastAsia="ru-RU"/>
        </w:rPr>
        <w:t>[</w:t>
      </w:r>
      <w:r w:rsidR="006D0EC5">
        <w:rPr>
          <w:rFonts w:ascii="Times New Roman" w:eastAsia="Times New Roman" w:hAnsi="Times New Roman" w:cs="Times New Roman"/>
          <w:sz w:val="28"/>
          <w:szCs w:val="28"/>
          <w:lang w:eastAsia="ru-RU"/>
        </w:rPr>
        <w:t>167</w:t>
      </w:r>
      <w:r w:rsidR="004F38A6" w:rsidRPr="00007365">
        <w:rPr>
          <w:rFonts w:ascii="Times New Roman" w:eastAsia="Times New Roman" w:hAnsi="Times New Roman" w:cs="Times New Roman"/>
          <w:sz w:val="28"/>
          <w:szCs w:val="28"/>
          <w:lang w:eastAsia="ru-RU"/>
        </w:rPr>
        <w:t>]</w:t>
      </w:r>
      <w:r w:rsidRPr="00007365">
        <w:rPr>
          <w:rFonts w:ascii="Times New Roman" w:eastAsia="Times New Roman" w:hAnsi="Times New Roman" w:cs="Times New Roman"/>
          <w:sz w:val="28"/>
          <w:szCs w:val="28"/>
          <w:lang w:eastAsia="ru-RU"/>
        </w:rPr>
        <w:t>.</w:t>
      </w:r>
    </w:p>
    <w:p w14:paraId="366B2995" w14:textId="0616BD41" w:rsidR="00007365" w:rsidRPr="00007365" w:rsidRDefault="00007365" w:rsidP="00007365">
      <w:pPr>
        <w:spacing w:after="0" w:line="360" w:lineRule="auto"/>
        <w:ind w:firstLine="709"/>
        <w:jc w:val="both"/>
        <w:rPr>
          <w:rFonts w:ascii="Times New Roman" w:eastAsia="Times New Roman" w:hAnsi="Times New Roman" w:cs="Times New Roman"/>
          <w:sz w:val="28"/>
          <w:szCs w:val="28"/>
          <w:lang w:eastAsia="ru-RU"/>
        </w:rPr>
      </w:pPr>
      <w:r w:rsidRPr="00007365">
        <w:rPr>
          <w:rFonts w:ascii="Times New Roman" w:eastAsia="Times New Roman" w:hAnsi="Times New Roman" w:cs="Times New Roman"/>
          <w:sz w:val="28"/>
          <w:szCs w:val="28"/>
          <w:lang w:eastAsia="ru-RU"/>
        </w:rPr>
        <w:t xml:space="preserve">Рекомендації </w:t>
      </w:r>
      <w:r w:rsidRPr="00007365">
        <w:rPr>
          <w:rFonts w:ascii="Times New Roman" w:eastAsia="Times New Roman" w:hAnsi="Times New Roman" w:cs="Times New Roman"/>
          <w:i/>
          <w:iCs/>
          <w:sz w:val="28"/>
          <w:szCs w:val="28"/>
          <w:lang w:eastAsia="ru-RU"/>
        </w:rPr>
        <w:t>Prevention of cardiovascular disease: Guidelines for assessment and management of cardiovascular risk</w:t>
      </w:r>
      <w:r w:rsidRPr="00007365">
        <w:rPr>
          <w:rFonts w:ascii="Times New Roman" w:eastAsia="Times New Roman" w:hAnsi="Times New Roman" w:cs="Times New Roman"/>
          <w:sz w:val="28"/>
          <w:szCs w:val="28"/>
          <w:lang w:eastAsia="ru-RU"/>
        </w:rPr>
        <w:t xml:space="preserve"> (Профілактика серцево-</w:t>
      </w:r>
      <w:r w:rsidRPr="00007365">
        <w:rPr>
          <w:rFonts w:ascii="Times New Roman" w:eastAsia="Times New Roman" w:hAnsi="Times New Roman" w:cs="Times New Roman"/>
          <w:sz w:val="28"/>
          <w:szCs w:val="28"/>
          <w:lang w:eastAsia="ru-RU"/>
        </w:rPr>
        <w:lastRenderedPageBreak/>
        <w:t>судинних захворювань: настанови з оцінювання та управління серцево-судинним ризиком) узагальнюють підходи до популяційної оцінки ризику та підкреслюють ключову роль освітніх і соціальних інтервенцій як базового елементу первинної профілактики. У документі обґрунтовано взаємозв’язок між рівнем поінформованості населення, соціальною підтримкою та ефективністю державних програм профілактики ССЗ [</w:t>
      </w:r>
      <w:r w:rsidR="006D0EC5">
        <w:rPr>
          <w:rFonts w:ascii="Times New Roman" w:eastAsia="Times New Roman" w:hAnsi="Times New Roman" w:cs="Times New Roman"/>
          <w:sz w:val="28"/>
          <w:szCs w:val="28"/>
          <w:lang w:eastAsia="ru-RU"/>
        </w:rPr>
        <w:t>99</w:t>
      </w:r>
      <w:r w:rsidRPr="00007365">
        <w:rPr>
          <w:rFonts w:ascii="Times New Roman" w:eastAsia="Times New Roman" w:hAnsi="Times New Roman" w:cs="Times New Roman"/>
          <w:sz w:val="28"/>
          <w:szCs w:val="28"/>
          <w:lang w:eastAsia="ru-RU"/>
        </w:rPr>
        <w:t>].</w:t>
      </w:r>
    </w:p>
    <w:p w14:paraId="3817B6BF" w14:textId="59D13858" w:rsidR="00007365" w:rsidRDefault="00007365" w:rsidP="00007365">
      <w:pPr>
        <w:spacing w:after="0" w:line="360" w:lineRule="auto"/>
        <w:ind w:firstLine="709"/>
        <w:jc w:val="both"/>
        <w:rPr>
          <w:rFonts w:ascii="Times New Roman" w:eastAsia="Times New Roman" w:hAnsi="Times New Roman" w:cs="Times New Roman"/>
          <w:sz w:val="28"/>
          <w:szCs w:val="28"/>
          <w:lang w:eastAsia="ru-RU"/>
        </w:rPr>
      </w:pPr>
      <w:r w:rsidRPr="00007365">
        <w:rPr>
          <w:rFonts w:ascii="Times New Roman" w:eastAsia="Times New Roman" w:hAnsi="Times New Roman" w:cs="Times New Roman"/>
          <w:sz w:val="28"/>
          <w:szCs w:val="28"/>
          <w:lang w:eastAsia="ru-RU"/>
        </w:rPr>
        <w:t xml:space="preserve">Значення соціальних детермінант здоров’я розкрито у звіті Social determinants of health and cardiovascular disease (Соціальні детермінанти здоров’я та серцево-судинні захворювання), де показано вплив рівня освіти, умов праці, доступу до інформації та соціальної підтримки на поширеність факторів ризику і результати профілактичних заходів. Документ обґрунтовує необхідність поєднання медичних, освітніх і соціальних стратегій як основи ефективної первинної профілактики ССЗ </w:t>
      </w:r>
      <w:r w:rsidR="004F38A6" w:rsidRPr="00007365">
        <w:rPr>
          <w:rFonts w:ascii="Times New Roman" w:eastAsia="Times New Roman" w:hAnsi="Times New Roman" w:cs="Times New Roman"/>
          <w:sz w:val="28"/>
          <w:szCs w:val="28"/>
          <w:lang w:eastAsia="ru-RU"/>
        </w:rPr>
        <w:t>[</w:t>
      </w:r>
      <w:r w:rsidR="006D0EC5">
        <w:rPr>
          <w:rFonts w:ascii="Times New Roman" w:eastAsia="Times New Roman" w:hAnsi="Times New Roman" w:cs="Times New Roman"/>
          <w:sz w:val="28"/>
          <w:szCs w:val="28"/>
          <w:lang w:eastAsia="ru-RU"/>
        </w:rPr>
        <w:t>89</w:t>
      </w:r>
      <w:r w:rsidR="004F38A6" w:rsidRPr="00007365">
        <w:rPr>
          <w:rFonts w:ascii="Times New Roman" w:eastAsia="Times New Roman" w:hAnsi="Times New Roman" w:cs="Times New Roman"/>
          <w:sz w:val="28"/>
          <w:szCs w:val="28"/>
          <w:lang w:eastAsia="ru-RU"/>
        </w:rPr>
        <w:t>]</w:t>
      </w:r>
      <w:r w:rsidRPr="00007365">
        <w:rPr>
          <w:rFonts w:ascii="Times New Roman" w:eastAsia="Times New Roman" w:hAnsi="Times New Roman" w:cs="Times New Roman"/>
          <w:sz w:val="28"/>
          <w:szCs w:val="28"/>
          <w:lang w:eastAsia="ru-RU"/>
        </w:rPr>
        <w:t>.</w:t>
      </w:r>
    </w:p>
    <w:p w14:paraId="038DE08C" w14:textId="2EFB07CF" w:rsidR="00510473" w:rsidRPr="00510473" w:rsidRDefault="00510473" w:rsidP="00510473">
      <w:pPr>
        <w:spacing w:after="0" w:line="360" w:lineRule="auto"/>
        <w:ind w:firstLine="709"/>
        <w:jc w:val="both"/>
        <w:rPr>
          <w:rFonts w:ascii="Times New Roman" w:eastAsia="Times New Roman" w:hAnsi="Times New Roman" w:cs="Times New Roman"/>
          <w:sz w:val="28"/>
          <w:szCs w:val="28"/>
          <w:lang w:eastAsia="ru-RU"/>
        </w:rPr>
      </w:pPr>
      <w:r w:rsidRPr="00510473">
        <w:rPr>
          <w:rFonts w:ascii="Times New Roman" w:eastAsia="Times New Roman" w:hAnsi="Times New Roman" w:cs="Times New Roman"/>
          <w:sz w:val="28"/>
          <w:szCs w:val="28"/>
          <w:lang w:eastAsia="ru-RU"/>
        </w:rPr>
        <w:t>Первинна медико-санітарна допомога є ключовою ланкою реалізації первинної профілактики ССЗ, оскільки саме на цьому рівні забезпечується раннє виявлення факторів ризику, довготривале спостереження за пацієнтами та формування індивідуалізованих профілактичних стратегій [</w:t>
      </w:r>
      <w:r w:rsidR="006D0EC5">
        <w:rPr>
          <w:rFonts w:ascii="Times New Roman" w:eastAsia="Times New Roman" w:hAnsi="Times New Roman" w:cs="Times New Roman"/>
          <w:sz w:val="28"/>
          <w:szCs w:val="28"/>
          <w:lang w:eastAsia="ru-RU"/>
        </w:rPr>
        <w:t>136</w:t>
      </w:r>
      <w:r w:rsidRPr="00510473">
        <w:rPr>
          <w:rFonts w:ascii="Times New Roman" w:eastAsia="Times New Roman" w:hAnsi="Times New Roman" w:cs="Times New Roman"/>
          <w:sz w:val="28"/>
          <w:szCs w:val="28"/>
          <w:lang w:eastAsia="ru-RU"/>
        </w:rPr>
        <w:t>]. Систематичні профілактичні огляди, оцінка сумарного серцево-судинного ризику та консультування щодо способу життя дозволяють зменшувати ймовірність розвитку ССЗ ще до появи клінічних проявів.</w:t>
      </w:r>
    </w:p>
    <w:p w14:paraId="21502F80" w14:textId="083A8D04" w:rsidR="00510473" w:rsidRPr="00510473" w:rsidRDefault="00510473" w:rsidP="00510473">
      <w:pPr>
        <w:spacing w:after="0" w:line="360" w:lineRule="auto"/>
        <w:ind w:firstLine="709"/>
        <w:jc w:val="both"/>
        <w:rPr>
          <w:rFonts w:ascii="Times New Roman" w:eastAsia="Times New Roman" w:hAnsi="Times New Roman" w:cs="Times New Roman"/>
          <w:sz w:val="28"/>
          <w:szCs w:val="28"/>
          <w:lang w:eastAsia="ru-RU"/>
        </w:rPr>
      </w:pPr>
      <w:r w:rsidRPr="00510473">
        <w:rPr>
          <w:rFonts w:ascii="Times New Roman" w:eastAsia="Times New Roman" w:hAnsi="Times New Roman" w:cs="Times New Roman"/>
          <w:sz w:val="28"/>
          <w:szCs w:val="28"/>
          <w:lang w:eastAsia="ru-RU"/>
        </w:rPr>
        <w:t>Європейські клінічні настанови з профілактики серцево-судинних захворювань (</w:t>
      </w:r>
      <w:r w:rsidRPr="00476EB2">
        <w:rPr>
          <w:rFonts w:ascii="Times New Roman" w:eastAsia="Times New Roman" w:hAnsi="Times New Roman" w:cs="Times New Roman"/>
          <w:i/>
          <w:iCs/>
          <w:sz w:val="28"/>
          <w:szCs w:val="28"/>
          <w:lang w:eastAsia="ru-RU"/>
        </w:rPr>
        <w:t>2021 ESC Guidelines on cardiovascular disease prevention in clinical practice</w:t>
      </w:r>
      <w:r w:rsidRPr="00510473">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eastAsia="ru-RU"/>
        </w:rPr>
        <w:t>–</w:t>
      </w:r>
      <w:r w:rsidRPr="00510473">
        <w:rPr>
          <w:rFonts w:ascii="Times New Roman" w:eastAsia="Times New Roman" w:hAnsi="Times New Roman" w:cs="Times New Roman"/>
          <w:sz w:val="28"/>
          <w:szCs w:val="28"/>
          <w:lang w:eastAsia="ru-RU"/>
        </w:rPr>
        <w:t xml:space="preserve"> «Клінічні настанови Європейського товариства кардіологів з профілактики серцево-судинних захворювань у клінічній практиці») підкреслюють провідну роль лікаря ПМСД у немедикаментозних втручаннях, зокрема у корекції харчування, підвищенні рівня фізичної активності, контролі маси тіла та припиненні тютюнокуріння [</w:t>
      </w:r>
      <w:r w:rsidR="006D0EC5">
        <w:rPr>
          <w:rFonts w:ascii="Times New Roman" w:eastAsia="Times New Roman" w:hAnsi="Times New Roman" w:cs="Times New Roman"/>
          <w:sz w:val="28"/>
          <w:szCs w:val="28"/>
          <w:lang w:eastAsia="ru-RU"/>
        </w:rPr>
        <w:t>135</w:t>
      </w:r>
      <w:r w:rsidRPr="00510473">
        <w:rPr>
          <w:rFonts w:ascii="Times New Roman" w:eastAsia="Times New Roman" w:hAnsi="Times New Roman" w:cs="Times New Roman"/>
          <w:sz w:val="28"/>
          <w:szCs w:val="28"/>
          <w:lang w:eastAsia="ru-RU"/>
        </w:rPr>
        <w:t>]. Наголошується, що саме регулярний контакт із пацієнтом у межах ПМСД створює умови для стійких поведінкових змін.</w:t>
      </w:r>
    </w:p>
    <w:p w14:paraId="1E16DE03" w14:textId="5FD5ABEC" w:rsidR="00510473" w:rsidRPr="00510473" w:rsidRDefault="00510473" w:rsidP="00510473">
      <w:pPr>
        <w:spacing w:after="0" w:line="360" w:lineRule="auto"/>
        <w:ind w:firstLine="709"/>
        <w:jc w:val="both"/>
        <w:rPr>
          <w:rFonts w:ascii="Times New Roman" w:eastAsia="Times New Roman" w:hAnsi="Times New Roman" w:cs="Times New Roman"/>
          <w:sz w:val="28"/>
          <w:szCs w:val="28"/>
          <w:lang w:eastAsia="ru-RU"/>
        </w:rPr>
      </w:pPr>
      <w:r w:rsidRPr="00510473">
        <w:rPr>
          <w:rFonts w:ascii="Times New Roman" w:eastAsia="Times New Roman" w:hAnsi="Times New Roman" w:cs="Times New Roman"/>
          <w:sz w:val="28"/>
          <w:szCs w:val="28"/>
          <w:lang w:eastAsia="ru-RU"/>
        </w:rPr>
        <w:lastRenderedPageBreak/>
        <w:t>Ефективність профілактичної діяльності ПМСД значною мірою залежить від її інтеграції з освітніми та соціальними програмами, що реалізуються на рівні громади [</w:t>
      </w:r>
      <w:r w:rsidR="006D0EC5">
        <w:rPr>
          <w:rFonts w:ascii="Times New Roman" w:eastAsia="Times New Roman" w:hAnsi="Times New Roman" w:cs="Times New Roman"/>
          <w:sz w:val="28"/>
          <w:szCs w:val="28"/>
          <w:lang w:eastAsia="ru-RU"/>
        </w:rPr>
        <w:t>98</w:t>
      </w:r>
      <w:r w:rsidRPr="00510473">
        <w:rPr>
          <w:rFonts w:ascii="Times New Roman" w:eastAsia="Times New Roman" w:hAnsi="Times New Roman" w:cs="Times New Roman"/>
          <w:sz w:val="28"/>
          <w:szCs w:val="28"/>
          <w:lang w:eastAsia="ru-RU"/>
        </w:rPr>
        <w:t>]. Такий підхід дозволяє поєднувати індивідуальні профілактичні консультації з популяційними заходами, спрямованими на зменшення впливу соціальних детермінант здоров’я.</w:t>
      </w:r>
    </w:p>
    <w:p w14:paraId="4868DB58" w14:textId="19C86F84" w:rsidR="00510473" w:rsidRDefault="00510473" w:rsidP="00510473">
      <w:pPr>
        <w:spacing w:after="0" w:line="360" w:lineRule="auto"/>
        <w:ind w:firstLine="709"/>
        <w:jc w:val="both"/>
        <w:rPr>
          <w:rFonts w:ascii="Times New Roman" w:eastAsia="Times New Roman" w:hAnsi="Times New Roman" w:cs="Times New Roman"/>
          <w:sz w:val="28"/>
          <w:szCs w:val="28"/>
          <w:lang w:eastAsia="ru-RU"/>
        </w:rPr>
      </w:pPr>
      <w:r w:rsidRPr="00510473">
        <w:rPr>
          <w:rFonts w:ascii="Times New Roman" w:eastAsia="Times New Roman" w:hAnsi="Times New Roman" w:cs="Times New Roman"/>
          <w:sz w:val="28"/>
          <w:szCs w:val="28"/>
          <w:lang w:eastAsia="ru-RU"/>
        </w:rPr>
        <w:t>Документи Всесвітньої організації охорони здоров’я для Європейського регіону акцентують, що посилення ролі ПМСД у профілактиці неінфекційних захворювань, зокрема ССЗ, є необхідною умовою зниження передчасної смертності та підвищення якості життя населення [</w:t>
      </w:r>
      <w:r w:rsidR="006D0EC5">
        <w:rPr>
          <w:rFonts w:ascii="Times New Roman" w:eastAsia="Times New Roman" w:hAnsi="Times New Roman" w:cs="Times New Roman"/>
          <w:sz w:val="28"/>
          <w:szCs w:val="28"/>
          <w:lang w:eastAsia="ru-RU"/>
        </w:rPr>
        <w:t>156</w:t>
      </w:r>
      <w:r w:rsidRPr="00510473">
        <w:rPr>
          <w:rFonts w:ascii="Times New Roman" w:eastAsia="Times New Roman" w:hAnsi="Times New Roman" w:cs="Times New Roman"/>
          <w:sz w:val="28"/>
          <w:szCs w:val="28"/>
          <w:lang w:eastAsia="ru-RU"/>
        </w:rPr>
        <w:t>]. У них підкреслюється важливість міждисциплінарної командної роботи, безперервної освіти медичних працівників і тісної взаємодії ПМСД з іншими секторами публічної політики.</w:t>
      </w:r>
    </w:p>
    <w:p w14:paraId="53BBE825" w14:textId="5E21491B" w:rsidR="00510473" w:rsidRPr="00510473" w:rsidRDefault="00510473" w:rsidP="00510473">
      <w:pPr>
        <w:spacing w:after="0" w:line="360" w:lineRule="auto"/>
        <w:ind w:firstLine="709"/>
        <w:jc w:val="both"/>
        <w:rPr>
          <w:rFonts w:ascii="Times New Roman" w:eastAsia="Times New Roman" w:hAnsi="Times New Roman" w:cs="Times New Roman"/>
          <w:sz w:val="28"/>
          <w:szCs w:val="28"/>
          <w:lang w:eastAsia="ru-RU"/>
        </w:rPr>
      </w:pPr>
      <w:r w:rsidRPr="00510473">
        <w:rPr>
          <w:rFonts w:ascii="Times New Roman" w:eastAsia="Times New Roman" w:hAnsi="Times New Roman" w:cs="Times New Roman"/>
          <w:sz w:val="28"/>
          <w:szCs w:val="28"/>
          <w:lang w:eastAsia="ru-RU"/>
        </w:rPr>
        <w:t>Лікарі ПМСД виконують ключову роль у впровадженні немедикаментозних стратегій профілактики серцево-судинних захворювань, що передбачає комплексний вплив на поведінкові та метаболічні фактори ризику. До основних напрямів належать консультування щодо збалансованого харчування, оптимальної фізичної активності, контролю маси тіла та профілактики тютюнокуріння та зловживання алкоголем [</w:t>
      </w:r>
      <w:r w:rsidR="00141536">
        <w:rPr>
          <w:rFonts w:ascii="Times New Roman" w:eastAsia="Times New Roman" w:hAnsi="Times New Roman" w:cs="Times New Roman"/>
          <w:sz w:val="28"/>
          <w:szCs w:val="28"/>
          <w:lang w:eastAsia="ru-RU"/>
        </w:rPr>
        <w:t>11</w:t>
      </w:r>
      <w:r w:rsidRPr="00510473">
        <w:rPr>
          <w:rFonts w:ascii="Times New Roman" w:eastAsia="Times New Roman" w:hAnsi="Times New Roman" w:cs="Times New Roman"/>
          <w:sz w:val="28"/>
          <w:szCs w:val="28"/>
          <w:lang w:eastAsia="ru-RU"/>
        </w:rPr>
        <w:t>].</w:t>
      </w:r>
    </w:p>
    <w:p w14:paraId="6AC5A34B" w14:textId="20D8D04C" w:rsidR="00510473" w:rsidRPr="00510473" w:rsidRDefault="00510473" w:rsidP="00510473">
      <w:pPr>
        <w:spacing w:after="0" w:line="360" w:lineRule="auto"/>
        <w:ind w:firstLine="709"/>
        <w:jc w:val="both"/>
        <w:rPr>
          <w:rFonts w:ascii="Times New Roman" w:eastAsia="Times New Roman" w:hAnsi="Times New Roman" w:cs="Times New Roman"/>
          <w:sz w:val="28"/>
          <w:szCs w:val="28"/>
          <w:lang w:eastAsia="ru-RU"/>
        </w:rPr>
      </w:pPr>
      <w:r w:rsidRPr="00510473">
        <w:rPr>
          <w:rFonts w:ascii="Times New Roman" w:eastAsia="Times New Roman" w:hAnsi="Times New Roman" w:cs="Times New Roman"/>
          <w:sz w:val="28"/>
          <w:szCs w:val="28"/>
          <w:lang w:eastAsia="ru-RU"/>
        </w:rPr>
        <w:t>Для систематизації підходів до немедикаментозної профілактики застосовуються стандартизовані алгоритми оцінки серцево-судинного ризику, що дозволяють індивідуалізувати рекомендації залежно від віку, статі, наявності супутніх захворювань та факторів спадковості [62]. Лікарі ПМСД проводять регулярні скринінгові обстеження: вимір артеріального тиску, індексу маси тіла, рівня глюкози і ліпідного профілю, що слугує основою для раннього втручання [</w:t>
      </w:r>
      <w:r w:rsidR="00141536">
        <w:rPr>
          <w:rFonts w:ascii="Times New Roman" w:eastAsia="Times New Roman" w:hAnsi="Times New Roman" w:cs="Times New Roman"/>
          <w:sz w:val="28"/>
          <w:szCs w:val="28"/>
          <w:lang w:eastAsia="ru-RU"/>
        </w:rPr>
        <w:t>14</w:t>
      </w:r>
      <w:r w:rsidRPr="00510473">
        <w:rPr>
          <w:rFonts w:ascii="Times New Roman" w:eastAsia="Times New Roman" w:hAnsi="Times New Roman" w:cs="Times New Roman"/>
          <w:sz w:val="28"/>
          <w:szCs w:val="28"/>
          <w:lang w:eastAsia="ru-RU"/>
        </w:rPr>
        <w:t>].</w:t>
      </w:r>
    </w:p>
    <w:p w14:paraId="3B166E15" w14:textId="103D6F4A" w:rsidR="00510473" w:rsidRPr="00510473" w:rsidRDefault="00510473" w:rsidP="00510473">
      <w:pPr>
        <w:spacing w:after="0" w:line="360" w:lineRule="auto"/>
        <w:ind w:firstLine="709"/>
        <w:jc w:val="both"/>
        <w:rPr>
          <w:rFonts w:ascii="Times New Roman" w:eastAsia="Times New Roman" w:hAnsi="Times New Roman" w:cs="Times New Roman"/>
          <w:sz w:val="28"/>
          <w:szCs w:val="28"/>
          <w:lang w:eastAsia="ru-RU"/>
        </w:rPr>
      </w:pPr>
      <w:r w:rsidRPr="00510473">
        <w:rPr>
          <w:rFonts w:ascii="Times New Roman" w:eastAsia="Times New Roman" w:hAnsi="Times New Roman" w:cs="Times New Roman"/>
          <w:sz w:val="28"/>
          <w:szCs w:val="28"/>
          <w:lang w:eastAsia="ru-RU"/>
        </w:rPr>
        <w:t>Значну увагу приділяють мотиваційним інтервенціям, які включають коучинг пацієнта, встановлення досяжних цілей щодо здорового способу життя та постійне підтримання контактів через електронні платформи або мобільні додатки [</w:t>
      </w:r>
      <w:r w:rsidR="00141536">
        <w:rPr>
          <w:rFonts w:ascii="Times New Roman" w:eastAsia="Times New Roman" w:hAnsi="Times New Roman" w:cs="Times New Roman"/>
          <w:sz w:val="28"/>
          <w:szCs w:val="28"/>
          <w:lang w:eastAsia="ru-RU"/>
        </w:rPr>
        <w:t>165</w:t>
      </w:r>
      <w:r w:rsidRPr="00510473">
        <w:rPr>
          <w:rFonts w:ascii="Times New Roman" w:eastAsia="Times New Roman" w:hAnsi="Times New Roman" w:cs="Times New Roman"/>
          <w:sz w:val="28"/>
          <w:szCs w:val="28"/>
          <w:lang w:eastAsia="ru-RU"/>
        </w:rPr>
        <w:t xml:space="preserve">]. Лікарі також проводять освітні сесії для пацієнтів із груп підвищеного ризику, використовуючи інтерактивні методики та </w:t>
      </w:r>
      <w:r w:rsidRPr="00510473">
        <w:rPr>
          <w:rFonts w:ascii="Times New Roman" w:eastAsia="Times New Roman" w:hAnsi="Times New Roman" w:cs="Times New Roman"/>
          <w:sz w:val="28"/>
          <w:szCs w:val="28"/>
          <w:lang w:eastAsia="ru-RU"/>
        </w:rPr>
        <w:lastRenderedPageBreak/>
        <w:t>навчальні кейси, що підвищують засвоєння матеріалу та готовність до поведінкових змін [</w:t>
      </w:r>
      <w:r w:rsidR="00141536">
        <w:rPr>
          <w:rFonts w:ascii="Times New Roman" w:eastAsia="Times New Roman" w:hAnsi="Times New Roman" w:cs="Times New Roman"/>
          <w:sz w:val="28"/>
          <w:szCs w:val="28"/>
          <w:lang w:eastAsia="ru-RU"/>
        </w:rPr>
        <w:t>135</w:t>
      </w:r>
      <w:r w:rsidRPr="00510473">
        <w:rPr>
          <w:rFonts w:ascii="Times New Roman" w:eastAsia="Times New Roman" w:hAnsi="Times New Roman" w:cs="Times New Roman"/>
          <w:sz w:val="28"/>
          <w:szCs w:val="28"/>
          <w:lang w:eastAsia="ru-RU"/>
        </w:rPr>
        <w:t>].</w:t>
      </w:r>
    </w:p>
    <w:p w14:paraId="6689DC97" w14:textId="70F8BBB5" w:rsidR="00510473" w:rsidRPr="00510473" w:rsidRDefault="00510473" w:rsidP="00510473">
      <w:pPr>
        <w:spacing w:after="0" w:line="360" w:lineRule="auto"/>
        <w:ind w:firstLine="709"/>
        <w:jc w:val="both"/>
        <w:rPr>
          <w:rFonts w:ascii="Times New Roman" w:eastAsia="Times New Roman" w:hAnsi="Times New Roman" w:cs="Times New Roman"/>
          <w:sz w:val="28"/>
          <w:szCs w:val="28"/>
          <w:lang w:eastAsia="ru-RU"/>
        </w:rPr>
      </w:pPr>
      <w:r w:rsidRPr="00510473">
        <w:rPr>
          <w:rFonts w:ascii="Times New Roman" w:eastAsia="Times New Roman" w:hAnsi="Times New Roman" w:cs="Times New Roman"/>
          <w:sz w:val="28"/>
          <w:szCs w:val="28"/>
          <w:lang w:eastAsia="ru-RU"/>
        </w:rPr>
        <w:t>Крім індивідуальної роботи, ПМСД координує профілактичні ініціативи на рівні громади, включаючи участь у «школах здоров’я», програмах контролю над вагою та групових заходах з фізичної активності [</w:t>
      </w:r>
      <w:r w:rsidR="00141536">
        <w:rPr>
          <w:rFonts w:ascii="Times New Roman" w:eastAsia="Times New Roman" w:hAnsi="Times New Roman" w:cs="Times New Roman"/>
          <w:sz w:val="28"/>
          <w:szCs w:val="28"/>
          <w:lang w:eastAsia="ru-RU"/>
        </w:rPr>
        <w:t>43</w:t>
      </w:r>
      <w:r w:rsidRPr="00510473">
        <w:rPr>
          <w:rFonts w:ascii="Times New Roman" w:eastAsia="Times New Roman" w:hAnsi="Times New Roman" w:cs="Times New Roman"/>
          <w:sz w:val="28"/>
          <w:szCs w:val="28"/>
          <w:lang w:eastAsia="ru-RU"/>
        </w:rPr>
        <w:t>]. Це дозволяє не лише впливати на поведінку окремого пацієнта, але й формувати здорові практики серед населення загалом</w:t>
      </w:r>
      <w:r w:rsidR="002E3B0A">
        <w:rPr>
          <w:rFonts w:ascii="Times New Roman" w:eastAsia="Times New Roman" w:hAnsi="Times New Roman" w:cs="Times New Roman"/>
          <w:sz w:val="28"/>
          <w:szCs w:val="28"/>
          <w:lang w:eastAsia="ru-RU"/>
        </w:rPr>
        <w:t xml:space="preserve"> (</w:t>
      </w:r>
      <w:r w:rsidR="002E3B0A" w:rsidRPr="002E3B0A">
        <w:rPr>
          <w:rFonts w:ascii="Times New Roman" w:eastAsia="Times New Roman" w:hAnsi="Times New Roman" w:cs="Times New Roman"/>
          <w:i/>
          <w:iCs/>
          <w:sz w:val="28"/>
          <w:szCs w:val="28"/>
          <w:lang w:eastAsia="ru-RU"/>
        </w:rPr>
        <w:t>таблиця 1.3</w:t>
      </w:r>
      <w:r w:rsidR="002E3B0A">
        <w:rPr>
          <w:rFonts w:ascii="Times New Roman" w:eastAsia="Times New Roman" w:hAnsi="Times New Roman" w:cs="Times New Roman"/>
          <w:sz w:val="28"/>
          <w:szCs w:val="28"/>
          <w:lang w:eastAsia="ru-RU"/>
        </w:rPr>
        <w:t>)</w:t>
      </w:r>
      <w:r w:rsidR="001323E7">
        <w:rPr>
          <w:rFonts w:ascii="Times New Roman" w:eastAsia="Times New Roman" w:hAnsi="Times New Roman" w:cs="Times New Roman"/>
          <w:sz w:val="28"/>
          <w:szCs w:val="28"/>
          <w:lang w:val="ru-RU" w:eastAsia="ru-RU"/>
        </w:rPr>
        <w:t xml:space="preserve"> </w:t>
      </w:r>
      <w:r w:rsidR="001323E7" w:rsidRPr="001323E7">
        <w:rPr>
          <w:rFonts w:ascii="Times New Roman" w:eastAsia="Times New Roman" w:hAnsi="Times New Roman" w:cs="Times New Roman"/>
          <w:sz w:val="28"/>
          <w:szCs w:val="28"/>
          <w:lang w:val="ru-RU" w:eastAsia="ru-RU"/>
        </w:rPr>
        <w:t>[</w:t>
      </w:r>
      <w:r w:rsidR="00141536">
        <w:rPr>
          <w:rFonts w:ascii="Times New Roman" w:eastAsia="Times New Roman" w:hAnsi="Times New Roman" w:cs="Times New Roman"/>
          <w:sz w:val="28"/>
          <w:szCs w:val="28"/>
          <w:lang w:val="ru-RU" w:eastAsia="ru-RU"/>
        </w:rPr>
        <w:t>91</w:t>
      </w:r>
      <w:r w:rsidR="001323E7" w:rsidRPr="001323E7">
        <w:rPr>
          <w:rFonts w:ascii="Times New Roman" w:eastAsia="Times New Roman" w:hAnsi="Times New Roman" w:cs="Times New Roman"/>
          <w:sz w:val="28"/>
          <w:szCs w:val="28"/>
          <w:lang w:val="ru-RU" w:eastAsia="ru-RU"/>
        </w:rPr>
        <w:t>;</w:t>
      </w:r>
      <w:r w:rsidR="00141536">
        <w:rPr>
          <w:rFonts w:ascii="Times New Roman" w:eastAsia="Times New Roman" w:hAnsi="Times New Roman" w:cs="Times New Roman"/>
          <w:sz w:val="28"/>
          <w:szCs w:val="28"/>
          <w:lang w:val="ru-RU" w:eastAsia="ru-RU"/>
        </w:rPr>
        <w:t xml:space="preserve"> 92</w:t>
      </w:r>
      <w:r w:rsidR="001323E7" w:rsidRPr="001323E7">
        <w:rPr>
          <w:rFonts w:ascii="Times New Roman" w:eastAsia="Times New Roman" w:hAnsi="Times New Roman" w:cs="Times New Roman"/>
          <w:sz w:val="28"/>
          <w:szCs w:val="28"/>
          <w:lang w:val="ru-RU" w:eastAsia="ru-RU"/>
        </w:rPr>
        <w:t>]</w:t>
      </w:r>
      <w:r w:rsidRPr="00510473">
        <w:rPr>
          <w:rFonts w:ascii="Times New Roman" w:eastAsia="Times New Roman" w:hAnsi="Times New Roman" w:cs="Times New Roman"/>
          <w:sz w:val="28"/>
          <w:szCs w:val="28"/>
          <w:lang w:eastAsia="ru-RU"/>
        </w:rPr>
        <w:t>.</w:t>
      </w:r>
    </w:p>
    <w:p w14:paraId="51E07933" w14:textId="6ED03476" w:rsidR="00510473" w:rsidRPr="00501AE3" w:rsidRDefault="00510473" w:rsidP="00501AE3">
      <w:pPr>
        <w:keepNext/>
        <w:spacing w:after="0" w:line="360" w:lineRule="auto"/>
        <w:ind w:firstLine="709"/>
        <w:jc w:val="both"/>
        <w:rPr>
          <w:rFonts w:ascii="Times New Roman" w:eastAsia="Times New Roman" w:hAnsi="Times New Roman" w:cs="Times New Roman"/>
          <w:i/>
          <w:iCs/>
          <w:sz w:val="28"/>
          <w:szCs w:val="28"/>
          <w:lang w:eastAsia="ru-RU"/>
        </w:rPr>
      </w:pPr>
      <w:r w:rsidRPr="00501AE3">
        <w:rPr>
          <w:rFonts w:ascii="Times New Roman" w:eastAsia="Times New Roman" w:hAnsi="Times New Roman" w:cs="Times New Roman"/>
          <w:i/>
          <w:iCs/>
          <w:sz w:val="28"/>
          <w:szCs w:val="28"/>
          <w:lang w:eastAsia="ru-RU"/>
        </w:rPr>
        <w:t>Таблиця 1.</w:t>
      </w:r>
      <w:r w:rsidR="002E3B0A" w:rsidRPr="00501AE3">
        <w:rPr>
          <w:rFonts w:ascii="Times New Roman" w:eastAsia="Times New Roman" w:hAnsi="Times New Roman" w:cs="Times New Roman"/>
          <w:i/>
          <w:iCs/>
          <w:sz w:val="28"/>
          <w:szCs w:val="28"/>
          <w:lang w:eastAsia="ru-RU"/>
        </w:rPr>
        <w:t>3 –</w:t>
      </w:r>
      <w:r w:rsidRPr="00501AE3">
        <w:rPr>
          <w:rFonts w:ascii="Times New Roman" w:eastAsia="Times New Roman" w:hAnsi="Times New Roman" w:cs="Times New Roman"/>
          <w:i/>
          <w:iCs/>
          <w:sz w:val="28"/>
          <w:szCs w:val="28"/>
          <w:lang w:eastAsia="ru-RU"/>
        </w:rPr>
        <w:t xml:space="preserve"> </w:t>
      </w:r>
      <w:r w:rsidR="002E3B0A" w:rsidRPr="00501AE3">
        <w:rPr>
          <w:rFonts w:ascii="Times New Roman" w:eastAsia="Times New Roman" w:hAnsi="Times New Roman" w:cs="Times New Roman"/>
          <w:i/>
          <w:iCs/>
          <w:sz w:val="28"/>
          <w:szCs w:val="28"/>
          <w:lang w:eastAsia="ru-RU"/>
        </w:rPr>
        <w:t>Приклади о</w:t>
      </w:r>
      <w:r w:rsidRPr="00501AE3">
        <w:rPr>
          <w:rFonts w:ascii="Times New Roman" w:eastAsia="Times New Roman" w:hAnsi="Times New Roman" w:cs="Times New Roman"/>
          <w:i/>
          <w:iCs/>
          <w:sz w:val="28"/>
          <w:szCs w:val="28"/>
          <w:lang w:eastAsia="ru-RU"/>
        </w:rPr>
        <w:t>сновн</w:t>
      </w:r>
      <w:r w:rsidR="002E3B0A" w:rsidRPr="00501AE3">
        <w:rPr>
          <w:rFonts w:ascii="Times New Roman" w:eastAsia="Times New Roman" w:hAnsi="Times New Roman" w:cs="Times New Roman"/>
          <w:i/>
          <w:iCs/>
          <w:sz w:val="28"/>
          <w:szCs w:val="28"/>
          <w:lang w:eastAsia="ru-RU"/>
        </w:rPr>
        <w:t>их</w:t>
      </w:r>
      <w:r w:rsidRPr="00501AE3">
        <w:rPr>
          <w:rFonts w:ascii="Times New Roman" w:eastAsia="Times New Roman" w:hAnsi="Times New Roman" w:cs="Times New Roman"/>
          <w:i/>
          <w:iCs/>
          <w:sz w:val="28"/>
          <w:szCs w:val="28"/>
          <w:lang w:eastAsia="ru-RU"/>
        </w:rPr>
        <w:t xml:space="preserve"> немедикаментозних втручань, які можуть проводитися лікарями ПМСД залежно від рівня ризику пацієнта</w:t>
      </w:r>
      <w:r w:rsidR="00501AE3" w:rsidRPr="00501AE3">
        <w:rPr>
          <w:rFonts w:ascii="Times New Roman" w:eastAsia="Times New Roman" w:hAnsi="Times New Roman" w:cs="Times New Roman"/>
          <w:i/>
          <w:iCs/>
          <w:sz w:val="28"/>
          <w:szCs w:val="28"/>
          <w:lang w:eastAsia="ru-RU"/>
        </w:rPr>
        <w:t>.</w:t>
      </w:r>
    </w:p>
    <w:tbl>
      <w:tblPr>
        <w:tblW w:w="0" w:type="auto"/>
        <w:tblCellSpacing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1248"/>
        <w:gridCol w:w="3059"/>
        <w:gridCol w:w="2435"/>
        <w:gridCol w:w="2633"/>
      </w:tblGrid>
      <w:tr w:rsidR="00510473" w:rsidRPr="00510473" w14:paraId="4F2C4DD5" w14:textId="77777777" w:rsidTr="002E3B0A">
        <w:trPr>
          <w:tblHeader/>
          <w:tblCellSpacing w:w="0" w:type="dxa"/>
        </w:trPr>
        <w:tc>
          <w:tcPr>
            <w:tcW w:w="0" w:type="auto"/>
            <w:vAlign w:val="center"/>
            <w:hideMark/>
          </w:tcPr>
          <w:p w14:paraId="2B968C65" w14:textId="77777777" w:rsidR="00510473" w:rsidRPr="00510473" w:rsidRDefault="00510473" w:rsidP="002E3B0A">
            <w:pPr>
              <w:spacing w:after="0" w:line="240" w:lineRule="auto"/>
              <w:ind w:left="57" w:right="57"/>
              <w:jc w:val="center"/>
              <w:rPr>
                <w:rFonts w:ascii="Times New Roman" w:eastAsia="Times New Roman" w:hAnsi="Times New Roman" w:cs="Times New Roman"/>
                <w:sz w:val="24"/>
                <w:szCs w:val="24"/>
                <w:lang w:eastAsia="uk-UA"/>
              </w:rPr>
            </w:pPr>
            <w:r w:rsidRPr="00510473">
              <w:rPr>
                <w:rFonts w:ascii="Times New Roman" w:eastAsia="Times New Roman" w:hAnsi="Times New Roman" w:cs="Times New Roman"/>
                <w:sz w:val="24"/>
                <w:szCs w:val="24"/>
                <w:lang w:eastAsia="uk-UA"/>
              </w:rPr>
              <w:t>Категорія ризику</w:t>
            </w:r>
          </w:p>
        </w:tc>
        <w:tc>
          <w:tcPr>
            <w:tcW w:w="0" w:type="auto"/>
            <w:vAlign w:val="center"/>
            <w:hideMark/>
          </w:tcPr>
          <w:p w14:paraId="4994C3A0" w14:textId="77777777" w:rsidR="00510473" w:rsidRPr="00510473" w:rsidRDefault="00510473" w:rsidP="002E3B0A">
            <w:pPr>
              <w:spacing w:after="0" w:line="240" w:lineRule="auto"/>
              <w:ind w:left="57" w:right="57"/>
              <w:jc w:val="center"/>
              <w:rPr>
                <w:rFonts w:ascii="Times New Roman" w:eastAsia="Times New Roman" w:hAnsi="Times New Roman" w:cs="Times New Roman"/>
                <w:sz w:val="24"/>
                <w:szCs w:val="24"/>
                <w:lang w:eastAsia="uk-UA"/>
              </w:rPr>
            </w:pPr>
            <w:r w:rsidRPr="00510473">
              <w:rPr>
                <w:rFonts w:ascii="Times New Roman" w:eastAsia="Times New Roman" w:hAnsi="Times New Roman" w:cs="Times New Roman"/>
                <w:sz w:val="24"/>
                <w:szCs w:val="24"/>
                <w:lang w:eastAsia="uk-UA"/>
              </w:rPr>
              <w:t>Основні втручання</w:t>
            </w:r>
          </w:p>
        </w:tc>
        <w:tc>
          <w:tcPr>
            <w:tcW w:w="0" w:type="auto"/>
            <w:vAlign w:val="center"/>
            <w:hideMark/>
          </w:tcPr>
          <w:p w14:paraId="6B21AF28" w14:textId="77777777" w:rsidR="00510473" w:rsidRPr="00510473" w:rsidRDefault="00510473" w:rsidP="002E3B0A">
            <w:pPr>
              <w:spacing w:after="0" w:line="240" w:lineRule="auto"/>
              <w:ind w:left="57" w:right="57"/>
              <w:jc w:val="center"/>
              <w:rPr>
                <w:rFonts w:ascii="Times New Roman" w:eastAsia="Times New Roman" w:hAnsi="Times New Roman" w:cs="Times New Roman"/>
                <w:sz w:val="24"/>
                <w:szCs w:val="24"/>
                <w:lang w:eastAsia="uk-UA"/>
              </w:rPr>
            </w:pPr>
            <w:r w:rsidRPr="00510473">
              <w:rPr>
                <w:rFonts w:ascii="Times New Roman" w:eastAsia="Times New Roman" w:hAnsi="Times New Roman" w:cs="Times New Roman"/>
                <w:sz w:val="24"/>
                <w:szCs w:val="24"/>
                <w:lang w:eastAsia="uk-UA"/>
              </w:rPr>
              <w:t>Методи моніторингу</w:t>
            </w:r>
          </w:p>
        </w:tc>
        <w:tc>
          <w:tcPr>
            <w:tcW w:w="0" w:type="auto"/>
            <w:vAlign w:val="center"/>
            <w:hideMark/>
          </w:tcPr>
          <w:p w14:paraId="0649902A" w14:textId="77777777" w:rsidR="00510473" w:rsidRPr="00510473" w:rsidRDefault="00510473" w:rsidP="002E3B0A">
            <w:pPr>
              <w:spacing w:after="0" w:line="240" w:lineRule="auto"/>
              <w:ind w:left="57" w:right="57"/>
              <w:jc w:val="center"/>
              <w:rPr>
                <w:rFonts w:ascii="Times New Roman" w:eastAsia="Times New Roman" w:hAnsi="Times New Roman" w:cs="Times New Roman"/>
                <w:sz w:val="24"/>
                <w:szCs w:val="24"/>
                <w:lang w:eastAsia="uk-UA"/>
              </w:rPr>
            </w:pPr>
            <w:r w:rsidRPr="00510473">
              <w:rPr>
                <w:rFonts w:ascii="Times New Roman" w:eastAsia="Times New Roman" w:hAnsi="Times New Roman" w:cs="Times New Roman"/>
                <w:sz w:val="24"/>
                <w:szCs w:val="24"/>
                <w:lang w:eastAsia="uk-UA"/>
              </w:rPr>
              <w:t>Очікуваний ефект</w:t>
            </w:r>
          </w:p>
        </w:tc>
      </w:tr>
      <w:tr w:rsidR="00510473" w:rsidRPr="00510473" w14:paraId="7C790FEF" w14:textId="77777777" w:rsidTr="002E3B0A">
        <w:trPr>
          <w:tblCellSpacing w:w="0" w:type="dxa"/>
        </w:trPr>
        <w:tc>
          <w:tcPr>
            <w:tcW w:w="0" w:type="auto"/>
            <w:vAlign w:val="center"/>
            <w:hideMark/>
          </w:tcPr>
          <w:p w14:paraId="71B2D585" w14:textId="77777777" w:rsidR="00510473" w:rsidRPr="00510473" w:rsidRDefault="00510473" w:rsidP="002E3B0A">
            <w:pPr>
              <w:spacing w:after="0" w:line="240" w:lineRule="auto"/>
              <w:ind w:left="57" w:right="57"/>
              <w:rPr>
                <w:rFonts w:ascii="Times New Roman" w:eastAsia="Times New Roman" w:hAnsi="Times New Roman" w:cs="Times New Roman"/>
                <w:sz w:val="24"/>
                <w:szCs w:val="24"/>
                <w:lang w:eastAsia="uk-UA"/>
              </w:rPr>
            </w:pPr>
            <w:r w:rsidRPr="00510473">
              <w:rPr>
                <w:rFonts w:ascii="Times New Roman" w:eastAsia="Times New Roman" w:hAnsi="Times New Roman" w:cs="Times New Roman"/>
                <w:sz w:val="24"/>
                <w:szCs w:val="24"/>
                <w:lang w:eastAsia="uk-UA"/>
              </w:rPr>
              <w:t>Низький</w:t>
            </w:r>
          </w:p>
        </w:tc>
        <w:tc>
          <w:tcPr>
            <w:tcW w:w="0" w:type="auto"/>
            <w:vAlign w:val="center"/>
            <w:hideMark/>
          </w:tcPr>
          <w:p w14:paraId="74B633CB" w14:textId="77777777" w:rsidR="00510473" w:rsidRPr="00510473" w:rsidRDefault="00510473" w:rsidP="002E3B0A">
            <w:pPr>
              <w:spacing w:after="0" w:line="240" w:lineRule="auto"/>
              <w:ind w:left="57" w:right="57"/>
              <w:rPr>
                <w:rFonts w:ascii="Times New Roman" w:eastAsia="Times New Roman" w:hAnsi="Times New Roman" w:cs="Times New Roman"/>
                <w:sz w:val="24"/>
                <w:szCs w:val="24"/>
                <w:lang w:eastAsia="uk-UA"/>
              </w:rPr>
            </w:pPr>
            <w:r w:rsidRPr="00510473">
              <w:rPr>
                <w:rFonts w:ascii="Times New Roman" w:eastAsia="Times New Roman" w:hAnsi="Times New Roman" w:cs="Times New Roman"/>
                <w:sz w:val="24"/>
                <w:szCs w:val="24"/>
                <w:lang w:eastAsia="uk-UA"/>
              </w:rPr>
              <w:t>Консультування щодо харчування, фізичної активності</w:t>
            </w:r>
          </w:p>
        </w:tc>
        <w:tc>
          <w:tcPr>
            <w:tcW w:w="0" w:type="auto"/>
            <w:vAlign w:val="center"/>
            <w:hideMark/>
          </w:tcPr>
          <w:p w14:paraId="0CEDE2EB" w14:textId="77777777" w:rsidR="00510473" w:rsidRPr="00510473" w:rsidRDefault="00510473" w:rsidP="002E3B0A">
            <w:pPr>
              <w:spacing w:after="0" w:line="240" w:lineRule="auto"/>
              <w:ind w:left="57" w:right="57"/>
              <w:rPr>
                <w:rFonts w:ascii="Times New Roman" w:eastAsia="Times New Roman" w:hAnsi="Times New Roman" w:cs="Times New Roman"/>
                <w:sz w:val="24"/>
                <w:szCs w:val="24"/>
                <w:lang w:eastAsia="uk-UA"/>
              </w:rPr>
            </w:pPr>
            <w:r w:rsidRPr="00510473">
              <w:rPr>
                <w:rFonts w:ascii="Times New Roman" w:eastAsia="Times New Roman" w:hAnsi="Times New Roman" w:cs="Times New Roman"/>
                <w:sz w:val="24"/>
                <w:szCs w:val="24"/>
                <w:lang w:eastAsia="uk-UA"/>
              </w:rPr>
              <w:t>Ведення щоденника активності та харчування</w:t>
            </w:r>
          </w:p>
        </w:tc>
        <w:tc>
          <w:tcPr>
            <w:tcW w:w="0" w:type="auto"/>
            <w:vAlign w:val="center"/>
            <w:hideMark/>
          </w:tcPr>
          <w:p w14:paraId="1D2701B4" w14:textId="77777777" w:rsidR="00510473" w:rsidRPr="00510473" w:rsidRDefault="00510473" w:rsidP="002E3B0A">
            <w:pPr>
              <w:spacing w:after="0" w:line="240" w:lineRule="auto"/>
              <w:ind w:left="57" w:right="57"/>
              <w:rPr>
                <w:rFonts w:ascii="Times New Roman" w:eastAsia="Times New Roman" w:hAnsi="Times New Roman" w:cs="Times New Roman"/>
                <w:sz w:val="24"/>
                <w:szCs w:val="24"/>
                <w:lang w:eastAsia="uk-UA"/>
              </w:rPr>
            </w:pPr>
            <w:r w:rsidRPr="00510473">
              <w:rPr>
                <w:rFonts w:ascii="Times New Roman" w:eastAsia="Times New Roman" w:hAnsi="Times New Roman" w:cs="Times New Roman"/>
                <w:sz w:val="24"/>
                <w:szCs w:val="24"/>
                <w:lang w:eastAsia="uk-UA"/>
              </w:rPr>
              <w:t>Зменшення ризику підвищення маси тіла, покращення самопочуття</w:t>
            </w:r>
          </w:p>
        </w:tc>
      </w:tr>
      <w:tr w:rsidR="00510473" w:rsidRPr="00510473" w14:paraId="7B349B26" w14:textId="77777777" w:rsidTr="002E3B0A">
        <w:trPr>
          <w:tblCellSpacing w:w="0" w:type="dxa"/>
        </w:trPr>
        <w:tc>
          <w:tcPr>
            <w:tcW w:w="0" w:type="auto"/>
            <w:vAlign w:val="center"/>
            <w:hideMark/>
          </w:tcPr>
          <w:p w14:paraId="4B6530D8" w14:textId="77777777" w:rsidR="00510473" w:rsidRPr="00510473" w:rsidRDefault="00510473" w:rsidP="002E3B0A">
            <w:pPr>
              <w:spacing w:after="0" w:line="240" w:lineRule="auto"/>
              <w:ind w:left="57" w:right="57"/>
              <w:rPr>
                <w:rFonts w:ascii="Times New Roman" w:eastAsia="Times New Roman" w:hAnsi="Times New Roman" w:cs="Times New Roman"/>
                <w:sz w:val="24"/>
                <w:szCs w:val="24"/>
                <w:lang w:eastAsia="uk-UA"/>
              </w:rPr>
            </w:pPr>
            <w:r w:rsidRPr="00510473">
              <w:rPr>
                <w:rFonts w:ascii="Times New Roman" w:eastAsia="Times New Roman" w:hAnsi="Times New Roman" w:cs="Times New Roman"/>
                <w:sz w:val="24"/>
                <w:szCs w:val="24"/>
                <w:lang w:eastAsia="uk-UA"/>
              </w:rPr>
              <w:t>Середній</w:t>
            </w:r>
          </w:p>
        </w:tc>
        <w:tc>
          <w:tcPr>
            <w:tcW w:w="0" w:type="auto"/>
            <w:vAlign w:val="center"/>
            <w:hideMark/>
          </w:tcPr>
          <w:p w14:paraId="040FB367" w14:textId="77777777" w:rsidR="00510473" w:rsidRPr="00510473" w:rsidRDefault="00510473" w:rsidP="002E3B0A">
            <w:pPr>
              <w:spacing w:after="0" w:line="240" w:lineRule="auto"/>
              <w:ind w:left="57" w:right="57"/>
              <w:rPr>
                <w:rFonts w:ascii="Times New Roman" w:eastAsia="Times New Roman" w:hAnsi="Times New Roman" w:cs="Times New Roman"/>
                <w:sz w:val="24"/>
                <w:szCs w:val="24"/>
                <w:lang w:eastAsia="uk-UA"/>
              </w:rPr>
            </w:pPr>
            <w:r w:rsidRPr="00510473">
              <w:rPr>
                <w:rFonts w:ascii="Times New Roman" w:eastAsia="Times New Roman" w:hAnsi="Times New Roman" w:cs="Times New Roman"/>
                <w:sz w:val="24"/>
                <w:szCs w:val="24"/>
                <w:lang w:eastAsia="uk-UA"/>
              </w:rPr>
              <w:t>Індивідуальні плани фізичної активності, контроль харчування, відмова від шкідливих звичок</w:t>
            </w:r>
          </w:p>
        </w:tc>
        <w:tc>
          <w:tcPr>
            <w:tcW w:w="0" w:type="auto"/>
            <w:vAlign w:val="center"/>
            <w:hideMark/>
          </w:tcPr>
          <w:p w14:paraId="69621D3B" w14:textId="77777777" w:rsidR="00510473" w:rsidRPr="00510473" w:rsidRDefault="00510473" w:rsidP="002E3B0A">
            <w:pPr>
              <w:spacing w:after="0" w:line="240" w:lineRule="auto"/>
              <w:ind w:left="57" w:right="57"/>
              <w:rPr>
                <w:rFonts w:ascii="Times New Roman" w:eastAsia="Times New Roman" w:hAnsi="Times New Roman" w:cs="Times New Roman"/>
                <w:sz w:val="24"/>
                <w:szCs w:val="24"/>
                <w:lang w:eastAsia="uk-UA"/>
              </w:rPr>
            </w:pPr>
            <w:r w:rsidRPr="00510473">
              <w:rPr>
                <w:rFonts w:ascii="Times New Roman" w:eastAsia="Times New Roman" w:hAnsi="Times New Roman" w:cs="Times New Roman"/>
                <w:sz w:val="24"/>
                <w:szCs w:val="24"/>
                <w:lang w:eastAsia="uk-UA"/>
              </w:rPr>
              <w:t>Регулярне вимірювання АТ, індексу маси тіла, аналіз ліпідного профілю</w:t>
            </w:r>
          </w:p>
        </w:tc>
        <w:tc>
          <w:tcPr>
            <w:tcW w:w="0" w:type="auto"/>
            <w:vAlign w:val="center"/>
            <w:hideMark/>
          </w:tcPr>
          <w:p w14:paraId="74083DB7" w14:textId="77777777" w:rsidR="00510473" w:rsidRPr="00510473" w:rsidRDefault="00510473" w:rsidP="002E3B0A">
            <w:pPr>
              <w:spacing w:after="0" w:line="240" w:lineRule="auto"/>
              <w:ind w:left="57" w:right="57"/>
              <w:rPr>
                <w:rFonts w:ascii="Times New Roman" w:eastAsia="Times New Roman" w:hAnsi="Times New Roman" w:cs="Times New Roman"/>
                <w:sz w:val="24"/>
                <w:szCs w:val="24"/>
                <w:lang w:eastAsia="uk-UA"/>
              </w:rPr>
            </w:pPr>
            <w:r w:rsidRPr="00510473">
              <w:rPr>
                <w:rFonts w:ascii="Times New Roman" w:eastAsia="Times New Roman" w:hAnsi="Times New Roman" w:cs="Times New Roman"/>
                <w:sz w:val="24"/>
                <w:szCs w:val="24"/>
                <w:lang w:eastAsia="uk-UA"/>
              </w:rPr>
              <w:t>Підтримка нормальних показників АТ, глюкози та холестерину</w:t>
            </w:r>
          </w:p>
        </w:tc>
      </w:tr>
      <w:tr w:rsidR="00510473" w:rsidRPr="00510473" w14:paraId="5F643021" w14:textId="77777777" w:rsidTr="002E3B0A">
        <w:trPr>
          <w:tblCellSpacing w:w="0" w:type="dxa"/>
        </w:trPr>
        <w:tc>
          <w:tcPr>
            <w:tcW w:w="0" w:type="auto"/>
            <w:vAlign w:val="center"/>
            <w:hideMark/>
          </w:tcPr>
          <w:p w14:paraId="2C3102CF" w14:textId="77777777" w:rsidR="00510473" w:rsidRPr="00510473" w:rsidRDefault="00510473" w:rsidP="002E3B0A">
            <w:pPr>
              <w:spacing w:after="0" w:line="240" w:lineRule="auto"/>
              <w:ind w:left="57" w:right="57"/>
              <w:rPr>
                <w:rFonts w:ascii="Times New Roman" w:eastAsia="Times New Roman" w:hAnsi="Times New Roman" w:cs="Times New Roman"/>
                <w:sz w:val="24"/>
                <w:szCs w:val="24"/>
                <w:lang w:eastAsia="uk-UA"/>
              </w:rPr>
            </w:pPr>
            <w:r w:rsidRPr="00510473">
              <w:rPr>
                <w:rFonts w:ascii="Times New Roman" w:eastAsia="Times New Roman" w:hAnsi="Times New Roman" w:cs="Times New Roman"/>
                <w:sz w:val="24"/>
                <w:szCs w:val="24"/>
                <w:lang w:eastAsia="uk-UA"/>
              </w:rPr>
              <w:t>Високий</w:t>
            </w:r>
          </w:p>
        </w:tc>
        <w:tc>
          <w:tcPr>
            <w:tcW w:w="0" w:type="auto"/>
            <w:vAlign w:val="center"/>
            <w:hideMark/>
          </w:tcPr>
          <w:p w14:paraId="6F45785E" w14:textId="77777777" w:rsidR="00510473" w:rsidRPr="00510473" w:rsidRDefault="00510473" w:rsidP="002E3B0A">
            <w:pPr>
              <w:spacing w:after="0" w:line="240" w:lineRule="auto"/>
              <w:ind w:left="57" w:right="57"/>
              <w:rPr>
                <w:rFonts w:ascii="Times New Roman" w:eastAsia="Times New Roman" w:hAnsi="Times New Roman" w:cs="Times New Roman"/>
                <w:sz w:val="24"/>
                <w:szCs w:val="24"/>
                <w:lang w:eastAsia="uk-UA"/>
              </w:rPr>
            </w:pPr>
            <w:r w:rsidRPr="00510473">
              <w:rPr>
                <w:rFonts w:ascii="Times New Roman" w:eastAsia="Times New Roman" w:hAnsi="Times New Roman" w:cs="Times New Roman"/>
                <w:sz w:val="24"/>
                <w:szCs w:val="24"/>
                <w:lang w:eastAsia="uk-UA"/>
              </w:rPr>
              <w:t>Інтенсивна мотиваційна підтримка, групові програми, психологічна підтримка</w:t>
            </w:r>
          </w:p>
        </w:tc>
        <w:tc>
          <w:tcPr>
            <w:tcW w:w="0" w:type="auto"/>
            <w:vAlign w:val="center"/>
            <w:hideMark/>
          </w:tcPr>
          <w:p w14:paraId="57279EB1" w14:textId="77777777" w:rsidR="00510473" w:rsidRPr="00510473" w:rsidRDefault="00510473" w:rsidP="002E3B0A">
            <w:pPr>
              <w:spacing w:after="0" w:line="240" w:lineRule="auto"/>
              <w:ind w:left="57" w:right="57"/>
              <w:rPr>
                <w:rFonts w:ascii="Times New Roman" w:eastAsia="Times New Roman" w:hAnsi="Times New Roman" w:cs="Times New Roman"/>
                <w:sz w:val="24"/>
                <w:szCs w:val="24"/>
                <w:lang w:eastAsia="uk-UA"/>
              </w:rPr>
            </w:pPr>
            <w:r w:rsidRPr="00510473">
              <w:rPr>
                <w:rFonts w:ascii="Times New Roman" w:eastAsia="Times New Roman" w:hAnsi="Times New Roman" w:cs="Times New Roman"/>
                <w:sz w:val="24"/>
                <w:szCs w:val="24"/>
                <w:lang w:eastAsia="uk-UA"/>
              </w:rPr>
              <w:t>Моніторинг у динаміці, відвідування груп підтримки</w:t>
            </w:r>
          </w:p>
        </w:tc>
        <w:tc>
          <w:tcPr>
            <w:tcW w:w="0" w:type="auto"/>
            <w:vAlign w:val="center"/>
            <w:hideMark/>
          </w:tcPr>
          <w:p w14:paraId="25FFBF8C" w14:textId="77777777" w:rsidR="00510473" w:rsidRPr="00510473" w:rsidRDefault="00510473" w:rsidP="002E3B0A">
            <w:pPr>
              <w:spacing w:after="0" w:line="240" w:lineRule="auto"/>
              <w:ind w:left="57" w:right="57"/>
              <w:rPr>
                <w:rFonts w:ascii="Times New Roman" w:eastAsia="Times New Roman" w:hAnsi="Times New Roman" w:cs="Times New Roman"/>
                <w:sz w:val="24"/>
                <w:szCs w:val="24"/>
                <w:lang w:eastAsia="uk-UA"/>
              </w:rPr>
            </w:pPr>
            <w:r w:rsidRPr="00510473">
              <w:rPr>
                <w:rFonts w:ascii="Times New Roman" w:eastAsia="Times New Roman" w:hAnsi="Times New Roman" w:cs="Times New Roman"/>
                <w:sz w:val="24"/>
                <w:szCs w:val="24"/>
                <w:lang w:eastAsia="uk-UA"/>
              </w:rPr>
              <w:t>Зниження ризику серцево-судинних подій, поліпшення дотримання рекомендацій</w:t>
            </w:r>
          </w:p>
        </w:tc>
      </w:tr>
    </w:tbl>
    <w:p w14:paraId="6B88B8D7" w14:textId="77777777" w:rsidR="002E3B0A" w:rsidRDefault="002E3B0A" w:rsidP="00510473">
      <w:pPr>
        <w:spacing w:after="0" w:line="360" w:lineRule="auto"/>
        <w:ind w:firstLine="709"/>
        <w:jc w:val="both"/>
        <w:rPr>
          <w:rFonts w:ascii="Times New Roman" w:eastAsia="Times New Roman" w:hAnsi="Times New Roman" w:cs="Times New Roman"/>
          <w:sz w:val="28"/>
          <w:szCs w:val="28"/>
          <w:lang w:eastAsia="ru-RU"/>
        </w:rPr>
      </w:pPr>
    </w:p>
    <w:p w14:paraId="21974CC3" w14:textId="1829E051" w:rsidR="00510473" w:rsidRPr="00510473" w:rsidRDefault="00510473" w:rsidP="00510473">
      <w:pPr>
        <w:spacing w:after="0" w:line="360" w:lineRule="auto"/>
        <w:ind w:firstLine="709"/>
        <w:jc w:val="both"/>
        <w:rPr>
          <w:rFonts w:ascii="Times New Roman" w:eastAsia="Times New Roman" w:hAnsi="Times New Roman" w:cs="Times New Roman"/>
          <w:sz w:val="28"/>
          <w:szCs w:val="28"/>
          <w:lang w:eastAsia="ru-RU"/>
        </w:rPr>
      </w:pPr>
      <w:r w:rsidRPr="00510473">
        <w:rPr>
          <w:rFonts w:ascii="Times New Roman" w:eastAsia="Times New Roman" w:hAnsi="Times New Roman" w:cs="Times New Roman"/>
          <w:sz w:val="28"/>
          <w:szCs w:val="28"/>
          <w:lang w:eastAsia="ru-RU"/>
        </w:rPr>
        <w:t>Додатково застосовуються інструменти цифрової підтримки: електронні нагадування, платформи для самооцінки стану здоров’я та інтерактивні освітні матеріали [</w:t>
      </w:r>
      <w:r w:rsidR="00141536">
        <w:rPr>
          <w:rFonts w:ascii="Times New Roman" w:eastAsia="Times New Roman" w:hAnsi="Times New Roman" w:cs="Times New Roman"/>
          <w:sz w:val="28"/>
          <w:szCs w:val="28"/>
          <w:lang w:eastAsia="ru-RU"/>
        </w:rPr>
        <w:t>139</w:t>
      </w:r>
      <w:r w:rsidRPr="00510473">
        <w:rPr>
          <w:rFonts w:ascii="Times New Roman" w:eastAsia="Times New Roman" w:hAnsi="Times New Roman" w:cs="Times New Roman"/>
          <w:sz w:val="28"/>
          <w:szCs w:val="28"/>
          <w:lang w:eastAsia="ru-RU"/>
        </w:rPr>
        <w:t>]. Це сприяє підвищенню залученості пацієнтів та контролю за виконанням рекомендацій у реальному часі.</w:t>
      </w:r>
    </w:p>
    <w:p w14:paraId="4468A876" w14:textId="77777777" w:rsidR="00510473" w:rsidRPr="00510473" w:rsidRDefault="00510473" w:rsidP="00510473">
      <w:pPr>
        <w:spacing w:after="0" w:line="360" w:lineRule="auto"/>
        <w:ind w:firstLine="709"/>
        <w:jc w:val="both"/>
        <w:rPr>
          <w:rFonts w:ascii="Times New Roman" w:eastAsia="Times New Roman" w:hAnsi="Times New Roman" w:cs="Times New Roman"/>
          <w:sz w:val="28"/>
          <w:szCs w:val="28"/>
          <w:lang w:eastAsia="ru-RU"/>
        </w:rPr>
      </w:pPr>
      <w:r w:rsidRPr="00510473">
        <w:rPr>
          <w:rFonts w:ascii="Times New Roman" w:eastAsia="Times New Roman" w:hAnsi="Times New Roman" w:cs="Times New Roman"/>
          <w:sz w:val="28"/>
          <w:szCs w:val="28"/>
          <w:lang w:eastAsia="ru-RU"/>
        </w:rPr>
        <w:t>Наявність структурованої системи немедикаментозних втручань у ПМСД дозволяє формувати цілісний підхід до первинної профілактики серцево-судинних захворювань, забезпечуючи баланс між індивідуальним впливом та громадським здоров’ям.</w:t>
      </w:r>
    </w:p>
    <w:p w14:paraId="7E79EF14" w14:textId="1AAFFCD8" w:rsidR="002E3B0A" w:rsidRPr="002E3B0A" w:rsidRDefault="002E3B0A" w:rsidP="00A14FE8">
      <w:pPr>
        <w:spacing w:after="0" w:line="360" w:lineRule="auto"/>
        <w:ind w:firstLine="709"/>
        <w:jc w:val="both"/>
        <w:rPr>
          <w:rFonts w:ascii="Times New Roman" w:eastAsia="Times New Roman" w:hAnsi="Times New Roman" w:cs="Times New Roman"/>
          <w:sz w:val="28"/>
          <w:szCs w:val="28"/>
          <w:lang w:eastAsia="ru-RU"/>
        </w:rPr>
      </w:pPr>
      <w:r w:rsidRPr="002E3B0A">
        <w:rPr>
          <w:rFonts w:ascii="Times New Roman" w:eastAsia="Times New Roman" w:hAnsi="Times New Roman" w:cs="Times New Roman"/>
          <w:sz w:val="28"/>
          <w:szCs w:val="28"/>
          <w:lang w:eastAsia="ru-RU"/>
        </w:rPr>
        <w:t xml:space="preserve">Первинна медико-санітарна допомога відіграє ключову роль у інтеграції різних секторів для реалізації комплексної первинної профілактики </w:t>
      </w:r>
      <w:r w:rsidRPr="002E3B0A">
        <w:rPr>
          <w:rFonts w:ascii="Times New Roman" w:eastAsia="Times New Roman" w:hAnsi="Times New Roman" w:cs="Times New Roman"/>
          <w:sz w:val="28"/>
          <w:szCs w:val="28"/>
          <w:lang w:eastAsia="ru-RU"/>
        </w:rPr>
        <w:lastRenderedPageBreak/>
        <w:t>серцево-судинних захворювань. Ця інтеграція передбачає координацію медичних служб із закладами освіти, соціальними службами та громадськими організаціями, що дозволяє охоплювати населення заходами профілактики на всіх рівнях. ПМСД виступає центром збору даних про стан здоров’я населення, фактори ризику та результати попередніх втручань, що створює основу для планування ефективних освітніх і соціальних програм [</w:t>
      </w:r>
      <w:r w:rsidR="00141536">
        <w:rPr>
          <w:rFonts w:ascii="Times New Roman" w:eastAsia="Times New Roman" w:hAnsi="Times New Roman" w:cs="Times New Roman"/>
          <w:sz w:val="28"/>
          <w:szCs w:val="28"/>
          <w:lang w:eastAsia="ru-RU"/>
        </w:rPr>
        <w:t>43</w:t>
      </w:r>
      <w:r w:rsidRPr="002E3B0A">
        <w:rPr>
          <w:rFonts w:ascii="Times New Roman" w:eastAsia="Times New Roman" w:hAnsi="Times New Roman" w:cs="Times New Roman"/>
          <w:sz w:val="28"/>
          <w:szCs w:val="28"/>
          <w:lang w:eastAsia="ru-RU"/>
        </w:rPr>
        <w:t>].</w:t>
      </w:r>
    </w:p>
    <w:p w14:paraId="26D5D877" w14:textId="68E15851" w:rsidR="002E3B0A" w:rsidRPr="002E3B0A" w:rsidRDefault="002E3B0A" w:rsidP="00A14FE8">
      <w:pPr>
        <w:spacing w:after="0" w:line="360" w:lineRule="auto"/>
        <w:ind w:firstLine="709"/>
        <w:jc w:val="both"/>
        <w:rPr>
          <w:rFonts w:ascii="Times New Roman" w:eastAsia="Times New Roman" w:hAnsi="Times New Roman" w:cs="Times New Roman"/>
          <w:sz w:val="28"/>
          <w:szCs w:val="28"/>
          <w:lang w:eastAsia="ru-RU"/>
        </w:rPr>
      </w:pPr>
      <w:r w:rsidRPr="002E3B0A">
        <w:rPr>
          <w:rFonts w:ascii="Times New Roman" w:eastAsia="Times New Roman" w:hAnsi="Times New Roman" w:cs="Times New Roman"/>
          <w:sz w:val="28"/>
          <w:szCs w:val="28"/>
          <w:lang w:eastAsia="ru-RU"/>
        </w:rPr>
        <w:t>У практичному вимірі інтеграція ПМСД з освітніми установами реалізується через впровадження курсів валеології та педагогіки здоров’я, організацію лекцій та практичних занять для здобувачів освіти різних рівнів, а також через проведення анкетувань та оцінку результатів освітніх заходів [</w:t>
      </w:r>
      <w:r w:rsidR="00141536">
        <w:rPr>
          <w:rFonts w:ascii="Times New Roman" w:eastAsia="Times New Roman" w:hAnsi="Times New Roman" w:cs="Times New Roman"/>
          <w:sz w:val="28"/>
          <w:szCs w:val="28"/>
          <w:lang w:eastAsia="ru-RU"/>
        </w:rPr>
        <w:t>121</w:t>
      </w:r>
      <w:r w:rsidRPr="002E3B0A">
        <w:rPr>
          <w:rFonts w:ascii="Times New Roman" w:eastAsia="Times New Roman" w:hAnsi="Times New Roman" w:cs="Times New Roman"/>
          <w:sz w:val="28"/>
          <w:szCs w:val="28"/>
          <w:lang w:eastAsia="ru-RU"/>
        </w:rPr>
        <w:t>]. Спільна робота з соціальними службами дозволяє адресувати профілактичні програми найбільш уразливим групам населення, зокрема людям із хронічними захворюваннями та пацієнтам із високим ризиком серцево-судинних криз.</w:t>
      </w:r>
    </w:p>
    <w:p w14:paraId="74DE0CFE" w14:textId="7BDAE001" w:rsidR="002E3B0A" w:rsidRPr="002E3B0A" w:rsidRDefault="002E3B0A" w:rsidP="00A14FE8">
      <w:pPr>
        <w:spacing w:after="0" w:line="360" w:lineRule="auto"/>
        <w:ind w:firstLine="709"/>
        <w:jc w:val="both"/>
        <w:rPr>
          <w:rFonts w:ascii="Times New Roman" w:eastAsia="Times New Roman" w:hAnsi="Times New Roman" w:cs="Times New Roman"/>
          <w:sz w:val="28"/>
          <w:szCs w:val="28"/>
          <w:lang w:eastAsia="ru-RU"/>
        </w:rPr>
      </w:pPr>
      <w:r w:rsidRPr="002E3B0A">
        <w:rPr>
          <w:rFonts w:ascii="Times New Roman" w:eastAsia="Times New Roman" w:hAnsi="Times New Roman" w:cs="Times New Roman"/>
          <w:sz w:val="28"/>
          <w:szCs w:val="28"/>
          <w:lang w:eastAsia="ru-RU"/>
        </w:rPr>
        <w:t>Громадські організації та ініціативи «шкіл здоров’я» забезпечують платформу для масового просвітництва та соціальної підтримки населення, включаючи групові заходи, консультації та індивідуальні тренінги, що підсилюють вплив державних програм [</w:t>
      </w:r>
      <w:r w:rsidR="00141536">
        <w:rPr>
          <w:rFonts w:ascii="Times New Roman" w:eastAsia="Times New Roman" w:hAnsi="Times New Roman" w:cs="Times New Roman"/>
          <w:sz w:val="28"/>
          <w:szCs w:val="28"/>
          <w:lang w:eastAsia="ru-RU"/>
        </w:rPr>
        <w:t>20</w:t>
      </w:r>
      <w:r w:rsidRPr="002E3B0A">
        <w:rPr>
          <w:rFonts w:ascii="Times New Roman" w:eastAsia="Times New Roman" w:hAnsi="Times New Roman" w:cs="Times New Roman"/>
          <w:sz w:val="28"/>
          <w:szCs w:val="28"/>
          <w:lang w:eastAsia="ru-RU"/>
        </w:rPr>
        <w:t>]. Така взаємодія сприяє підвищенню обізнаності, мотивації до здорового способу життя та посилює прихильність до профілактичних втручань.</w:t>
      </w:r>
    </w:p>
    <w:p w14:paraId="6026DAF7" w14:textId="77777777" w:rsidR="00A14FE8" w:rsidRPr="00A14FE8" w:rsidRDefault="00A14FE8" w:rsidP="00A14FE8">
      <w:pPr>
        <w:spacing w:after="0" w:line="360" w:lineRule="auto"/>
        <w:ind w:firstLine="709"/>
        <w:jc w:val="both"/>
        <w:rPr>
          <w:rFonts w:ascii="Times New Roman" w:eastAsia="Times New Roman" w:hAnsi="Times New Roman" w:cs="Times New Roman"/>
          <w:sz w:val="28"/>
          <w:szCs w:val="28"/>
          <w:lang w:eastAsia="ru-RU"/>
        </w:rPr>
      </w:pPr>
      <w:r w:rsidRPr="00A14FE8">
        <w:rPr>
          <w:rFonts w:ascii="Times New Roman" w:eastAsia="Times New Roman" w:hAnsi="Times New Roman" w:cs="Times New Roman"/>
          <w:sz w:val="28"/>
          <w:szCs w:val="28"/>
          <w:lang w:eastAsia="ru-RU"/>
        </w:rPr>
        <w:t>Ефективна інтеграція ПМСД з освітніми, соціальними та громадськими профілактичними ініціативами дозволяє поєднувати освітні програми, соціальну підтримку та громадські кампанії для системного зниження факторів ризику серцево-судинних захворювань у різних групах населення (</w:t>
      </w:r>
      <w:r w:rsidRPr="00A14FE8">
        <w:rPr>
          <w:rFonts w:ascii="Times New Roman" w:eastAsia="Times New Roman" w:hAnsi="Times New Roman" w:cs="Times New Roman"/>
          <w:i/>
          <w:iCs/>
          <w:sz w:val="28"/>
          <w:szCs w:val="28"/>
          <w:lang w:eastAsia="ru-RU"/>
        </w:rPr>
        <w:t>таблиця 1.4</w:t>
      </w:r>
      <w:r w:rsidRPr="00A14FE8">
        <w:rPr>
          <w:rFonts w:ascii="Times New Roman" w:eastAsia="Times New Roman" w:hAnsi="Times New Roman" w:cs="Times New Roman"/>
          <w:sz w:val="28"/>
          <w:szCs w:val="28"/>
          <w:lang w:eastAsia="ru-RU"/>
        </w:rPr>
        <w:t>).</w:t>
      </w:r>
    </w:p>
    <w:p w14:paraId="05A55C38" w14:textId="1A1F6B23" w:rsidR="002E3B0A" w:rsidRPr="00501AE3" w:rsidRDefault="00A14FE8" w:rsidP="00A14FE8">
      <w:pPr>
        <w:spacing w:after="0" w:line="360" w:lineRule="auto"/>
        <w:ind w:firstLine="709"/>
        <w:jc w:val="both"/>
        <w:rPr>
          <w:rFonts w:ascii="Times New Roman" w:eastAsia="Times New Roman" w:hAnsi="Times New Roman" w:cs="Times New Roman"/>
          <w:i/>
          <w:iCs/>
          <w:sz w:val="28"/>
          <w:szCs w:val="28"/>
          <w:lang w:eastAsia="ru-RU"/>
        </w:rPr>
      </w:pPr>
      <w:r w:rsidRPr="00501AE3">
        <w:rPr>
          <w:rFonts w:ascii="Times New Roman" w:eastAsia="Times New Roman" w:hAnsi="Times New Roman" w:cs="Times New Roman"/>
          <w:i/>
          <w:iCs/>
          <w:sz w:val="28"/>
          <w:szCs w:val="28"/>
          <w:lang w:eastAsia="ru-RU"/>
        </w:rPr>
        <w:t>Таблиця 1.4 – Основні форми інтеграції ПМСД з освітніми, соціальними та громадськими програмами профілактики серцево-судинних захворювань</w:t>
      </w:r>
    </w:p>
    <w:tbl>
      <w:tblPr>
        <w:tblW w:w="0" w:type="auto"/>
        <w:tblCellSpacing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1543"/>
        <w:gridCol w:w="2780"/>
        <w:gridCol w:w="4029"/>
        <w:gridCol w:w="1023"/>
      </w:tblGrid>
      <w:tr w:rsidR="00A14FE8" w:rsidRPr="002E3B0A" w14:paraId="76A9F1FD" w14:textId="77777777" w:rsidTr="00A14FE8">
        <w:trPr>
          <w:tblHeader/>
          <w:tblCellSpacing w:w="0" w:type="dxa"/>
        </w:trPr>
        <w:tc>
          <w:tcPr>
            <w:tcW w:w="0" w:type="auto"/>
            <w:vAlign w:val="center"/>
            <w:hideMark/>
          </w:tcPr>
          <w:p w14:paraId="33CF9235" w14:textId="77777777" w:rsidR="002E3B0A" w:rsidRPr="002E3B0A" w:rsidRDefault="002E3B0A" w:rsidP="00A14FE8">
            <w:pPr>
              <w:spacing w:after="0" w:line="240" w:lineRule="auto"/>
              <w:ind w:left="57" w:right="57"/>
              <w:jc w:val="center"/>
              <w:rPr>
                <w:rFonts w:ascii="Times New Roman" w:eastAsia="Times New Roman" w:hAnsi="Times New Roman" w:cs="Times New Roman"/>
                <w:sz w:val="24"/>
                <w:szCs w:val="24"/>
                <w:lang w:eastAsia="uk-UA"/>
              </w:rPr>
            </w:pPr>
            <w:r w:rsidRPr="002E3B0A">
              <w:rPr>
                <w:rFonts w:ascii="Times New Roman" w:eastAsia="Times New Roman" w:hAnsi="Times New Roman" w:cs="Times New Roman"/>
                <w:sz w:val="24"/>
                <w:szCs w:val="24"/>
                <w:lang w:eastAsia="uk-UA"/>
              </w:rPr>
              <w:lastRenderedPageBreak/>
              <w:t>Форми інтеграції</w:t>
            </w:r>
          </w:p>
        </w:tc>
        <w:tc>
          <w:tcPr>
            <w:tcW w:w="0" w:type="auto"/>
            <w:vAlign w:val="center"/>
            <w:hideMark/>
          </w:tcPr>
          <w:p w14:paraId="3D28C821" w14:textId="77777777" w:rsidR="002E3B0A" w:rsidRPr="002E3B0A" w:rsidRDefault="002E3B0A" w:rsidP="00A14FE8">
            <w:pPr>
              <w:spacing w:after="0" w:line="240" w:lineRule="auto"/>
              <w:ind w:left="57" w:right="57"/>
              <w:jc w:val="center"/>
              <w:rPr>
                <w:rFonts w:ascii="Times New Roman" w:eastAsia="Times New Roman" w:hAnsi="Times New Roman" w:cs="Times New Roman"/>
                <w:sz w:val="24"/>
                <w:szCs w:val="24"/>
                <w:lang w:eastAsia="uk-UA"/>
              </w:rPr>
            </w:pPr>
            <w:r w:rsidRPr="002E3B0A">
              <w:rPr>
                <w:rFonts w:ascii="Times New Roman" w:eastAsia="Times New Roman" w:hAnsi="Times New Roman" w:cs="Times New Roman"/>
                <w:sz w:val="24"/>
                <w:szCs w:val="24"/>
                <w:lang w:eastAsia="uk-UA"/>
              </w:rPr>
              <w:t>Основні завдання</w:t>
            </w:r>
          </w:p>
        </w:tc>
        <w:tc>
          <w:tcPr>
            <w:tcW w:w="0" w:type="auto"/>
            <w:vAlign w:val="center"/>
            <w:hideMark/>
          </w:tcPr>
          <w:p w14:paraId="609281C3" w14:textId="77777777" w:rsidR="002E3B0A" w:rsidRPr="002E3B0A" w:rsidRDefault="002E3B0A" w:rsidP="00A14FE8">
            <w:pPr>
              <w:spacing w:after="0" w:line="240" w:lineRule="auto"/>
              <w:ind w:left="57" w:right="57"/>
              <w:jc w:val="center"/>
              <w:rPr>
                <w:rFonts w:ascii="Times New Roman" w:eastAsia="Times New Roman" w:hAnsi="Times New Roman" w:cs="Times New Roman"/>
                <w:sz w:val="24"/>
                <w:szCs w:val="24"/>
                <w:lang w:eastAsia="uk-UA"/>
              </w:rPr>
            </w:pPr>
            <w:r w:rsidRPr="002E3B0A">
              <w:rPr>
                <w:rFonts w:ascii="Times New Roman" w:eastAsia="Times New Roman" w:hAnsi="Times New Roman" w:cs="Times New Roman"/>
                <w:sz w:val="24"/>
                <w:szCs w:val="24"/>
                <w:lang w:eastAsia="uk-UA"/>
              </w:rPr>
              <w:t>Приклади реалізації</w:t>
            </w:r>
          </w:p>
        </w:tc>
        <w:tc>
          <w:tcPr>
            <w:tcW w:w="0" w:type="auto"/>
            <w:vAlign w:val="center"/>
            <w:hideMark/>
          </w:tcPr>
          <w:p w14:paraId="6F8905A1" w14:textId="77777777" w:rsidR="002E3B0A" w:rsidRPr="002E3B0A" w:rsidRDefault="002E3B0A" w:rsidP="00A14FE8">
            <w:pPr>
              <w:spacing w:after="0" w:line="240" w:lineRule="auto"/>
              <w:ind w:left="57" w:right="57"/>
              <w:jc w:val="center"/>
              <w:rPr>
                <w:rFonts w:ascii="Times New Roman" w:eastAsia="Times New Roman" w:hAnsi="Times New Roman" w:cs="Times New Roman"/>
                <w:sz w:val="24"/>
                <w:szCs w:val="24"/>
                <w:lang w:eastAsia="uk-UA"/>
              </w:rPr>
            </w:pPr>
            <w:r w:rsidRPr="002E3B0A">
              <w:rPr>
                <w:rFonts w:ascii="Times New Roman" w:eastAsia="Times New Roman" w:hAnsi="Times New Roman" w:cs="Times New Roman"/>
                <w:sz w:val="24"/>
                <w:szCs w:val="24"/>
                <w:lang w:eastAsia="uk-UA"/>
              </w:rPr>
              <w:t>Джерела</w:t>
            </w:r>
          </w:p>
        </w:tc>
      </w:tr>
      <w:tr w:rsidR="00A14FE8" w:rsidRPr="002E3B0A" w14:paraId="574C2ED3" w14:textId="77777777" w:rsidTr="00A14FE8">
        <w:trPr>
          <w:tblCellSpacing w:w="0" w:type="dxa"/>
        </w:trPr>
        <w:tc>
          <w:tcPr>
            <w:tcW w:w="0" w:type="auto"/>
            <w:vAlign w:val="center"/>
            <w:hideMark/>
          </w:tcPr>
          <w:p w14:paraId="70B56487" w14:textId="77777777" w:rsidR="002E3B0A" w:rsidRPr="002E3B0A" w:rsidRDefault="002E3B0A" w:rsidP="00A14FE8">
            <w:pPr>
              <w:spacing w:after="0" w:line="240" w:lineRule="auto"/>
              <w:ind w:left="57" w:right="57"/>
              <w:rPr>
                <w:rFonts w:ascii="Times New Roman" w:eastAsia="Times New Roman" w:hAnsi="Times New Roman" w:cs="Times New Roman"/>
                <w:sz w:val="24"/>
                <w:szCs w:val="24"/>
                <w:lang w:eastAsia="uk-UA"/>
              </w:rPr>
            </w:pPr>
            <w:r w:rsidRPr="002E3B0A">
              <w:rPr>
                <w:rFonts w:ascii="Times New Roman" w:eastAsia="Times New Roman" w:hAnsi="Times New Roman" w:cs="Times New Roman"/>
                <w:sz w:val="24"/>
                <w:szCs w:val="24"/>
                <w:lang w:eastAsia="uk-UA"/>
              </w:rPr>
              <w:t>Освітня</w:t>
            </w:r>
          </w:p>
        </w:tc>
        <w:tc>
          <w:tcPr>
            <w:tcW w:w="0" w:type="auto"/>
            <w:vAlign w:val="center"/>
            <w:hideMark/>
          </w:tcPr>
          <w:p w14:paraId="79DE855A" w14:textId="77777777" w:rsidR="002E3B0A" w:rsidRPr="002E3B0A" w:rsidRDefault="002E3B0A" w:rsidP="00A14FE8">
            <w:pPr>
              <w:spacing w:after="0" w:line="240" w:lineRule="auto"/>
              <w:ind w:left="57" w:right="57"/>
              <w:rPr>
                <w:rFonts w:ascii="Times New Roman" w:eastAsia="Times New Roman" w:hAnsi="Times New Roman" w:cs="Times New Roman"/>
                <w:sz w:val="24"/>
                <w:szCs w:val="24"/>
                <w:lang w:eastAsia="uk-UA"/>
              </w:rPr>
            </w:pPr>
            <w:r w:rsidRPr="002E3B0A">
              <w:rPr>
                <w:rFonts w:ascii="Times New Roman" w:eastAsia="Times New Roman" w:hAnsi="Times New Roman" w:cs="Times New Roman"/>
                <w:sz w:val="24"/>
                <w:szCs w:val="24"/>
                <w:lang w:eastAsia="uk-UA"/>
              </w:rPr>
              <w:t>Формування валеологічної компетентності</w:t>
            </w:r>
          </w:p>
        </w:tc>
        <w:tc>
          <w:tcPr>
            <w:tcW w:w="0" w:type="auto"/>
            <w:vAlign w:val="center"/>
            <w:hideMark/>
          </w:tcPr>
          <w:p w14:paraId="68AEC6B4" w14:textId="77777777" w:rsidR="002E3B0A" w:rsidRPr="002E3B0A" w:rsidRDefault="002E3B0A" w:rsidP="00A14FE8">
            <w:pPr>
              <w:spacing w:after="0" w:line="240" w:lineRule="auto"/>
              <w:ind w:left="57" w:right="57"/>
              <w:rPr>
                <w:rFonts w:ascii="Times New Roman" w:eastAsia="Times New Roman" w:hAnsi="Times New Roman" w:cs="Times New Roman"/>
                <w:sz w:val="24"/>
                <w:szCs w:val="24"/>
                <w:lang w:eastAsia="uk-UA"/>
              </w:rPr>
            </w:pPr>
            <w:r w:rsidRPr="002E3B0A">
              <w:rPr>
                <w:rFonts w:ascii="Times New Roman" w:eastAsia="Times New Roman" w:hAnsi="Times New Roman" w:cs="Times New Roman"/>
                <w:sz w:val="24"/>
                <w:szCs w:val="24"/>
                <w:lang w:eastAsia="uk-UA"/>
              </w:rPr>
              <w:t>Курси валеології, педагогіка здоров’я, лекції та практичні заняття</w:t>
            </w:r>
          </w:p>
        </w:tc>
        <w:tc>
          <w:tcPr>
            <w:tcW w:w="0" w:type="auto"/>
            <w:vAlign w:val="center"/>
            <w:hideMark/>
          </w:tcPr>
          <w:p w14:paraId="1409CEB8" w14:textId="3D8EA16D" w:rsidR="002E3B0A" w:rsidRPr="002E3B0A" w:rsidRDefault="002E3B0A" w:rsidP="00A14FE8">
            <w:pPr>
              <w:spacing w:after="0" w:line="240" w:lineRule="auto"/>
              <w:ind w:left="57" w:right="57"/>
              <w:rPr>
                <w:rFonts w:ascii="Times New Roman" w:eastAsia="Times New Roman" w:hAnsi="Times New Roman" w:cs="Times New Roman"/>
                <w:sz w:val="24"/>
                <w:szCs w:val="24"/>
                <w:lang w:eastAsia="uk-UA"/>
              </w:rPr>
            </w:pPr>
            <w:r w:rsidRPr="002E3B0A">
              <w:rPr>
                <w:rFonts w:ascii="Times New Roman" w:eastAsia="Times New Roman" w:hAnsi="Times New Roman" w:cs="Times New Roman"/>
                <w:sz w:val="24"/>
                <w:szCs w:val="24"/>
                <w:lang w:eastAsia="uk-UA"/>
              </w:rPr>
              <w:t>[62</w:t>
            </w:r>
            <w:r w:rsidR="00A14FE8">
              <w:rPr>
                <w:rFonts w:ascii="Times New Roman" w:eastAsia="Times New Roman" w:hAnsi="Times New Roman" w:cs="Times New Roman"/>
                <w:sz w:val="24"/>
                <w:szCs w:val="24"/>
                <w:lang w:eastAsia="uk-UA"/>
              </w:rPr>
              <w:t>;</w:t>
            </w:r>
            <w:r w:rsidR="00141536">
              <w:rPr>
                <w:rFonts w:ascii="Times New Roman" w:eastAsia="Times New Roman" w:hAnsi="Times New Roman" w:cs="Times New Roman"/>
                <w:sz w:val="24"/>
                <w:szCs w:val="24"/>
                <w:lang w:eastAsia="uk-UA"/>
              </w:rPr>
              <w:t xml:space="preserve"> 165</w:t>
            </w:r>
            <w:r w:rsidRPr="002E3B0A">
              <w:rPr>
                <w:rFonts w:ascii="Times New Roman" w:eastAsia="Times New Roman" w:hAnsi="Times New Roman" w:cs="Times New Roman"/>
                <w:sz w:val="24"/>
                <w:szCs w:val="24"/>
                <w:lang w:eastAsia="uk-UA"/>
              </w:rPr>
              <w:t>]</w:t>
            </w:r>
          </w:p>
        </w:tc>
      </w:tr>
      <w:tr w:rsidR="00A14FE8" w:rsidRPr="002E3B0A" w14:paraId="0004F2D0" w14:textId="77777777" w:rsidTr="00A14FE8">
        <w:trPr>
          <w:tblCellSpacing w:w="0" w:type="dxa"/>
        </w:trPr>
        <w:tc>
          <w:tcPr>
            <w:tcW w:w="0" w:type="auto"/>
            <w:vAlign w:val="center"/>
            <w:hideMark/>
          </w:tcPr>
          <w:p w14:paraId="20AD4785" w14:textId="77777777" w:rsidR="002E3B0A" w:rsidRPr="002E3B0A" w:rsidRDefault="002E3B0A" w:rsidP="00A14FE8">
            <w:pPr>
              <w:spacing w:after="0" w:line="240" w:lineRule="auto"/>
              <w:ind w:left="57" w:right="57"/>
              <w:rPr>
                <w:rFonts w:ascii="Times New Roman" w:eastAsia="Times New Roman" w:hAnsi="Times New Roman" w:cs="Times New Roman"/>
                <w:sz w:val="24"/>
                <w:szCs w:val="24"/>
                <w:lang w:eastAsia="uk-UA"/>
              </w:rPr>
            </w:pPr>
            <w:r w:rsidRPr="002E3B0A">
              <w:rPr>
                <w:rFonts w:ascii="Times New Roman" w:eastAsia="Times New Roman" w:hAnsi="Times New Roman" w:cs="Times New Roman"/>
                <w:sz w:val="24"/>
                <w:szCs w:val="24"/>
                <w:lang w:eastAsia="uk-UA"/>
              </w:rPr>
              <w:t>Соціальна</w:t>
            </w:r>
          </w:p>
        </w:tc>
        <w:tc>
          <w:tcPr>
            <w:tcW w:w="0" w:type="auto"/>
            <w:vAlign w:val="center"/>
            <w:hideMark/>
          </w:tcPr>
          <w:p w14:paraId="329D7E40" w14:textId="77777777" w:rsidR="002E3B0A" w:rsidRPr="002E3B0A" w:rsidRDefault="002E3B0A" w:rsidP="00A14FE8">
            <w:pPr>
              <w:spacing w:after="0" w:line="240" w:lineRule="auto"/>
              <w:ind w:left="57" w:right="57"/>
              <w:rPr>
                <w:rFonts w:ascii="Times New Roman" w:eastAsia="Times New Roman" w:hAnsi="Times New Roman" w:cs="Times New Roman"/>
                <w:sz w:val="24"/>
                <w:szCs w:val="24"/>
                <w:lang w:eastAsia="uk-UA"/>
              </w:rPr>
            </w:pPr>
            <w:r w:rsidRPr="002E3B0A">
              <w:rPr>
                <w:rFonts w:ascii="Times New Roman" w:eastAsia="Times New Roman" w:hAnsi="Times New Roman" w:cs="Times New Roman"/>
                <w:sz w:val="24"/>
                <w:szCs w:val="24"/>
                <w:lang w:eastAsia="uk-UA"/>
              </w:rPr>
              <w:t>Адресна підтримка уразливих груп</w:t>
            </w:r>
          </w:p>
        </w:tc>
        <w:tc>
          <w:tcPr>
            <w:tcW w:w="0" w:type="auto"/>
            <w:vAlign w:val="center"/>
            <w:hideMark/>
          </w:tcPr>
          <w:p w14:paraId="5F013B49" w14:textId="77777777" w:rsidR="002E3B0A" w:rsidRPr="002E3B0A" w:rsidRDefault="002E3B0A" w:rsidP="00A14FE8">
            <w:pPr>
              <w:spacing w:after="0" w:line="240" w:lineRule="auto"/>
              <w:ind w:left="57" w:right="57"/>
              <w:rPr>
                <w:rFonts w:ascii="Times New Roman" w:eastAsia="Times New Roman" w:hAnsi="Times New Roman" w:cs="Times New Roman"/>
                <w:sz w:val="24"/>
                <w:szCs w:val="24"/>
                <w:lang w:eastAsia="uk-UA"/>
              </w:rPr>
            </w:pPr>
            <w:r w:rsidRPr="002E3B0A">
              <w:rPr>
                <w:rFonts w:ascii="Times New Roman" w:eastAsia="Times New Roman" w:hAnsi="Times New Roman" w:cs="Times New Roman"/>
                <w:sz w:val="24"/>
                <w:szCs w:val="24"/>
                <w:lang w:eastAsia="uk-UA"/>
              </w:rPr>
              <w:t>Спільні програми ПМСД та соціальних служб для пацієнтів з високим ризиком</w:t>
            </w:r>
          </w:p>
        </w:tc>
        <w:tc>
          <w:tcPr>
            <w:tcW w:w="0" w:type="auto"/>
            <w:vAlign w:val="center"/>
            <w:hideMark/>
          </w:tcPr>
          <w:p w14:paraId="4D4C37C9" w14:textId="224D87E4" w:rsidR="002E3B0A" w:rsidRPr="002E3B0A" w:rsidRDefault="002E3B0A" w:rsidP="00A14FE8">
            <w:pPr>
              <w:spacing w:after="0" w:line="240" w:lineRule="auto"/>
              <w:ind w:left="57" w:right="57"/>
              <w:rPr>
                <w:rFonts w:ascii="Times New Roman" w:eastAsia="Times New Roman" w:hAnsi="Times New Roman" w:cs="Times New Roman"/>
                <w:sz w:val="24"/>
                <w:szCs w:val="24"/>
                <w:lang w:eastAsia="uk-UA"/>
              </w:rPr>
            </w:pPr>
            <w:r w:rsidRPr="002E3B0A">
              <w:rPr>
                <w:rFonts w:ascii="Times New Roman" w:eastAsia="Times New Roman" w:hAnsi="Times New Roman" w:cs="Times New Roman"/>
                <w:sz w:val="24"/>
                <w:szCs w:val="24"/>
                <w:lang w:eastAsia="uk-UA"/>
              </w:rPr>
              <w:t>[12</w:t>
            </w:r>
            <w:r w:rsidR="00A14FE8">
              <w:rPr>
                <w:rFonts w:ascii="Times New Roman" w:eastAsia="Times New Roman" w:hAnsi="Times New Roman" w:cs="Times New Roman"/>
                <w:sz w:val="24"/>
                <w:szCs w:val="24"/>
                <w:lang w:eastAsia="uk-UA"/>
              </w:rPr>
              <w:t xml:space="preserve">; </w:t>
            </w:r>
            <w:r w:rsidRPr="002E3B0A">
              <w:rPr>
                <w:rFonts w:ascii="Times New Roman" w:eastAsia="Times New Roman" w:hAnsi="Times New Roman" w:cs="Times New Roman"/>
                <w:sz w:val="24"/>
                <w:szCs w:val="24"/>
                <w:lang w:eastAsia="uk-UA"/>
              </w:rPr>
              <w:t>52]</w:t>
            </w:r>
          </w:p>
        </w:tc>
      </w:tr>
      <w:tr w:rsidR="00A14FE8" w:rsidRPr="002E3B0A" w14:paraId="5BDA24C2" w14:textId="77777777" w:rsidTr="00A14FE8">
        <w:trPr>
          <w:tblCellSpacing w:w="0" w:type="dxa"/>
        </w:trPr>
        <w:tc>
          <w:tcPr>
            <w:tcW w:w="0" w:type="auto"/>
            <w:vAlign w:val="center"/>
            <w:hideMark/>
          </w:tcPr>
          <w:p w14:paraId="58E3D267" w14:textId="77777777" w:rsidR="002E3B0A" w:rsidRPr="002E3B0A" w:rsidRDefault="002E3B0A" w:rsidP="00A14FE8">
            <w:pPr>
              <w:spacing w:after="0" w:line="240" w:lineRule="auto"/>
              <w:ind w:left="57" w:right="57"/>
              <w:rPr>
                <w:rFonts w:ascii="Times New Roman" w:eastAsia="Times New Roman" w:hAnsi="Times New Roman" w:cs="Times New Roman"/>
                <w:sz w:val="24"/>
                <w:szCs w:val="24"/>
                <w:lang w:eastAsia="uk-UA"/>
              </w:rPr>
            </w:pPr>
            <w:r w:rsidRPr="002E3B0A">
              <w:rPr>
                <w:rFonts w:ascii="Times New Roman" w:eastAsia="Times New Roman" w:hAnsi="Times New Roman" w:cs="Times New Roman"/>
                <w:sz w:val="24"/>
                <w:szCs w:val="24"/>
                <w:lang w:eastAsia="uk-UA"/>
              </w:rPr>
              <w:t>Громадська</w:t>
            </w:r>
          </w:p>
        </w:tc>
        <w:tc>
          <w:tcPr>
            <w:tcW w:w="0" w:type="auto"/>
            <w:vAlign w:val="center"/>
            <w:hideMark/>
          </w:tcPr>
          <w:p w14:paraId="370BA624" w14:textId="77777777" w:rsidR="002E3B0A" w:rsidRPr="002E3B0A" w:rsidRDefault="002E3B0A" w:rsidP="00A14FE8">
            <w:pPr>
              <w:spacing w:after="0" w:line="240" w:lineRule="auto"/>
              <w:ind w:left="57" w:right="57"/>
              <w:rPr>
                <w:rFonts w:ascii="Times New Roman" w:eastAsia="Times New Roman" w:hAnsi="Times New Roman" w:cs="Times New Roman"/>
                <w:sz w:val="24"/>
                <w:szCs w:val="24"/>
                <w:lang w:eastAsia="uk-UA"/>
              </w:rPr>
            </w:pPr>
            <w:r w:rsidRPr="002E3B0A">
              <w:rPr>
                <w:rFonts w:ascii="Times New Roman" w:eastAsia="Times New Roman" w:hAnsi="Times New Roman" w:cs="Times New Roman"/>
                <w:sz w:val="24"/>
                <w:szCs w:val="24"/>
                <w:lang w:eastAsia="uk-UA"/>
              </w:rPr>
              <w:t>Масові заходи та просвітництво</w:t>
            </w:r>
          </w:p>
        </w:tc>
        <w:tc>
          <w:tcPr>
            <w:tcW w:w="0" w:type="auto"/>
            <w:vAlign w:val="center"/>
            <w:hideMark/>
          </w:tcPr>
          <w:p w14:paraId="54F189EB" w14:textId="77777777" w:rsidR="002E3B0A" w:rsidRPr="002E3B0A" w:rsidRDefault="002E3B0A" w:rsidP="00A14FE8">
            <w:pPr>
              <w:spacing w:after="0" w:line="240" w:lineRule="auto"/>
              <w:ind w:left="57" w:right="57"/>
              <w:rPr>
                <w:rFonts w:ascii="Times New Roman" w:eastAsia="Times New Roman" w:hAnsi="Times New Roman" w:cs="Times New Roman"/>
                <w:sz w:val="24"/>
                <w:szCs w:val="24"/>
                <w:lang w:eastAsia="uk-UA"/>
              </w:rPr>
            </w:pPr>
            <w:r w:rsidRPr="002E3B0A">
              <w:rPr>
                <w:rFonts w:ascii="Times New Roman" w:eastAsia="Times New Roman" w:hAnsi="Times New Roman" w:cs="Times New Roman"/>
                <w:sz w:val="24"/>
                <w:szCs w:val="24"/>
                <w:lang w:eastAsia="uk-UA"/>
              </w:rPr>
              <w:t>«Школи здоров’я», консультації, тренінги, медіа-кампанії</w:t>
            </w:r>
          </w:p>
        </w:tc>
        <w:tc>
          <w:tcPr>
            <w:tcW w:w="0" w:type="auto"/>
            <w:vAlign w:val="center"/>
            <w:hideMark/>
          </w:tcPr>
          <w:p w14:paraId="5144EA37" w14:textId="34B4942A" w:rsidR="002E3B0A" w:rsidRPr="002E3B0A" w:rsidRDefault="002E3B0A" w:rsidP="00A14FE8">
            <w:pPr>
              <w:spacing w:after="0" w:line="240" w:lineRule="auto"/>
              <w:ind w:left="57" w:right="57"/>
              <w:rPr>
                <w:rFonts w:ascii="Times New Roman" w:eastAsia="Times New Roman" w:hAnsi="Times New Roman" w:cs="Times New Roman"/>
                <w:sz w:val="24"/>
                <w:szCs w:val="24"/>
                <w:lang w:eastAsia="uk-UA"/>
              </w:rPr>
            </w:pPr>
            <w:r w:rsidRPr="002E3B0A">
              <w:rPr>
                <w:rFonts w:ascii="Times New Roman" w:eastAsia="Times New Roman" w:hAnsi="Times New Roman" w:cs="Times New Roman"/>
                <w:sz w:val="24"/>
                <w:szCs w:val="24"/>
                <w:lang w:eastAsia="uk-UA"/>
              </w:rPr>
              <w:t>[62</w:t>
            </w:r>
            <w:r w:rsidR="00A14FE8">
              <w:rPr>
                <w:rFonts w:ascii="Times New Roman" w:eastAsia="Times New Roman" w:hAnsi="Times New Roman" w:cs="Times New Roman"/>
                <w:sz w:val="24"/>
                <w:szCs w:val="24"/>
                <w:lang w:eastAsia="uk-UA"/>
              </w:rPr>
              <w:t>;</w:t>
            </w:r>
            <w:r w:rsidR="00141536">
              <w:rPr>
                <w:rFonts w:ascii="Times New Roman" w:eastAsia="Times New Roman" w:hAnsi="Times New Roman" w:cs="Times New Roman"/>
                <w:sz w:val="24"/>
                <w:szCs w:val="24"/>
                <w:lang w:eastAsia="uk-UA"/>
              </w:rPr>
              <w:t xml:space="preserve"> 139</w:t>
            </w:r>
            <w:r w:rsidRPr="002E3B0A">
              <w:rPr>
                <w:rFonts w:ascii="Times New Roman" w:eastAsia="Times New Roman" w:hAnsi="Times New Roman" w:cs="Times New Roman"/>
                <w:sz w:val="24"/>
                <w:szCs w:val="24"/>
                <w:lang w:eastAsia="uk-UA"/>
              </w:rPr>
              <w:t>]</w:t>
            </w:r>
          </w:p>
        </w:tc>
      </w:tr>
    </w:tbl>
    <w:p w14:paraId="07DC20CC" w14:textId="511A7F00" w:rsidR="002E3B0A" w:rsidRDefault="002E3B0A" w:rsidP="005E4AF1">
      <w:pPr>
        <w:spacing w:after="0" w:line="360" w:lineRule="auto"/>
        <w:ind w:firstLine="709"/>
        <w:jc w:val="both"/>
        <w:rPr>
          <w:rFonts w:ascii="Times New Roman" w:eastAsia="Times New Roman" w:hAnsi="Times New Roman" w:cs="Times New Roman"/>
          <w:sz w:val="28"/>
          <w:szCs w:val="28"/>
          <w:lang w:eastAsia="ru-RU"/>
        </w:rPr>
      </w:pPr>
    </w:p>
    <w:p w14:paraId="76AD9C62" w14:textId="254E26FD" w:rsidR="00671986" w:rsidRPr="00671986" w:rsidRDefault="00671986" w:rsidP="00671986">
      <w:pPr>
        <w:spacing w:after="0" w:line="360" w:lineRule="auto"/>
        <w:ind w:firstLine="709"/>
        <w:jc w:val="both"/>
        <w:rPr>
          <w:rFonts w:ascii="Times New Roman" w:eastAsia="Times New Roman" w:hAnsi="Times New Roman" w:cs="Times New Roman"/>
          <w:sz w:val="28"/>
          <w:szCs w:val="28"/>
          <w:lang w:eastAsia="ru-RU"/>
        </w:rPr>
      </w:pPr>
      <w:r w:rsidRPr="00671986">
        <w:rPr>
          <w:rFonts w:ascii="Times New Roman" w:eastAsia="Times New Roman" w:hAnsi="Times New Roman" w:cs="Times New Roman"/>
          <w:sz w:val="28"/>
          <w:szCs w:val="28"/>
          <w:lang w:eastAsia="ru-RU"/>
        </w:rPr>
        <w:t>Моніторинг результатів первинної профілактики серцево‑судинних захворювань передбачає оцінювання змін у поведінкових та біометричних показниках, таких як фізична активність, індекс маси тіла, артеріальний тиск і лабораторні параметри, а також аналіз впливу профілактичних заходів на якість життя та рівні ризику у популяції [</w:t>
      </w:r>
      <w:r w:rsidR="00141536">
        <w:rPr>
          <w:rFonts w:ascii="Times New Roman" w:eastAsia="Times New Roman" w:hAnsi="Times New Roman" w:cs="Times New Roman"/>
          <w:sz w:val="28"/>
          <w:szCs w:val="28"/>
          <w:lang w:eastAsia="ru-RU"/>
        </w:rPr>
        <w:t>100</w:t>
      </w:r>
      <w:r w:rsidRPr="00671986">
        <w:rPr>
          <w:rFonts w:ascii="Times New Roman" w:eastAsia="Times New Roman" w:hAnsi="Times New Roman" w:cs="Times New Roman"/>
          <w:sz w:val="28"/>
          <w:szCs w:val="28"/>
          <w:lang w:eastAsia="ru-RU"/>
        </w:rPr>
        <w:t>]. Ці дані традиційно збираються через амбулаторні огляди, соціологічні опитування та аналіз електронних медичних карток, але цифрові технології значно розширюють можливості оцінювання та зворотного зв’язку з пацієнтами.</w:t>
      </w:r>
    </w:p>
    <w:p w14:paraId="4E42847F" w14:textId="0D82A4AB" w:rsidR="00671986" w:rsidRPr="00671986" w:rsidRDefault="00671986" w:rsidP="00671986">
      <w:pPr>
        <w:spacing w:after="0" w:line="360" w:lineRule="auto"/>
        <w:ind w:firstLine="709"/>
        <w:jc w:val="both"/>
        <w:rPr>
          <w:rFonts w:ascii="Times New Roman" w:eastAsia="Times New Roman" w:hAnsi="Times New Roman" w:cs="Times New Roman"/>
          <w:sz w:val="28"/>
          <w:szCs w:val="28"/>
          <w:lang w:eastAsia="ru-RU"/>
        </w:rPr>
      </w:pPr>
      <w:r w:rsidRPr="00671986">
        <w:rPr>
          <w:rFonts w:ascii="Times New Roman" w:eastAsia="Times New Roman" w:hAnsi="Times New Roman" w:cs="Times New Roman"/>
          <w:sz w:val="28"/>
          <w:szCs w:val="28"/>
          <w:lang w:eastAsia="ru-RU"/>
        </w:rPr>
        <w:t xml:space="preserve">Цифрові інструменти </w:t>
      </w:r>
      <w:r w:rsidR="00F17833">
        <w:rPr>
          <w:rFonts w:ascii="Times New Roman" w:eastAsia="Times New Roman" w:hAnsi="Times New Roman" w:cs="Times New Roman"/>
          <w:sz w:val="28"/>
          <w:szCs w:val="28"/>
          <w:lang w:eastAsia="ru-RU"/>
        </w:rPr>
        <w:t>–</w:t>
      </w:r>
      <w:r w:rsidRPr="00671986">
        <w:rPr>
          <w:rFonts w:ascii="Times New Roman" w:eastAsia="Times New Roman" w:hAnsi="Times New Roman" w:cs="Times New Roman"/>
          <w:sz w:val="28"/>
          <w:szCs w:val="28"/>
          <w:lang w:eastAsia="ru-RU"/>
        </w:rPr>
        <w:t xml:space="preserve"> включно з мобільними застосунками, SMS‑нагадуваннями, веб‑платформами та інтерактивними освітніми ресурсами </w:t>
      </w:r>
      <w:r w:rsidR="00F17833">
        <w:rPr>
          <w:rFonts w:ascii="Times New Roman" w:eastAsia="Times New Roman" w:hAnsi="Times New Roman" w:cs="Times New Roman"/>
          <w:sz w:val="28"/>
          <w:szCs w:val="28"/>
          <w:lang w:eastAsia="ru-RU"/>
        </w:rPr>
        <w:t>–</w:t>
      </w:r>
      <w:r w:rsidRPr="00671986">
        <w:rPr>
          <w:rFonts w:ascii="Times New Roman" w:eastAsia="Times New Roman" w:hAnsi="Times New Roman" w:cs="Times New Roman"/>
          <w:sz w:val="28"/>
          <w:szCs w:val="28"/>
          <w:lang w:eastAsia="ru-RU"/>
        </w:rPr>
        <w:t xml:space="preserve"> використовуються для підтримки змін поведінки, контролю фізичної активності, харчування і дотримання рекомендацій щодо здорового способу життя, що є важливими складовими первинної профілактики ССЗ [</w:t>
      </w:r>
      <w:r w:rsidR="00141536">
        <w:rPr>
          <w:rFonts w:ascii="Times New Roman" w:eastAsia="Times New Roman" w:hAnsi="Times New Roman" w:cs="Times New Roman"/>
          <w:sz w:val="28"/>
          <w:szCs w:val="28"/>
          <w:lang w:eastAsia="ru-RU"/>
        </w:rPr>
        <w:t>15</w:t>
      </w:r>
      <w:r w:rsidRPr="00671986">
        <w:rPr>
          <w:rFonts w:ascii="Times New Roman" w:eastAsia="Times New Roman" w:hAnsi="Times New Roman" w:cs="Times New Roman"/>
          <w:sz w:val="28"/>
          <w:szCs w:val="28"/>
          <w:lang w:eastAsia="ru-RU"/>
        </w:rPr>
        <w:t>]. Вони також сприяють систематичному збору даних про поведінкові фактори ризику та моніторингу змін у динаміці показників здоров’я.</w:t>
      </w:r>
    </w:p>
    <w:p w14:paraId="3C5058AE" w14:textId="5CB677A7" w:rsidR="00671986" w:rsidRPr="00671986" w:rsidRDefault="00671986" w:rsidP="00671986">
      <w:pPr>
        <w:spacing w:after="0" w:line="360" w:lineRule="auto"/>
        <w:ind w:firstLine="709"/>
        <w:jc w:val="both"/>
        <w:rPr>
          <w:rFonts w:ascii="Times New Roman" w:eastAsia="Times New Roman" w:hAnsi="Times New Roman" w:cs="Times New Roman"/>
          <w:sz w:val="28"/>
          <w:szCs w:val="28"/>
          <w:lang w:eastAsia="ru-RU"/>
        </w:rPr>
      </w:pPr>
      <w:r w:rsidRPr="00671986">
        <w:rPr>
          <w:rFonts w:ascii="Times New Roman" w:eastAsia="Times New Roman" w:hAnsi="Times New Roman" w:cs="Times New Roman"/>
          <w:sz w:val="28"/>
          <w:szCs w:val="28"/>
          <w:lang w:eastAsia="ru-RU"/>
        </w:rPr>
        <w:t xml:space="preserve">Систематичний огляд Widmer </w:t>
      </w:r>
      <w:r w:rsidR="00F17833" w:rsidRPr="00F17833">
        <w:rPr>
          <w:rFonts w:ascii="Times New Roman" w:eastAsia="Times New Roman" w:hAnsi="Times New Roman" w:cs="Times New Roman"/>
          <w:sz w:val="28"/>
          <w:szCs w:val="28"/>
          <w:lang w:eastAsia="ru-RU"/>
        </w:rPr>
        <w:t>R</w:t>
      </w:r>
      <w:r w:rsidR="00F17833">
        <w:rPr>
          <w:rFonts w:ascii="Times New Roman" w:eastAsia="Times New Roman" w:hAnsi="Times New Roman" w:cs="Times New Roman"/>
          <w:sz w:val="28"/>
          <w:szCs w:val="28"/>
          <w:lang w:eastAsia="ru-RU"/>
        </w:rPr>
        <w:t>.</w:t>
      </w:r>
      <w:r w:rsidR="00F17833" w:rsidRPr="00F17833">
        <w:rPr>
          <w:rFonts w:ascii="Times New Roman" w:eastAsia="Times New Roman" w:hAnsi="Times New Roman" w:cs="Times New Roman"/>
          <w:sz w:val="28"/>
          <w:szCs w:val="28"/>
          <w:lang w:eastAsia="ru-RU"/>
        </w:rPr>
        <w:t>J</w:t>
      </w:r>
      <w:r w:rsidRPr="00671986">
        <w:rPr>
          <w:rFonts w:ascii="Times New Roman" w:eastAsia="Times New Roman" w:hAnsi="Times New Roman" w:cs="Times New Roman"/>
          <w:sz w:val="28"/>
          <w:szCs w:val="28"/>
          <w:lang w:eastAsia="ru-RU"/>
        </w:rPr>
        <w:t>.</w:t>
      </w:r>
      <w:r w:rsidR="00F17833" w:rsidRPr="00F17833">
        <w:rPr>
          <w:rFonts w:ascii="Times New Roman" w:eastAsia="Times New Roman" w:hAnsi="Times New Roman" w:cs="Times New Roman"/>
          <w:sz w:val="28"/>
          <w:szCs w:val="28"/>
          <w:lang w:eastAsia="ru-RU"/>
        </w:rPr>
        <w:t xml:space="preserve"> </w:t>
      </w:r>
      <w:r w:rsidR="00F17833">
        <w:rPr>
          <w:rFonts w:ascii="Times New Roman" w:eastAsia="Times New Roman" w:hAnsi="Times New Roman" w:cs="Times New Roman"/>
          <w:sz w:val="28"/>
          <w:szCs w:val="28"/>
          <w:lang w:val="en-US" w:eastAsia="ru-RU"/>
        </w:rPr>
        <w:t>et</w:t>
      </w:r>
      <w:r w:rsidR="00F17833" w:rsidRPr="00F17833">
        <w:rPr>
          <w:rFonts w:ascii="Times New Roman" w:eastAsia="Times New Roman" w:hAnsi="Times New Roman" w:cs="Times New Roman"/>
          <w:sz w:val="28"/>
          <w:szCs w:val="28"/>
          <w:lang w:eastAsia="ru-RU"/>
        </w:rPr>
        <w:t xml:space="preserve"> </w:t>
      </w:r>
      <w:r w:rsidR="00F17833">
        <w:rPr>
          <w:rFonts w:ascii="Times New Roman" w:eastAsia="Times New Roman" w:hAnsi="Times New Roman" w:cs="Times New Roman"/>
          <w:sz w:val="28"/>
          <w:szCs w:val="28"/>
          <w:lang w:val="en-US" w:eastAsia="ru-RU"/>
        </w:rPr>
        <w:t>al</w:t>
      </w:r>
      <w:r w:rsidR="00F17833" w:rsidRPr="00F17833">
        <w:rPr>
          <w:rFonts w:ascii="Times New Roman" w:eastAsia="Times New Roman" w:hAnsi="Times New Roman" w:cs="Times New Roman"/>
          <w:sz w:val="28"/>
          <w:szCs w:val="28"/>
          <w:lang w:val="ru-RU" w:eastAsia="ru-RU"/>
        </w:rPr>
        <w:t>. (2015)</w:t>
      </w:r>
      <w:r w:rsidRPr="00671986">
        <w:rPr>
          <w:rFonts w:ascii="Times New Roman" w:eastAsia="Times New Roman" w:hAnsi="Times New Roman" w:cs="Times New Roman"/>
          <w:sz w:val="28"/>
          <w:szCs w:val="28"/>
          <w:lang w:eastAsia="ru-RU"/>
        </w:rPr>
        <w:t xml:space="preserve"> </w:t>
      </w:r>
      <w:r w:rsidR="00F17833" w:rsidRPr="00671986">
        <w:rPr>
          <w:rFonts w:ascii="Times New Roman" w:eastAsia="Times New Roman" w:hAnsi="Times New Roman" w:cs="Times New Roman"/>
          <w:sz w:val="28"/>
          <w:szCs w:val="28"/>
          <w:lang w:eastAsia="ru-RU"/>
        </w:rPr>
        <w:t>[</w:t>
      </w:r>
      <w:r w:rsidR="00141536">
        <w:rPr>
          <w:rFonts w:ascii="Times New Roman" w:eastAsia="Times New Roman" w:hAnsi="Times New Roman" w:cs="Times New Roman"/>
          <w:sz w:val="28"/>
          <w:szCs w:val="28"/>
          <w:lang w:eastAsia="ru-RU"/>
        </w:rPr>
        <w:t>142</w:t>
      </w:r>
      <w:r w:rsidR="00F17833" w:rsidRPr="00671986">
        <w:rPr>
          <w:rFonts w:ascii="Times New Roman" w:eastAsia="Times New Roman" w:hAnsi="Times New Roman" w:cs="Times New Roman"/>
          <w:sz w:val="28"/>
          <w:szCs w:val="28"/>
          <w:lang w:eastAsia="ru-RU"/>
        </w:rPr>
        <w:t>]</w:t>
      </w:r>
      <w:r w:rsidR="00F17833">
        <w:rPr>
          <w:rFonts w:ascii="Times New Roman" w:eastAsia="Times New Roman" w:hAnsi="Times New Roman" w:cs="Times New Roman"/>
          <w:sz w:val="28"/>
          <w:szCs w:val="28"/>
          <w:lang w:eastAsia="ru-RU"/>
        </w:rPr>
        <w:t xml:space="preserve"> </w:t>
      </w:r>
      <w:r w:rsidRPr="00671986">
        <w:rPr>
          <w:rFonts w:ascii="Times New Roman" w:eastAsia="Times New Roman" w:hAnsi="Times New Roman" w:cs="Times New Roman"/>
          <w:sz w:val="28"/>
          <w:szCs w:val="28"/>
          <w:lang w:eastAsia="ru-RU"/>
        </w:rPr>
        <w:t>показав, що цифрові втручання, такі як інтерактивні веб‑інструменти, телемедицина та мобільні застосунки, можуть суттєво зменшувати модифіковані фактори ризику серцево‑судинних захворювань, зокрема масу тіла та індекс маси тіла, а також сприяти формуванню здорових звичок. Інший огляд</w:t>
      </w:r>
      <w:r w:rsidR="00F17833" w:rsidRPr="00F17833">
        <w:rPr>
          <w:rFonts w:ascii="Times New Roman" w:eastAsia="Times New Roman" w:hAnsi="Times New Roman" w:cs="Times New Roman"/>
          <w:sz w:val="28"/>
          <w:szCs w:val="28"/>
          <w:lang w:eastAsia="ru-RU"/>
        </w:rPr>
        <w:t xml:space="preserve"> Qi Y. </w:t>
      </w:r>
      <w:r w:rsidR="00F17833">
        <w:rPr>
          <w:rFonts w:ascii="Times New Roman" w:eastAsia="Times New Roman" w:hAnsi="Times New Roman" w:cs="Times New Roman"/>
          <w:sz w:val="28"/>
          <w:szCs w:val="28"/>
          <w:lang w:val="en-US" w:eastAsia="ru-RU"/>
        </w:rPr>
        <w:t>et</w:t>
      </w:r>
      <w:r w:rsidR="00F17833" w:rsidRPr="00F17833">
        <w:rPr>
          <w:rFonts w:ascii="Times New Roman" w:eastAsia="Times New Roman" w:hAnsi="Times New Roman" w:cs="Times New Roman"/>
          <w:sz w:val="28"/>
          <w:szCs w:val="28"/>
          <w:lang w:eastAsia="ru-RU"/>
        </w:rPr>
        <w:t xml:space="preserve"> </w:t>
      </w:r>
      <w:r w:rsidR="00F17833">
        <w:rPr>
          <w:rFonts w:ascii="Times New Roman" w:eastAsia="Times New Roman" w:hAnsi="Times New Roman" w:cs="Times New Roman"/>
          <w:sz w:val="28"/>
          <w:szCs w:val="28"/>
          <w:lang w:val="en-US" w:eastAsia="ru-RU"/>
        </w:rPr>
        <w:t>al</w:t>
      </w:r>
      <w:r w:rsidR="00F17833" w:rsidRPr="00F17833">
        <w:rPr>
          <w:rFonts w:ascii="Times New Roman" w:eastAsia="Times New Roman" w:hAnsi="Times New Roman" w:cs="Times New Roman"/>
          <w:sz w:val="28"/>
          <w:szCs w:val="28"/>
          <w:lang w:eastAsia="ru-RU"/>
        </w:rPr>
        <w:t>. (2025) [</w:t>
      </w:r>
      <w:r w:rsidR="00141536">
        <w:rPr>
          <w:rFonts w:ascii="Times New Roman" w:eastAsia="Times New Roman" w:hAnsi="Times New Roman" w:cs="Times New Roman"/>
          <w:sz w:val="28"/>
          <w:szCs w:val="28"/>
          <w:lang w:eastAsia="ru-RU"/>
        </w:rPr>
        <w:t>108</w:t>
      </w:r>
      <w:r w:rsidR="00F17833" w:rsidRPr="00671986">
        <w:rPr>
          <w:rFonts w:ascii="Times New Roman" w:eastAsia="Times New Roman" w:hAnsi="Times New Roman" w:cs="Times New Roman"/>
          <w:sz w:val="28"/>
          <w:szCs w:val="28"/>
          <w:lang w:eastAsia="ru-RU"/>
        </w:rPr>
        <w:t>]</w:t>
      </w:r>
      <w:r w:rsidR="00F17833">
        <w:rPr>
          <w:rFonts w:ascii="Times New Roman" w:eastAsia="Times New Roman" w:hAnsi="Times New Roman" w:cs="Times New Roman"/>
          <w:sz w:val="28"/>
          <w:szCs w:val="28"/>
          <w:lang w:eastAsia="ru-RU"/>
        </w:rPr>
        <w:t xml:space="preserve"> показує</w:t>
      </w:r>
      <w:r w:rsidRPr="00671986">
        <w:rPr>
          <w:rFonts w:ascii="Times New Roman" w:eastAsia="Times New Roman" w:hAnsi="Times New Roman" w:cs="Times New Roman"/>
          <w:sz w:val="28"/>
          <w:szCs w:val="28"/>
          <w:lang w:eastAsia="ru-RU"/>
        </w:rPr>
        <w:t xml:space="preserve">, що цифрові рішення </w:t>
      </w:r>
      <w:r w:rsidR="00F17833">
        <w:rPr>
          <w:rFonts w:ascii="Times New Roman" w:eastAsia="Times New Roman" w:hAnsi="Times New Roman" w:cs="Times New Roman"/>
          <w:sz w:val="28"/>
          <w:szCs w:val="28"/>
          <w:lang w:eastAsia="ru-RU"/>
        </w:rPr>
        <w:t>–</w:t>
      </w:r>
      <w:r w:rsidRPr="00671986">
        <w:rPr>
          <w:rFonts w:ascii="Times New Roman" w:eastAsia="Times New Roman" w:hAnsi="Times New Roman" w:cs="Times New Roman"/>
          <w:sz w:val="28"/>
          <w:szCs w:val="28"/>
          <w:lang w:eastAsia="ru-RU"/>
        </w:rPr>
        <w:t xml:space="preserve"> включно з носимими пристроями для моніторингу фізичної активності та мобільними інтервенціями </w:t>
      </w:r>
      <w:r w:rsidR="00F17833">
        <w:rPr>
          <w:rFonts w:ascii="Times New Roman" w:eastAsia="Times New Roman" w:hAnsi="Times New Roman" w:cs="Times New Roman"/>
          <w:sz w:val="28"/>
          <w:szCs w:val="28"/>
          <w:lang w:eastAsia="ru-RU"/>
        </w:rPr>
        <w:t>–</w:t>
      </w:r>
      <w:r w:rsidRPr="00671986">
        <w:rPr>
          <w:rFonts w:ascii="Times New Roman" w:eastAsia="Times New Roman" w:hAnsi="Times New Roman" w:cs="Times New Roman"/>
          <w:sz w:val="28"/>
          <w:szCs w:val="28"/>
          <w:lang w:eastAsia="ru-RU"/>
        </w:rPr>
        <w:t xml:space="preserve"> </w:t>
      </w:r>
      <w:r w:rsidRPr="00671986">
        <w:rPr>
          <w:rFonts w:ascii="Times New Roman" w:eastAsia="Times New Roman" w:hAnsi="Times New Roman" w:cs="Times New Roman"/>
          <w:sz w:val="28"/>
          <w:szCs w:val="28"/>
          <w:lang w:eastAsia="ru-RU"/>
        </w:rPr>
        <w:lastRenderedPageBreak/>
        <w:t>ефективно підтримують фізичну активність та контроль показників здоров’я при первинній профілактиці ССЗ.</w:t>
      </w:r>
    </w:p>
    <w:p w14:paraId="139073D8" w14:textId="73ABE08D" w:rsidR="00671986" w:rsidRDefault="00671986" w:rsidP="00671986">
      <w:pPr>
        <w:spacing w:after="0" w:line="360" w:lineRule="auto"/>
        <w:ind w:firstLine="709"/>
        <w:jc w:val="both"/>
        <w:rPr>
          <w:rFonts w:ascii="Times New Roman" w:eastAsia="Times New Roman" w:hAnsi="Times New Roman" w:cs="Times New Roman"/>
          <w:sz w:val="28"/>
          <w:szCs w:val="28"/>
          <w:lang w:eastAsia="ru-RU"/>
        </w:rPr>
      </w:pPr>
      <w:r w:rsidRPr="00671986">
        <w:rPr>
          <w:rFonts w:ascii="Times New Roman" w:eastAsia="Times New Roman" w:hAnsi="Times New Roman" w:cs="Times New Roman"/>
          <w:sz w:val="28"/>
          <w:szCs w:val="28"/>
          <w:lang w:eastAsia="ru-RU"/>
        </w:rPr>
        <w:t>Цифрові технології також полегшують інтеграцію даних між різними рівнями медичної допомоги і громадськими ініціативами, що сприяє оперативному виявленню тенденцій у зміні факторів ризику та адаптації заходів профілактики до локальних демографічних та поведінкових характеристик населення. Такий підхід підсилює здатність системи охорони здоров’я своєчасно коригувати профілактичні програми та підвищувати їх результативність [</w:t>
      </w:r>
      <w:r w:rsidR="00141536">
        <w:rPr>
          <w:rFonts w:ascii="Times New Roman" w:eastAsia="Times New Roman" w:hAnsi="Times New Roman" w:cs="Times New Roman"/>
          <w:sz w:val="28"/>
          <w:szCs w:val="28"/>
          <w:lang w:eastAsia="ru-RU"/>
        </w:rPr>
        <w:t>10; 142</w:t>
      </w:r>
      <w:r w:rsidRPr="00671986">
        <w:rPr>
          <w:rFonts w:ascii="Times New Roman" w:eastAsia="Times New Roman" w:hAnsi="Times New Roman" w:cs="Times New Roman"/>
          <w:sz w:val="28"/>
          <w:szCs w:val="28"/>
          <w:lang w:eastAsia="ru-RU"/>
        </w:rPr>
        <w:t>].</w:t>
      </w:r>
    </w:p>
    <w:p w14:paraId="0FFDC865" w14:textId="65176AEC" w:rsidR="00EE433C" w:rsidRPr="00EE433C" w:rsidRDefault="00EE433C" w:rsidP="00EE433C">
      <w:pPr>
        <w:spacing w:after="0" w:line="360" w:lineRule="auto"/>
        <w:ind w:firstLine="709"/>
        <w:jc w:val="both"/>
        <w:rPr>
          <w:rFonts w:ascii="Times New Roman" w:eastAsia="Times New Roman" w:hAnsi="Times New Roman" w:cs="Times New Roman"/>
          <w:sz w:val="28"/>
          <w:szCs w:val="28"/>
          <w:lang w:eastAsia="ru-RU"/>
        </w:rPr>
      </w:pPr>
      <w:r w:rsidRPr="00EE433C">
        <w:rPr>
          <w:rFonts w:ascii="Times New Roman" w:eastAsia="Times New Roman" w:hAnsi="Times New Roman" w:cs="Times New Roman"/>
          <w:sz w:val="28"/>
          <w:szCs w:val="28"/>
          <w:lang w:eastAsia="ru-RU"/>
        </w:rPr>
        <w:t>Електронні медичні реєстри та аналітичні платформи надають ПМСД можливість комплексно збирати, зберігати та аналізувати дані про пацієнтів із факторами ризику серцево‑судинних захворювань, що включає показники артеріального тиску, індексу маси тіла, рівнів глюкози і ліпідного профілю, а також результати профілактичних втручань [</w:t>
      </w:r>
      <w:r w:rsidR="00141536">
        <w:rPr>
          <w:rFonts w:ascii="Times New Roman" w:eastAsia="Times New Roman" w:hAnsi="Times New Roman" w:cs="Times New Roman"/>
          <w:sz w:val="28"/>
          <w:szCs w:val="28"/>
          <w:lang w:eastAsia="ru-RU"/>
        </w:rPr>
        <w:t>15</w:t>
      </w:r>
      <w:r w:rsidRPr="00EE433C">
        <w:rPr>
          <w:rFonts w:ascii="Times New Roman" w:eastAsia="Times New Roman" w:hAnsi="Times New Roman" w:cs="Times New Roman"/>
          <w:sz w:val="28"/>
          <w:szCs w:val="28"/>
          <w:lang w:eastAsia="ru-RU"/>
        </w:rPr>
        <w:t>].</w:t>
      </w:r>
    </w:p>
    <w:p w14:paraId="37069E81" w14:textId="0C1D416E" w:rsidR="00EE433C" w:rsidRPr="00EE433C" w:rsidRDefault="00EE433C" w:rsidP="00EE433C">
      <w:pPr>
        <w:spacing w:after="0" w:line="360" w:lineRule="auto"/>
        <w:ind w:firstLine="709"/>
        <w:jc w:val="both"/>
        <w:rPr>
          <w:rFonts w:ascii="Times New Roman" w:eastAsia="Times New Roman" w:hAnsi="Times New Roman" w:cs="Times New Roman"/>
          <w:sz w:val="28"/>
          <w:szCs w:val="28"/>
          <w:lang w:eastAsia="ru-RU"/>
        </w:rPr>
      </w:pPr>
      <w:r w:rsidRPr="00EE433C">
        <w:rPr>
          <w:rFonts w:ascii="Times New Roman" w:eastAsia="Times New Roman" w:hAnsi="Times New Roman" w:cs="Times New Roman"/>
          <w:sz w:val="28"/>
          <w:szCs w:val="28"/>
          <w:lang w:eastAsia="ru-RU"/>
        </w:rPr>
        <w:t>Такі реєстри сприяють створенню довгострокових когортних баз даних, що дозволяють проводити часові порівняння динаміки ризику серцево‑судинних подій у пацієнтів під спостереженням ПМСД та оцінювати ефективність немедикаментозних та комплексних профілактичних програм. Аналітичні інструменти забезпечують можливість формувати звіти на рівні амбулаторій, територіальних громад і регіонів, що підсилює обґрунтованість управлінських рішень у системі громадського здоров’я [</w:t>
      </w:r>
      <w:r w:rsidR="00141536">
        <w:rPr>
          <w:rFonts w:ascii="Times New Roman" w:eastAsia="Times New Roman" w:hAnsi="Times New Roman" w:cs="Times New Roman"/>
          <w:sz w:val="28"/>
          <w:szCs w:val="28"/>
          <w:lang w:eastAsia="ru-RU"/>
        </w:rPr>
        <w:t>118</w:t>
      </w:r>
      <w:r w:rsidRPr="00EE433C">
        <w:rPr>
          <w:rFonts w:ascii="Times New Roman" w:eastAsia="Times New Roman" w:hAnsi="Times New Roman" w:cs="Times New Roman"/>
          <w:sz w:val="28"/>
          <w:szCs w:val="28"/>
          <w:lang w:eastAsia="ru-RU"/>
        </w:rPr>
        <w:t>].</w:t>
      </w:r>
    </w:p>
    <w:p w14:paraId="333FE930" w14:textId="179745FA" w:rsidR="00EE433C" w:rsidRPr="00EE433C" w:rsidRDefault="00EE433C" w:rsidP="00EE433C">
      <w:pPr>
        <w:spacing w:after="0" w:line="360" w:lineRule="auto"/>
        <w:ind w:firstLine="709"/>
        <w:jc w:val="both"/>
        <w:rPr>
          <w:rFonts w:ascii="Times New Roman" w:eastAsia="Times New Roman" w:hAnsi="Times New Roman" w:cs="Times New Roman"/>
          <w:sz w:val="28"/>
          <w:szCs w:val="28"/>
          <w:lang w:eastAsia="ru-RU"/>
        </w:rPr>
      </w:pPr>
      <w:r w:rsidRPr="00EE433C">
        <w:rPr>
          <w:rFonts w:ascii="Times New Roman" w:eastAsia="Times New Roman" w:hAnsi="Times New Roman" w:cs="Times New Roman"/>
          <w:sz w:val="28"/>
          <w:szCs w:val="28"/>
          <w:lang w:eastAsia="ru-RU"/>
        </w:rPr>
        <w:t>Останні дослідження демонструють, що поєднання електронних реєстрів з методами обробки великих даних та алгоритмами машинного навчання покращує прогнозування ризику серцево‑судинних захворювань, дозволяючи краще ідентифікувати групи пацієнтів із високим ризиком та оптимізувати інтервенції на рівні первинної профілактики [</w:t>
      </w:r>
      <w:r w:rsidR="00141536">
        <w:rPr>
          <w:rFonts w:ascii="Times New Roman" w:eastAsia="Times New Roman" w:hAnsi="Times New Roman" w:cs="Times New Roman"/>
          <w:sz w:val="28"/>
          <w:szCs w:val="28"/>
          <w:lang w:eastAsia="ru-RU"/>
        </w:rPr>
        <w:t>130</w:t>
      </w:r>
      <w:r w:rsidRPr="00EE433C">
        <w:rPr>
          <w:rFonts w:ascii="Times New Roman" w:eastAsia="Times New Roman" w:hAnsi="Times New Roman" w:cs="Times New Roman"/>
          <w:sz w:val="28"/>
          <w:szCs w:val="28"/>
          <w:lang w:eastAsia="ru-RU"/>
        </w:rPr>
        <w:t>].</w:t>
      </w:r>
    </w:p>
    <w:p w14:paraId="2C687A29" w14:textId="64B966E7" w:rsidR="00EE433C" w:rsidRPr="00EE433C" w:rsidRDefault="00EE433C" w:rsidP="00EE433C">
      <w:pPr>
        <w:spacing w:after="0" w:line="360" w:lineRule="auto"/>
        <w:ind w:firstLine="709"/>
        <w:jc w:val="both"/>
        <w:rPr>
          <w:rFonts w:ascii="Times New Roman" w:eastAsia="Times New Roman" w:hAnsi="Times New Roman" w:cs="Times New Roman"/>
          <w:sz w:val="28"/>
          <w:szCs w:val="28"/>
          <w:lang w:eastAsia="ru-RU"/>
        </w:rPr>
      </w:pPr>
      <w:r w:rsidRPr="00EE433C">
        <w:rPr>
          <w:rFonts w:ascii="Times New Roman" w:eastAsia="Times New Roman" w:hAnsi="Times New Roman" w:cs="Times New Roman"/>
          <w:sz w:val="28"/>
          <w:szCs w:val="28"/>
          <w:lang w:eastAsia="ru-RU"/>
        </w:rPr>
        <w:t xml:space="preserve">Крім того, систематичні огляди вказують на те, що цифрові рішення (веб‑інструменти для самоконтролю, інтеграція даних мобільних застосунків у електронні медичні записи) сприяють підвищенню рівня фізичної активності, дотриманню рекомендацій щодо харчування і контролю </w:t>
      </w:r>
      <w:r w:rsidRPr="00EE433C">
        <w:rPr>
          <w:rFonts w:ascii="Times New Roman" w:eastAsia="Times New Roman" w:hAnsi="Times New Roman" w:cs="Times New Roman"/>
          <w:sz w:val="28"/>
          <w:szCs w:val="28"/>
          <w:lang w:eastAsia="ru-RU"/>
        </w:rPr>
        <w:lastRenderedPageBreak/>
        <w:t>ключових факторів ризику, що робить дані електронних реєстрів більш повними та релевантними для оцінювання результатів профілактичних заходів ПМСД [</w:t>
      </w:r>
      <w:r w:rsidR="00141536">
        <w:rPr>
          <w:rFonts w:ascii="Times New Roman" w:eastAsia="Times New Roman" w:hAnsi="Times New Roman" w:cs="Times New Roman"/>
          <w:sz w:val="28"/>
          <w:szCs w:val="28"/>
          <w:lang w:eastAsia="ru-RU"/>
        </w:rPr>
        <w:t>108</w:t>
      </w:r>
      <w:r w:rsidRPr="00EE433C">
        <w:rPr>
          <w:rFonts w:ascii="Times New Roman" w:eastAsia="Times New Roman" w:hAnsi="Times New Roman" w:cs="Times New Roman"/>
          <w:sz w:val="28"/>
          <w:szCs w:val="28"/>
          <w:lang w:eastAsia="ru-RU"/>
        </w:rPr>
        <w:t>].</w:t>
      </w:r>
    </w:p>
    <w:p w14:paraId="4420048B" w14:textId="7D01C8A0" w:rsidR="00EE433C" w:rsidRPr="00EE433C" w:rsidRDefault="00EE433C" w:rsidP="00EE433C">
      <w:pPr>
        <w:spacing w:after="0" w:line="360" w:lineRule="auto"/>
        <w:ind w:firstLine="709"/>
        <w:jc w:val="both"/>
        <w:rPr>
          <w:rFonts w:ascii="Times New Roman" w:eastAsia="Times New Roman" w:hAnsi="Times New Roman" w:cs="Times New Roman"/>
          <w:sz w:val="28"/>
          <w:szCs w:val="28"/>
          <w:lang w:eastAsia="ru-RU"/>
        </w:rPr>
      </w:pPr>
      <w:r w:rsidRPr="00EE433C">
        <w:rPr>
          <w:rFonts w:ascii="Times New Roman" w:eastAsia="Times New Roman" w:hAnsi="Times New Roman" w:cs="Times New Roman"/>
          <w:sz w:val="28"/>
          <w:szCs w:val="28"/>
          <w:lang w:eastAsia="ru-RU"/>
        </w:rPr>
        <w:t>Аналітика, інтегрована з реєстрами, також дозволяє оцінювати вплив конкретних цифрових втручань у первинній профілактиці на поведінкові та клінічні показники, включно з контролем артеріального тиску, маси тіла та рівнів фізичної активності, що робить електронні реєстри не лише інструментом накопичення даних, а й базою для оцінки ефективності програм профілактики на рівні ПМСД [</w:t>
      </w:r>
      <w:r w:rsidR="00141536">
        <w:rPr>
          <w:rFonts w:ascii="Times New Roman" w:eastAsia="Times New Roman" w:hAnsi="Times New Roman" w:cs="Times New Roman"/>
          <w:sz w:val="28"/>
          <w:szCs w:val="28"/>
          <w:lang w:eastAsia="ru-RU"/>
        </w:rPr>
        <w:t>51</w:t>
      </w:r>
      <w:r w:rsidRPr="00EE433C">
        <w:rPr>
          <w:rFonts w:ascii="Times New Roman" w:eastAsia="Times New Roman" w:hAnsi="Times New Roman" w:cs="Times New Roman"/>
          <w:sz w:val="28"/>
          <w:szCs w:val="28"/>
          <w:lang w:eastAsia="ru-RU"/>
        </w:rPr>
        <w:t>].</w:t>
      </w:r>
    </w:p>
    <w:p w14:paraId="51C62C06" w14:textId="6C8CDC9D" w:rsidR="009026D0" w:rsidRPr="009026D0" w:rsidRDefault="009026D0" w:rsidP="009026D0">
      <w:pPr>
        <w:spacing w:after="0" w:line="360" w:lineRule="auto"/>
        <w:ind w:firstLine="709"/>
        <w:jc w:val="both"/>
        <w:rPr>
          <w:rFonts w:ascii="Times New Roman" w:eastAsia="Times New Roman" w:hAnsi="Times New Roman" w:cs="Times New Roman"/>
          <w:sz w:val="28"/>
          <w:szCs w:val="28"/>
          <w:lang w:eastAsia="ru-RU"/>
        </w:rPr>
      </w:pPr>
      <w:r w:rsidRPr="009026D0">
        <w:rPr>
          <w:rFonts w:ascii="Times New Roman" w:eastAsia="Times New Roman" w:hAnsi="Times New Roman" w:cs="Times New Roman"/>
          <w:sz w:val="28"/>
          <w:szCs w:val="28"/>
          <w:lang w:eastAsia="ru-RU"/>
        </w:rPr>
        <w:t>Ефективна первинна профілактика ССЗ потребує координації між різними секторами охорони здоров’я, освіти та соціальної політики. Залучення міждисциплінарних команд, які включають лікарів ПМСД, медичних сестер, соціальних працівників, педагогів та представників місцевих органів влади, дозволяє одночасно адресувати медичні, поведінкові та соціальні фактори ризику.</w:t>
      </w:r>
    </w:p>
    <w:p w14:paraId="501403D3" w14:textId="55BC5DC1" w:rsidR="009026D0" w:rsidRPr="009026D0" w:rsidRDefault="009026D0" w:rsidP="009026D0">
      <w:pPr>
        <w:spacing w:after="0" w:line="360" w:lineRule="auto"/>
        <w:ind w:firstLine="709"/>
        <w:jc w:val="both"/>
        <w:rPr>
          <w:rFonts w:ascii="Times New Roman" w:eastAsia="Times New Roman" w:hAnsi="Times New Roman" w:cs="Times New Roman"/>
          <w:sz w:val="28"/>
          <w:szCs w:val="28"/>
          <w:lang w:eastAsia="ru-RU"/>
        </w:rPr>
      </w:pPr>
      <w:r w:rsidRPr="009026D0">
        <w:rPr>
          <w:rFonts w:ascii="Times New Roman" w:eastAsia="Times New Roman" w:hAnsi="Times New Roman" w:cs="Times New Roman"/>
          <w:sz w:val="28"/>
          <w:szCs w:val="28"/>
          <w:lang w:eastAsia="ru-RU"/>
        </w:rPr>
        <w:t>Командний підхід передбачає спільне планування профілактичних заходів, розподіл ролей та відповідальності, інтеграцію програм навчання здорового способу життя в освітні заклади, а також залучення громадських організацій до інформаційно‑просвітницьких кампаній [</w:t>
      </w:r>
      <w:r w:rsidR="00141536">
        <w:rPr>
          <w:rFonts w:ascii="Times New Roman" w:eastAsia="Times New Roman" w:hAnsi="Times New Roman" w:cs="Times New Roman"/>
          <w:sz w:val="28"/>
          <w:szCs w:val="28"/>
          <w:lang w:eastAsia="ru-RU"/>
        </w:rPr>
        <w:t>24</w:t>
      </w:r>
      <w:r w:rsidRPr="009026D0">
        <w:rPr>
          <w:rFonts w:ascii="Times New Roman" w:eastAsia="Times New Roman" w:hAnsi="Times New Roman" w:cs="Times New Roman"/>
          <w:sz w:val="28"/>
          <w:szCs w:val="28"/>
          <w:lang w:eastAsia="ru-RU"/>
        </w:rPr>
        <w:t>]. Така взаємодія сприяє більш точному виявленню груп населення з підвищеним ризиком ССЗ, своєчасному наданню профілактичних втручань та підвищенню мотивації пацієнтів до дотримання рекомендацій щодо способу життя.</w:t>
      </w:r>
    </w:p>
    <w:p w14:paraId="787775C2" w14:textId="654E6E5A" w:rsidR="009026D0" w:rsidRPr="009026D0" w:rsidRDefault="009026D0" w:rsidP="009026D0">
      <w:pPr>
        <w:spacing w:after="0" w:line="360" w:lineRule="auto"/>
        <w:ind w:firstLine="709"/>
        <w:jc w:val="both"/>
        <w:rPr>
          <w:rFonts w:ascii="Times New Roman" w:eastAsia="Times New Roman" w:hAnsi="Times New Roman" w:cs="Times New Roman"/>
          <w:sz w:val="28"/>
          <w:szCs w:val="28"/>
          <w:lang w:eastAsia="ru-RU"/>
        </w:rPr>
      </w:pPr>
      <w:r w:rsidRPr="009026D0">
        <w:rPr>
          <w:rFonts w:ascii="Times New Roman" w:eastAsia="Times New Roman" w:hAnsi="Times New Roman" w:cs="Times New Roman"/>
          <w:sz w:val="28"/>
          <w:szCs w:val="28"/>
          <w:lang w:eastAsia="ru-RU"/>
        </w:rPr>
        <w:t>Міжсекторальна співпраця також включає обмін даними між медичними установами, освітніми закладами та місцевими адміністраціями через електронні платформи та реєстри, що забезпечує цілісну оцінку ризиків на регіональному рівні та підвищує ефективність програм популяційної профілактики [</w:t>
      </w:r>
      <w:r w:rsidR="00141536">
        <w:rPr>
          <w:rFonts w:ascii="Times New Roman" w:eastAsia="Times New Roman" w:hAnsi="Times New Roman" w:cs="Times New Roman"/>
          <w:sz w:val="28"/>
          <w:szCs w:val="28"/>
          <w:lang w:eastAsia="ru-RU"/>
        </w:rPr>
        <w:t>139</w:t>
      </w:r>
      <w:r w:rsidRPr="009026D0">
        <w:rPr>
          <w:rFonts w:ascii="Times New Roman" w:eastAsia="Times New Roman" w:hAnsi="Times New Roman" w:cs="Times New Roman"/>
          <w:sz w:val="28"/>
          <w:szCs w:val="28"/>
          <w:lang w:eastAsia="ru-RU"/>
        </w:rPr>
        <w:t>;</w:t>
      </w:r>
      <w:r w:rsidR="00765D77">
        <w:rPr>
          <w:rFonts w:ascii="Times New Roman" w:eastAsia="Times New Roman" w:hAnsi="Times New Roman" w:cs="Times New Roman"/>
          <w:sz w:val="28"/>
          <w:szCs w:val="28"/>
          <w:lang w:eastAsia="ru-RU"/>
        </w:rPr>
        <w:t xml:space="preserve"> </w:t>
      </w:r>
      <w:r w:rsidR="00141536">
        <w:rPr>
          <w:rFonts w:ascii="Times New Roman" w:eastAsia="Times New Roman" w:hAnsi="Times New Roman" w:cs="Times New Roman"/>
          <w:sz w:val="28"/>
          <w:szCs w:val="28"/>
          <w:lang w:eastAsia="ru-RU"/>
        </w:rPr>
        <w:t>165</w:t>
      </w:r>
      <w:r w:rsidRPr="009026D0">
        <w:rPr>
          <w:rFonts w:ascii="Times New Roman" w:eastAsia="Times New Roman" w:hAnsi="Times New Roman" w:cs="Times New Roman"/>
          <w:sz w:val="28"/>
          <w:szCs w:val="28"/>
          <w:lang w:eastAsia="ru-RU"/>
        </w:rPr>
        <w:t>].</w:t>
      </w:r>
    </w:p>
    <w:p w14:paraId="4B07E35E" w14:textId="3922B973" w:rsidR="009026D0" w:rsidRPr="009026D0" w:rsidRDefault="009026D0" w:rsidP="009026D0">
      <w:pPr>
        <w:spacing w:after="0" w:line="360" w:lineRule="auto"/>
        <w:ind w:firstLine="709"/>
        <w:jc w:val="both"/>
        <w:rPr>
          <w:rFonts w:ascii="Times New Roman" w:eastAsia="Times New Roman" w:hAnsi="Times New Roman" w:cs="Times New Roman"/>
          <w:sz w:val="28"/>
          <w:szCs w:val="28"/>
          <w:lang w:eastAsia="ru-RU"/>
        </w:rPr>
      </w:pPr>
      <w:r w:rsidRPr="009026D0">
        <w:rPr>
          <w:rFonts w:ascii="Times New Roman" w:eastAsia="Times New Roman" w:hAnsi="Times New Roman" w:cs="Times New Roman"/>
          <w:sz w:val="28"/>
          <w:szCs w:val="28"/>
          <w:lang w:eastAsia="ru-RU"/>
        </w:rPr>
        <w:t xml:space="preserve">Систематичні дослідження свідчать, що поєднання медичних та соціальних інтервенцій в рамках міжсекторальних ініціатив дозволяє зменшити поширеність куріння, надмірної маси тіла, зловживання алкоголем </w:t>
      </w:r>
      <w:r w:rsidRPr="009026D0">
        <w:rPr>
          <w:rFonts w:ascii="Times New Roman" w:eastAsia="Times New Roman" w:hAnsi="Times New Roman" w:cs="Times New Roman"/>
          <w:sz w:val="28"/>
          <w:szCs w:val="28"/>
          <w:lang w:eastAsia="ru-RU"/>
        </w:rPr>
        <w:lastRenderedPageBreak/>
        <w:t>та інших керованих факторів ризику, що знижує загальний серцево‑судинний ризик у популяції [</w:t>
      </w:r>
      <w:r w:rsidR="00765D77">
        <w:rPr>
          <w:rFonts w:ascii="Times New Roman" w:eastAsia="Times New Roman" w:hAnsi="Times New Roman" w:cs="Times New Roman"/>
          <w:sz w:val="28"/>
          <w:szCs w:val="28"/>
          <w:lang w:eastAsia="ru-RU"/>
        </w:rPr>
        <w:t>135</w:t>
      </w:r>
      <w:r w:rsidRPr="009026D0">
        <w:rPr>
          <w:rFonts w:ascii="Times New Roman" w:eastAsia="Times New Roman" w:hAnsi="Times New Roman" w:cs="Times New Roman"/>
          <w:sz w:val="28"/>
          <w:szCs w:val="28"/>
          <w:lang w:eastAsia="ru-RU"/>
        </w:rPr>
        <w:t>].</w:t>
      </w:r>
    </w:p>
    <w:p w14:paraId="0D20DF5E" w14:textId="74EED3A7" w:rsidR="009026D0" w:rsidRPr="00765D77" w:rsidRDefault="009026D0" w:rsidP="009026D0">
      <w:pPr>
        <w:spacing w:after="0" w:line="360" w:lineRule="auto"/>
        <w:ind w:firstLine="709"/>
        <w:jc w:val="both"/>
        <w:rPr>
          <w:rFonts w:ascii="Times New Roman" w:eastAsia="Times New Roman" w:hAnsi="Times New Roman" w:cs="Times New Roman"/>
          <w:sz w:val="28"/>
          <w:szCs w:val="28"/>
          <w:lang w:eastAsia="ru-RU"/>
        </w:rPr>
      </w:pPr>
      <w:r w:rsidRPr="009026D0">
        <w:rPr>
          <w:rFonts w:ascii="Times New Roman" w:eastAsia="Times New Roman" w:hAnsi="Times New Roman" w:cs="Times New Roman"/>
          <w:sz w:val="28"/>
          <w:szCs w:val="28"/>
          <w:lang w:eastAsia="ru-RU"/>
        </w:rPr>
        <w:t xml:space="preserve">В Україні успішні приклади міжсекторального підходу включають інтеграцію роботи ПМСД з освітніми програмами з валеології та школами здоров’я, а також партнерство з громадськими організаціями для проведення масових просвітницьких кампаній, що спрямовані на зміцнення здоров’я </w:t>
      </w:r>
      <w:r w:rsidRPr="00765D77">
        <w:rPr>
          <w:rFonts w:ascii="Times New Roman" w:eastAsia="Times New Roman" w:hAnsi="Times New Roman" w:cs="Times New Roman"/>
          <w:sz w:val="28"/>
          <w:szCs w:val="28"/>
          <w:lang w:eastAsia="ru-RU"/>
        </w:rPr>
        <w:t>населення [</w:t>
      </w:r>
      <w:r w:rsidR="00765D77" w:rsidRPr="00765D77">
        <w:rPr>
          <w:rFonts w:ascii="Times New Roman" w:hAnsi="Times New Roman" w:cs="Times New Roman"/>
          <w:sz w:val="28"/>
          <w:szCs w:val="28"/>
        </w:rPr>
        <w:t>194</w:t>
      </w:r>
      <w:r w:rsidRPr="00765D77">
        <w:rPr>
          <w:rFonts w:ascii="Times New Roman" w:eastAsia="Times New Roman" w:hAnsi="Times New Roman" w:cs="Times New Roman"/>
          <w:sz w:val="28"/>
          <w:szCs w:val="28"/>
          <w:lang w:eastAsia="ru-RU"/>
        </w:rPr>
        <w:t>] (</w:t>
      </w:r>
      <w:r w:rsidRPr="00765D77">
        <w:rPr>
          <w:rFonts w:ascii="Times New Roman" w:eastAsia="Times New Roman" w:hAnsi="Times New Roman" w:cs="Times New Roman"/>
          <w:i/>
          <w:iCs/>
          <w:sz w:val="28"/>
          <w:szCs w:val="28"/>
          <w:lang w:eastAsia="ru-RU"/>
        </w:rPr>
        <w:t>рис. 1.3</w:t>
      </w:r>
      <w:r w:rsidRPr="00765D77">
        <w:rPr>
          <w:rFonts w:ascii="Times New Roman" w:eastAsia="Times New Roman" w:hAnsi="Times New Roman" w:cs="Times New Roman"/>
          <w:sz w:val="28"/>
          <w:szCs w:val="28"/>
          <w:lang w:eastAsia="ru-RU"/>
        </w:rPr>
        <w:t>).</w:t>
      </w:r>
    </w:p>
    <w:p w14:paraId="6323EE20" w14:textId="4A06D572" w:rsidR="000D281C" w:rsidRDefault="000D281C" w:rsidP="009026D0">
      <w:pPr>
        <w:spacing w:after="0" w:line="360" w:lineRule="auto"/>
        <w:jc w:val="center"/>
        <w:rPr>
          <w:rFonts w:ascii="Times New Roman" w:eastAsia="Times New Roman" w:hAnsi="Times New Roman" w:cs="Times New Roman"/>
          <w:sz w:val="28"/>
          <w:szCs w:val="28"/>
          <w:lang w:eastAsia="ru-RU"/>
        </w:rPr>
      </w:pPr>
      <w:r>
        <w:object w:dxaOrig="29771" w:dyaOrig="18382" w14:anchorId="5036CA8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88.65pt;height:240pt" o:ole="">
            <v:imagedata r:id="rId13" o:title=""/>
          </v:shape>
          <o:OLEObject Type="Embed" ProgID="Unknown" ShapeID="_x0000_i1025" DrawAspect="Content" ObjectID="_1843309256" r:id="rId14"/>
        </w:object>
      </w:r>
    </w:p>
    <w:p w14:paraId="5337CA3D" w14:textId="22AB1829" w:rsidR="009026D0" w:rsidRPr="00765D77" w:rsidRDefault="009026D0" w:rsidP="00765D77">
      <w:pPr>
        <w:spacing w:after="0" w:line="360" w:lineRule="auto"/>
        <w:ind w:left="-142" w:right="-143"/>
        <w:jc w:val="center"/>
        <w:rPr>
          <w:rFonts w:ascii="Times New Roman" w:eastAsia="Times New Roman" w:hAnsi="Times New Roman" w:cs="Times New Roman"/>
          <w:i/>
          <w:iCs/>
          <w:sz w:val="28"/>
          <w:szCs w:val="28"/>
          <w:lang w:eastAsia="ru-RU"/>
        </w:rPr>
      </w:pPr>
      <w:r w:rsidRPr="00765D77">
        <w:rPr>
          <w:rFonts w:ascii="Times New Roman" w:eastAsia="Times New Roman" w:hAnsi="Times New Roman" w:cs="Times New Roman"/>
          <w:i/>
          <w:iCs/>
          <w:sz w:val="28"/>
          <w:szCs w:val="28"/>
          <w:lang w:eastAsia="ru-RU"/>
        </w:rPr>
        <w:t>Рис. 1.</w:t>
      </w:r>
      <w:r w:rsidR="00501AE3">
        <w:rPr>
          <w:rFonts w:ascii="Times New Roman" w:eastAsia="Times New Roman" w:hAnsi="Times New Roman" w:cs="Times New Roman"/>
          <w:i/>
          <w:iCs/>
          <w:sz w:val="28"/>
          <w:szCs w:val="28"/>
          <w:lang w:eastAsia="ru-RU"/>
        </w:rPr>
        <w:t>4</w:t>
      </w:r>
      <w:r w:rsidRPr="00765D77">
        <w:rPr>
          <w:rFonts w:ascii="Times New Roman" w:eastAsia="Times New Roman" w:hAnsi="Times New Roman" w:cs="Times New Roman"/>
          <w:i/>
          <w:iCs/>
          <w:sz w:val="28"/>
          <w:szCs w:val="28"/>
          <w:lang w:eastAsia="ru-RU"/>
        </w:rPr>
        <w:t>. Міжсекторальна взаємодія та командний підхід у профілактиці ССЗ.</w:t>
      </w:r>
    </w:p>
    <w:p w14:paraId="20B758D7" w14:textId="1006BE19" w:rsidR="00A86F4C" w:rsidRDefault="00A86F4C" w:rsidP="009026D0">
      <w:pPr>
        <w:spacing w:after="0" w:line="360" w:lineRule="auto"/>
        <w:jc w:val="center"/>
        <w:rPr>
          <w:rFonts w:ascii="Times New Roman" w:eastAsia="Times New Roman" w:hAnsi="Times New Roman" w:cs="Times New Roman"/>
          <w:sz w:val="28"/>
          <w:szCs w:val="28"/>
          <w:lang w:eastAsia="ru-RU"/>
        </w:rPr>
      </w:pPr>
    </w:p>
    <w:p w14:paraId="7F9F12D0" w14:textId="0452DA8A" w:rsidR="000D281C" w:rsidRPr="000D281C" w:rsidRDefault="000D281C" w:rsidP="000D281C">
      <w:pPr>
        <w:spacing w:after="0" w:line="360" w:lineRule="auto"/>
        <w:ind w:firstLine="709"/>
        <w:jc w:val="both"/>
        <w:rPr>
          <w:rFonts w:ascii="Times New Roman" w:eastAsia="Times New Roman" w:hAnsi="Times New Roman" w:cs="Times New Roman"/>
          <w:sz w:val="28"/>
          <w:szCs w:val="28"/>
          <w:lang w:eastAsia="ru-RU"/>
        </w:rPr>
      </w:pPr>
      <w:r w:rsidRPr="000D281C">
        <w:rPr>
          <w:rFonts w:ascii="Times New Roman" w:eastAsia="Times New Roman" w:hAnsi="Times New Roman" w:cs="Times New Roman"/>
          <w:sz w:val="28"/>
          <w:szCs w:val="28"/>
          <w:lang w:eastAsia="ru-RU"/>
        </w:rPr>
        <w:t>Моніторинг ефективності первинної профілактики серцево-судинних захворювань на рівні ПМСД здійснюється через систематичний збір та аналіз клінічних, демографічних і поведінкових даних пацієнтів. Основними показниками є частота контрольованого артеріального тиску, рівнів глюкози та ліпідів у крові, індекс маси тіла, дотримання рекомендацій щодо фізичної активності та харчування [</w:t>
      </w:r>
      <w:r w:rsidR="00765D77">
        <w:rPr>
          <w:rFonts w:ascii="Times New Roman" w:eastAsia="Times New Roman" w:hAnsi="Times New Roman" w:cs="Times New Roman"/>
          <w:sz w:val="28"/>
          <w:szCs w:val="28"/>
          <w:lang w:eastAsia="ru-RU"/>
        </w:rPr>
        <w:t>114</w:t>
      </w:r>
      <w:r w:rsidRPr="000D281C">
        <w:rPr>
          <w:rFonts w:ascii="Times New Roman" w:eastAsia="Times New Roman" w:hAnsi="Times New Roman" w:cs="Times New Roman"/>
          <w:sz w:val="28"/>
          <w:szCs w:val="28"/>
          <w:lang w:eastAsia="ru-RU"/>
        </w:rPr>
        <w:t>]. Також оцінюють дотримання профілактичних медичних оглядів і відвідуваність «шкіл здоров’я», що дозволяє отримати зворотний зв’язок щодо сприйняття населенням профілактичних програм [62].</w:t>
      </w:r>
    </w:p>
    <w:p w14:paraId="1BA727DD" w14:textId="3258A99D" w:rsidR="000D281C" w:rsidRPr="000D281C" w:rsidRDefault="000D281C" w:rsidP="000D281C">
      <w:pPr>
        <w:spacing w:after="0" w:line="360" w:lineRule="auto"/>
        <w:ind w:firstLine="709"/>
        <w:jc w:val="both"/>
        <w:rPr>
          <w:rFonts w:ascii="Times New Roman" w:eastAsia="Times New Roman" w:hAnsi="Times New Roman" w:cs="Times New Roman"/>
          <w:sz w:val="28"/>
          <w:szCs w:val="28"/>
          <w:lang w:eastAsia="ru-RU"/>
        </w:rPr>
      </w:pPr>
      <w:r w:rsidRPr="000D281C">
        <w:rPr>
          <w:rFonts w:ascii="Times New Roman" w:eastAsia="Times New Roman" w:hAnsi="Times New Roman" w:cs="Times New Roman"/>
          <w:sz w:val="28"/>
          <w:szCs w:val="28"/>
          <w:lang w:eastAsia="ru-RU"/>
        </w:rPr>
        <w:lastRenderedPageBreak/>
        <w:t>Для підвищення точності та оперативності оцінки застосовуються електронні реєстри пацієнтів та цифрові аналітичні платформи, що дозволяють інтегрувати дані про фактори ризику, проведені втручання та результати спостереження за здоров’ям населення [</w:t>
      </w:r>
      <w:r w:rsidR="00765D77">
        <w:rPr>
          <w:rFonts w:ascii="Times New Roman" w:eastAsia="Times New Roman" w:hAnsi="Times New Roman" w:cs="Times New Roman"/>
          <w:sz w:val="28"/>
          <w:szCs w:val="28"/>
          <w:lang w:eastAsia="ru-RU"/>
        </w:rPr>
        <w:t>139</w:t>
      </w:r>
      <w:r w:rsidRPr="000D281C">
        <w:rPr>
          <w:rFonts w:ascii="Times New Roman" w:eastAsia="Times New Roman" w:hAnsi="Times New Roman" w:cs="Times New Roman"/>
          <w:sz w:val="28"/>
          <w:szCs w:val="28"/>
          <w:lang w:eastAsia="ru-RU"/>
        </w:rPr>
        <w:t>]. Такі системи забезпечують можливість виявлення тенденцій у змінах популяційного ризику, оцінки впливу окремих заходів та корекції профілактичних стратегій у реальному часі [</w:t>
      </w:r>
      <w:r w:rsidR="00765D77">
        <w:rPr>
          <w:rFonts w:ascii="Times New Roman" w:eastAsia="Times New Roman" w:hAnsi="Times New Roman" w:cs="Times New Roman"/>
          <w:sz w:val="28"/>
          <w:szCs w:val="28"/>
          <w:lang w:eastAsia="ru-RU"/>
        </w:rPr>
        <w:t>165</w:t>
      </w:r>
      <w:r w:rsidRPr="000D281C">
        <w:rPr>
          <w:rFonts w:ascii="Times New Roman" w:eastAsia="Times New Roman" w:hAnsi="Times New Roman" w:cs="Times New Roman"/>
          <w:sz w:val="28"/>
          <w:szCs w:val="28"/>
          <w:lang w:eastAsia="ru-RU"/>
        </w:rPr>
        <w:t>].</w:t>
      </w:r>
    </w:p>
    <w:p w14:paraId="0369C224" w14:textId="34DED43E" w:rsidR="000D281C" w:rsidRPr="000D281C" w:rsidRDefault="000D281C" w:rsidP="000D281C">
      <w:pPr>
        <w:spacing w:after="0" w:line="360" w:lineRule="auto"/>
        <w:ind w:firstLine="709"/>
        <w:jc w:val="both"/>
        <w:rPr>
          <w:rFonts w:ascii="Times New Roman" w:eastAsia="Times New Roman" w:hAnsi="Times New Roman" w:cs="Times New Roman"/>
          <w:sz w:val="28"/>
          <w:szCs w:val="28"/>
          <w:lang w:eastAsia="ru-RU"/>
        </w:rPr>
      </w:pPr>
      <w:r w:rsidRPr="000D281C">
        <w:rPr>
          <w:rFonts w:ascii="Times New Roman" w:eastAsia="Times New Roman" w:hAnsi="Times New Roman" w:cs="Times New Roman"/>
          <w:sz w:val="28"/>
          <w:szCs w:val="28"/>
          <w:lang w:eastAsia="ru-RU"/>
        </w:rPr>
        <w:t>Крім цього, використовуються стандартизовані опитування та анкети для збору даних про поведінкові фактори ризику, рівень знань про здоровий спосіб життя та мотивацію до його підтримки. Отримані результати допомагають ПМСД адаптувати індивідуальні та групові програми профілактики відповідно до локальних потреб та ресурсів [</w:t>
      </w:r>
      <w:r w:rsidR="00765D77">
        <w:rPr>
          <w:rFonts w:ascii="Times New Roman" w:eastAsia="Times New Roman" w:hAnsi="Times New Roman" w:cs="Times New Roman"/>
          <w:sz w:val="28"/>
          <w:szCs w:val="28"/>
          <w:lang w:eastAsia="ru-RU"/>
        </w:rPr>
        <w:t>135</w:t>
      </w:r>
      <w:r w:rsidRPr="000D281C">
        <w:rPr>
          <w:rFonts w:ascii="Times New Roman" w:eastAsia="Times New Roman" w:hAnsi="Times New Roman" w:cs="Times New Roman"/>
          <w:sz w:val="28"/>
          <w:szCs w:val="28"/>
          <w:lang w:eastAsia="ru-RU"/>
        </w:rPr>
        <w:t>].</w:t>
      </w:r>
    </w:p>
    <w:p w14:paraId="58E3C111" w14:textId="311EA471" w:rsidR="00A86F4C" w:rsidRDefault="000D281C" w:rsidP="000D281C">
      <w:pPr>
        <w:spacing w:after="0" w:line="360" w:lineRule="auto"/>
        <w:ind w:firstLine="709"/>
        <w:jc w:val="both"/>
        <w:rPr>
          <w:rFonts w:ascii="Times New Roman" w:eastAsia="Times New Roman" w:hAnsi="Times New Roman" w:cs="Times New Roman"/>
          <w:sz w:val="28"/>
          <w:szCs w:val="28"/>
          <w:lang w:eastAsia="ru-RU"/>
        </w:rPr>
      </w:pPr>
      <w:r w:rsidRPr="000D281C">
        <w:rPr>
          <w:rFonts w:ascii="Times New Roman" w:eastAsia="Times New Roman" w:hAnsi="Times New Roman" w:cs="Times New Roman"/>
          <w:sz w:val="28"/>
          <w:szCs w:val="28"/>
          <w:lang w:eastAsia="ru-RU"/>
        </w:rPr>
        <w:t>Використання комбінованих підходів дозволяє ПМСД систематично відстежувати ефективність програм, коригувати профілактичні заходи та сприяти формуванню здорового способу життя на рівні спільнот [</w:t>
      </w:r>
      <w:r w:rsidR="00765D77">
        <w:rPr>
          <w:rFonts w:ascii="Times New Roman" w:eastAsia="Times New Roman" w:hAnsi="Times New Roman" w:cs="Times New Roman"/>
          <w:sz w:val="28"/>
          <w:szCs w:val="28"/>
          <w:lang w:eastAsia="ru-RU"/>
        </w:rPr>
        <w:t>172</w:t>
      </w:r>
      <w:r w:rsidRPr="000D281C">
        <w:rPr>
          <w:rFonts w:ascii="Times New Roman" w:eastAsia="Times New Roman" w:hAnsi="Times New Roman" w:cs="Times New Roman"/>
          <w:sz w:val="28"/>
          <w:szCs w:val="28"/>
          <w:lang w:eastAsia="ru-RU"/>
        </w:rPr>
        <w:t>].</w:t>
      </w:r>
    </w:p>
    <w:p w14:paraId="5ADF7C6A" w14:textId="4EC59E00" w:rsidR="007E0D69" w:rsidRPr="007E0D69" w:rsidRDefault="007E0D69" w:rsidP="007E0D69">
      <w:pPr>
        <w:spacing w:after="0" w:line="360" w:lineRule="auto"/>
        <w:ind w:firstLine="709"/>
        <w:jc w:val="both"/>
        <w:rPr>
          <w:rFonts w:ascii="Times New Roman" w:eastAsia="Times New Roman" w:hAnsi="Times New Roman" w:cs="Times New Roman"/>
          <w:sz w:val="28"/>
          <w:szCs w:val="28"/>
          <w:lang w:eastAsia="ru-RU"/>
        </w:rPr>
      </w:pPr>
      <w:r w:rsidRPr="007E0D69">
        <w:rPr>
          <w:rFonts w:ascii="Times New Roman" w:eastAsia="Times New Roman" w:hAnsi="Times New Roman" w:cs="Times New Roman"/>
          <w:sz w:val="28"/>
          <w:szCs w:val="28"/>
          <w:lang w:eastAsia="ru-RU"/>
        </w:rPr>
        <w:t>Реалізація первинної профілактики серцево-судинних захворювань на рівні ПМСД стикається з низкою структурних, організаційних та поведінкових обмежень. Серед ключових викликів виділяють нерівномірність ресурсного забезпечення регіонів, що призводить до різної доступності профілактичних послуг та якості моніторингу факторів ризику [</w:t>
      </w:r>
      <w:r w:rsidR="00765D77">
        <w:rPr>
          <w:rFonts w:ascii="Times New Roman" w:eastAsia="Times New Roman" w:hAnsi="Times New Roman" w:cs="Times New Roman"/>
          <w:sz w:val="28"/>
          <w:szCs w:val="28"/>
          <w:lang w:eastAsia="ru-RU"/>
        </w:rPr>
        <w:t>46</w:t>
      </w:r>
      <w:r w:rsidRPr="007E0D69">
        <w:rPr>
          <w:rFonts w:ascii="Times New Roman" w:eastAsia="Times New Roman" w:hAnsi="Times New Roman" w:cs="Times New Roman"/>
          <w:sz w:val="28"/>
          <w:szCs w:val="28"/>
          <w:lang w:eastAsia="ru-RU"/>
        </w:rPr>
        <w:t>].</w:t>
      </w:r>
    </w:p>
    <w:p w14:paraId="187EC194" w14:textId="77777777" w:rsidR="007E0D69" w:rsidRPr="007E0D69" w:rsidRDefault="007E0D69" w:rsidP="007E0D69">
      <w:pPr>
        <w:spacing w:after="0" w:line="360" w:lineRule="auto"/>
        <w:ind w:firstLine="709"/>
        <w:jc w:val="both"/>
        <w:rPr>
          <w:rFonts w:ascii="Times New Roman" w:eastAsia="Times New Roman" w:hAnsi="Times New Roman" w:cs="Times New Roman"/>
          <w:sz w:val="28"/>
          <w:szCs w:val="28"/>
          <w:lang w:eastAsia="ru-RU"/>
        </w:rPr>
      </w:pPr>
      <w:r w:rsidRPr="007E0D69">
        <w:rPr>
          <w:rFonts w:ascii="Times New Roman" w:eastAsia="Times New Roman" w:hAnsi="Times New Roman" w:cs="Times New Roman"/>
          <w:sz w:val="28"/>
          <w:szCs w:val="28"/>
          <w:lang w:eastAsia="ru-RU"/>
        </w:rPr>
        <w:t>Інформаційна фрагментарність та недостатня інтеграція реєстрових, клінічних та статистичних даних ускладнюють оцінку сумарного серцево-судинного ризику та знижують ефективність прогнозування і планування профілактичних заходів [52]. Крім того, обмеженість кадрових ресурсів, високий навантаження на лікарів ПМСД та недостатній рівень їхньої підготовки до використання сучасних цифрових інструментів створюють додаткові бар’єри для ефективного виконання профілактичних програм [62].</w:t>
      </w:r>
    </w:p>
    <w:p w14:paraId="759A2621" w14:textId="56F0FF60" w:rsidR="007E0D69" w:rsidRPr="007E0D69" w:rsidRDefault="007E0D69" w:rsidP="007E0D69">
      <w:pPr>
        <w:spacing w:after="0" w:line="360" w:lineRule="auto"/>
        <w:ind w:firstLine="709"/>
        <w:jc w:val="both"/>
        <w:rPr>
          <w:rFonts w:ascii="Times New Roman" w:eastAsia="Times New Roman" w:hAnsi="Times New Roman" w:cs="Times New Roman"/>
          <w:sz w:val="28"/>
          <w:szCs w:val="28"/>
          <w:lang w:eastAsia="ru-RU"/>
        </w:rPr>
      </w:pPr>
      <w:r w:rsidRPr="007E0D69">
        <w:rPr>
          <w:rFonts w:ascii="Times New Roman" w:eastAsia="Times New Roman" w:hAnsi="Times New Roman" w:cs="Times New Roman"/>
          <w:sz w:val="28"/>
          <w:szCs w:val="28"/>
          <w:lang w:eastAsia="ru-RU"/>
        </w:rPr>
        <w:t xml:space="preserve">Соціально-поведінкові фактори також мають суттєвий вплив: низька прихильність населення до дотримання рекомендацій щодо способу життя, </w:t>
      </w:r>
      <w:r w:rsidRPr="007E0D69">
        <w:rPr>
          <w:rFonts w:ascii="Times New Roman" w:eastAsia="Times New Roman" w:hAnsi="Times New Roman" w:cs="Times New Roman"/>
          <w:sz w:val="28"/>
          <w:szCs w:val="28"/>
          <w:lang w:eastAsia="ru-RU"/>
        </w:rPr>
        <w:lastRenderedPageBreak/>
        <w:t xml:space="preserve">недостатнє розуміння користі профілактики та обмежена мотивація до зміни поведінки стримують ефективність втручань </w:t>
      </w:r>
      <w:r w:rsidR="00765D77" w:rsidRPr="00765D77">
        <w:rPr>
          <w:rFonts w:ascii="Times New Roman" w:eastAsia="Times New Roman" w:hAnsi="Times New Roman" w:cs="Times New Roman"/>
          <w:sz w:val="28"/>
          <w:szCs w:val="28"/>
          <w:lang w:eastAsia="ru-RU"/>
        </w:rPr>
        <w:t>[</w:t>
      </w:r>
      <w:r w:rsidR="00765D77">
        <w:rPr>
          <w:rFonts w:ascii="Times New Roman" w:eastAsia="Times New Roman" w:hAnsi="Times New Roman" w:cs="Times New Roman"/>
          <w:sz w:val="28"/>
          <w:szCs w:val="28"/>
          <w:lang w:eastAsia="ru-RU"/>
        </w:rPr>
        <w:t>149</w:t>
      </w:r>
      <w:r w:rsidRPr="007E0D69">
        <w:rPr>
          <w:rFonts w:ascii="Times New Roman" w:eastAsia="Times New Roman" w:hAnsi="Times New Roman" w:cs="Times New Roman"/>
          <w:sz w:val="28"/>
          <w:szCs w:val="28"/>
          <w:lang w:eastAsia="ru-RU"/>
        </w:rPr>
        <w:t>].</w:t>
      </w:r>
    </w:p>
    <w:p w14:paraId="51A066E2" w14:textId="63BCE956" w:rsidR="007E0D69" w:rsidRPr="007E0D69" w:rsidRDefault="007E0D69" w:rsidP="007E0D69">
      <w:pPr>
        <w:spacing w:after="0" w:line="360" w:lineRule="auto"/>
        <w:ind w:firstLine="709"/>
        <w:jc w:val="both"/>
        <w:rPr>
          <w:rFonts w:ascii="Times New Roman" w:eastAsia="Times New Roman" w:hAnsi="Times New Roman" w:cs="Times New Roman"/>
          <w:sz w:val="28"/>
          <w:szCs w:val="28"/>
          <w:lang w:eastAsia="ru-RU"/>
        </w:rPr>
      </w:pPr>
      <w:r w:rsidRPr="007E0D69">
        <w:rPr>
          <w:rFonts w:ascii="Times New Roman" w:eastAsia="Times New Roman" w:hAnsi="Times New Roman" w:cs="Times New Roman"/>
          <w:sz w:val="28"/>
          <w:szCs w:val="28"/>
          <w:lang w:eastAsia="ru-RU"/>
        </w:rPr>
        <w:t>До інших викликів належить необхідність координації між секторами охорони здоров’я, освіти та соціальних служб, а також інтеграції з громадськими ініціативами та програмами просвіти [</w:t>
      </w:r>
      <w:r w:rsidR="00765D77" w:rsidRPr="00765D77">
        <w:rPr>
          <w:rFonts w:ascii="Times New Roman" w:eastAsia="Times New Roman" w:hAnsi="Times New Roman" w:cs="Times New Roman"/>
          <w:sz w:val="28"/>
          <w:szCs w:val="28"/>
          <w:lang w:val="ru-RU" w:eastAsia="ru-RU"/>
        </w:rPr>
        <w:t>139</w:t>
      </w:r>
      <w:r w:rsidRPr="007E0D69">
        <w:rPr>
          <w:rFonts w:ascii="Times New Roman" w:eastAsia="Times New Roman" w:hAnsi="Times New Roman" w:cs="Times New Roman"/>
          <w:sz w:val="28"/>
          <w:szCs w:val="28"/>
          <w:lang w:eastAsia="ru-RU"/>
        </w:rPr>
        <w:t>]. Відсутність стандартизованих протоколів, обмежене використання електронних реєстрів та недостатня аналітична підтримка ускладнюють системну оцінку результатів і порівняння ефективності різних стратегій [</w:t>
      </w:r>
      <w:r w:rsidR="00765D77" w:rsidRPr="00765D77">
        <w:rPr>
          <w:rFonts w:ascii="Times New Roman" w:eastAsia="Times New Roman" w:hAnsi="Times New Roman" w:cs="Times New Roman"/>
          <w:sz w:val="28"/>
          <w:szCs w:val="28"/>
          <w:lang w:eastAsia="ru-RU"/>
        </w:rPr>
        <w:t>135</w:t>
      </w:r>
      <w:r w:rsidRPr="007E0D69">
        <w:rPr>
          <w:rFonts w:ascii="Times New Roman" w:eastAsia="Times New Roman" w:hAnsi="Times New Roman" w:cs="Times New Roman"/>
          <w:sz w:val="28"/>
          <w:szCs w:val="28"/>
          <w:lang w:eastAsia="ru-RU"/>
        </w:rPr>
        <w:t>].</w:t>
      </w:r>
      <w:r>
        <w:rPr>
          <w:rFonts w:ascii="Times New Roman" w:eastAsia="Times New Roman" w:hAnsi="Times New Roman" w:cs="Times New Roman"/>
          <w:sz w:val="28"/>
          <w:szCs w:val="28"/>
          <w:lang w:eastAsia="ru-RU"/>
        </w:rPr>
        <w:t xml:space="preserve"> П</w:t>
      </w:r>
      <w:r w:rsidRPr="007E0D69">
        <w:rPr>
          <w:rFonts w:ascii="Times New Roman" w:eastAsia="Times New Roman" w:hAnsi="Times New Roman" w:cs="Times New Roman"/>
          <w:sz w:val="28"/>
          <w:szCs w:val="28"/>
          <w:lang w:eastAsia="ru-RU"/>
        </w:rPr>
        <w:t>овноцінне впровадження первинної профілактики на рівні ПМСД потребує посилення міжсекторальної взаємодії, підвищення кваліфікації персоналу, розвитку інформаційних систем та активного залучення громад до профілактичних ініціатив [</w:t>
      </w:r>
      <w:r w:rsidR="00765D77" w:rsidRPr="00765D77">
        <w:rPr>
          <w:rFonts w:ascii="Times New Roman" w:eastAsia="Times New Roman" w:hAnsi="Times New Roman" w:cs="Times New Roman"/>
          <w:sz w:val="28"/>
          <w:szCs w:val="28"/>
          <w:lang w:eastAsia="ru-RU"/>
        </w:rPr>
        <w:t>172</w:t>
      </w:r>
      <w:r w:rsidRPr="007E0D69">
        <w:rPr>
          <w:rFonts w:ascii="Times New Roman" w:eastAsia="Times New Roman" w:hAnsi="Times New Roman" w:cs="Times New Roman"/>
          <w:sz w:val="28"/>
          <w:szCs w:val="28"/>
          <w:lang w:eastAsia="ru-RU"/>
        </w:rPr>
        <w:t>].</w:t>
      </w:r>
    </w:p>
    <w:p w14:paraId="0BBFDB9F" w14:textId="77777777" w:rsidR="000E2E73" w:rsidRDefault="000E2E73" w:rsidP="000E2E73">
      <w:pPr>
        <w:spacing w:after="0" w:line="360" w:lineRule="auto"/>
        <w:ind w:firstLine="709"/>
        <w:jc w:val="both"/>
        <w:rPr>
          <w:rFonts w:ascii="Times New Roman" w:eastAsia="Times New Roman" w:hAnsi="Times New Roman" w:cs="Times New Roman"/>
          <w:b/>
          <w:bCs/>
          <w:sz w:val="28"/>
          <w:szCs w:val="28"/>
          <w:lang w:eastAsia="ru-RU"/>
        </w:rPr>
      </w:pPr>
    </w:p>
    <w:p w14:paraId="626FCC62" w14:textId="219C7EF9" w:rsidR="000E2E73" w:rsidRPr="000E2E73" w:rsidRDefault="000E2E73" w:rsidP="000E2E73">
      <w:pPr>
        <w:pStyle w:val="2"/>
        <w:keepLines w:val="0"/>
        <w:spacing w:before="0" w:line="360" w:lineRule="auto"/>
        <w:ind w:firstLine="709"/>
        <w:jc w:val="both"/>
        <w:rPr>
          <w:rFonts w:ascii="Times New Roman" w:eastAsia="Times New Roman" w:hAnsi="Times New Roman" w:cs="Times New Roman"/>
          <w:b/>
          <w:bCs/>
          <w:color w:val="auto"/>
          <w:sz w:val="28"/>
          <w:szCs w:val="28"/>
          <w:lang w:eastAsia="ru-RU"/>
        </w:rPr>
      </w:pPr>
      <w:r w:rsidRPr="000E2E73">
        <w:rPr>
          <w:rFonts w:ascii="Times New Roman" w:eastAsia="Times New Roman" w:hAnsi="Times New Roman" w:cs="Times New Roman"/>
          <w:b/>
          <w:bCs/>
          <w:color w:val="auto"/>
          <w:sz w:val="28"/>
          <w:szCs w:val="28"/>
          <w:lang w:eastAsia="ru-RU"/>
        </w:rPr>
        <w:t>Висновки до розділу 1</w:t>
      </w:r>
    </w:p>
    <w:p w14:paraId="561165F6" w14:textId="77777777" w:rsidR="000E2E73" w:rsidRDefault="000E2E73" w:rsidP="000E2E73">
      <w:pPr>
        <w:keepNext/>
        <w:spacing w:after="0" w:line="360" w:lineRule="auto"/>
        <w:ind w:firstLine="709"/>
        <w:jc w:val="both"/>
        <w:rPr>
          <w:rFonts w:ascii="Times New Roman" w:eastAsia="Times New Roman" w:hAnsi="Times New Roman" w:cs="Times New Roman"/>
          <w:sz w:val="28"/>
          <w:szCs w:val="28"/>
          <w:lang w:eastAsia="ru-RU"/>
        </w:rPr>
      </w:pPr>
    </w:p>
    <w:p w14:paraId="16032EC4" w14:textId="343E5360" w:rsidR="000E2E73" w:rsidRPr="000E2E73" w:rsidRDefault="000E2E73" w:rsidP="000E2E73">
      <w:pPr>
        <w:spacing w:after="0" w:line="360" w:lineRule="auto"/>
        <w:ind w:firstLine="709"/>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1. </w:t>
      </w:r>
      <w:r w:rsidRPr="000E2E73">
        <w:rPr>
          <w:rFonts w:ascii="Times New Roman" w:eastAsia="Times New Roman" w:hAnsi="Times New Roman" w:cs="Times New Roman"/>
          <w:sz w:val="28"/>
          <w:szCs w:val="28"/>
          <w:lang w:eastAsia="ru-RU"/>
        </w:rPr>
        <w:t>Проведений у розділі теоретичний аналіз свідчить, що серцево-судинні захворювання залишаються провідною медико-соціальною проблемою в Україні, характеризуючись стабільно високими показниками смертності, інвалідизації та значним соціально-економічним тягарем. Навіть у період пандемії COVID-19 та на тлі системних криз у сфері охорони здоров’я ССЗ зберігали домінуючу позицію в структурі причин смерті, що підтверджує їх хронічний, системний характер та обмежену ефективність переважно лікувально-орієнтованих підходів.</w:t>
      </w:r>
    </w:p>
    <w:p w14:paraId="76088876" w14:textId="0A4386EE" w:rsidR="000E2E73" w:rsidRDefault="000E2E73" w:rsidP="000E2E73">
      <w:pPr>
        <w:spacing w:after="0" w:line="360" w:lineRule="auto"/>
        <w:ind w:firstLine="709"/>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2. </w:t>
      </w:r>
      <w:r w:rsidRPr="00196B11">
        <w:rPr>
          <w:rFonts w:ascii="Times New Roman" w:eastAsia="Times New Roman" w:hAnsi="Times New Roman" w:cs="Times New Roman"/>
          <w:sz w:val="28"/>
          <w:szCs w:val="28"/>
          <w:lang w:eastAsia="ru-RU"/>
        </w:rPr>
        <w:t xml:space="preserve">Протягом 2015–2019 рр. в Україні спостерігаються певні успіхи у зниженні летальності від ІМ: в умовах стаціонарів одинадцяти областей цей показник зменшився на 20 %. Це позитивне явище експерти пов’язують із системними змінами, серед яких ключовими були зростання кількості виконаних первинних коронарних інтервенцій (стентувань), активне оснащення лікувальних закладів сучасним ангіографічним обладнанням та поступова уніфікація клінічних протоколів лікування на засадах доказової </w:t>
      </w:r>
      <w:r w:rsidRPr="00196B11">
        <w:rPr>
          <w:rFonts w:ascii="Times New Roman" w:eastAsia="Times New Roman" w:hAnsi="Times New Roman" w:cs="Times New Roman"/>
          <w:sz w:val="28"/>
          <w:szCs w:val="28"/>
          <w:lang w:eastAsia="ru-RU"/>
        </w:rPr>
        <w:lastRenderedPageBreak/>
        <w:t>медицини. Зокрема, створення мережі реперфузійних центрів дозволило надавати високоспеціалізовану допомогу значно більшій кількості пацієнтів у критичний терапевтичний вікно. Проте пандемія COVID-19 виступила потужним дестабілізуючим фактором. Вона наочно продемонструвала вразливість досягнених успіхів перед масштабною кризою в системі охорони здоров’я.</w:t>
      </w:r>
    </w:p>
    <w:p w14:paraId="2E11900B" w14:textId="75F1E3E5" w:rsidR="000E2E73" w:rsidRPr="000E2E73" w:rsidRDefault="000E2E73" w:rsidP="000E2E73">
      <w:pPr>
        <w:spacing w:after="0" w:line="360" w:lineRule="auto"/>
        <w:ind w:firstLine="709"/>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3. </w:t>
      </w:r>
      <w:r w:rsidRPr="000E2E73">
        <w:rPr>
          <w:rFonts w:ascii="Times New Roman" w:eastAsia="Times New Roman" w:hAnsi="Times New Roman" w:cs="Times New Roman"/>
          <w:sz w:val="28"/>
          <w:szCs w:val="28"/>
          <w:lang w:eastAsia="ru-RU"/>
        </w:rPr>
        <w:t>Аналіз динаміки смертності за 2016–2021 рр. виявив структурні зрушення у нозологічній картині ССЗ, зокрема зростання частки цереброваскулярних хвороб, серцевої недостатності та ускладнень артеріальної гіпертензії, що свідчить про недостатній контроль модифікованих факторів ризику на доклінічних стадіях. Одночасне статистичне зменшення питомої ваги ішемічної хвороби серця має переважно обліковий характер і не відображає реального зниження тягаря кардіоваскулярної патології.</w:t>
      </w:r>
    </w:p>
    <w:p w14:paraId="2995F438" w14:textId="5D2B3D11" w:rsidR="000E2E73" w:rsidRPr="000E2E73" w:rsidRDefault="000E2E73" w:rsidP="000E2E73">
      <w:pPr>
        <w:spacing w:after="0" w:line="360" w:lineRule="auto"/>
        <w:ind w:firstLine="709"/>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4. </w:t>
      </w:r>
      <w:r w:rsidRPr="000E2E73">
        <w:rPr>
          <w:rFonts w:ascii="Times New Roman" w:eastAsia="Times New Roman" w:hAnsi="Times New Roman" w:cs="Times New Roman"/>
          <w:sz w:val="28"/>
          <w:szCs w:val="28"/>
          <w:lang w:eastAsia="ru-RU"/>
        </w:rPr>
        <w:t>Отримані дані підтверджують концептуальне положення про визначальну роль поведінкових та метаболічних детермінант — тютюнопаління, нераціонального харчування, гіподинамії, ожиріння, артеріальної гіпертензії, дисліпідемії та порушень вуглеводного обміну — у формуванні ризику інфаркту міокарда та церебрального інсульту. Збіг профілів факторів ризику за національними та міжнародними (ВООЗ) даними свідчить про універсальність патогенетичних механізмів і водночас підкреслює потенціал первинної профілактики як найбільш ефективного інструменту зниження передчасної смертності.</w:t>
      </w:r>
    </w:p>
    <w:p w14:paraId="7C11AE18" w14:textId="4789FEFE" w:rsidR="000E2E73" w:rsidRPr="000E2E73" w:rsidRDefault="000E2E73" w:rsidP="000E2E73">
      <w:pPr>
        <w:spacing w:after="0" w:line="360" w:lineRule="auto"/>
        <w:ind w:firstLine="709"/>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5. </w:t>
      </w:r>
      <w:r w:rsidRPr="000E2E73">
        <w:rPr>
          <w:rFonts w:ascii="Times New Roman" w:eastAsia="Times New Roman" w:hAnsi="Times New Roman" w:cs="Times New Roman"/>
          <w:sz w:val="28"/>
          <w:szCs w:val="28"/>
          <w:lang w:eastAsia="ru-RU"/>
        </w:rPr>
        <w:t xml:space="preserve">Особливе значення в системі попередження судинних криз належить первинній медико-санітарній допомозі та інституту сімейної медицини, які виступають ключовою ланкою раннього виявлення факторів ризику, стратифікації серцево-судинного ризику та реалізації індивідуалізованих профілактичних втручань. Теоретичні моделі організації профілактики доводять, що саме системна робота на рівні ПМСД, доповнена </w:t>
      </w:r>
      <w:r w:rsidRPr="000E2E73">
        <w:rPr>
          <w:rFonts w:ascii="Times New Roman" w:eastAsia="Times New Roman" w:hAnsi="Times New Roman" w:cs="Times New Roman"/>
          <w:sz w:val="28"/>
          <w:szCs w:val="28"/>
          <w:lang w:eastAsia="ru-RU"/>
        </w:rPr>
        <w:lastRenderedPageBreak/>
        <w:t>міжсекторальною взаємодією, освітніми програмами та участю громадського здоров’я, забезпечує найбільший популяційний ефект.</w:t>
      </w:r>
    </w:p>
    <w:p w14:paraId="2FF1078D" w14:textId="46DAD695" w:rsidR="000E2E73" w:rsidRPr="000E2E73" w:rsidRDefault="000E2E73" w:rsidP="000E2E73">
      <w:pPr>
        <w:spacing w:after="0" w:line="360" w:lineRule="auto"/>
        <w:ind w:firstLine="709"/>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6. </w:t>
      </w:r>
      <w:r w:rsidRPr="000E2E73">
        <w:rPr>
          <w:rFonts w:ascii="Times New Roman" w:eastAsia="Times New Roman" w:hAnsi="Times New Roman" w:cs="Times New Roman"/>
          <w:sz w:val="28"/>
          <w:szCs w:val="28"/>
          <w:lang w:eastAsia="ru-RU"/>
        </w:rPr>
        <w:t>Аналіз організації медичної допомоги при гострих судинних подіях показав, що досягнення у розвитку спеціалізованої допомоги (реперфузійні та інсультні центри, фінансування лікування) залишаються вразливими до зовнішніх криз і не здатні компенсувати дефіцит ефективної первинної профілактики. Висока летальність та інвалідизація після інсульту, регіональні диспропорції доступу до допомоги та фінансові бар’єри додатково підсилюють потребу у зміщенні акцентів із реагування на наслідки до попередження розвитку захворювань.</w:t>
      </w:r>
    </w:p>
    <w:p w14:paraId="0EC5DBF1" w14:textId="4C8E5A35" w:rsidR="000E2E73" w:rsidRDefault="000E2E73" w:rsidP="000E2E73">
      <w:pPr>
        <w:spacing w:after="0" w:line="360" w:lineRule="auto"/>
        <w:ind w:firstLine="709"/>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7. </w:t>
      </w:r>
      <w:r w:rsidRPr="000E2E73">
        <w:rPr>
          <w:rFonts w:ascii="Times New Roman" w:eastAsia="Times New Roman" w:hAnsi="Times New Roman" w:cs="Times New Roman"/>
          <w:sz w:val="28"/>
          <w:szCs w:val="28"/>
          <w:lang w:eastAsia="ru-RU"/>
        </w:rPr>
        <w:t>Теоретичні засади запобігання порушенням здоров’я у пацієнтів із судинними кризами підтверджують пріоритетність комплексної, багаторівневої моделі профілактики, що поєднує доклінічні втручання, системну діяльність ПМСД, міжсекторальну координацію та використання даних епідеміологічного моніторингу. Саме така модель створює науково обґрунтовану основу для зниження тягаря серцево-судинних захворювань і мінімізації ризику гострих судинних катастроф у популяції.</w:t>
      </w:r>
    </w:p>
    <w:p w14:paraId="3727A02D" w14:textId="24EA8C1A" w:rsidR="00047C77" w:rsidRPr="000E2E73" w:rsidRDefault="004859C4" w:rsidP="000E2E73">
      <w:pPr>
        <w:pStyle w:val="1"/>
        <w:pageBreakBefore/>
        <w:spacing w:before="0" w:line="360" w:lineRule="auto"/>
        <w:jc w:val="center"/>
        <w:rPr>
          <w:rFonts w:ascii="Times New Roman" w:eastAsia="Times New Roman" w:hAnsi="Times New Roman" w:cs="Times New Roman"/>
          <w:b/>
          <w:iCs/>
          <w:color w:val="auto"/>
          <w:sz w:val="28"/>
          <w:szCs w:val="28"/>
          <w:shd w:val="clear" w:color="auto" w:fill="FFFFFF"/>
          <w:lang w:eastAsia="ru-RU"/>
        </w:rPr>
      </w:pPr>
      <w:r w:rsidRPr="000E2E73">
        <w:rPr>
          <w:rFonts w:ascii="Times New Roman" w:eastAsia="Times New Roman" w:hAnsi="Times New Roman" w:cs="Times New Roman"/>
          <w:b/>
          <w:bCs/>
          <w:color w:val="auto"/>
          <w:sz w:val="28"/>
          <w:szCs w:val="28"/>
          <w:lang w:eastAsia="ru-RU"/>
        </w:rPr>
        <w:lastRenderedPageBreak/>
        <w:t>РОЗДІЛ</w:t>
      </w:r>
      <w:r w:rsidRPr="000E2E73">
        <w:rPr>
          <w:rFonts w:ascii="Times New Roman" w:eastAsia="Times New Roman" w:hAnsi="Times New Roman" w:cs="Times New Roman"/>
          <w:b/>
          <w:iCs/>
          <w:color w:val="auto"/>
          <w:sz w:val="28"/>
          <w:szCs w:val="28"/>
          <w:shd w:val="clear" w:color="auto" w:fill="FFFFFF"/>
          <w:lang w:eastAsia="ru-RU"/>
        </w:rPr>
        <w:t xml:space="preserve"> 2</w:t>
      </w:r>
      <w:r w:rsidR="000E2E73" w:rsidRPr="000E2E73">
        <w:rPr>
          <w:rFonts w:ascii="Times New Roman" w:eastAsia="Times New Roman" w:hAnsi="Times New Roman" w:cs="Times New Roman"/>
          <w:b/>
          <w:iCs/>
          <w:color w:val="auto"/>
          <w:sz w:val="28"/>
          <w:szCs w:val="28"/>
          <w:shd w:val="clear" w:color="auto" w:fill="FFFFFF"/>
          <w:lang w:val="ru-RU" w:eastAsia="ru-RU"/>
        </w:rPr>
        <w:t xml:space="preserve">. </w:t>
      </w:r>
      <w:r w:rsidR="009E371A">
        <w:rPr>
          <w:rFonts w:ascii="Times New Roman" w:eastAsia="Times New Roman" w:hAnsi="Times New Roman" w:cs="Times New Roman"/>
          <w:b/>
          <w:iCs/>
          <w:color w:val="auto"/>
          <w:sz w:val="28"/>
          <w:szCs w:val="28"/>
          <w:shd w:val="clear" w:color="auto" w:fill="FFFFFF"/>
          <w:lang w:eastAsia="ru-RU"/>
        </w:rPr>
        <w:t>ВИЗНАЧЕННЯ</w:t>
      </w:r>
      <w:r w:rsidR="000E2E73" w:rsidRPr="000E2E73">
        <w:rPr>
          <w:rFonts w:ascii="Times New Roman" w:eastAsia="Times New Roman" w:hAnsi="Times New Roman" w:cs="Times New Roman"/>
          <w:b/>
          <w:iCs/>
          <w:color w:val="auto"/>
          <w:sz w:val="28"/>
          <w:szCs w:val="28"/>
          <w:shd w:val="clear" w:color="auto" w:fill="FFFFFF"/>
          <w:lang w:eastAsia="ru-RU"/>
        </w:rPr>
        <w:t xml:space="preserve"> СТАНУ ТА ПРОБЛЕМИ СИСТЕМИ ЗАПОБІГАННЯ СУДИННИМ КАТАСТРОФАМ В УКРАЇНІ</w:t>
      </w:r>
    </w:p>
    <w:p w14:paraId="20998934" w14:textId="5295519D" w:rsidR="00047C77" w:rsidRDefault="00047C77" w:rsidP="00047C77">
      <w:pPr>
        <w:spacing w:after="0" w:line="360" w:lineRule="auto"/>
        <w:ind w:firstLine="709"/>
        <w:jc w:val="both"/>
        <w:rPr>
          <w:rFonts w:ascii="Times New Roman" w:eastAsia="Times New Roman" w:hAnsi="Times New Roman" w:cs="Times New Roman"/>
          <w:bCs/>
          <w:iCs/>
          <w:sz w:val="28"/>
          <w:szCs w:val="28"/>
          <w:shd w:val="clear" w:color="auto" w:fill="FFFFFF"/>
          <w:lang w:eastAsia="ru-RU"/>
        </w:rPr>
      </w:pPr>
    </w:p>
    <w:p w14:paraId="0129C31E" w14:textId="519EC2B4" w:rsidR="00810EDC" w:rsidRPr="00810EDC" w:rsidRDefault="00810EDC" w:rsidP="00810EDC">
      <w:pPr>
        <w:spacing w:after="0" w:line="360" w:lineRule="auto"/>
        <w:ind w:firstLine="709"/>
        <w:jc w:val="both"/>
        <w:rPr>
          <w:rFonts w:ascii="Times New Roman" w:eastAsia="Times New Roman" w:hAnsi="Times New Roman" w:cs="Times New Roman"/>
          <w:bCs/>
          <w:iCs/>
          <w:sz w:val="28"/>
          <w:szCs w:val="28"/>
          <w:shd w:val="clear" w:color="auto" w:fill="FFFFFF"/>
          <w:lang w:eastAsia="ru-RU"/>
        </w:rPr>
      </w:pPr>
      <w:r w:rsidRPr="00810EDC">
        <w:rPr>
          <w:rFonts w:ascii="Times New Roman" w:eastAsia="Times New Roman" w:hAnsi="Times New Roman" w:cs="Times New Roman"/>
          <w:bCs/>
          <w:iCs/>
          <w:sz w:val="28"/>
          <w:szCs w:val="28"/>
          <w:shd w:val="clear" w:color="auto" w:fill="FFFFFF"/>
          <w:lang w:eastAsia="ru-RU"/>
        </w:rPr>
        <w:t xml:space="preserve">Серцево-судинні катастрофи залишаються однією з найгостріших медико-соціальних проблем в Україні, визначаючи рівень передчасної смертності, інвалідизації та втрати людського потенціалу. Гострі судинні події </w:t>
      </w:r>
      <w:r w:rsidR="00BF4195">
        <w:rPr>
          <w:rFonts w:ascii="Times New Roman" w:eastAsia="Times New Roman" w:hAnsi="Times New Roman" w:cs="Times New Roman"/>
          <w:bCs/>
          <w:iCs/>
          <w:sz w:val="28"/>
          <w:szCs w:val="28"/>
          <w:shd w:val="clear" w:color="auto" w:fill="FFFFFF"/>
          <w:lang w:eastAsia="ru-RU"/>
        </w:rPr>
        <w:t>(</w:t>
      </w:r>
      <w:r w:rsidRPr="00810EDC">
        <w:rPr>
          <w:rFonts w:ascii="Times New Roman" w:eastAsia="Times New Roman" w:hAnsi="Times New Roman" w:cs="Times New Roman"/>
          <w:bCs/>
          <w:iCs/>
          <w:sz w:val="28"/>
          <w:szCs w:val="28"/>
          <w:shd w:val="clear" w:color="auto" w:fill="FFFFFF"/>
          <w:lang w:eastAsia="ru-RU"/>
        </w:rPr>
        <w:t>інфаркт міокарда, інсульт, фатальні порушення ритму</w:t>
      </w:r>
      <w:r w:rsidR="00BF4195">
        <w:rPr>
          <w:rFonts w:ascii="Times New Roman" w:eastAsia="Times New Roman" w:hAnsi="Times New Roman" w:cs="Times New Roman"/>
          <w:bCs/>
          <w:iCs/>
          <w:sz w:val="28"/>
          <w:szCs w:val="28"/>
          <w:shd w:val="clear" w:color="auto" w:fill="FFFFFF"/>
          <w:lang w:eastAsia="ru-RU"/>
        </w:rPr>
        <w:t>)</w:t>
      </w:r>
      <w:r w:rsidRPr="00810EDC">
        <w:rPr>
          <w:rFonts w:ascii="Times New Roman" w:eastAsia="Times New Roman" w:hAnsi="Times New Roman" w:cs="Times New Roman"/>
          <w:bCs/>
          <w:iCs/>
          <w:sz w:val="28"/>
          <w:szCs w:val="28"/>
          <w:shd w:val="clear" w:color="auto" w:fill="FFFFFF"/>
          <w:lang w:eastAsia="ru-RU"/>
        </w:rPr>
        <w:t xml:space="preserve"> є наслідком тривалого впливу факторів ризику, а не ізольованими клінічними епізодами, що обґрунтовує необхідність системного профілактичного підходу на популяційному рівні</w:t>
      </w:r>
      <w:r w:rsidR="00BF4195" w:rsidRPr="00BF4195">
        <w:rPr>
          <w:rFonts w:ascii="Times New Roman" w:eastAsia="Times New Roman" w:hAnsi="Times New Roman" w:cs="Times New Roman"/>
          <w:bCs/>
          <w:iCs/>
          <w:sz w:val="28"/>
          <w:szCs w:val="28"/>
          <w:shd w:val="clear" w:color="auto" w:fill="FFFFFF"/>
          <w:lang w:eastAsia="ru-RU"/>
        </w:rPr>
        <w:t xml:space="preserve"> </w:t>
      </w:r>
      <w:r w:rsidR="00BF4195" w:rsidRPr="00810EDC">
        <w:rPr>
          <w:rFonts w:ascii="Times New Roman" w:eastAsia="Times New Roman" w:hAnsi="Times New Roman" w:cs="Times New Roman"/>
          <w:bCs/>
          <w:iCs/>
          <w:sz w:val="28"/>
          <w:szCs w:val="28"/>
          <w:shd w:val="clear" w:color="auto" w:fill="FFFFFF"/>
          <w:lang w:eastAsia="ru-RU"/>
        </w:rPr>
        <w:t>[</w:t>
      </w:r>
      <w:r w:rsidR="00E75794" w:rsidRPr="00E75794">
        <w:rPr>
          <w:rFonts w:ascii="Times New Roman" w:eastAsia="Times New Roman" w:hAnsi="Times New Roman" w:cs="Times New Roman"/>
          <w:bCs/>
          <w:iCs/>
          <w:sz w:val="28"/>
          <w:szCs w:val="28"/>
          <w:shd w:val="clear" w:color="auto" w:fill="FFFFFF"/>
          <w:lang w:eastAsia="ru-RU"/>
        </w:rPr>
        <w:t>162</w:t>
      </w:r>
      <w:r w:rsidR="00BF4195" w:rsidRPr="00810EDC">
        <w:rPr>
          <w:rFonts w:ascii="Times New Roman" w:eastAsia="Times New Roman" w:hAnsi="Times New Roman" w:cs="Times New Roman"/>
          <w:bCs/>
          <w:iCs/>
          <w:sz w:val="28"/>
          <w:szCs w:val="28"/>
          <w:shd w:val="clear" w:color="auto" w:fill="FFFFFF"/>
          <w:lang w:eastAsia="ru-RU"/>
        </w:rPr>
        <w:t>].</w:t>
      </w:r>
    </w:p>
    <w:p w14:paraId="48BAE882" w14:textId="5A18F4DD" w:rsidR="00810EDC" w:rsidRPr="00810EDC" w:rsidRDefault="00810EDC" w:rsidP="00810EDC">
      <w:pPr>
        <w:spacing w:after="0" w:line="360" w:lineRule="auto"/>
        <w:ind w:firstLine="709"/>
        <w:jc w:val="both"/>
        <w:rPr>
          <w:rFonts w:ascii="Times New Roman" w:eastAsia="Times New Roman" w:hAnsi="Times New Roman" w:cs="Times New Roman"/>
          <w:bCs/>
          <w:iCs/>
          <w:sz w:val="28"/>
          <w:szCs w:val="28"/>
          <w:shd w:val="clear" w:color="auto" w:fill="FFFFFF"/>
          <w:lang w:eastAsia="ru-RU"/>
        </w:rPr>
      </w:pPr>
      <w:r w:rsidRPr="00810EDC">
        <w:rPr>
          <w:rFonts w:ascii="Times New Roman" w:eastAsia="Times New Roman" w:hAnsi="Times New Roman" w:cs="Times New Roman"/>
          <w:bCs/>
          <w:iCs/>
          <w:sz w:val="28"/>
          <w:szCs w:val="28"/>
          <w:shd w:val="clear" w:color="auto" w:fill="FFFFFF"/>
          <w:lang w:eastAsia="ru-RU"/>
        </w:rPr>
        <w:t>В українських умовах проблема профілактики судинних катастроф посилюється поєднанням демографічного старіння, високої поширеності артеріальної гіпертензії, тютюнокуріння, низької фізичної активності та хронічного психоемоційного стресу, що формує несприятливий популяційний профіль серцево-судинного ризику</w:t>
      </w:r>
      <w:r w:rsidR="00BF4195" w:rsidRPr="00BF4195">
        <w:rPr>
          <w:rFonts w:ascii="Times New Roman" w:eastAsia="Times New Roman" w:hAnsi="Times New Roman" w:cs="Times New Roman"/>
          <w:bCs/>
          <w:iCs/>
          <w:sz w:val="28"/>
          <w:szCs w:val="28"/>
          <w:shd w:val="clear" w:color="auto" w:fill="FFFFFF"/>
          <w:lang w:eastAsia="ru-RU"/>
        </w:rPr>
        <w:t xml:space="preserve"> </w:t>
      </w:r>
      <w:r w:rsidR="00BF4195" w:rsidRPr="00810EDC">
        <w:rPr>
          <w:rFonts w:ascii="Times New Roman" w:eastAsia="Times New Roman" w:hAnsi="Times New Roman" w:cs="Times New Roman"/>
          <w:bCs/>
          <w:iCs/>
          <w:sz w:val="28"/>
          <w:szCs w:val="28"/>
          <w:shd w:val="clear" w:color="auto" w:fill="FFFFFF"/>
          <w:lang w:eastAsia="ru-RU"/>
        </w:rPr>
        <w:t>[</w:t>
      </w:r>
      <w:r w:rsidR="00E75794" w:rsidRPr="00E75794">
        <w:rPr>
          <w:rFonts w:ascii="Times New Roman" w:eastAsia="Times New Roman" w:hAnsi="Times New Roman" w:cs="Times New Roman"/>
          <w:bCs/>
          <w:iCs/>
          <w:sz w:val="28"/>
          <w:szCs w:val="28"/>
          <w:shd w:val="clear" w:color="auto" w:fill="FFFFFF"/>
          <w:lang w:eastAsia="ru-RU"/>
        </w:rPr>
        <w:t>170</w:t>
      </w:r>
      <w:r w:rsidR="00BF4195" w:rsidRPr="00810EDC">
        <w:rPr>
          <w:rFonts w:ascii="Times New Roman" w:eastAsia="Times New Roman" w:hAnsi="Times New Roman" w:cs="Times New Roman"/>
          <w:bCs/>
          <w:iCs/>
          <w:sz w:val="28"/>
          <w:szCs w:val="28"/>
          <w:shd w:val="clear" w:color="auto" w:fill="FFFFFF"/>
          <w:lang w:eastAsia="ru-RU"/>
        </w:rPr>
        <w:t>]</w:t>
      </w:r>
      <w:r w:rsidRPr="00810EDC">
        <w:rPr>
          <w:rFonts w:ascii="Times New Roman" w:eastAsia="Times New Roman" w:hAnsi="Times New Roman" w:cs="Times New Roman"/>
          <w:bCs/>
          <w:iCs/>
          <w:sz w:val="28"/>
          <w:szCs w:val="28"/>
          <w:shd w:val="clear" w:color="auto" w:fill="FFFFFF"/>
          <w:lang w:eastAsia="ru-RU"/>
        </w:rPr>
        <w:t>.</w:t>
      </w:r>
    </w:p>
    <w:p w14:paraId="007A37DE" w14:textId="07C2E670" w:rsidR="00810EDC" w:rsidRPr="00810EDC" w:rsidRDefault="00810EDC" w:rsidP="00810EDC">
      <w:pPr>
        <w:spacing w:after="0" w:line="360" w:lineRule="auto"/>
        <w:ind w:firstLine="709"/>
        <w:jc w:val="both"/>
        <w:rPr>
          <w:rFonts w:ascii="Times New Roman" w:eastAsia="Times New Roman" w:hAnsi="Times New Roman" w:cs="Times New Roman"/>
          <w:bCs/>
          <w:iCs/>
          <w:sz w:val="28"/>
          <w:szCs w:val="28"/>
          <w:shd w:val="clear" w:color="auto" w:fill="FFFFFF"/>
          <w:lang w:eastAsia="ru-RU"/>
        </w:rPr>
      </w:pPr>
      <w:r w:rsidRPr="00810EDC">
        <w:rPr>
          <w:rFonts w:ascii="Times New Roman" w:eastAsia="Times New Roman" w:hAnsi="Times New Roman" w:cs="Times New Roman"/>
          <w:bCs/>
          <w:iCs/>
          <w:sz w:val="28"/>
          <w:szCs w:val="28"/>
          <w:shd w:val="clear" w:color="auto" w:fill="FFFFFF"/>
          <w:lang w:eastAsia="ru-RU"/>
        </w:rPr>
        <w:t>Додатковий негативний вплив має війна, яка призводить до порушення доступу до медичної допомоги, зростання рівня стрес-асоційованих розладів, міграції населення та руйнування сталих механізмів профілактичного спостереження, що безпосередньо відображається на серцево-судинній смертності</w:t>
      </w:r>
      <w:r w:rsidR="00BF4195" w:rsidRPr="00BF4195">
        <w:rPr>
          <w:rFonts w:ascii="Times New Roman" w:eastAsia="Times New Roman" w:hAnsi="Times New Roman" w:cs="Times New Roman"/>
          <w:bCs/>
          <w:iCs/>
          <w:sz w:val="28"/>
          <w:szCs w:val="28"/>
          <w:shd w:val="clear" w:color="auto" w:fill="FFFFFF"/>
          <w:lang w:eastAsia="ru-RU"/>
        </w:rPr>
        <w:t xml:space="preserve"> </w:t>
      </w:r>
      <w:r w:rsidR="00BF4195" w:rsidRPr="00810EDC">
        <w:rPr>
          <w:rFonts w:ascii="Times New Roman" w:eastAsia="Times New Roman" w:hAnsi="Times New Roman" w:cs="Times New Roman"/>
          <w:bCs/>
          <w:iCs/>
          <w:sz w:val="28"/>
          <w:szCs w:val="28"/>
          <w:shd w:val="clear" w:color="auto" w:fill="FFFFFF"/>
          <w:lang w:eastAsia="ru-RU"/>
        </w:rPr>
        <w:t>[</w:t>
      </w:r>
      <w:r w:rsidR="00E75794" w:rsidRPr="00E75794">
        <w:rPr>
          <w:rFonts w:ascii="Times New Roman" w:eastAsia="Times New Roman" w:hAnsi="Times New Roman" w:cs="Times New Roman"/>
          <w:bCs/>
          <w:iCs/>
          <w:sz w:val="28"/>
          <w:szCs w:val="28"/>
          <w:shd w:val="clear" w:color="auto" w:fill="FFFFFF"/>
          <w:lang w:eastAsia="ru-RU"/>
        </w:rPr>
        <w:t>45</w:t>
      </w:r>
      <w:r w:rsidR="00BF4195" w:rsidRPr="00810EDC">
        <w:rPr>
          <w:rFonts w:ascii="Times New Roman" w:eastAsia="Times New Roman" w:hAnsi="Times New Roman" w:cs="Times New Roman"/>
          <w:bCs/>
          <w:iCs/>
          <w:sz w:val="28"/>
          <w:szCs w:val="28"/>
          <w:shd w:val="clear" w:color="auto" w:fill="FFFFFF"/>
          <w:lang w:eastAsia="ru-RU"/>
        </w:rPr>
        <w:t>].</w:t>
      </w:r>
    </w:p>
    <w:p w14:paraId="699F7BF2" w14:textId="53B60ECA" w:rsidR="00810EDC" w:rsidRPr="00810EDC" w:rsidRDefault="00810EDC" w:rsidP="00810EDC">
      <w:pPr>
        <w:spacing w:after="0" w:line="360" w:lineRule="auto"/>
        <w:ind w:firstLine="709"/>
        <w:jc w:val="both"/>
        <w:rPr>
          <w:rFonts w:ascii="Times New Roman" w:eastAsia="Times New Roman" w:hAnsi="Times New Roman" w:cs="Times New Roman"/>
          <w:bCs/>
          <w:iCs/>
          <w:sz w:val="28"/>
          <w:szCs w:val="28"/>
          <w:shd w:val="clear" w:color="auto" w:fill="FFFFFF"/>
          <w:lang w:eastAsia="ru-RU"/>
        </w:rPr>
      </w:pPr>
      <w:r w:rsidRPr="00810EDC">
        <w:rPr>
          <w:rFonts w:ascii="Times New Roman" w:eastAsia="Times New Roman" w:hAnsi="Times New Roman" w:cs="Times New Roman"/>
          <w:bCs/>
          <w:iCs/>
          <w:sz w:val="28"/>
          <w:szCs w:val="28"/>
          <w:shd w:val="clear" w:color="auto" w:fill="FFFFFF"/>
          <w:lang w:eastAsia="ru-RU"/>
        </w:rPr>
        <w:t>Однією з ключових системних проблем залишається розрив між доказовими міжнародними рекомендаціями та їх реалізацією у повсякденній клінічній практиці, внаслідок чого профілактика часто має декларативний характер і поступається лікуванню вже сформованих ускладнень</w:t>
      </w:r>
      <w:r w:rsidR="00BF4195" w:rsidRPr="00BF4195">
        <w:rPr>
          <w:rFonts w:ascii="Times New Roman" w:eastAsia="Times New Roman" w:hAnsi="Times New Roman" w:cs="Times New Roman"/>
          <w:bCs/>
          <w:iCs/>
          <w:sz w:val="28"/>
          <w:szCs w:val="28"/>
          <w:shd w:val="clear" w:color="auto" w:fill="FFFFFF"/>
          <w:lang w:eastAsia="ru-RU"/>
        </w:rPr>
        <w:t xml:space="preserve"> </w:t>
      </w:r>
      <w:r w:rsidR="00BF4195" w:rsidRPr="00810EDC">
        <w:rPr>
          <w:rFonts w:ascii="Times New Roman" w:eastAsia="Times New Roman" w:hAnsi="Times New Roman" w:cs="Times New Roman"/>
          <w:bCs/>
          <w:iCs/>
          <w:sz w:val="28"/>
          <w:szCs w:val="28"/>
          <w:shd w:val="clear" w:color="auto" w:fill="FFFFFF"/>
          <w:lang w:eastAsia="ru-RU"/>
        </w:rPr>
        <w:t>[</w:t>
      </w:r>
      <w:r w:rsidR="00E75794" w:rsidRPr="00E75794">
        <w:rPr>
          <w:rFonts w:ascii="Times New Roman" w:eastAsia="Times New Roman" w:hAnsi="Times New Roman" w:cs="Times New Roman"/>
          <w:bCs/>
          <w:iCs/>
          <w:sz w:val="28"/>
          <w:szCs w:val="28"/>
          <w:shd w:val="clear" w:color="auto" w:fill="FFFFFF"/>
          <w:lang w:eastAsia="ru-RU"/>
        </w:rPr>
        <w:t>135</w:t>
      </w:r>
      <w:r w:rsidR="00BF4195" w:rsidRPr="00810EDC">
        <w:rPr>
          <w:rFonts w:ascii="Times New Roman" w:eastAsia="Times New Roman" w:hAnsi="Times New Roman" w:cs="Times New Roman"/>
          <w:bCs/>
          <w:iCs/>
          <w:sz w:val="28"/>
          <w:szCs w:val="28"/>
          <w:shd w:val="clear" w:color="auto" w:fill="FFFFFF"/>
          <w:lang w:eastAsia="ru-RU"/>
        </w:rPr>
        <w:t>].</w:t>
      </w:r>
      <w:r w:rsidR="00BF4195" w:rsidRPr="00BF4195">
        <w:rPr>
          <w:rFonts w:ascii="Times New Roman" w:eastAsia="Times New Roman" w:hAnsi="Times New Roman" w:cs="Times New Roman"/>
          <w:bCs/>
          <w:iCs/>
          <w:sz w:val="28"/>
          <w:szCs w:val="28"/>
          <w:shd w:val="clear" w:color="auto" w:fill="FFFFFF"/>
          <w:lang w:eastAsia="ru-RU"/>
        </w:rPr>
        <w:t xml:space="preserve"> </w:t>
      </w:r>
      <w:r w:rsidRPr="00810EDC">
        <w:rPr>
          <w:rFonts w:ascii="Times New Roman" w:eastAsia="Times New Roman" w:hAnsi="Times New Roman" w:cs="Times New Roman"/>
          <w:bCs/>
          <w:iCs/>
          <w:sz w:val="28"/>
          <w:szCs w:val="28"/>
          <w:shd w:val="clear" w:color="auto" w:fill="FFFFFF"/>
          <w:lang w:eastAsia="ru-RU"/>
        </w:rPr>
        <w:t>Обмеженість ресурсів первинної ланки, фрагментарність спостереження за пацієнтами та нерівномірність регіонального розвитку призводять до втрати можливостей раннього виявлення осіб із високим серцево-судинним ризиком, що знижує потенціал попередження гострих судинних подій</w:t>
      </w:r>
      <w:r w:rsidR="00BF4195" w:rsidRPr="00BF4195">
        <w:rPr>
          <w:rFonts w:ascii="Times New Roman" w:eastAsia="Times New Roman" w:hAnsi="Times New Roman" w:cs="Times New Roman"/>
          <w:bCs/>
          <w:iCs/>
          <w:sz w:val="28"/>
          <w:szCs w:val="28"/>
          <w:shd w:val="clear" w:color="auto" w:fill="FFFFFF"/>
          <w:lang w:eastAsia="ru-RU"/>
        </w:rPr>
        <w:t xml:space="preserve"> </w:t>
      </w:r>
      <w:r w:rsidR="00BF4195" w:rsidRPr="00810EDC">
        <w:rPr>
          <w:rFonts w:ascii="Times New Roman" w:eastAsia="Times New Roman" w:hAnsi="Times New Roman" w:cs="Times New Roman"/>
          <w:bCs/>
          <w:iCs/>
          <w:sz w:val="28"/>
          <w:szCs w:val="28"/>
          <w:shd w:val="clear" w:color="auto" w:fill="FFFFFF"/>
          <w:lang w:eastAsia="ru-RU"/>
        </w:rPr>
        <w:t>[</w:t>
      </w:r>
      <w:r w:rsidR="00E75794" w:rsidRPr="00E75794">
        <w:rPr>
          <w:rFonts w:ascii="Times New Roman" w:eastAsia="Times New Roman" w:hAnsi="Times New Roman" w:cs="Times New Roman"/>
          <w:bCs/>
          <w:iCs/>
          <w:sz w:val="28"/>
          <w:szCs w:val="28"/>
          <w:shd w:val="clear" w:color="auto" w:fill="FFFFFF"/>
          <w:lang w:eastAsia="ru-RU"/>
        </w:rPr>
        <w:t>125</w:t>
      </w:r>
      <w:r w:rsidR="00BF4195" w:rsidRPr="00810EDC">
        <w:rPr>
          <w:rFonts w:ascii="Times New Roman" w:eastAsia="Times New Roman" w:hAnsi="Times New Roman" w:cs="Times New Roman"/>
          <w:bCs/>
          <w:iCs/>
          <w:sz w:val="28"/>
          <w:szCs w:val="28"/>
          <w:shd w:val="clear" w:color="auto" w:fill="FFFFFF"/>
          <w:lang w:eastAsia="ru-RU"/>
        </w:rPr>
        <w:t>].</w:t>
      </w:r>
    </w:p>
    <w:p w14:paraId="0289B3B6" w14:textId="00B482AA" w:rsidR="00810EDC" w:rsidRPr="00810EDC" w:rsidRDefault="00810EDC" w:rsidP="00810EDC">
      <w:pPr>
        <w:spacing w:after="0" w:line="360" w:lineRule="auto"/>
        <w:ind w:firstLine="709"/>
        <w:jc w:val="both"/>
        <w:rPr>
          <w:rFonts w:ascii="Times New Roman" w:eastAsia="Times New Roman" w:hAnsi="Times New Roman" w:cs="Times New Roman"/>
          <w:bCs/>
          <w:iCs/>
          <w:sz w:val="28"/>
          <w:szCs w:val="28"/>
          <w:shd w:val="clear" w:color="auto" w:fill="FFFFFF"/>
          <w:lang w:eastAsia="ru-RU"/>
        </w:rPr>
      </w:pPr>
      <w:r w:rsidRPr="00810EDC">
        <w:rPr>
          <w:rFonts w:ascii="Times New Roman" w:eastAsia="Times New Roman" w:hAnsi="Times New Roman" w:cs="Times New Roman"/>
          <w:bCs/>
          <w:iCs/>
          <w:sz w:val="28"/>
          <w:szCs w:val="28"/>
          <w:shd w:val="clear" w:color="auto" w:fill="FFFFFF"/>
          <w:lang w:eastAsia="ru-RU"/>
        </w:rPr>
        <w:t xml:space="preserve">Ефективне запобігання судинним катастрофам потребує переходу до керованої, орієнтованої на дані моделі профілактики, що поєднує </w:t>
      </w:r>
      <w:r w:rsidRPr="00810EDC">
        <w:rPr>
          <w:rFonts w:ascii="Times New Roman" w:eastAsia="Times New Roman" w:hAnsi="Times New Roman" w:cs="Times New Roman"/>
          <w:bCs/>
          <w:iCs/>
          <w:sz w:val="28"/>
          <w:szCs w:val="28"/>
          <w:shd w:val="clear" w:color="auto" w:fill="FFFFFF"/>
          <w:lang w:eastAsia="ru-RU"/>
        </w:rPr>
        <w:lastRenderedPageBreak/>
        <w:t>епідеміологічний аналіз, стратифікацію ризику та міжсекторальну взаємодію у сфері громадського здоров’я</w:t>
      </w:r>
      <w:r w:rsidR="00BF4195" w:rsidRPr="00BF4195">
        <w:rPr>
          <w:rFonts w:ascii="Times New Roman" w:eastAsia="Times New Roman" w:hAnsi="Times New Roman" w:cs="Times New Roman"/>
          <w:bCs/>
          <w:iCs/>
          <w:sz w:val="28"/>
          <w:szCs w:val="28"/>
          <w:shd w:val="clear" w:color="auto" w:fill="FFFFFF"/>
          <w:lang w:eastAsia="ru-RU"/>
        </w:rPr>
        <w:t xml:space="preserve"> </w:t>
      </w:r>
      <w:r w:rsidR="00BF4195" w:rsidRPr="00810EDC">
        <w:rPr>
          <w:rFonts w:ascii="Times New Roman" w:eastAsia="Times New Roman" w:hAnsi="Times New Roman" w:cs="Times New Roman"/>
          <w:bCs/>
          <w:iCs/>
          <w:sz w:val="28"/>
          <w:szCs w:val="28"/>
          <w:shd w:val="clear" w:color="auto" w:fill="FFFFFF"/>
          <w:lang w:eastAsia="ru-RU"/>
        </w:rPr>
        <w:t>[</w:t>
      </w:r>
      <w:r w:rsidR="00382616" w:rsidRPr="00382616">
        <w:rPr>
          <w:rFonts w:ascii="Times New Roman" w:eastAsia="Times New Roman" w:hAnsi="Times New Roman" w:cs="Times New Roman"/>
          <w:bCs/>
          <w:iCs/>
          <w:sz w:val="28"/>
          <w:szCs w:val="28"/>
          <w:shd w:val="clear" w:color="auto" w:fill="FFFFFF"/>
          <w:lang w:eastAsia="ru-RU"/>
        </w:rPr>
        <w:t>167</w:t>
      </w:r>
      <w:r w:rsidR="00BF4195" w:rsidRPr="00810EDC">
        <w:rPr>
          <w:rFonts w:ascii="Times New Roman" w:eastAsia="Times New Roman" w:hAnsi="Times New Roman" w:cs="Times New Roman"/>
          <w:bCs/>
          <w:iCs/>
          <w:sz w:val="28"/>
          <w:szCs w:val="28"/>
          <w:shd w:val="clear" w:color="auto" w:fill="FFFFFF"/>
          <w:lang w:eastAsia="ru-RU"/>
        </w:rPr>
        <w:t>].</w:t>
      </w:r>
    </w:p>
    <w:p w14:paraId="58589593" w14:textId="6B3A292F" w:rsidR="00810EDC" w:rsidRPr="00810EDC" w:rsidRDefault="00810EDC" w:rsidP="00810EDC">
      <w:pPr>
        <w:spacing w:after="0" w:line="360" w:lineRule="auto"/>
        <w:ind w:firstLine="709"/>
        <w:jc w:val="both"/>
        <w:rPr>
          <w:rFonts w:ascii="Times New Roman" w:eastAsia="Times New Roman" w:hAnsi="Times New Roman" w:cs="Times New Roman"/>
          <w:bCs/>
          <w:iCs/>
          <w:sz w:val="28"/>
          <w:szCs w:val="28"/>
          <w:shd w:val="clear" w:color="auto" w:fill="FFFFFF"/>
          <w:lang w:eastAsia="ru-RU"/>
        </w:rPr>
      </w:pPr>
      <w:r w:rsidRPr="00810EDC">
        <w:rPr>
          <w:rFonts w:ascii="Times New Roman" w:eastAsia="Times New Roman" w:hAnsi="Times New Roman" w:cs="Times New Roman"/>
          <w:bCs/>
          <w:iCs/>
          <w:sz w:val="28"/>
          <w:szCs w:val="28"/>
          <w:shd w:val="clear" w:color="auto" w:fill="FFFFFF"/>
          <w:lang w:eastAsia="ru-RU"/>
        </w:rPr>
        <w:t>Ключову роль у формуванні профілактичних пріоритетів відіграє аналіз регіональних відмінностей і епідеміологічних маркерів, які дозволяють ідентифікувати групи підвищеного ризику та оцінити, наскільки існуюча система профілактики відповідає реальним потребам населення</w:t>
      </w:r>
      <w:r w:rsidR="00C80A8E" w:rsidRPr="00C80A8E">
        <w:rPr>
          <w:rFonts w:ascii="Times New Roman" w:eastAsia="Times New Roman" w:hAnsi="Times New Roman" w:cs="Times New Roman"/>
          <w:bCs/>
          <w:iCs/>
          <w:sz w:val="28"/>
          <w:szCs w:val="28"/>
          <w:shd w:val="clear" w:color="auto" w:fill="FFFFFF"/>
          <w:lang w:eastAsia="ru-RU"/>
        </w:rPr>
        <w:t xml:space="preserve"> [</w:t>
      </w:r>
      <w:r w:rsidR="00382616" w:rsidRPr="00382616">
        <w:rPr>
          <w:rFonts w:ascii="Times New Roman" w:eastAsia="Times New Roman" w:hAnsi="Times New Roman" w:cs="Times New Roman"/>
          <w:bCs/>
          <w:iCs/>
          <w:sz w:val="28"/>
          <w:szCs w:val="28"/>
          <w:shd w:val="clear" w:color="auto" w:fill="FFFFFF"/>
          <w:lang w:eastAsia="ru-RU"/>
        </w:rPr>
        <w:t>67</w:t>
      </w:r>
      <w:r w:rsidR="00C80A8E" w:rsidRPr="00C80A8E">
        <w:rPr>
          <w:rFonts w:ascii="Times New Roman" w:eastAsia="Times New Roman" w:hAnsi="Times New Roman" w:cs="Times New Roman"/>
          <w:bCs/>
          <w:iCs/>
          <w:sz w:val="28"/>
          <w:szCs w:val="28"/>
          <w:shd w:val="clear" w:color="auto" w:fill="FFFFFF"/>
          <w:lang w:eastAsia="ru-RU"/>
        </w:rPr>
        <w:t>]</w:t>
      </w:r>
      <w:r w:rsidRPr="00810EDC">
        <w:rPr>
          <w:rFonts w:ascii="Times New Roman" w:eastAsia="Times New Roman" w:hAnsi="Times New Roman" w:cs="Times New Roman"/>
          <w:bCs/>
          <w:iCs/>
          <w:sz w:val="28"/>
          <w:szCs w:val="28"/>
          <w:shd w:val="clear" w:color="auto" w:fill="FFFFFF"/>
          <w:lang w:eastAsia="ru-RU"/>
        </w:rPr>
        <w:t>.</w:t>
      </w:r>
    </w:p>
    <w:p w14:paraId="4568C9E7" w14:textId="4C2DC470" w:rsidR="00810EDC" w:rsidRDefault="00810EDC" w:rsidP="00810EDC">
      <w:pPr>
        <w:spacing w:after="0" w:line="360" w:lineRule="auto"/>
        <w:ind w:firstLine="709"/>
        <w:jc w:val="both"/>
        <w:rPr>
          <w:rFonts w:ascii="Times New Roman" w:eastAsia="Times New Roman" w:hAnsi="Times New Roman" w:cs="Times New Roman"/>
          <w:bCs/>
          <w:iCs/>
          <w:sz w:val="28"/>
          <w:szCs w:val="28"/>
          <w:shd w:val="clear" w:color="auto" w:fill="FFFFFF"/>
          <w:lang w:eastAsia="ru-RU"/>
        </w:rPr>
      </w:pPr>
    </w:p>
    <w:p w14:paraId="38F88B42" w14:textId="77777777" w:rsidR="00F973F4" w:rsidRPr="008C67A7" w:rsidRDefault="00F973F4" w:rsidP="00F96743">
      <w:pPr>
        <w:spacing w:after="0" w:line="360" w:lineRule="auto"/>
        <w:ind w:firstLine="709"/>
        <w:jc w:val="both"/>
        <w:rPr>
          <w:rFonts w:ascii="Times New Roman" w:eastAsia="Times New Roman" w:hAnsi="Times New Roman" w:cs="Times New Roman"/>
          <w:iCs/>
          <w:sz w:val="28"/>
          <w:szCs w:val="28"/>
        </w:rPr>
      </w:pPr>
    </w:p>
    <w:p w14:paraId="1B5E3E70" w14:textId="2E9258C0" w:rsidR="00F973F4" w:rsidRPr="00F973F4" w:rsidRDefault="00F973F4" w:rsidP="00F973F4">
      <w:pPr>
        <w:pStyle w:val="2"/>
        <w:spacing w:before="0" w:line="360" w:lineRule="auto"/>
        <w:ind w:firstLine="709"/>
        <w:jc w:val="both"/>
        <w:rPr>
          <w:rFonts w:ascii="Times New Roman" w:eastAsia="Times New Roman" w:hAnsi="Times New Roman" w:cs="Times New Roman"/>
          <w:b/>
          <w:bCs/>
          <w:iCs/>
          <w:color w:val="auto"/>
          <w:sz w:val="28"/>
          <w:szCs w:val="28"/>
        </w:rPr>
      </w:pPr>
      <w:r w:rsidRPr="00F973F4">
        <w:rPr>
          <w:rFonts w:ascii="Times New Roman" w:eastAsia="Times New Roman" w:hAnsi="Times New Roman" w:cs="Times New Roman"/>
          <w:b/>
          <w:bCs/>
          <w:iCs/>
          <w:color w:val="auto"/>
          <w:sz w:val="28"/>
          <w:szCs w:val="28"/>
        </w:rPr>
        <w:t>2.1. Ключові системні обмеження та виклики у профілактиці критичних станів кардіологічного профілю</w:t>
      </w:r>
    </w:p>
    <w:p w14:paraId="360DFB38" w14:textId="77777777" w:rsidR="00F973F4" w:rsidRDefault="00F973F4" w:rsidP="00F96743">
      <w:pPr>
        <w:spacing w:after="0" w:line="360" w:lineRule="auto"/>
        <w:ind w:firstLine="709"/>
        <w:jc w:val="both"/>
        <w:rPr>
          <w:rFonts w:ascii="Times New Roman" w:eastAsia="Times New Roman" w:hAnsi="Times New Roman" w:cs="Times New Roman"/>
          <w:iCs/>
          <w:sz w:val="28"/>
          <w:szCs w:val="28"/>
        </w:rPr>
      </w:pPr>
    </w:p>
    <w:p w14:paraId="6C2428C8" w14:textId="10B62F60" w:rsidR="008832BD" w:rsidRPr="008832BD" w:rsidRDefault="008832BD" w:rsidP="008832BD">
      <w:pPr>
        <w:spacing w:after="0" w:line="360" w:lineRule="auto"/>
        <w:ind w:firstLine="709"/>
        <w:jc w:val="both"/>
        <w:rPr>
          <w:rFonts w:ascii="Times New Roman" w:eastAsia="Times New Roman" w:hAnsi="Times New Roman" w:cs="Times New Roman"/>
          <w:iCs/>
          <w:sz w:val="28"/>
          <w:szCs w:val="28"/>
        </w:rPr>
      </w:pPr>
      <w:r w:rsidRPr="008832BD">
        <w:rPr>
          <w:rFonts w:ascii="Times New Roman" w:eastAsia="Times New Roman" w:hAnsi="Times New Roman" w:cs="Times New Roman"/>
          <w:iCs/>
          <w:sz w:val="28"/>
          <w:szCs w:val="28"/>
        </w:rPr>
        <w:t>Система профілактики серцево-судинних захворювань в Україні формується в умовах тривалого домінування лікувально-орієнтованої моделі охорони здоров’я, у межах якої превентивні заходи історично розглядалися як другорядні. Це призвело до фрагментації профілактичних програм, недостатньої інтеграції між рівнями медичної допомоги та слабкої інституційної спроможності первинної ланки виконувати координаційну роль у запобіганні судинним катастрофам [</w:t>
      </w:r>
      <w:r w:rsidR="00B2351C" w:rsidRPr="00B2351C">
        <w:rPr>
          <w:rFonts w:ascii="Times New Roman" w:eastAsia="Times New Roman" w:hAnsi="Times New Roman" w:cs="Times New Roman"/>
          <w:sz w:val="28"/>
          <w:szCs w:val="28"/>
          <w:lang w:eastAsia="ru-RU"/>
        </w:rPr>
        <w:t>30</w:t>
      </w:r>
      <w:r w:rsidRPr="008832BD">
        <w:rPr>
          <w:rFonts w:ascii="Times New Roman" w:eastAsia="Times New Roman" w:hAnsi="Times New Roman" w:cs="Times New Roman"/>
          <w:iCs/>
          <w:sz w:val="28"/>
          <w:szCs w:val="28"/>
        </w:rPr>
        <w:t>].</w:t>
      </w:r>
    </w:p>
    <w:p w14:paraId="4D1DA2BD" w14:textId="67484B98" w:rsidR="008832BD" w:rsidRPr="008832BD" w:rsidRDefault="008832BD" w:rsidP="008832BD">
      <w:pPr>
        <w:spacing w:after="0" w:line="360" w:lineRule="auto"/>
        <w:ind w:firstLine="709"/>
        <w:jc w:val="both"/>
        <w:rPr>
          <w:rFonts w:ascii="Times New Roman" w:eastAsia="Times New Roman" w:hAnsi="Times New Roman" w:cs="Times New Roman"/>
          <w:iCs/>
          <w:sz w:val="28"/>
          <w:szCs w:val="28"/>
        </w:rPr>
      </w:pPr>
      <w:r w:rsidRPr="008832BD">
        <w:rPr>
          <w:rFonts w:ascii="Times New Roman" w:eastAsia="Times New Roman" w:hAnsi="Times New Roman" w:cs="Times New Roman"/>
          <w:iCs/>
          <w:sz w:val="28"/>
          <w:szCs w:val="28"/>
        </w:rPr>
        <w:t>Одним із ключових організаційних обмежень залишається відсутність сталої міжсекторальної політики у сфері профілактики неінфекційних захворювань. Заходи, спрямовані на зменшення поведінкових факторів ризику, часто реалізуються ізольовано від системи охорони здоров’я та не підкріплюються узгодженими рішеннями у сферах освіти, соціального захисту, міського планування та трудової політики. Міжнародний досвід свідчить, що така роз’єднаність суттєво знижує ефективність популяційних профілактичних стратегій [</w:t>
      </w:r>
      <w:r w:rsidR="00382616" w:rsidRPr="00382616">
        <w:rPr>
          <w:rFonts w:ascii="Times New Roman" w:eastAsia="Times New Roman" w:hAnsi="Times New Roman" w:cs="Times New Roman"/>
          <w:iCs/>
          <w:sz w:val="28"/>
          <w:szCs w:val="28"/>
          <w:lang w:val="ru-RU"/>
        </w:rPr>
        <w:t>171</w:t>
      </w:r>
      <w:r w:rsidRPr="008832BD">
        <w:rPr>
          <w:rFonts w:ascii="Times New Roman" w:eastAsia="Times New Roman" w:hAnsi="Times New Roman" w:cs="Times New Roman"/>
          <w:iCs/>
          <w:sz w:val="28"/>
          <w:szCs w:val="28"/>
        </w:rPr>
        <w:t>].</w:t>
      </w:r>
    </w:p>
    <w:p w14:paraId="622D3AA4" w14:textId="77777777" w:rsidR="008832BD" w:rsidRPr="008832BD" w:rsidRDefault="008832BD" w:rsidP="008832BD">
      <w:pPr>
        <w:spacing w:after="0" w:line="360" w:lineRule="auto"/>
        <w:ind w:firstLine="709"/>
        <w:jc w:val="both"/>
        <w:rPr>
          <w:rFonts w:ascii="Times New Roman" w:eastAsia="Times New Roman" w:hAnsi="Times New Roman" w:cs="Times New Roman"/>
          <w:iCs/>
          <w:sz w:val="28"/>
          <w:szCs w:val="28"/>
        </w:rPr>
      </w:pPr>
      <w:r w:rsidRPr="008832BD">
        <w:rPr>
          <w:rFonts w:ascii="Times New Roman" w:eastAsia="Times New Roman" w:hAnsi="Times New Roman" w:cs="Times New Roman"/>
          <w:iCs/>
          <w:sz w:val="28"/>
          <w:szCs w:val="28"/>
        </w:rPr>
        <w:t xml:space="preserve">Організаційні виклики посилюються обмеженою кадровою спроможністю первинної медико-санітарної допомоги. Перевантаженість лікарів ПМСД адміністративною та клінічною роботою, дефіцит часу на профілактичне консультування, а також нерівномірний доступ до </w:t>
      </w:r>
      <w:r w:rsidRPr="008832BD">
        <w:rPr>
          <w:rFonts w:ascii="Times New Roman" w:eastAsia="Times New Roman" w:hAnsi="Times New Roman" w:cs="Times New Roman"/>
          <w:iCs/>
          <w:sz w:val="28"/>
          <w:szCs w:val="28"/>
        </w:rPr>
        <w:lastRenderedPageBreak/>
        <w:t>безперервного професійного розвитку з питань сучасної кардіоваскулярної профілактики знижують якість раннього виявлення ризиків і довготривалого спостереження за пацієнтами з високою ймовірністю судинних подій [5].</w:t>
      </w:r>
    </w:p>
    <w:p w14:paraId="49A1AAB8" w14:textId="20964A1C" w:rsidR="008832BD" w:rsidRPr="008832BD" w:rsidRDefault="008832BD" w:rsidP="008832BD">
      <w:pPr>
        <w:spacing w:after="0" w:line="360" w:lineRule="auto"/>
        <w:ind w:firstLine="709"/>
        <w:jc w:val="both"/>
        <w:rPr>
          <w:rFonts w:ascii="Times New Roman" w:eastAsia="Times New Roman" w:hAnsi="Times New Roman" w:cs="Times New Roman"/>
          <w:iCs/>
          <w:sz w:val="28"/>
          <w:szCs w:val="28"/>
        </w:rPr>
      </w:pPr>
      <w:r w:rsidRPr="008832BD">
        <w:rPr>
          <w:rFonts w:ascii="Times New Roman" w:eastAsia="Times New Roman" w:hAnsi="Times New Roman" w:cs="Times New Roman"/>
          <w:iCs/>
          <w:sz w:val="28"/>
          <w:szCs w:val="28"/>
        </w:rPr>
        <w:t>Додатковим системним бар’єром є обмежена імплементація доказових міжнародних рекомендацій у повсякденну клінічну практику</w:t>
      </w:r>
      <w:r w:rsidR="00ED77E3">
        <w:rPr>
          <w:rFonts w:ascii="Times New Roman" w:eastAsia="Times New Roman" w:hAnsi="Times New Roman" w:cs="Times New Roman"/>
          <w:iCs/>
          <w:sz w:val="28"/>
          <w:szCs w:val="28"/>
        </w:rPr>
        <w:t xml:space="preserve"> </w:t>
      </w:r>
      <w:r w:rsidR="00ED77E3" w:rsidRPr="00ED77E3">
        <w:rPr>
          <w:rFonts w:ascii="Times New Roman" w:eastAsia="Times New Roman" w:hAnsi="Times New Roman" w:cs="Times New Roman"/>
          <w:iCs/>
          <w:sz w:val="28"/>
          <w:szCs w:val="28"/>
          <w:lang w:val="ru-RU"/>
        </w:rPr>
        <w:t>[</w:t>
      </w:r>
      <w:r w:rsidR="00382616" w:rsidRPr="00382616">
        <w:rPr>
          <w:rFonts w:ascii="Times New Roman" w:eastAsia="Times New Roman" w:hAnsi="Times New Roman" w:cs="Times New Roman"/>
          <w:iCs/>
          <w:sz w:val="28"/>
          <w:szCs w:val="28"/>
          <w:lang w:val="ru-RU"/>
        </w:rPr>
        <w:t>178</w:t>
      </w:r>
      <w:r w:rsidR="00ED77E3" w:rsidRPr="00ED77E3">
        <w:rPr>
          <w:rFonts w:ascii="Times New Roman" w:eastAsia="Times New Roman" w:hAnsi="Times New Roman" w:cs="Times New Roman"/>
          <w:iCs/>
          <w:sz w:val="28"/>
          <w:szCs w:val="28"/>
          <w:lang w:val="ru-RU"/>
        </w:rPr>
        <w:t>]</w:t>
      </w:r>
      <w:r w:rsidRPr="008832BD">
        <w:rPr>
          <w:rFonts w:ascii="Times New Roman" w:eastAsia="Times New Roman" w:hAnsi="Times New Roman" w:cs="Times New Roman"/>
          <w:iCs/>
          <w:sz w:val="28"/>
          <w:szCs w:val="28"/>
        </w:rPr>
        <w:t>. Хоча настанови Європейського товариства кардіологів чітко визначають роль первинної ланки у стратифікації ризику та комплексному контролі факторів ризику, їх практичне впровадження в Україні залишається непослідовним, з істотними регіональними відмінностями та залежністю від локальних управлінських рішень [</w:t>
      </w:r>
      <w:r w:rsidR="00382616" w:rsidRPr="00382616">
        <w:rPr>
          <w:rFonts w:ascii="Times New Roman" w:eastAsia="Times New Roman" w:hAnsi="Times New Roman" w:cs="Times New Roman"/>
          <w:iCs/>
          <w:sz w:val="28"/>
          <w:szCs w:val="28"/>
        </w:rPr>
        <w:t>5</w:t>
      </w:r>
      <w:r w:rsidR="00382616" w:rsidRPr="00DF06ED">
        <w:rPr>
          <w:rFonts w:ascii="Times New Roman" w:eastAsia="Times New Roman" w:hAnsi="Times New Roman" w:cs="Times New Roman"/>
          <w:iCs/>
          <w:sz w:val="28"/>
          <w:szCs w:val="28"/>
        </w:rPr>
        <w:t>9</w:t>
      </w:r>
      <w:r w:rsidRPr="008832BD">
        <w:rPr>
          <w:rFonts w:ascii="Times New Roman" w:eastAsia="Times New Roman" w:hAnsi="Times New Roman" w:cs="Times New Roman"/>
          <w:iCs/>
          <w:sz w:val="28"/>
          <w:szCs w:val="28"/>
        </w:rPr>
        <w:t>].</w:t>
      </w:r>
    </w:p>
    <w:p w14:paraId="04B21246" w14:textId="0306C834" w:rsidR="00F973F4" w:rsidRDefault="008832BD" w:rsidP="008832BD">
      <w:pPr>
        <w:spacing w:after="0" w:line="360" w:lineRule="auto"/>
        <w:ind w:firstLine="709"/>
        <w:jc w:val="both"/>
        <w:rPr>
          <w:rFonts w:ascii="Times New Roman" w:eastAsia="Times New Roman" w:hAnsi="Times New Roman" w:cs="Times New Roman"/>
          <w:iCs/>
          <w:sz w:val="28"/>
          <w:szCs w:val="28"/>
        </w:rPr>
      </w:pPr>
      <w:r w:rsidRPr="008832BD">
        <w:rPr>
          <w:rFonts w:ascii="Times New Roman" w:eastAsia="Times New Roman" w:hAnsi="Times New Roman" w:cs="Times New Roman"/>
          <w:iCs/>
          <w:sz w:val="28"/>
          <w:szCs w:val="28"/>
        </w:rPr>
        <w:t>В умовах соціально-економічної нестабільності та наслідків повномасштабної війни інституційні обмеження профілактики серцево-судинних катастроф набувають додаткового виміру. Зростання соціальної нерівності, психологічного стресу та обмеженого доступу до медичних і соціальних послуг підвищує популяційний ризик судинних подій, водночас збільшуючи навантаження на систему, яка вже має структурні слабкі місця у сфері профілактики [</w:t>
      </w:r>
      <w:r w:rsidR="00DF06ED" w:rsidRPr="00DF06ED">
        <w:rPr>
          <w:rFonts w:ascii="Times New Roman" w:eastAsia="Times New Roman" w:hAnsi="Times New Roman" w:cs="Times New Roman"/>
          <w:iCs/>
          <w:sz w:val="28"/>
          <w:szCs w:val="28"/>
        </w:rPr>
        <w:t>67</w:t>
      </w:r>
      <w:r w:rsidRPr="008832BD">
        <w:rPr>
          <w:rFonts w:ascii="Times New Roman" w:eastAsia="Times New Roman" w:hAnsi="Times New Roman" w:cs="Times New Roman"/>
          <w:iCs/>
          <w:sz w:val="28"/>
          <w:szCs w:val="28"/>
        </w:rPr>
        <w:t>].</w:t>
      </w:r>
    </w:p>
    <w:p w14:paraId="7E7E18B3" w14:textId="5E874EEE" w:rsidR="008832BD" w:rsidRPr="008832BD" w:rsidRDefault="008832BD" w:rsidP="008832BD">
      <w:pPr>
        <w:spacing w:after="0" w:line="360" w:lineRule="auto"/>
        <w:ind w:firstLine="709"/>
        <w:jc w:val="both"/>
        <w:rPr>
          <w:rFonts w:ascii="Times New Roman" w:eastAsia="Times New Roman" w:hAnsi="Times New Roman" w:cs="Times New Roman"/>
          <w:iCs/>
          <w:sz w:val="28"/>
          <w:szCs w:val="28"/>
        </w:rPr>
      </w:pPr>
      <w:r w:rsidRPr="008832BD">
        <w:rPr>
          <w:rFonts w:ascii="Times New Roman" w:eastAsia="Times New Roman" w:hAnsi="Times New Roman" w:cs="Times New Roman"/>
          <w:iCs/>
          <w:sz w:val="28"/>
          <w:szCs w:val="28"/>
        </w:rPr>
        <w:t>Більшість смертельних серцево-судинних подій, зокрема інфаркт міокарда, ішемічний та геморагічний інсульт, раптова серцева смерть, мають спільне патогенетичне підґрунтя, яке формується задовго до клінічної маніфестації захворювання. Центральне місце серед цих механізмів посідають ендотеліальна дисфункція, хронічне системне запалення, атеросклеротичне ураження судин та порушення нейрогуморальної регуляції серцево-судинної системи [</w:t>
      </w:r>
      <w:r w:rsidR="00DF06ED" w:rsidRPr="00DF06ED">
        <w:rPr>
          <w:rFonts w:ascii="Times New Roman" w:eastAsia="Times New Roman" w:hAnsi="Times New Roman" w:cs="Times New Roman"/>
          <w:iCs/>
          <w:sz w:val="28"/>
          <w:szCs w:val="28"/>
        </w:rPr>
        <w:t>65</w:t>
      </w:r>
      <w:r w:rsidRPr="008832BD">
        <w:rPr>
          <w:rFonts w:ascii="Times New Roman" w:eastAsia="Times New Roman" w:hAnsi="Times New Roman" w:cs="Times New Roman"/>
          <w:iCs/>
          <w:sz w:val="28"/>
          <w:szCs w:val="28"/>
        </w:rPr>
        <w:t>].</w:t>
      </w:r>
    </w:p>
    <w:p w14:paraId="33C31ABB" w14:textId="558724C4" w:rsidR="008832BD" w:rsidRPr="008832BD" w:rsidRDefault="008832BD" w:rsidP="008832BD">
      <w:pPr>
        <w:spacing w:after="0" w:line="360" w:lineRule="auto"/>
        <w:ind w:firstLine="709"/>
        <w:jc w:val="both"/>
        <w:rPr>
          <w:rFonts w:ascii="Times New Roman" w:eastAsia="Times New Roman" w:hAnsi="Times New Roman" w:cs="Times New Roman"/>
          <w:iCs/>
          <w:sz w:val="28"/>
          <w:szCs w:val="28"/>
        </w:rPr>
      </w:pPr>
      <w:r w:rsidRPr="008832BD">
        <w:rPr>
          <w:rFonts w:ascii="Times New Roman" w:eastAsia="Times New Roman" w:hAnsi="Times New Roman" w:cs="Times New Roman"/>
          <w:iCs/>
          <w:sz w:val="28"/>
          <w:szCs w:val="28"/>
        </w:rPr>
        <w:t xml:space="preserve">Атеросклероз є універсальним морфологічним субстратом більшості фатальних кардіо- і цереброваскулярних подій. Його прогресування тісно пов’язане з дисліпідемією, артеріальною гіпертензією, тютюнопалінням, цукровим діабетом та хронічним психоемоційним стресом. Саме кумулятивний вплив цих факторів зумовлює нестабільність атеросклеротичних бляшок і підвищує ризик тромбозу, що має ключове </w:t>
      </w:r>
      <w:r w:rsidRPr="008832BD">
        <w:rPr>
          <w:rFonts w:ascii="Times New Roman" w:eastAsia="Times New Roman" w:hAnsi="Times New Roman" w:cs="Times New Roman"/>
          <w:iCs/>
          <w:sz w:val="28"/>
          <w:szCs w:val="28"/>
        </w:rPr>
        <w:lastRenderedPageBreak/>
        <w:t>значення для розробки популяційних та індивідуальних профілактичних стратегій [</w:t>
      </w:r>
      <w:r w:rsidR="00DF06ED" w:rsidRPr="00DF06ED">
        <w:rPr>
          <w:rFonts w:ascii="Times New Roman" w:eastAsia="Times New Roman" w:hAnsi="Times New Roman" w:cs="Times New Roman"/>
          <w:iCs/>
          <w:sz w:val="28"/>
          <w:szCs w:val="28"/>
        </w:rPr>
        <w:t>59</w:t>
      </w:r>
      <w:r w:rsidRPr="008832BD">
        <w:rPr>
          <w:rFonts w:ascii="Times New Roman" w:eastAsia="Times New Roman" w:hAnsi="Times New Roman" w:cs="Times New Roman"/>
          <w:iCs/>
          <w:sz w:val="28"/>
          <w:szCs w:val="28"/>
        </w:rPr>
        <w:t>].</w:t>
      </w:r>
    </w:p>
    <w:p w14:paraId="1E7C0ABC" w14:textId="2108F88F" w:rsidR="008832BD" w:rsidRPr="008832BD" w:rsidRDefault="008832BD" w:rsidP="008832BD">
      <w:pPr>
        <w:spacing w:after="0" w:line="360" w:lineRule="auto"/>
        <w:ind w:firstLine="709"/>
        <w:jc w:val="both"/>
        <w:rPr>
          <w:rFonts w:ascii="Times New Roman" w:eastAsia="Times New Roman" w:hAnsi="Times New Roman" w:cs="Times New Roman"/>
          <w:iCs/>
          <w:sz w:val="28"/>
          <w:szCs w:val="28"/>
        </w:rPr>
      </w:pPr>
      <w:r w:rsidRPr="008832BD">
        <w:rPr>
          <w:rFonts w:ascii="Times New Roman" w:eastAsia="Times New Roman" w:hAnsi="Times New Roman" w:cs="Times New Roman"/>
          <w:iCs/>
          <w:sz w:val="28"/>
          <w:szCs w:val="28"/>
        </w:rPr>
        <w:t>Важливим патогенетичним компонентом смертельних судинних подій є порушення системи гемостазу та підвищена тромбогенність. Субклінічне запалення, інсулінорезистентність і метаболічний синдром сприяють активації коагуляційного каскаду, що значно підвищує ризик гострих судинних криз навіть за помірного ступеня структурних змін судинної стінки. Це обґрунтовує необхідність раннього комплексного контролю факторів ризику на рівні первинної медико-санітарної допомоги [</w:t>
      </w:r>
      <w:r w:rsidR="00DF06ED" w:rsidRPr="00DF06ED">
        <w:rPr>
          <w:rFonts w:ascii="Times New Roman" w:eastAsia="Times New Roman" w:hAnsi="Times New Roman" w:cs="Times New Roman"/>
          <w:iCs/>
          <w:sz w:val="28"/>
          <w:szCs w:val="28"/>
          <w:lang w:val="ru-RU"/>
        </w:rPr>
        <w:t>64</w:t>
      </w:r>
      <w:r w:rsidRPr="008832BD">
        <w:rPr>
          <w:rFonts w:ascii="Times New Roman" w:eastAsia="Times New Roman" w:hAnsi="Times New Roman" w:cs="Times New Roman"/>
          <w:iCs/>
          <w:sz w:val="28"/>
          <w:szCs w:val="28"/>
        </w:rPr>
        <w:t>].</w:t>
      </w:r>
    </w:p>
    <w:p w14:paraId="03703445" w14:textId="419D1266" w:rsidR="008832BD" w:rsidRPr="008832BD" w:rsidRDefault="008832BD" w:rsidP="008832BD">
      <w:pPr>
        <w:spacing w:after="0" w:line="360" w:lineRule="auto"/>
        <w:ind w:firstLine="709"/>
        <w:jc w:val="both"/>
        <w:rPr>
          <w:rFonts w:ascii="Times New Roman" w:eastAsia="Times New Roman" w:hAnsi="Times New Roman" w:cs="Times New Roman"/>
          <w:iCs/>
          <w:sz w:val="28"/>
          <w:szCs w:val="28"/>
        </w:rPr>
      </w:pPr>
      <w:r w:rsidRPr="008832BD">
        <w:rPr>
          <w:rFonts w:ascii="Times New Roman" w:eastAsia="Times New Roman" w:hAnsi="Times New Roman" w:cs="Times New Roman"/>
          <w:iCs/>
          <w:sz w:val="28"/>
          <w:szCs w:val="28"/>
        </w:rPr>
        <w:t>Спільність патогенетичних механізмів обумовлює доцільність інтегрованих профілактичних підходів, орієнтованих не на окремі нозології, а на зниження сумарного серцево-судинного ризику. Сучасні міжнародні рекомендації наголошують, що модифікація способу життя, контроль артеріального тиску, ліпідного обміну та глікемії мають універсальний профілактичний ефект щодо більшості фатальних серцево-судинних подій, незалежно від їх клінічної форми [</w:t>
      </w:r>
      <w:r w:rsidR="00DF06ED" w:rsidRPr="00DF06ED">
        <w:rPr>
          <w:rFonts w:ascii="Times New Roman" w:eastAsia="Times New Roman" w:hAnsi="Times New Roman" w:cs="Times New Roman"/>
          <w:iCs/>
          <w:sz w:val="28"/>
          <w:szCs w:val="28"/>
        </w:rPr>
        <w:t>135</w:t>
      </w:r>
      <w:r w:rsidRPr="008832BD">
        <w:rPr>
          <w:rFonts w:ascii="Times New Roman" w:eastAsia="Times New Roman" w:hAnsi="Times New Roman" w:cs="Times New Roman"/>
          <w:iCs/>
          <w:sz w:val="28"/>
          <w:szCs w:val="28"/>
        </w:rPr>
        <w:t>].</w:t>
      </w:r>
    </w:p>
    <w:p w14:paraId="0D6B0012" w14:textId="4CD202D2" w:rsidR="00F973F4" w:rsidRDefault="008832BD" w:rsidP="008832BD">
      <w:pPr>
        <w:spacing w:after="0" w:line="360" w:lineRule="auto"/>
        <w:ind w:firstLine="709"/>
        <w:jc w:val="both"/>
        <w:rPr>
          <w:rFonts w:ascii="Times New Roman" w:eastAsia="Times New Roman" w:hAnsi="Times New Roman" w:cs="Times New Roman"/>
          <w:iCs/>
          <w:sz w:val="28"/>
          <w:szCs w:val="28"/>
        </w:rPr>
      </w:pPr>
      <w:r w:rsidRPr="008832BD">
        <w:rPr>
          <w:rFonts w:ascii="Times New Roman" w:eastAsia="Times New Roman" w:hAnsi="Times New Roman" w:cs="Times New Roman"/>
          <w:iCs/>
          <w:sz w:val="28"/>
          <w:szCs w:val="28"/>
        </w:rPr>
        <w:t>З огляду на це, практичне значення аналізу спільних патогенетичних ланок полягає у можливості стандартизації профілактичних програм, підвищення їх ефективності та раціонального використання ресурсів системи охорони здоров’я. Для ПМСД це означає фокус на ранній ідентифікації патогенетично значущих факторів ризику</w:t>
      </w:r>
      <w:r w:rsidR="00805B23" w:rsidRPr="00805B23">
        <w:rPr>
          <w:rFonts w:ascii="Times New Roman" w:eastAsia="Times New Roman" w:hAnsi="Times New Roman" w:cs="Times New Roman"/>
          <w:iCs/>
          <w:sz w:val="28"/>
          <w:szCs w:val="28"/>
        </w:rPr>
        <w:t xml:space="preserve"> (</w:t>
      </w:r>
      <w:r w:rsidR="00805B23" w:rsidRPr="00805B23">
        <w:rPr>
          <w:rFonts w:ascii="Times New Roman" w:eastAsia="Times New Roman" w:hAnsi="Times New Roman" w:cs="Times New Roman"/>
          <w:i/>
          <w:sz w:val="28"/>
          <w:szCs w:val="28"/>
        </w:rPr>
        <w:t>таблиця 2.1</w:t>
      </w:r>
      <w:r w:rsidR="00805B23">
        <w:rPr>
          <w:rFonts w:ascii="Times New Roman" w:eastAsia="Times New Roman" w:hAnsi="Times New Roman" w:cs="Times New Roman"/>
          <w:iCs/>
          <w:sz w:val="28"/>
          <w:szCs w:val="28"/>
        </w:rPr>
        <w:t>)</w:t>
      </w:r>
      <w:r w:rsidRPr="008832BD">
        <w:rPr>
          <w:rFonts w:ascii="Times New Roman" w:eastAsia="Times New Roman" w:hAnsi="Times New Roman" w:cs="Times New Roman"/>
          <w:iCs/>
          <w:sz w:val="28"/>
          <w:szCs w:val="28"/>
        </w:rPr>
        <w:t xml:space="preserve"> та довготривалому супроводі пацієнтів із високим сумарним ризиком розвитку судинних катастроф [</w:t>
      </w:r>
      <w:r w:rsidR="00C154C7" w:rsidRPr="00C154C7">
        <w:rPr>
          <w:rFonts w:ascii="Times New Roman" w:eastAsia="Times New Roman" w:hAnsi="Times New Roman" w:cs="Times New Roman"/>
          <w:iCs/>
          <w:sz w:val="28"/>
          <w:szCs w:val="28"/>
        </w:rPr>
        <w:t>179</w:t>
      </w:r>
      <w:r w:rsidRPr="008832BD">
        <w:rPr>
          <w:rFonts w:ascii="Times New Roman" w:eastAsia="Times New Roman" w:hAnsi="Times New Roman" w:cs="Times New Roman"/>
          <w:iCs/>
          <w:sz w:val="28"/>
          <w:szCs w:val="28"/>
        </w:rPr>
        <w:t>].</w:t>
      </w:r>
      <w:r w:rsidR="00C154C7">
        <w:rPr>
          <w:rFonts w:ascii="Times New Roman" w:eastAsia="Times New Roman" w:hAnsi="Times New Roman" w:cs="Times New Roman"/>
          <w:iCs/>
          <w:sz w:val="28"/>
          <w:szCs w:val="28"/>
        </w:rPr>
        <w:t xml:space="preserve"> </w:t>
      </w:r>
      <w:r w:rsidR="00C154C7" w:rsidRPr="00C154C7">
        <w:rPr>
          <w:rFonts w:ascii="Times New Roman" w:eastAsia="Times New Roman" w:hAnsi="Times New Roman" w:cs="Times New Roman"/>
          <w:iCs/>
          <w:sz w:val="28"/>
          <w:szCs w:val="28"/>
        </w:rPr>
        <w:t xml:space="preserve">Особливе місце серед модифікованих факторів ризику займає тютюнопаління, яке виступає універсальним патогенетичним тригером для більшості судинних катастроф. Куріння сприяє ендотеліальній дисфункції, активації системного запалення, підвищенню агрегації тромбоцитів та порушенню ліпідного обміну, що в сукупності значно прискорює прогресування атеросклерозу. Для рівня ПМСД це зумовлює необхідність систематичного виявлення курців, оцінки тютюнового стажу та інтенсивності споживання тютюну, а також інтеграції структурованих </w:t>
      </w:r>
      <w:r w:rsidR="00C154C7" w:rsidRPr="00C154C7">
        <w:rPr>
          <w:rFonts w:ascii="Times New Roman" w:eastAsia="Times New Roman" w:hAnsi="Times New Roman" w:cs="Times New Roman"/>
          <w:iCs/>
          <w:sz w:val="28"/>
          <w:szCs w:val="28"/>
        </w:rPr>
        <w:lastRenderedPageBreak/>
        <w:t>програм відмови від куріння у рутинний клінічний супровід пацієнтів із підвищеним серцево-судинним ризиком.</w:t>
      </w:r>
    </w:p>
    <w:p w14:paraId="15EE779E" w14:textId="77777777" w:rsidR="00805B23" w:rsidRDefault="00805B23" w:rsidP="008832BD">
      <w:pPr>
        <w:spacing w:after="0" w:line="360" w:lineRule="auto"/>
        <w:ind w:firstLine="709"/>
        <w:jc w:val="both"/>
        <w:rPr>
          <w:rFonts w:ascii="Times New Roman" w:eastAsia="Times New Roman" w:hAnsi="Times New Roman" w:cs="Times New Roman"/>
          <w:iCs/>
          <w:sz w:val="28"/>
          <w:szCs w:val="28"/>
        </w:rPr>
      </w:pPr>
    </w:p>
    <w:p w14:paraId="597D5E1C" w14:textId="11C9C996" w:rsidR="00805B23" w:rsidRPr="00C154C7" w:rsidRDefault="00805B23" w:rsidP="00805B23">
      <w:pPr>
        <w:spacing w:after="0" w:line="360" w:lineRule="auto"/>
        <w:ind w:firstLine="709"/>
        <w:jc w:val="both"/>
        <w:rPr>
          <w:rFonts w:ascii="Times New Roman" w:eastAsia="Times New Roman" w:hAnsi="Times New Roman" w:cs="Times New Roman"/>
          <w:i/>
          <w:sz w:val="28"/>
          <w:szCs w:val="28"/>
        </w:rPr>
      </w:pPr>
      <w:r w:rsidRPr="00C154C7">
        <w:rPr>
          <w:rFonts w:ascii="Times New Roman" w:eastAsia="Times New Roman" w:hAnsi="Times New Roman" w:cs="Times New Roman"/>
          <w:i/>
          <w:sz w:val="28"/>
          <w:szCs w:val="28"/>
        </w:rPr>
        <w:t>Таблиця 2.1</w:t>
      </w:r>
      <w:r w:rsidRPr="00C154C7">
        <w:rPr>
          <w:rFonts w:ascii="Times New Roman" w:eastAsia="Times New Roman" w:hAnsi="Times New Roman" w:cs="Times New Roman"/>
          <w:i/>
          <w:sz w:val="28"/>
          <w:szCs w:val="28"/>
          <w:lang w:val="ru-RU"/>
        </w:rPr>
        <w:t xml:space="preserve"> – </w:t>
      </w:r>
      <w:r w:rsidRPr="00C154C7">
        <w:rPr>
          <w:rFonts w:ascii="Times New Roman" w:eastAsia="Times New Roman" w:hAnsi="Times New Roman" w:cs="Times New Roman"/>
          <w:i/>
          <w:sz w:val="28"/>
          <w:szCs w:val="28"/>
        </w:rPr>
        <w:t>Спільні патогенетичні механізми смертельних серцево-судинних подій та відповідні напрями профілактики</w:t>
      </w:r>
    </w:p>
    <w:tbl>
      <w:tblPr>
        <w:tblW w:w="0" w:type="auto"/>
        <w:tblCellSpacing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2321"/>
        <w:gridCol w:w="2544"/>
        <w:gridCol w:w="4510"/>
      </w:tblGrid>
      <w:tr w:rsidR="00805B23" w:rsidRPr="00805B23" w14:paraId="6B17DD1B" w14:textId="77777777" w:rsidTr="00805B23">
        <w:trPr>
          <w:tblHeader/>
          <w:tblCellSpacing w:w="0" w:type="dxa"/>
        </w:trPr>
        <w:tc>
          <w:tcPr>
            <w:tcW w:w="0" w:type="auto"/>
            <w:vAlign w:val="center"/>
            <w:hideMark/>
          </w:tcPr>
          <w:p w14:paraId="39902BDE" w14:textId="77777777" w:rsidR="00805B23" w:rsidRPr="00805B23" w:rsidRDefault="00805B23" w:rsidP="00805B23">
            <w:pPr>
              <w:spacing w:after="0"/>
              <w:ind w:left="57" w:right="57"/>
              <w:jc w:val="center"/>
              <w:rPr>
                <w:rFonts w:ascii="Times New Roman" w:hAnsi="Times New Roman" w:cs="Times New Roman"/>
                <w:sz w:val="24"/>
                <w:szCs w:val="24"/>
              </w:rPr>
            </w:pPr>
            <w:r w:rsidRPr="00805B23">
              <w:rPr>
                <w:rFonts w:ascii="Times New Roman" w:hAnsi="Times New Roman" w:cs="Times New Roman"/>
                <w:sz w:val="24"/>
                <w:szCs w:val="24"/>
              </w:rPr>
              <w:t>Патогенетичний механізм</w:t>
            </w:r>
          </w:p>
        </w:tc>
        <w:tc>
          <w:tcPr>
            <w:tcW w:w="0" w:type="auto"/>
            <w:vAlign w:val="center"/>
            <w:hideMark/>
          </w:tcPr>
          <w:p w14:paraId="6AEFB95D" w14:textId="77777777" w:rsidR="00805B23" w:rsidRPr="00805B23" w:rsidRDefault="00805B23" w:rsidP="00805B23">
            <w:pPr>
              <w:spacing w:after="0"/>
              <w:ind w:left="57" w:right="57"/>
              <w:jc w:val="center"/>
              <w:rPr>
                <w:rFonts w:ascii="Times New Roman" w:hAnsi="Times New Roman" w:cs="Times New Roman"/>
                <w:sz w:val="24"/>
                <w:szCs w:val="24"/>
              </w:rPr>
            </w:pPr>
            <w:r w:rsidRPr="00805B23">
              <w:rPr>
                <w:rFonts w:ascii="Times New Roman" w:hAnsi="Times New Roman" w:cs="Times New Roman"/>
                <w:sz w:val="24"/>
                <w:szCs w:val="24"/>
              </w:rPr>
              <w:t>Клінічні наслідки</w:t>
            </w:r>
          </w:p>
        </w:tc>
        <w:tc>
          <w:tcPr>
            <w:tcW w:w="0" w:type="auto"/>
            <w:vAlign w:val="center"/>
            <w:hideMark/>
          </w:tcPr>
          <w:p w14:paraId="09A71D33" w14:textId="77777777" w:rsidR="00805B23" w:rsidRPr="00805B23" w:rsidRDefault="00805B23" w:rsidP="00805B23">
            <w:pPr>
              <w:spacing w:after="0"/>
              <w:ind w:left="57" w:right="57"/>
              <w:jc w:val="center"/>
              <w:rPr>
                <w:rFonts w:ascii="Times New Roman" w:hAnsi="Times New Roman" w:cs="Times New Roman"/>
                <w:sz w:val="24"/>
                <w:szCs w:val="24"/>
              </w:rPr>
            </w:pPr>
            <w:r w:rsidRPr="00805B23">
              <w:rPr>
                <w:rFonts w:ascii="Times New Roman" w:hAnsi="Times New Roman" w:cs="Times New Roman"/>
                <w:sz w:val="24"/>
                <w:szCs w:val="24"/>
              </w:rPr>
              <w:t>Ключові профілактичні втручання</w:t>
            </w:r>
          </w:p>
        </w:tc>
      </w:tr>
      <w:tr w:rsidR="00805B23" w:rsidRPr="00805B23" w14:paraId="66DB7C1B" w14:textId="77777777" w:rsidTr="00805B23">
        <w:trPr>
          <w:tblCellSpacing w:w="0" w:type="dxa"/>
        </w:trPr>
        <w:tc>
          <w:tcPr>
            <w:tcW w:w="0" w:type="auto"/>
            <w:vAlign w:val="center"/>
            <w:hideMark/>
          </w:tcPr>
          <w:p w14:paraId="0D8A3BC3" w14:textId="77777777" w:rsidR="00805B23" w:rsidRPr="00805B23" w:rsidRDefault="00805B23" w:rsidP="00805B23">
            <w:pPr>
              <w:spacing w:after="0"/>
              <w:ind w:left="57" w:right="57"/>
              <w:rPr>
                <w:rFonts w:ascii="Times New Roman" w:hAnsi="Times New Roman" w:cs="Times New Roman"/>
                <w:sz w:val="24"/>
                <w:szCs w:val="24"/>
              </w:rPr>
            </w:pPr>
            <w:r w:rsidRPr="00805B23">
              <w:rPr>
                <w:rFonts w:ascii="Times New Roman" w:hAnsi="Times New Roman" w:cs="Times New Roman"/>
                <w:sz w:val="24"/>
                <w:szCs w:val="24"/>
              </w:rPr>
              <w:t>Ендотеліальна дисфункція</w:t>
            </w:r>
          </w:p>
        </w:tc>
        <w:tc>
          <w:tcPr>
            <w:tcW w:w="0" w:type="auto"/>
            <w:vAlign w:val="center"/>
            <w:hideMark/>
          </w:tcPr>
          <w:p w14:paraId="14A2B10E" w14:textId="77777777" w:rsidR="00805B23" w:rsidRDefault="00805B23" w:rsidP="00805B23">
            <w:pPr>
              <w:spacing w:after="0"/>
              <w:ind w:left="57" w:right="57"/>
              <w:rPr>
                <w:rFonts w:ascii="Times New Roman" w:hAnsi="Times New Roman" w:cs="Times New Roman"/>
                <w:sz w:val="24"/>
                <w:szCs w:val="24"/>
              </w:rPr>
            </w:pPr>
            <w:r w:rsidRPr="00805B23">
              <w:rPr>
                <w:rFonts w:ascii="Times New Roman" w:hAnsi="Times New Roman" w:cs="Times New Roman"/>
                <w:sz w:val="24"/>
                <w:szCs w:val="24"/>
              </w:rPr>
              <w:t xml:space="preserve">Прогресування атеросклерозу, </w:t>
            </w:r>
          </w:p>
          <w:p w14:paraId="0B23717F" w14:textId="2B37BEE2" w:rsidR="00805B23" w:rsidRPr="00805B23" w:rsidRDefault="00805B23" w:rsidP="00805B23">
            <w:pPr>
              <w:spacing w:after="0"/>
              <w:ind w:left="57" w:right="57"/>
              <w:rPr>
                <w:rFonts w:ascii="Times New Roman" w:hAnsi="Times New Roman" w:cs="Times New Roman"/>
                <w:sz w:val="24"/>
                <w:szCs w:val="24"/>
              </w:rPr>
            </w:pPr>
            <w:r w:rsidRPr="00805B23">
              <w:rPr>
                <w:rFonts w:ascii="Times New Roman" w:hAnsi="Times New Roman" w:cs="Times New Roman"/>
                <w:sz w:val="24"/>
                <w:szCs w:val="24"/>
              </w:rPr>
              <w:t>спазм судин</w:t>
            </w:r>
          </w:p>
        </w:tc>
        <w:tc>
          <w:tcPr>
            <w:tcW w:w="0" w:type="auto"/>
            <w:vAlign w:val="center"/>
            <w:hideMark/>
          </w:tcPr>
          <w:p w14:paraId="045676E8" w14:textId="77777777" w:rsidR="00805B23" w:rsidRDefault="00805B23" w:rsidP="00805B23">
            <w:pPr>
              <w:spacing w:after="0"/>
              <w:ind w:left="57" w:right="57"/>
              <w:rPr>
                <w:rFonts w:ascii="Times New Roman" w:hAnsi="Times New Roman" w:cs="Times New Roman"/>
                <w:sz w:val="24"/>
                <w:szCs w:val="24"/>
              </w:rPr>
            </w:pPr>
            <w:r w:rsidRPr="00805B23">
              <w:rPr>
                <w:rFonts w:ascii="Times New Roman" w:hAnsi="Times New Roman" w:cs="Times New Roman"/>
                <w:sz w:val="24"/>
                <w:szCs w:val="24"/>
              </w:rPr>
              <w:t xml:space="preserve">Контроль АТ, фізична активність, </w:t>
            </w:r>
          </w:p>
          <w:p w14:paraId="69C5DDD1" w14:textId="406F2E78" w:rsidR="00805B23" w:rsidRPr="00805B23" w:rsidRDefault="00805B23" w:rsidP="00805B23">
            <w:pPr>
              <w:spacing w:after="0"/>
              <w:ind w:left="57" w:right="57"/>
              <w:rPr>
                <w:rFonts w:ascii="Times New Roman" w:hAnsi="Times New Roman" w:cs="Times New Roman"/>
                <w:sz w:val="24"/>
                <w:szCs w:val="24"/>
              </w:rPr>
            </w:pPr>
            <w:r w:rsidRPr="00805B23">
              <w:rPr>
                <w:rFonts w:ascii="Times New Roman" w:hAnsi="Times New Roman" w:cs="Times New Roman"/>
                <w:sz w:val="24"/>
                <w:szCs w:val="24"/>
              </w:rPr>
              <w:t>відмова від тютюнопаління</w:t>
            </w:r>
          </w:p>
        </w:tc>
      </w:tr>
      <w:tr w:rsidR="00805B23" w:rsidRPr="00805B23" w14:paraId="498BF0E0" w14:textId="77777777" w:rsidTr="00805B23">
        <w:trPr>
          <w:tblCellSpacing w:w="0" w:type="dxa"/>
        </w:trPr>
        <w:tc>
          <w:tcPr>
            <w:tcW w:w="0" w:type="auto"/>
            <w:vAlign w:val="center"/>
            <w:hideMark/>
          </w:tcPr>
          <w:p w14:paraId="0D350834" w14:textId="77777777" w:rsidR="00805B23" w:rsidRPr="00805B23" w:rsidRDefault="00805B23" w:rsidP="00805B23">
            <w:pPr>
              <w:spacing w:after="0"/>
              <w:ind w:left="57" w:right="57"/>
              <w:rPr>
                <w:rFonts w:ascii="Times New Roman" w:hAnsi="Times New Roman" w:cs="Times New Roman"/>
                <w:sz w:val="24"/>
                <w:szCs w:val="24"/>
              </w:rPr>
            </w:pPr>
            <w:r w:rsidRPr="00805B23">
              <w:rPr>
                <w:rFonts w:ascii="Times New Roman" w:hAnsi="Times New Roman" w:cs="Times New Roman"/>
                <w:sz w:val="24"/>
                <w:szCs w:val="24"/>
              </w:rPr>
              <w:t>Хронічне запалення</w:t>
            </w:r>
          </w:p>
        </w:tc>
        <w:tc>
          <w:tcPr>
            <w:tcW w:w="0" w:type="auto"/>
            <w:vAlign w:val="center"/>
            <w:hideMark/>
          </w:tcPr>
          <w:p w14:paraId="4688780D" w14:textId="77777777" w:rsidR="00805B23" w:rsidRPr="00805B23" w:rsidRDefault="00805B23" w:rsidP="00805B23">
            <w:pPr>
              <w:spacing w:after="0"/>
              <w:ind w:left="57" w:right="57"/>
              <w:rPr>
                <w:rFonts w:ascii="Times New Roman" w:hAnsi="Times New Roman" w:cs="Times New Roman"/>
                <w:sz w:val="24"/>
                <w:szCs w:val="24"/>
              </w:rPr>
            </w:pPr>
            <w:r w:rsidRPr="00805B23">
              <w:rPr>
                <w:rFonts w:ascii="Times New Roman" w:hAnsi="Times New Roman" w:cs="Times New Roman"/>
                <w:sz w:val="24"/>
                <w:szCs w:val="24"/>
              </w:rPr>
              <w:t>Нестабільність бляшок, тромбоз</w:t>
            </w:r>
          </w:p>
        </w:tc>
        <w:tc>
          <w:tcPr>
            <w:tcW w:w="0" w:type="auto"/>
            <w:vAlign w:val="center"/>
            <w:hideMark/>
          </w:tcPr>
          <w:p w14:paraId="7C72574C" w14:textId="77777777" w:rsidR="00805B23" w:rsidRPr="00805B23" w:rsidRDefault="00805B23" w:rsidP="00805B23">
            <w:pPr>
              <w:spacing w:after="0"/>
              <w:ind w:left="57" w:right="57"/>
              <w:rPr>
                <w:rFonts w:ascii="Times New Roman" w:hAnsi="Times New Roman" w:cs="Times New Roman"/>
                <w:sz w:val="24"/>
                <w:szCs w:val="24"/>
              </w:rPr>
            </w:pPr>
            <w:r w:rsidRPr="00805B23">
              <w:rPr>
                <w:rFonts w:ascii="Times New Roman" w:hAnsi="Times New Roman" w:cs="Times New Roman"/>
                <w:sz w:val="24"/>
                <w:szCs w:val="24"/>
              </w:rPr>
              <w:t>Контроль маси тіла, харчування, лікування метаболічних порушень</w:t>
            </w:r>
          </w:p>
        </w:tc>
      </w:tr>
      <w:tr w:rsidR="00805B23" w:rsidRPr="00805B23" w14:paraId="7394DC27" w14:textId="77777777" w:rsidTr="00805B23">
        <w:trPr>
          <w:tblCellSpacing w:w="0" w:type="dxa"/>
        </w:trPr>
        <w:tc>
          <w:tcPr>
            <w:tcW w:w="0" w:type="auto"/>
            <w:vAlign w:val="center"/>
            <w:hideMark/>
          </w:tcPr>
          <w:p w14:paraId="18A49B5E" w14:textId="77777777" w:rsidR="00805B23" w:rsidRPr="00805B23" w:rsidRDefault="00805B23" w:rsidP="00805B23">
            <w:pPr>
              <w:spacing w:after="0"/>
              <w:ind w:left="57" w:right="57"/>
              <w:rPr>
                <w:rFonts w:ascii="Times New Roman" w:hAnsi="Times New Roman" w:cs="Times New Roman"/>
                <w:sz w:val="24"/>
                <w:szCs w:val="24"/>
              </w:rPr>
            </w:pPr>
            <w:r w:rsidRPr="00805B23">
              <w:rPr>
                <w:rFonts w:ascii="Times New Roman" w:hAnsi="Times New Roman" w:cs="Times New Roman"/>
                <w:sz w:val="24"/>
                <w:szCs w:val="24"/>
              </w:rPr>
              <w:t>Дисліпідемія</w:t>
            </w:r>
          </w:p>
        </w:tc>
        <w:tc>
          <w:tcPr>
            <w:tcW w:w="0" w:type="auto"/>
            <w:vAlign w:val="center"/>
            <w:hideMark/>
          </w:tcPr>
          <w:p w14:paraId="7DE91E64" w14:textId="77777777" w:rsidR="00805B23" w:rsidRPr="00805B23" w:rsidRDefault="00805B23" w:rsidP="00805B23">
            <w:pPr>
              <w:spacing w:after="0"/>
              <w:ind w:left="57" w:right="57"/>
              <w:rPr>
                <w:rFonts w:ascii="Times New Roman" w:hAnsi="Times New Roman" w:cs="Times New Roman"/>
                <w:sz w:val="24"/>
                <w:szCs w:val="24"/>
              </w:rPr>
            </w:pPr>
            <w:r w:rsidRPr="00805B23">
              <w:rPr>
                <w:rFonts w:ascii="Times New Roman" w:hAnsi="Times New Roman" w:cs="Times New Roman"/>
                <w:sz w:val="24"/>
                <w:szCs w:val="24"/>
              </w:rPr>
              <w:t>Ішемічна хвороба серця, інсульт</w:t>
            </w:r>
          </w:p>
        </w:tc>
        <w:tc>
          <w:tcPr>
            <w:tcW w:w="0" w:type="auto"/>
            <w:vAlign w:val="center"/>
            <w:hideMark/>
          </w:tcPr>
          <w:p w14:paraId="392067B8" w14:textId="77777777" w:rsidR="00805B23" w:rsidRDefault="00805B23" w:rsidP="00805B23">
            <w:pPr>
              <w:spacing w:after="0"/>
              <w:ind w:left="57" w:right="57"/>
              <w:rPr>
                <w:rFonts w:ascii="Times New Roman" w:hAnsi="Times New Roman" w:cs="Times New Roman"/>
                <w:sz w:val="24"/>
                <w:szCs w:val="24"/>
              </w:rPr>
            </w:pPr>
            <w:r w:rsidRPr="00805B23">
              <w:rPr>
                <w:rFonts w:ascii="Times New Roman" w:hAnsi="Times New Roman" w:cs="Times New Roman"/>
                <w:sz w:val="24"/>
                <w:szCs w:val="24"/>
              </w:rPr>
              <w:t xml:space="preserve">Ліпідознижувальна терапія, </w:t>
            </w:r>
          </w:p>
          <w:p w14:paraId="733FD9D6" w14:textId="51941618" w:rsidR="00805B23" w:rsidRPr="00805B23" w:rsidRDefault="00805B23" w:rsidP="00805B23">
            <w:pPr>
              <w:spacing w:after="0"/>
              <w:ind w:left="57" w:right="57"/>
              <w:rPr>
                <w:rFonts w:ascii="Times New Roman" w:hAnsi="Times New Roman" w:cs="Times New Roman"/>
                <w:sz w:val="24"/>
                <w:szCs w:val="24"/>
              </w:rPr>
            </w:pPr>
            <w:r w:rsidRPr="00805B23">
              <w:rPr>
                <w:rFonts w:ascii="Times New Roman" w:hAnsi="Times New Roman" w:cs="Times New Roman"/>
                <w:sz w:val="24"/>
                <w:szCs w:val="24"/>
              </w:rPr>
              <w:t>дієтичні втручання</w:t>
            </w:r>
          </w:p>
        </w:tc>
      </w:tr>
      <w:tr w:rsidR="00805B23" w:rsidRPr="00805B23" w14:paraId="2429CD3A" w14:textId="77777777" w:rsidTr="00805B23">
        <w:trPr>
          <w:tblCellSpacing w:w="0" w:type="dxa"/>
        </w:trPr>
        <w:tc>
          <w:tcPr>
            <w:tcW w:w="0" w:type="auto"/>
            <w:vAlign w:val="center"/>
            <w:hideMark/>
          </w:tcPr>
          <w:p w14:paraId="30CEB649" w14:textId="77777777" w:rsidR="00805B23" w:rsidRPr="00805B23" w:rsidRDefault="00805B23" w:rsidP="00805B23">
            <w:pPr>
              <w:spacing w:after="0"/>
              <w:ind w:left="57" w:right="57"/>
              <w:rPr>
                <w:rFonts w:ascii="Times New Roman" w:hAnsi="Times New Roman" w:cs="Times New Roman"/>
                <w:sz w:val="24"/>
                <w:szCs w:val="24"/>
              </w:rPr>
            </w:pPr>
            <w:r w:rsidRPr="00805B23">
              <w:rPr>
                <w:rFonts w:ascii="Times New Roman" w:hAnsi="Times New Roman" w:cs="Times New Roman"/>
                <w:sz w:val="24"/>
                <w:szCs w:val="24"/>
              </w:rPr>
              <w:t>Порушення гемостазу</w:t>
            </w:r>
          </w:p>
        </w:tc>
        <w:tc>
          <w:tcPr>
            <w:tcW w:w="0" w:type="auto"/>
            <w:vAlign w:val="center"/>
            <w:hideMark/>
          </w:tcPr>
          <w:p w14:paraId="0533DA93" w14:textId="77777777" w:rsidR="00805B23" w:rsidRPr="00805B23" w:rsidRDefault="00805B23" w:rsidP="00805B23">
            <w:pPr>
              <w:spacing w:after="0"/>
              <w:ind w:left="57" w:right="57"/>
              <w:rPr>
                <w:rFonts w:ascii="Times New Roman" w:hAnsi="Times New Roman" w:cs="Times New Roman"/>
                <w:sz w:val="24"/>
                <w:szCs w:val="24"/>
              </w:rPr>
            </w:pPr>
            <w:r w:rsidRPr="00805B23">
              <w:rPr>
                <w:rFonts w:ascii="Times New Roman" w:hAnsi="Times New Roman" w:cs="Times New Roman"/>
                <w:sz w:val="24"/>
                <w:szCs w:val="24"/>
              </w:rPr>
              <w:t>Гострі судинні кризи</w:t>
            </w:r>
          </w:p>
        </w:tc>
        <w:tc>
          <w:tcPr>
            <w:tcW w:w="0" w:type="auto"/>
            <w:vAlign w:val="center"/>
            <w:hideMark/>
          </w:tcPr>
          <w:p w14:paraId="3154FAE4" w14:textId="041C566F" w:rsidR="00805B23" w:rsidRPr="00805B23" w:rsidRDefault="00805B23" w:rsidP="00805B23">
            <w:pPr>
              <w:spacing w:after="0"/>
              <w:ind w:left="57" w:right="57"/>
              <w:rPr>
                <w:rFonts w:ascii="Times New Roman" w:hAnsi="Times New Roman" w:cs="Times New Roman"/>
                <w:sz w:val="24"/>
                <w:szCs w:val="24"/>
              </w:rPr>
            </w:pPr>
            <w:r w:rsidRPr="00805B23">
              <w:rPr>
                <w:rFonts w:ascii="Times New Roman" w:hAnsi="Times New Roman" w:cs="Times New Roman"/>
                <w:sz w:val="24"/>
                <w:szCs w:val="24"/>
              </w:rPr>
              <w:t>Контроль глікемії, АТ, антитромботичні стратегії у групах ризику</w:t>
            </w:r>
          </w:p>
        </w:tc>
      </w:tr>
    </w:tbl>
    <w:p w14:paraId="3C45ABEF" w14:textId="77777777" w:rsidR="008832BD" w:rsidRPr="00F973F4" w:rsidRDefault="008832BD" w:rsidP="008832BD">
      <w:pPr>
        <w:spacing w:after="0" w:line="360" w:lineRule="auto"/>
        <w:ind w:firstLine="709"/>
        <w:jc w:val="both"/>
        <w:rPr>
          <w:rFonts w:ascii="Times New Roman" w:eastAsia="Times New Roman" w:hAnsi="Times New Roman" w:cs="Times New Roman"/>
          <w:iCs/>
          <w:sz w:val="28"/>
          <w:szCs w:val="28"/>
        </w:rPr>
      </w:pPr>
    </w:p>
    <w:p w14:paraId="7765BA5E" w14:textId="7879FF00" w:rsidR="00D4522D" w:rsidRPr="00D4522D" w:rsidRDefault="00D4522D" w:rsidP="00D4522D">
      <w:pPr>
        <w:spacing w:after="0" w:line="360" w:lineRule="auto"/>
        <w:ind w:firstLine="709"/>
        <w:jc w:val="both"/>
        <w:rPr>
          <w:rFonts w:ascii="Times New Roman" w:eastAsia="Times New Roman" w:hAnsi="Times New Roman" w:cs="Times New Roman"/>
          <w:iCs/>
          <w:sz w:val="28"/>
          <w:szCs w:val="28"/>
        </w:rPr>
      </w:pPr>
      <w:r w:rsidRPr="00003BDD">
        <w:rPr>
          <w:rFonts w:ascii="Times New Roman" w:eastAsia="Times New Roman" w:hAnsi="Times New Roman" w:cs="Times New Roman"/>
          <w:b/>
          <w:bCs/>
          <w:i/>
          <w:sz w:val="28"/>
          <w:szCs w:val="28"/>
        </w:rPr>
        <w:t>Куріння тютюну</w:t>
      </w:r>
      <w:r w:rsidRPr="00D4522D">
        <w:rPr>
          <w:rFonts w:ascii="Times New Roman" w:eastAsia="Times New Roman" w:hAnsi="Times New Roman" w:cs="Times New Roman"/>
          <w:iCs/>
          <w:sz w:val="28"/>
          <w:szCs w:val="28"/>
        </w:rPr>
        <w:t xml:space="preserve"> вже понад 500 років залишається одним із найпоширеніших і водночас найнебезпечніших абсолютно попереджуваних факторів серцево-судинних захворювань. Вживання листя Nicotiana tabacum, завезеного до Європи з Америки, на початкових етапах заборонялося у багатьох країнах, але з ростом числа залежних та з метою отримання прибутку від продажу тютюнової продукції заборони поступово були скасовані [</w:t>
      </w:r>
      <w:r w:rsidR="00C154C7" w:rsidRPr="00C154C7">
        <w:rPr>
          <w:rFonts w:ascii="Times New Roman" w:eastAsia="Times New Roman" w:hAnsi="Times New Roman" w:cs="Times New Roman"/>
          <w:iCs/>
          <w:sz w:val="28"/>
          <w:szCs w:val="28"/>
        </w:rPr>
        <w:t>137</w:t>
      </w:r>
      <w:r w:rsidR="00C0203F">
        <w:rPr>
          <w:rFonts w:ascii="Times New Roman" w:eastAsia="Times New Roman" w:hAnsi="Times New Roman" w:cs="Times New Roman"/>
          <w:iCs/>
          <w:sz w:val="28"/>
          <w:szCs w:val="28"/>
        </w:rPr>
        <w:t>;</w:t>
      </w:r>
      <w:r w:rsidR="00C154C7">
        <w:rPr>
          <w:rFonts w:ascii="Times New Roman" w:eastAsia="Times New Roman" w:hAnsi="Times New Roman" w:cs="Times New Roman"/>
          <w:iCs/>
          <w:sz w:val="28"/>
          <w:szCs w:val="28"/>
        </w:rPr>
        <w:t xml:space="preserve"> 138</w:t>
      </w:r>
      <w:r w:rsidRPr="00D4522D">
        <w:rPr>
          <w:rFonts w:ascii="Times New Roman" w:eastAsia="Times New Roman" w:hAnsi="Times New Roman" w:cs="Times New Roman"/>
          <w:iCs/>
          <w:sz w:val="28"/>
          <w:szCs w:val="28"/>
        </w:rPr>
        <w:t>]. Ця історична динаміка демонструє соціально-економічний вплив тютюнової індустрії на формування поведінкових звичок населення та масштаби глобальної епідемії тютюнопаління.</w:t>
      </w:r>
    </w:p>
    <w:p w14:paraId="172A24AC" w14:textId="17FFAC7E" w:rsidR="00D4522D" w:rsidRPr="00D4522D" w:rsidRDefault="00D4522D" w:rsidP="00D4522D">
      <w:pPr>
        <w:spacing w:after="0" w:line="360" w:lineRule="auto"/>
        <w:ind w:firstLine="709"/>
        <w:jc w:val="both"/>
        <w:rPr>
          <w:rFonts w:ascii="Times New Roman" w:eastAsia="Times New Roman" w:hAnsi="Times New Roman" w:cs="Times New Roman"/>
          <w:iCs/>
          <w:sz w:val="28"/>
          <w:szCs w:val="28"/>
        </w:rPr>
      </w:pPr>
      <w:r w:rsidRPr="00D4522D">
        <w:rPr>
          <w:rFonts w:ascii="Times New Roman" w:eastAsia="Times New Roman" w:hAnsi="Times New Roman" w:cs="Times New Roman"/>
          <w:iCs/>
          <w:sz w:val="28"/>
          <w:szCs w:val="28"/>
        </w:rPr>
        <w:t>Медичні наслідки куріння добре задокументовані: гостра та хронічна інтоксикація, фізична та психологічна залежність, синдром відміни, порушення кровообігу, зниження фізичної витривалості, когнітивні порушення, а також підвищений ризик онкологічних і серцево-судинних захворювань [</w:t>
      </w:r>
      <w:r w:rsidR="00C154C7">
        <w:rPr>
          <w:rFonts w:ascii="Times New Roman" w:eastAsia="Times New Roman" w:hAnsi="Times New Roman" w:cs="Times New Roman"/>
          <w:iCs/>
          <w:sz w:val="28"/>
          <w:szCs w:val="28"/>
        </w:rPr>
        <w:t>50; 106</w:t>
      </w:r>
      <w:r w:rsidRPr="00D4522D">
        <w:rPr>
          <w:rFonts w:ascii="Times New Roman" w:eastAsia="Times New Roman" w:hAnsi="Times New Roman" w:cs="Times New Roman"/>
          <w:iCs/>
          <w:sz w:val="28"/>
          <w:szCs w:val="28"/>
        </w:rPr>
        <w:t xml:space="preserve">]. Особливо вагомий внесок куріння у формування атеросклерозу, інфаркту міокарда та цереброваскулярних подій. В Україні щорічно реєструється близько 100–150 тис. інсультів, а поширеність куріння </w:t>
      </w:r>
      <w:r w:rsidRPr="00D4522D">
        <w:rPr>
          <w:rFonts w:ascii="Times New Roman" w:eastAsia="Times New Roman" w:hAnsi="Times New Roman" w:cs="Times New Roman"/>
          <w:iCs/>
          <w:sz w:val="28"/>
          <w:szCs w:val="28"/>
        </w:rPr>
        <w:lastRenderedPageBreak/>
        <w:t>серед дорослого населення залишається суттєвою, що підтверджує сильний кореляційний зв’язок між цими показниками [</w:t>
      </w:r>
      <w:r w:rsidR="00C154C7">
        <w:rPr>
          <w:rFonts w:ascii="Times New Roman" w:eastAsia="Times New Roman" w:hAnsi="Times New Roman" w:cs="Times New Roman"/>
          <w:iCs/>
          <w:sz w:val="28"/>
          <w:szCs w:val="28"/>
        </w:rPr>
        <w:t>196</w:t>
      </w:r>
      <w:r w:rsidR="00A46164">
        <w:rPr>
          <w:rFonts w:ascii="Times New Roman" w:eastAsia="Times New Roman" w:hAnsi="Times New Roman" w:cs="Times New Roman"/>
          <w:iCs/>
          <w:sz w:val="28"/>
          <w:szCs w:val="28"/>
        </w:rPr>
        <w:t>;</w:t>
      </w:r>
      <w:r w:rsidR="00C154C7">
        <w:rPr>
          <w:rFonts w:ascii="Times New Roman" w:eastAsia="Times New Roman" w:hAnsi="Times New Roman" w:cs="Times New Roman"/>
          <w:iCs/>
          <w:sz w:val="28"/>
          <w:szCs w:val="28"/>
        </w:rPr>
        <w:t xml:space="preserve"> 198</w:t>
      </w:r>
      <w:r w:rsidRPr="00D4522D">
        <w:rPr>
          <w:rFonts w:ascii="Times New Roman" w:eastAsia="Times New Roman" w:hAnsi="Times New Roman" w:cs="Times New Roman"/>
          <w:iCs/>
          <w:sz w:val="28"/>
          <w:szCs w:val="28"/>
        </w:rPr>
        <w:t>;</w:t>
      </w:r>
      <w:r w:rsidR="00C154C7">
        <w:rPr>
          <w:rFonts w:ascii="Times New Roman" w:eastAsia="Times New Roman" w:hAnsi="Times New Roman" w:cs="Times New Roman"/>
          <w:iCs/>
          <w:sz w:val="28"/>
          <w:szCs w:val="28"/>
        </w:rPr>
        <w:t xml:space="preserve"> 199</w:t>
      </w:r>
      <w:r w:rsidRPr="00D4522D">
        <w:rPr>
          <w:rFonts w:ascii="Times New Roman" w:eastAsia="Times New Roman" w:hAnsi="Times New Roman" w:cs="Times New Roman"/>
          <w:iCs/>
          <w:sz w:val="28"/>
          <w:szCs w:val="28"/>
        </w:rPr>
        <w:t>].</w:t>
      </w:r>
    </w:p>
    <w:p w14:paraId="56B7C8F1" w14:textId="31C71787" w:rsidR="00D4522D" w:rsidRPr="00D4522D" w:rsidRDefault="00D4522D" w:rsidP="00D4522D">
      <w:pPr>
        <w:spacing w:after="0" w:line="360" w:lineRule="auto"/>
        <w:ind w:firstLine="709"/>
        <w:jc w:val="both"/>
        <w:rPr>
          <w:rFonts w:ascii="Times New Roman" w:eastAsia="Times New Roman" w:hAnsi="Times New Roman" w:cs="Times New Roman"/>
          <w:iCs/>
          <w:sz w:val="28"/>
          <w:szCs w:val="28"/>
        </w:rPr>
      </w:pPr>
      <w:r w:rsidRPr="00D4522D">
        <w:rPr>
          <w:rFonts w:ascii="Times New Roman" w:eastAsia="Times New Roman" w:hAnsi="Times New Roman" w:cs="Times New Roman"/>
          <w:iCs/>
          <w:sz w:val="28"/>
          <w:szCs w:val="28"/>
        </w:rPr>
        <w:t>Політико-економічний контекст боротьби з тютюновою епідемією отримав чітку форму з прийняттям Рамкової конвенції ВООЗ щодо боротьби проти тютюну, що передбачає комплекс заходів: обмеження реклами та стимулювання продажу тютюнових виробів, підвищення цін, регулювання складу та маркування продукції, інформування населення про шкоду куріння та суворий контроль продажу неповнолітнім [</w:t>
      </w:r>
      <w:r w:rsidR="00D949AE">
        <w:rPr>
          <w:rFonts w:ascii="Times New Roman" w:eastAsia="Times New Roman" w:hAnsi="Times New Roman" w:cs="Times New Roman"/>
          <w:iCs/>
          <w:sz w:val="28"/>
          <w:szCs w:val="28"/>
        </w:rPr>
        <w:t>138</w:t>
      </w:r>
      <w:r w:rsidRPr="00D4522D">
        <w:rPr>
          <w:rFonts w:ascii="Times New Roman" w:eastAsia="Times New Roman" w:hAnsi="Times New Roman" w:cs="Times New Roman"/>
          <w:iCs/>
          <w:sz w:val="28"/>
          <w:szCs w:val="28"/>
        </w:rPr>
        <w:t>;</w:t>
      </w:r>
      <w:r w:rsidR="00D949AE">
        <w:rPr>
          <w:rFonts w:ascii="Times New Roman" w:eastAsia="Times New Roman" w:hAnsi="Times New Roman" w:cs="Times New Roman"/>
          <w:iCs/>
          <w:sz w:val="28"/>
          <w:szCs w:val="28"/>
        </w:rPr>
        <w:t xml:space="preserve"> 140; 141</w:t>
      </w:r>
      <w:r w:rsidRPr="00D4522D">
        <w:rPr>
          <w:rFonts w:ascii="Times New Roman" w:eastAsia="Times New Roman" w:hAnsi="Times New Roman" w:cs="Times New Roman"/>
          <w:iCs/>
          <w:sz w:val="28"/>
          <w:szCs w:val="28"/>
        </w:rPr>
        <w:t>]. Однак, як і раніше, високі акцизи на тютюн у багатьох країнах, включно з Україною, не завжди ефективні через наявність нелегальної торгівлі та слабкий контроль державних органів, що підкреслює необхідність системної реалізації профілактичних стратегій на національному рівні [</w:t>
      </w:r>
      <w:r w:rsidR="00D949AE">
        <w:rPr>
          <w:rFonts w:ascii="Times New Roman" w:eastAsia="Times New Roman" w:hAnsi="Times New Roman" w:cs="Times New Roman"/>
          <w:iCs/>
          <w:sz w:val="28"/>
          <w:szCs w:val="28"/>
        </w:rPr>
        <w:t>37; 52</w:t>
      </w:r>
      <w:r w:rsidRPr="00D4522D">
        <w:rPr>
          <w:rFonts w:ascii="Times New Roman" w:eastAsia="Times New Roman" w:hAnsi="Times New Roman" w:cs="Times New Roman"/>
          <w:iCs/>
          <w:sz w:val="28"/>
          <w:szCs w:val="28"/>
        </w:rPr>
        <w:t>].</w:t>
      </w:r>
    </w:p>
    <w:p w14:paraId="431F7E5B" w14:textId="4A1E2EC6" w:rsidR="00F973F4" w:rsidRDefault="00D4522D" w:rsidP="00D4522D">
      <w:pPr>
        <w:spacing w:after="0" w:line="360" w:lineRule="auto"/>
        <w:ind w:firstLine="709"/>
        <w:jc w:val="both"/>
        <w:rPr>
          <w:rFonts w:ascii="Times New Roman" w:eastAsia="Times New Roman" w:hAnsi="Times New Roman" w:cs="Times New Roman"/>
          <w:iCs/>
          <w:sz w:val="28"/>
          <w:szCs w:val="28"/>
        </w:rPr>
      </w:pPr>
      <w:r w:rsidRPr="00D4522D">
        <w:rPr>
          <w:rFonts w:ascii="Times New Roman" w:eastAsia="Times New Roman" w:hAnsi="Times New Roman" w:cs="Times New Roman"/>
          <w:iCs/>
          <w:sz w:val="28"/>
          <w:szCs w:val="28"/>
        </w:rPr>
        <w:t>З огляду на це, куріння тютюну слід розглядати як ключовий абсолютно попереджуваний фактор ризику, зусилля щодо зменшення його впливу повинні бути багаторівневими: від державної політики до індивідуальної поведінкової корекції. Профілактичні стратегії мають включати освітні кампанії, підвищення доступності ресурсів для відмови від куріння та контроль за виконанням положень міжнародних конвенцій [</w:t>
      </w:r>
      <w:r w:rsidR="00D949AE">
        <w:rPr>
          <w:rFonts w:ascii="Times New Roman" w:eastAsia="Times New Roman" w:hAnsi="Times New Roman" w:cs="Times New Roman"/>
          <w:iCs/>
          <w:sz w:val="28"/>
          <w:szCs w:val="28"/>
        </w:rPr>
        <w:t>129</w:t>
      </w:r>
      <w:r w:rsidRPr="00D4522D">
        <w:rPr>
          <w:rFonts w:ascii="Times New Roman" w:eastAsia="Times New Roman" w:hAnsi="Times New Roman" w:cs="Times New Roman"/>
          <w:iCs/>
          <w:sz w:val="28"/>
          <w:szCs w:val="28"/>
        </w:rPr>
        <w:t>]</w:t>
      </w:r>
      <w:r>
        <w:rPr>
          <w:rFonts w:ascii="Times New Roman" w:eastAsia="Times New Roman" w:hAnsi="Times New Roman" w:cs="Times New Roman"/>
          <w:iCs/>
          <w:sz w:val="28"/>
          <w:szCs w:val="28"/>
        </w:rPr>
        <w:t>, а також враховувати і</w:t>
      </w:r>
      <w:r w:rsidRPr="00D4522D">
        <w:rPr>
          <w:rFonts w:ascii="Times New Roman" w:eastAsia="Times New Roman" w:hAnsi="Times New Roman" w:cs="Times New Roman"/>
          <w:iCs/>
          <w:sz w:val="28"/>
          <w:szCs w:val="28"/>
        </w:rPr>
        <w:t>сторичний, медичний та політико-економічний контекст куріння</w:t>
      </w:r>
      <w:r>
        <w:rPr>
          <w:rFonts w:ascii="Times New Roman" w:eastAsia="Times New Roman" w:hAnsi="Times New Roman" w:cs="Times New Roman"/>
          <w:iCs/>
          <w:sz w:val="28"/>
          <w:szCs w:val="28"/>
        </w:rPr>
        <w:t xml:space="preserve"> (</w:t>
      </w:r>
      <w:r w:rsidRPr="00D4522D">
        <w:rPr>
          <w:rFonts w:ascii="Times New Roman" w:eastAsia="Times New Roman" w:hAnsi="Times New Roman" w:cs="Times New Roman"/>
          <w:i/>
          <w:sz w:val="28"/>
          <w:szCs w:val="28"/>
        </w:rPr>
        <w:t>таблиця 2.2</w:t>
      </w:r>
      <w:r>
        <w:rPr>
          <w:rFonts w:ascii="Times New Roman" w:eastAsia="Times New Roman" w:hAnsi="Times New Roman" w:cs="Times New Roman"/>
          <w:iCs/>
          <w:sz w:val="28"/>
          <w:szCs w:val="28"/>
        </w:rPr>
        <w:t>)</w:t>
      </w:r>
      <w:r w:rsidRPr="00D4522D">
        <w:rPr>
          <w:rFonts w:ascii="Times New Roman" w:eastAsia="Times New Roman" w:hAnsi="Times New Roman" w:cs="Times New Roman"/>
          <w:iCs/>
          <w:sz w:val="28"/>
          <w:szCs w:val="28"/>
        </w:rPr>
        <w:t>.</w:t>
      </w:r>
    </w:p>
    <w:p w14:paraId="0D2DCA13" w14:textId="77777777" w:rsidR="00D4522D" w:rsidRDefault="00D4522D" w:rsidP="00D4522D">
      <w:pPr>
        <w:spacing w:after="0" w:line="360" w:lineRule="auto"/>
        <w:ind w:firstLine="709"/>
        <w:jc w:val="both"/>
        <w:rPr>
          <w:rFonts w:ascii="Times New Roman" w:eastAsia="Times New Roman" w:hAnsi="Times New Roman" w:cs="Times New Roman"/>
          <w:iCs/>
          <w:sz w:val="28"/>
          <w:szCs w:val="28"/>
        </w:rPr>
      </w:pPr>
    </w:p>
    <w:p w14:paraId="164EDE26" w14:textId="6C0F30F8" w:rsidR="00D4522D" w:rsidRPr="00D949AE" w:rsidRDefault="00D4522D" w:rsidP="00D4522D">
      <w:pPr>
        <w:spacing w:after="0" w:line="360" w:lineRule="auto"/>
        <w:ind w:firstLine="709"/>
        <w:jc w:val="both"/>
        <w:rPr>
          <w:rFonts w:ascii="Times New Roman" w:eastAsia="Times New Roman" w:hAnsi="Times New Roman" w:cs="Times New Roman"/>
          <w:i/>
          <w:sz w:val="28"/>
          <w:szCs w:val="28"/>
        </w:rPr>
      </w:pPr>
      <w:r w:rsidRPr="00D949AE">
        <w:rPr>
          <w:rFonts w:ascii="Times New Roman" w:eastAsia="Times New Roman" w:hAnsi="Times New Roman" w:cs="Times New Roman"/>
          <w:i/>
          <w:sz w:val="28"/>
          <w:szCs w:val="28"/>
        </w:rPr>
        <w:t>Таблиця 2.2 – Історичний, медичний та політико-економічний контекст куріння як фактора ризику</w:t>
      </w:r>
    </w:p>
    <w:tbl>
      <w:tblPr>
        <w:tblW w:w="0" w:type="auto"/>
        <w:tblCellSpacing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1845"/>
        <w:gridCol w:w="3540"/>
        <w:gridCol w:w="3990"/>
      </w:tblGrid>
      <w:tr w:rsidR="00D4522D" w:rsidRPr="00D4522D" w14:paraId="7EE75FBA" w14:textId="77777777" w:rsidTr="00D4522D">
        <w:trPr>
          <w:tblHeader/>
          <w:tblCellSpacing w:w="0" w:type="dxa"/>
        </w:trPr>
        <w:tc>
          <w:tcPr>
            <w:tcW w:w="0" w:type="auto"/>
            <w:vAlign w:val="center"/>
            <w:hideMark/>
          </w:tcPr>
          <w:p w14:paraId="6AAD03C9" w14:textId="77777777" w:rsidR="00D4522D" w:rsidRPr="00D4522D" w:rsidRDefault="00D4522D" w:rsidP="00D4522D">
            <w:pPr>
              <w:spacing w:after="0" w:line="240" w:lineRule="auto"/>
              <w:ind w:left="57" w:right="57"/>
              <w:jc w:val="center"/>
              <w:rPr>
                <w:rFonts w:ascii="Times New Roman" w:hAnsi="Times New Roman" w:cs="Times New Roman"/>
                <w:sz w:val="24"/>
                <w:szCs w:val="24"/>
              </w:rPr>
            </w:pPr>
            <w:r w:rsidRPr="00D4522D">
              <w:rPr>
                <w:rFonts w:ascii="Times New Roman" w:hAnsi="Times New Roman" w:cs="Times New Roman"/>
                <w:sz w:val="24"/>
                <w:szCs w:val="24"/>
              </w:rPr>
              <w:t>Контекст</w:t>
            </w:r>
          </w:p>
        </w:tc>
        <w:tc>
          <w:tcPr>
            <w:tcW w:w="0" w:type="auto"/>
            <w:vAlign w:val="center"/>
            <w:hideMark/>
          </w:tcPr>
          <w:p w14:paraId="0A7727C4" w14:textId="77777777" w:rsidR="00D4522D" w:rsidRPr="00D4522D" w:rsidRDefault="00D4522D" w:rsidP="00D4522D">
            <w:pPr>
              <w:spacing w:after="0" w:line="240" w:lineRule="auto"/>
              <w:ind w:left="57" w:right="57"/>
              <w:jc w:val="center"/>
              <w:rPr>
                <w:rFonts w:ascii="Times New Roman" w:hAnsi="Times New Roman" w:cs="Times New Roman"/>
                <w:sz w:val="24"/>
                <w:szCs w:val="24"/>
              </w:rPr>
            </w:pPr>
            <w:r w:rsidRPr="00D4522D">
              <w:rPr>
                <w:rFonts w:ascii="Times New Roman" w:hAnsi="Times New Roman" w:cs="Times New Roman"/>
                <w:sz w:val="24"/>
                <w:szCs w:val="24"/>
              </w:rPr>
              <w:t>Основні аспекти</w:t>
            </w:r>
          </w:p>
        </w:tc>
        <w:tc>
          <w:tcPr>
            <w:tcW w:w="0" w:type="auto"/>
            <w:vAlign w:val="center"/>
            <w:hideMark/>
          </w:tcPr>
          <w:p w14:paraId="183D3357" w14:textId="77777777" w:rsidR="00D4522D" w:rsidRPr="00D4522D" w:rsidRDefault="00D4522D" w:rsidP="00D4522D">
            <w:pPr>
              <w:spacing w:after="0" w:line="240" w:lineRule="auto"/>
              <w:ind w:left="57" w:right="57"/>
              <w:jc w:val="center"/>
              <w:rPr>
                <w:rFonts w:ascii="Times New Roman" w:hAnsi="Times New Roman" w:cs="Times New Roman"/>
                <w:sz w:val="24"/>
                <w:szCs w:val="24"/>
              </w:rPr>
            </w:pPr>
            <w:r w:rsidRPr="00D4522D">
              <w:rPr>
                <w:rFonts w:ascii="Times New Roman" w:hAnsi="Times New Roman" w:cs="Times New Roman"/>
                <w:sz w:val="24"/>
                <w:szCs w:val="24"/>
              </w:rPr>
              <w:t>Значення для профілактики</w:t>
            </w:r>
          </w:p>
        </w:tc>
      </w:tr>
      <w:tr w:rsidR="00D4522D" w:rsidRPr="00D4522D" w14:paraId="48C42FE4" w14:textId="77777777" w:rsidTr="00D4522D">
        <w:trPr>
          <w:tblCellSpacing w:w="0" w:type="dxa"/>
        </w:trPr>
        <w:tc>
          <w:tcPr>
            <w:tcW w:w="0" w:type="auto"/>
            <w:vAlign w:val="center"/>
            <w:hideMark/>
          </w:tcPr>
          <w:p w14:paraId="0D505B95" w14:textId="77777777" w:rsidR="00D4522D" w:rsidRPr="00D4522D" w:rsidRDefault="00D4522D" w:rsidP="00D4522D">
            <w:pPr>
              <w:spacing w:after="0" w:line="240" w:lineRule="auto"/>
              <w:ind w:left="57" w:right="57"/>
              <w:rPr>
                <w:rFonts w:ascii="Times New Roman" w:hAnsi="Times New Roman" w:cs="Times New Roman"/>
                <w:sz w:val="24"/>
                <w:szCs w:val="24"/>
              </w:rPr>
            </w:pPr>
            <w:r w:rsidRPr="00D4522D">
              <w:rPr>
                <w:rFonts w:ascii="Times New Roman" w:hAnsi="Times New Roman" w:cs="Times New Roman"/>
                <w:sz w:val="24"/>
                <w:szCs w:val="24"/>
              </w:rPr>
              <w:t>Історичний</w:t>
            </w:r>
          </w:p>
        </w:tc>
        <w:tc>
          <w:tcPr>
            <w:tcW w:w="0" w:type="auto"/>
            <w:vAlign w:val="center"/>
            <w:hideMark/>
          </w:tcPr>
          <w:p w14:paraId="5ED62417" w14:textId="77777777" w:rsidR="00D4522D" w:rsidRPr="00D4522D" w:rsidRDefault="00D4522D" w:rsidP="00D4522D">
            <w:pPr>
              <w:spacing w:after="0" w:line="240" w:lineRule="auto"/>
              <w:ind w:left="57" w:right="57"/>
              <w:rPr>
                <w:rFonts w:ascii="Times New Roman" w:hAnsi="Times New Roman" w:cs="Times New Roman"/>
                <w:sz w:val="24"/>
                <w:szCs w:val="24"/>
              </w:rPr>
            </w:pPr>
            <w:r w:rsidRPr="00D4522D">
              <w:rPr>
                <w:rFonts w:ascii="Times New Roman" w:hAnsi="Times New Roman" w:cs="Times New Roman"/>
                <w:sz w:val="24"/>
                <w:szCs w:val="24"/>
              </w:rPr>
              <w:t>Поширення куріння за 500 років, скасування заборон</w:t>
            </w:r>
          </w:p>
        </w:tc>
        <w:tc>
          <w:tcPr>
            <w:tcW w:w="0" w:type="auto"/>
            <w:vAlign w:val="center"/>
            <w:hideMark/>
          </w:tcPr>
          <w:p w14:paraId="583372B3" w14:textId="77777777" w:rsidR="00D4522D" w:rsidRPr="00D4522D" w:rsidRDefault="00D4522D" w:rsidP="00D4522D">
            <w:pPr>
              <w:spacing w:after="0" w:line="240" w:lineRule="auto"/>
              <w:ind w:left="57" w:right="57"/>
              <w:rPr>
                <w:rFonts w:ascii="Times New Roman" w:hAnsi="Times New Roman" w:cs="Times New Roman"/>
                <w:sz w:val="24"/>
                <w:szCs w:val="24"/>
              </w:rPr>
            </w:pPr>
            <w:r w:rsidRPr="00D4522D">
              <w:rPr>
                <w:rFonts w:ascii="Times New Roman" w:hAnsi="Times New Roman" w:cs="Times New Roman"/>
                <w:sz w:val="24"/>
                <w:szCs w:val="24"/>
              </w:rPr>
              <w:t>Показує вплив культури та економіки на звички населення</w:t>
            </w:r>
          </w:p>
        </w:tc>
      </w:tr>
      <w:tr w:rsidR="00D4522D" w:rsidRPr="00D4522D" w14:paraId="2E374930" w14:textId="77777777" w:rsidTr="00D4522D">
        <w:trPr>
          <w:tblCellSpacing w:w="0" w:type="dxa"/>
        </w:trPr>
        <w:tc>
          <w:tcPr>
            <w:tcW w:w="0" w:type="auto"/>
            <w:vAlign w:val="center"/>
            <w:hideMark/>
          </w:tcPr>
          <w:p w14:paraId="296E2921" w14:textId="77777777" w:rsidR="00D4522D" w:rsidRPr="00D4522D" w:rsidRDefault="00D4522D" w:rsidP="00D4522D">
            <w:pPr>
              <w:spacing w:after="0" w:line="240" w:lineRule="auto"/>
              <w:ind w:left="57" w:right="57"/>
              <w:rPr>
                <w:rFonts w:ascii="Times New Roman" w:hAnsi="Times New Roman" w:cs="Times New Roman"/>
                <w:sz w:val="24"/>
                <w:szCs w:val="24"/>
              </w:rPr>
            </w:pPr>
            <w:r w:rsidRPr="00D4522D">
              <w:rPr>
                <w:rFonts w:ascii="Times New Roman" w:hAnsi="Times New Roman" w:cs="Times New Roman"/>
                <w:sz w:val="24"/>
                <w:szCs w:val="24"/>
              </w:rPr>
              <w:t>Медичний</w:t>
            </w:r>
          </w:p>
        </w:tc>
        <w:tc>
          <w:tcPr>
            <w:tcW w:w="0" w:type="auto"/>
            <w:vAlign w:val="center"/>
            <w:hideMark/>
          </w:tcPr>
          <w:p w14:paraId="022C8EAA" w14:textId="77777777" w:rsidR="00D4522D" w:rsidRPr="00D4522D" w:rsidRDefault="00D4522D" w:rsidP="00D4522D">
            <w:pPr>
              <w:spacing w:after="0" w:line="240" w:lineRule="auto"/>
              <w:ind w:left="57" w:right="57"/>
              <w:rPr>
                <w:rFonts w:ascii="Times New Roman" w:hAnsi="Times New Roman" w:cs="Times New Roman"/>
                <w:sz w:val="24"/>
                <w:szCs w:val="24"/>
              </w:rPr>
            </w:pPr>
            <w:r w:rsidRPr="00D4522D">
              <w:rPr>
                <w:rFonts w:ascii="Times New Roman" w:hAnsi="Times New Roman" w:cs="Times New Roman"/>
                <w:sz w:val="24"/>
                <w:szCs w:val="24"/>
              </w:rPr>
              <w:t>Гострі та хронічні наслідки, атеросклероз, серцево-судинні події</w:t>
            </w:r>
          </w:p>
        </w:tc>
        <w:tc>
          <w:tcPr>
            <w:tcW w:w="0" w:type="auto"/>
            <w:vAlign w:val="center"/>
            <w:hideMark/>
          </w:tcPr>
          <w:p w14:paraId="0269C1AA" w14:textId="77777777" w:rsidR="00D4522D" w:rsidRPr="00D4522D" w:rsidRDefault="00D4522D" w:rsidP="00D4522D">
            <w:pPr>
              <w:spacing w:after="0" w:line="240" w:lineRule="auto"/>
              <w:ind w:left="57" w:right="57"/>
              <w:rPr>
                <w:rFonts w:ascii="Times New Roman" w:hAnsi="Times New Roman" w:cs="Times New Roman"/>
                <w:sz w:val="24"/>
                <w:szCs w:val="24"/>
              </w:rPr>
            </w:pPr>
            <w:r w:rsidRPr="00D4522D">
              <w:rPr>
                <w:rFonts w:ascii="Times New Roman" w:hAnsi="Times New Roman" w:cs="Times New Roman"/>
                <w:sz w:val="24"/>
                <w:szCs w:val="24"/>
              </w:rPr>
              <w:t>Підкреслює необхідність ранньої профілактики та моніторингу ризику</w:t>
            </w:r>
          </w:p>
        </w:tc>
      </w:tr>
      <w:tr w:rsidR="00D4522D" w:rsidRPr="00D4522D" w14:paraId="3AAC7BF9" w14:textId="77777777" w:rsidTr="00D4522D">
        <w:trPr>
          <w:tblCellSpacing w:w="0" w:type="dxa"/>
        </w:trPr>
        <w:tc>
          <w:tcPr>
            <w:tcW w:w="0" w:type="auto"/>
            <w:vAlign w:val="center"/>
            <w:hideMark/>
          </w:tcPr>
          <w:p w14:paraId="19FF8A48" w14:textId="77777777" w:rsidR="00D4522D" w:rsidRPr="00D4522D" w:rsidRDefault="00D4522D" w:rsidP="00D4522D">
            <w:pPr>
              <w:spacing w:after="0" w:line="240" w:lineRule="auto"/>
              <w:ind w:left="57" w:right="57"/>
              <w:rPr>
                <w:rFonts w:ascii="Times New Roman" w:hAnsi="Times New Roman" w:cs="Times New Roman"/>
                <w:sz w:val="24"/>
                <w:szCs w:val="24"/>
              </w:rPr>
            </w:pPr>
            <w:r w:rsidRPr="00D4522D">
              <w:rPr>
                <w:rFonts w:ascii="Times New Roman" w:hAnsi="Times New Roman" w:cs="Times New Roman"/>
                <w:sz w:val="24"/>
                <w:szCs w:val="24"/>
              </w:rPr>
              <w:t>Політико-економічний</w:t>
            </w:r>
          </w:p>
        </w:tc>
        <w:tc>
          <w:tcPr>
            <w:tcW w:w="0" w:type="auto"/>
            <w:vAlign w:val="center"/>
            <w:hideMark/>
          </w:tcPr>
          <w:p w14:paraId="7B68A1CD" w14:textId="77777777" w:rsidR="00D4522D" w:rsidRPr="00D4522D" w:rsidRDefault="00D4522D" w:rsidP="00D4522D">
            <w:pPr>
              <w:spacing w:after="0" w:line="240" w:lineRule="auto"/>
              <w:ind w:left="57" w:right="57"/>
              <w:rPr>
                <w:rFonts w:ascii="Times New Roman" w:hAnsi="Times New Roman" w:cs="Times New Roman"/>
                <w:sz w:val="24"/>
                <w:szCs w:val="24"/>
              </w:rPr>
            </w:pPr>
            <w:r w:rsidRPr="00D4522D">
              <w:rPr>
                <w:rFonts w:ascii="Times New Roman" w:hAnsi="Times New Roman" w:cs="Times New Roman"/>
                <w:sz w:val="24"/>
                <w:szCs w:val="24"/>
              </w:rPr>
              <w:t>Рамкова конвенція ВООЗ, акцизи, контроль продажу</w:t>
            </w:r>
          </w:p>
        </w:tc>
        <w:tc>
          <w:tcPr>
            <w:tcW w:w="0" w:type="auto"/>
            <w:vAlign w:val="center"/>
            <w:hideMark/>
          </w:tcPr>
          <w:p w14:paraId="781437C5" w14:textId="77777777" w:rsidR="00D4522D" w:rsidRPr="00D4522D" w:rsidRDefault="00D4522D" w:rsidP="00D4522D">
            <w:pPr>
              <w:spacing w:after="0" w:line="240" w:lineRule="auto"/>
              <w:ind w:left="57" w:right="57"/>
              <w:rPr>
                <w:rFonts w:ascii="Times New Roman" w:hAnsi="Times New Roman" w:cs="Times New Roman"/>
                <w:sz w:val="24"/>
                <w:szCs w:val="24"/>
              </w:rPr>
            </w:pPr>
            <w:r w:rsidRPr="00D4522D">
              <w:rPr>
                <w:rFonts w:ascii="Times New Roman" w:hAnsi="Times New Roman" w:cs="Times New Roman"/>
                <w:sz w:val="24"/>
                <w:szCs w:val="24"/>
              </w:rPr>
              <w:t>Вимагає інтегрованих заходів державної політики та громадського здоров’я</w:t>
            </w:r>
          </w:p>
        </w:tc>
      </w:tr>
    </w:tbl>
    <w:p w14:paraId="2D0FAD78" w14:textId="77777777" w:rsidR="00D4522D" w:rsidRDefault="00D4522D" w:rsidP="00D4522D">
      <w:pPr>
        <w:spacing w:after="0" w:line="360" w:lineRule="auto"/>
        <w:ind w:firstLine="709"/>
        <w:jc w:val="both"/>
        <w:rPr>
          <w:rFonts w:ascii="Times New Roman" w:eastAsia="Times New Roman" w:hAnsi="Times New Roman" w:cs="Times New Roman"/>
          <w:iCs/>
          <w:sz w:val="28"/>
          <w:szCs w:val="28"/>
        </w:rPr>
      </w:pPr>
    </w:p>
    <w:p w14:paraId="6B2E021F" w14:textId="6BFFA8A2" w:rsidR="00D4522D" w:rsidRDefault="00777031" w:rsidP="00D4522D">
      <w:pPr>
        <w:spacing w:after="0" w:line="360" w:lineRule="auto"/>
        <w:ind w:firstLine="709"/>
        <w:jc w:val="both"/>
        <w:rPr>
          <w:rFonts w:ascii="Times New Roman" w:eastAsia="Times New Roman" w:hAnsi="Times New Roman" w:cs="Times New Roman"/>
          <w:iCs/>
          <w:sz w:val="28"/>
          <w:szCs w:val="28"/>
        </w:rPr>
      </w:pPr>
      <w:r w:rsidRPr="00777031">
        <w:rPr>
          <w:rFonts w:ascii="Times New Roman" w:eastAsia="Times New Roman" w:hAnsi="Times New Roman" w:cs="Times New Roman"/>
          <w:iCs/>
          <w:sz w:val="28"/>
          <w:szCs w:val="28"/>
        </w:rPr>
        <w:lastRenderedPageBreak/>
        <w:t>За останні роки зниження середньої тривалості життя в ЄС, США та Японії</w:t>
      </w:r>
      <w:r>
        <w:rPr>
          <w:rFonts w:ascii="Times New Roman" w:eastAsia="Times New Roman" w:hAnsi="Times New Roman" w:cs="Times New Roman"/>
          <w:iCs/>
          <w:sz w:val="28"/>
          <w:szCs w:val="28"/>
        </w:rPr>
        <w:t xml:space="preserve"> (</w:t>
      </w:r>
      <w:r w:rsidRPr="00777031">
        <w:rPr>
          <w:rFonts w:ascii="Times New Roman" w:eastAsia="Times New Roman" w:hAnsi="Times New Roman" w:cs="Times New Roman"/>
          <w:i/>
          <w:sz w:val="28"/>
          <w:szCs w:val="28"/>
        </w:rPr>
        <w:t>Додаток Б</w:t>
      </w:r>
      <w:r>
        <w:rPr>
          <w:rFonts w:ascii="Times New Roman" w:eastAsia="Times New Roman" w:hAnsi="Times New Roman" w:cs="Times New Roman"/>
          <w:iCs/>
          <w:sz w:val="28"/>
          <w:szCs w:val="28"/>
        </w:rPr>
        <w:t>)</w:t>
      </w:r>
      <w:r w:rsidRPr="00777031">
        <w:rPr>
          <w:rFonts w:ascii="Times New Roman" w:eastAsia="Times New Roman" w:hAnsi="Times New Roman" w:cs="Times New Roman"/>
          <w:iCs/>
          <w:sz w:val="28"/>
          <w:szCs w:val="28"/>
        </w:rPr>
        <w:t xml:space="preserve"> багато в чому пов'язане з ростом смертності від серцево-судинних захворювань, які залишаються головною причиною смертності у всьому світі. Ця тенденція посилилася через взаємодію кількох факторів: пандемія COVID-19 не лише безпосередньо збільшила навантаження на серцево-судинну систему у хворих, але й суттєво обмежила доступ до планової медичної допомоги, профілактичних оглядів та своєчасного лікування гіпертонії, діабету та ішемічної хвороби серця. Паралельно поширення малорухомого способу життя, психологічний стрес та погіршення харчових звичок під час локдаунів сприяли прогресуванню основних факторів ризику </w:t>
      </w:r>
      <w:r>
        <w:rPr>
          <w:rFonts w:ascii="Times New Roman" w:eastAsia="Times New Roman" w:hAnsi="Times New Roman" w:cs="Times New Roman"/>
          <w:iCs/>
          <w:sz w:val="28"/>
          <w:szCs w:val="28"/>
        </w:rPr>
        <w:t>–</w:t>
      </w:r>
      <w:r w:rsidRPr="00777031">
        <w:rPr>
          <w:rFonts w:ascii="Times New Roman" w:eastAsia="Times New Roman" w:hAnsi="Times New Roman" w:cs="Times New Roman"/>
          <w:iCs/>
          <w:sz w:val="28"/>
          <w:szCs w:val="28"/>
        </w:rPr>
        <w:t xml:space="preserve"> ожиріння, гіпертонії та атеросклерозу</w:t>
      </w:r>
      <w:r w:rsidR="005D3F3D">
        <w:rPr>
          <w:rFonts w:ascii="Times New Roman" w:eastAsia="Times New Roman" w:hAnsi="Times New Roman" w:cs="Times New Roman"/>
          <w:iCs/>
          <w:sz w:val="28"/>
          <w:szCs w:val="28"/>
        </w:rPr>
        <w:t xml:space="preserve"> </w:t>
      </w:r>
      <w:r w:rsidR="005D3F3D" w:rsidRPr="005D3F3D">
        <w:rPr>
          <w:rFonts w:ascii="Times New Roman" w:eastAsia="Times New Roman" w:hAnsi="Times New Roman" w:cs="Times New Roman"/>
          <w:iCs/>
          <w:sz w:val="28"/>
          <w:szCs w:val="28"/>
        </w:rPr>
        <w:t>[</w:t>
      </w:r>
      <w:r w:rsidR="00D949AE">
        <w:rPr>
          <w:rFonts w:ascii="Times New Roman" w:eastAsia="Times New Roman" w:hAnsi="Times New Roman" w:cs="Times New Roman"/>
          <w:iCs/>
          <w:sz w:val="28"/>
          <w:szCs w:val="28"/>
        </w:rPr>
        <w:t>72</w:t>
      </w:r>
      <w:r w:rsidR="005D3F3D" w:rsidRPr="005D3F3D">
        <w:rPr>
          <w:rFonts w:ascii="Times New Roman" w:eastAsia="Times New Roman" w:hAnsi="Times New Roman" w:cs="Times New Roman"/>
          <w:iCs/>
          <w:sz w:val="28"/>
          <w:szCs w:val="28"/>
        </w:rPr>
        <w:t>;</w:t>
      </w:r>
      <w:r w:rsidR="00D949AE">
        <w:rPr>
          <w:rFonts w:ascii="Times New Roman" w:eastAsia="Times New Roman" w:hAnsi="Times New Roman" w:cs="Times New Roman"/>
          <w:iCs/>
          <w:sz w:val="28"/>
          <w:szCs w:val="28"/>
        </w:rPr>
        <w:t xml:space="preserve"> 75</w:t>
      </w:r>
      <w:r w:rsidR="005D3F3D" w:rsidRPr="005D3F3D">
        <w:rPr>
          <w:rFonts w:ascii="Times New Roman" w:eastAsia="Times New Roman" w:hAnsi="Times New Roman" w:cs="Times New Roman"/>
          <w:iCs/>
          <w:sz w:val="28"/>
          <w:szCs w:val="28"/>
        </w:rPr>
        <w:t>]</w:t>
      </w:r>
      <w:r w:rsidRPr="00777031">
        <w:rPr>
          <w:rFonts w:ascii="Times New Roman" w:eastAsia="Times New Roman" w:hAnsi="Times New Roman" w:cs="Times New Roman"/>
          <w:iCs/>
          <w:sz w:val="28"/>
          <w:szCs w:val="28"/>
        </w:rPr>
        <w:t>. Таким чином, серцево-судинні захворювання виступили ключовим ланцюгом, через який глобальні кризи останніх років трансформувалися у стійке погіршення демографічних показників, підкреслюючи критичну важливість невідкладних заходів щодо профілактики та покращення доступності кардіологічної допомоги.</w:t>
      </w:r>
    </w:p>
    <w:p w14:paraId="7BA99E48" w14:textId="3FE8272B" w:rsidR="00777031" w:rsidRPr="00F973F4" w:rsidRDefault="00777031" w:rsidP="00D4522D">
      <w:pPr>
        <w:spacing w:after="0" w:line="360" w:lineRule="auto"/>
        <w:ind w:firstLine="709"/>
        <w:jc w:val="both"/>
        <w:rPr>
          <w:rFonts w:ascii="Times New Roman" w:eastAsia="Times New Roman" w:hAnsi="Times New Roman" w:cs="Times New Roman"/>
          <w:iCs/>
          <w:sz w:val="28"/>
          <w:szCs w:val="28"/>
        </w:rPr>
      </w:pPr>
      <w:r w:rsidRPr="00777031">
        <w:rPr>
          <w:rFonts w:ascii="Times New Roman" w:eastAsia="Times New Roman" w:hAnsi="Times New Roman" w:cs="Times New Roman"/>
          <w:iCs/>
          <w:sz w:val="28"/>
          <w:szCs w:val="28"/>
        </w:rPr>
        <w:t xml:space="preserve">Крім того, профілактика серцево-судинних захворювань неможлива без подолання одного з ключових модифікованих факторів ризику — впливу тютюнового диму. Це природно приводить нас до необхідності розгляду міжнародних інструментів контролю, серед яких центральне місце посідає </w:t>
      </w:r>
      <w:bookmarkStart w:id="3" w:name="_Hlk218473340"/>
      <w:r w:rsidRPr="00777031">
        <w:rPr>
          <w:rFonts w:ascii="Times New Roman" w:eastAsia="Times New Roman" w:hAnsi="Times New Roman" w:cs="Times New Roman"/>
          <w:iCs/>
          <w:sz w:val="28"/>
          <w:szCs w:val="28"/>
        </w:rPr>
        <w:t>Рамкова конвенція ВООЗ із боротьби проти тютюну</w:t>
      </w:r>
      <w:bookmarkEnd w:id="3"/>
      <w:r w:rsidRPr="00777031">
        <w:rPr>
          <w:rFonts w:ascii="Times New Roman" w:eastAsia="Times New Roman" w:hAnsi="Times New Roman" w:cs="Times New Roman"/>
          <w:iCs/>
          <w:sz w:val="28"/>
          <w:szCs w:val="28"/>
        </w:rPr>
        <w:t>.</w:t>
      </w:r>
    </w:p>
    <w:p w14:paraId="787A6D9B" w14:textId="7BCC3AE1" w:rsidR="00926D3D" w:rsidRPr="00926D3D" w:rsidRDefault="00926D3D" w:rsidP="00926D3D">
      <w:pPr>
        <w:spacing w:after="0" w:line="360" w:lineRule="auto"/>
        <w:ind w:firstLine="709"/>
        <w:jc w:val="both"/>
        <w:rPr>
          <w:rFonts w:ascii="Times New Roman" w:eastAsia="Times New Roman" w:hAnsi="Times New Roman" w:cs="Times New Roman"/>
          <w:iCs/>
          <w:sz w:val="28"/>
          <w:szCs w:val="28"/>
        </w:rPr>
      </w:pPr>
      <w:r w:rsidRPr="00926D3D">
        <w:rPr>
          <w:rFonts w:ascii="Times New Roman" w:eastAsia="Times New Roman" w:hAnsi="Times New Roman" w:cs="Times New Roman"/>
          <w:iCs/>
          <w:sz w:val="28"/>
          <w:szCs w:val="28"/>
        </w:rPr>
        <w:t>РКБТ ВООЗ є першим глобальним міжнародно-правовим інструментом у сфері громадського здоров’я, спрямованим на системне зменшення попиту та пропозиції тютюнових виробів шляхом регуляторних, фіскальних, інформаційних і медико-санітарних заходів. Її положення базуються на переконливих епідеміологічних доказах того, що тютюн є одним із провідних абсолютно попереджуваних чинників передчасної смертності, насамперед від серцево-судинних, онкологічних та хронічних респіраторних захворювань [</w:t>
      </w:r>
      <w:r w:rsidR="001E3D82">
        <w:rPr>
          <w:rFonts w:ascii="Times New Roman" w:eastAsia="Times New Roman" w:hAnsi="Times New Roman" w:cs="Times New Roman"/>
          <w:iCs/>
          <w:sz w:val="28"/>
          <w:szCs w:val="28"/>
        </w:rPr>
        <w:t>129</w:t>
      </w:r>
      <w:r w:rsidRPr="00926D3D">
        <w:rPr>
          <w:rFonts w:ascii="Times New Roman" w:eastAsia="Times New Roman" w:hAnsi="Times New Roman" w:cs="Times New Roman"/>
          <w:iCs/>
          <w:sz w:val="28"/>
          <w:szCs w:val="28"/>
        </w:rPr>
        <w:t xml:space="preserve">]. Для системи первинної профілактики серцево-судинних захворювань РКБТ ВООЗ має принципове значення, оскільки орієнтує держави на </w:t>
      </w:r>
      <w:r w:rsidRPr="00926D3D">
        <w:rPr>
          <w:rFonts w:ascii="Times New Roman" w:eastAsia="Times New Roman" w:hAnsi="Times New Roman" w:cs="Times New Roman"/>
          <w:iCs/>
          <w:sz w:val="28"/>
          <w:szCs w:val="28"/>
        </w:rPr>
        <w:lastRenderedPageBreak/>
        <w:t>усунення ключового поведінкового детермінанта судинних катастроф на популяційному рівні.</w:t>
      </w:r>
    </w:p>
    <w:p w14:paraId="249824AF" w14:textId="21CE36C9" w:rsidR="00926D3D" w:rsidRPr="00926D3D" w:rsidRDefault="00926D3D" w:rsidP="00926D3D">
      <w:pPr>
        <w:spacing w:after="0" w:line="360" w:lineRule="auto"/>
        <w:ind w:firstLine="709"/>
        <w:jc w:val="both"/>
        <w:rPr>
          <w:rFonts w:ascii="Times New Roman" w:eastAsia="Times New Roman" w:hAnsi="Times New Roman" w:cs="Times New Roman"/>
          <w:iCs/>
          <w:sz w:val="28"/>
          <w:szCs w:val="28"/>
        </w:rPr>
      </w:pPr>
      <w:r w:rsidRPr="00926D3D">
        <w:rPr>
          <w:rFonts w:ascii="Times New Roman" w:eastAsia="Times New Roman" w:hAnsi="Times New Roman" w:cs="Times New Roman"/>
          <w:iCs/>
          <w:sz w:val="28"/>
          <w:szCs w:val="28"/>
        </w:rPr>
        <w:t>Серед основних досягнень РКБТ ВООЗ слід відзначити запровадження заборони реклами, стимулювання продажу та спонсорства тютюнових виробів, підвищення акцизного оподаткування, захист населення від впливу тютюнового диму, а також стандартизацію маркування упаковок із попереджувальними написами та зображеннями. Реалізація цих заходів у країнах-учасницях Конвенції асоціюється зі зниженням поширеності куріння, особливо серед молоді, та зі зменшенням серцево-судинної смертності у довгостроковій перспективі [</w:t>
      </w:r>
      <w:r w:rsidR="001E3D82">
        <w:rPr>
          <w:rFonts w:ascii="Times New Roman" w:eastAsia="Times New Roman" w:hAnsi="Times New Roman" w:cs="Times New Roman"/>
          <w:iCs/>
          <w:sz w:val="28"/>
          <w:szCs w:val="28"/>
        </w:rPr>
        <w:t>50</w:t>
      </w:r>
      <w:r w:rsidRPr="00926D3D">
        <w:rPr>
          <w:rFonts w:ascii="Times New Roman" w:eastAsia="Times New Roman" w:hAnsi="Times New Roman" w:cs="Times New Roman"/>
          <w:iCs/>
          <w:sz w:val="28"/>
          <w:szCs w:val="28"/>
        </w:rPr>
        <w:t>]. Україна, ратифікувавши РКБТ ВООЗ, формально приєдналася до цих глобальних зобов’язань і закріпила їх у національному законодавстві [</w:t>
      </w:r>
      <w:r w:rsidR="001E3D82">
        <w:rPr>
          <w:rFonts w:ascii="Times New Roman" w:eastAsia="Times New Roman" w:hAnsi="Times New Roman" w:cs="Times New Roman"/>
          <w:iCs/>
          <w:sz w:val="28"/>
          <w:szCs w:val="28"/>
        </w:rPr>
        <w:t>138</w:t>
      </w:r>
      <w:r w:rsidRPr="00926D3D">
        <w:rPr>
          <w:rFonts w:ascii="Times New Roman" w:eastAsia="Times New Roman" w:hAnsi="Times New Roman" w:cs="Times New Roman"/>
          <w:iCs/>
          <w:sz w:val="28"/>
          <w:szCs w:val="28"/>
        </w:rPr>
        <w:t>].</w:t>
      </w:r>
    </w:p>
    <w:p w14:paraId="2DCD0ED4" w14:textId="58D101EA" w:rsidR="00926D3D" w:rsidRPr="00926D3D" w:rsidRDefault="00926D3D" w:rsidP="00926D3D">
      <w:pPr>
        <w:spacing w:after="0" w:line="360" w:lineRule="auto"/>
        <w:ind w:firstLine="709"/>
        <w:jc w:val="both"/>
        <w:rPr>
          <w:rFonts w:ascii="Times New Roman" w:eastAsia="Times New Roman" w:hAnsi="Times New Roman" w:cs="Times New Roman"/>
          <w:iCs/>
          <w:sz w:val="28"/>
          <w:szCs w:val="28"/>
        </w:rPr>
      </w:pPr>
      <w:r w:rsidRPr="00926D3D">
        <w:rPr>
          <w:rFonts w:ascii="Times New Roman" w:eastAsia="Times New Roman" w:hAnsi="Times New Roman" w:cs="Times New Roman"/>
          <w:iCs/>
          <w:sz w:val="28"/>
          <w:szCs w:val="28"/>
        </w:rPr>
        <w:t>Водночас практична імплементація положень РКБТ ВООЗ в Україні супроводжується низкою системних обмежень. До них належать недостатній контроль за дотриманням заборон на рекламу та продаж тютюнових виробів, поширення нелегальної торгівлі, а також суперечність між фіскальними інтересами держави й цілями громадського здоров’я. Високі податкові надходження від тютюнової продукції створюють політико-економічні стимули до збереження статус-кво, що послаблює рішучість у впровадженні жорсткіших регуляторних заходів [</w:t>
      </w:r>
      <w:r w:rsidR="001E3D82">
        <w:rPr>
          <w:rFonts w:ascii="Times New Roman" w:eastAsia="Times New Roman" w:hAnsi="Times New Roman" w:cs="Times New Roman"/>
          <w:iCs/>
          <w:sz w:val="28"/>
          <w:szCs w:val="28"/>
        </w:rPr>
        <w:t>141</w:t>
      </w:r>
      <w:r w:rsidRPr="00926D3D">
        <w:rPr>
          <w:rFonts w:ascii="Times New Roman" w:eastAsia="Times New Roman" w:hAnsi="Times New Roman" w:cs="Times New Roman"/>
          <w:iCs/>
          <w:sz w:val="28"/>
          <w:szCs w:val="28"/>
        </w:rPr>
        <w:t>].</w:t>
      </w:r>
    </w:p>
    <w:p w14:paraId="568933A6" w14:textId="7D2BB631" w:rsidR="00F973F4" w:rsidRPr="00F973F4" w:rsidRDefault="00926D3D" w:rsidP="00926D3D">
      <w:pPr>
        <w:spacing w:after="0" w:line="360" w:lineRule="auto"/>
        <w:ind w:firstLine="709"/>
        <w:jc w:val="both"/>
        <w:rPr>
          <w:rFonts w:ascii="Times New Roman" w:eastAsia="Times New Roman" w:hAnsi="Times New Roman" w:cs="Times New Roman"/>
          <w:iCs/>
          <w:sz w:val="28"/>
          <w:szCs w:val="28"/>
        </w:rPr>
      </w:pPr>
      <w:r w:rsidRPr="00926D3D">
        <w:rPr>
          <w:rFonts w:ascii="Times New Roman" w:eastAsia="Times New Roman" w:hAnsi="Times New Roman" w:cs="Times New Roman"/>
          <w:iCs/>
          <w:sz w:val="28"/>
          <w:szCs w:val="28"/>
        </w:rPr>
        <w:t>Окремим викликом для України є обмежена інтеграція положень РКБТ ВООЗ у повсякденну практику первинної медико-санітарної допомоги. Хоча роль лікаря ПМСД у консультуванні з відмови від куріння є ключовою, відповідні інтервенції часто залишаються фрагментарними та недостатньо підкріпленими організаційними і фінансовими механізмами. У цьому контексті РКБТ ВООЗ слід розглядати не лише як інструмент регуляторної політики, а як рамку для міжсекторальної взаємодії, що поєднує законодавчі, освітні та клінічні заходи у єдину систему первинної профілактики серцево-судинних захворювань [</w:t>
      </w:r>
      <w:r w:rsidR="001E3D82">
        <w:rPr>
          <w:rFonts w:ascii="Times New Roman" w:eastAsia="Times New Roman" w:hAnsi="Times New Roman" w:cs="Times New Roman"/>
          <w:iCs/>
          <w:sz w:val="28"/>
          <w:szCs w:val="28"/>
        </w:rPr>
        <w:t>125</w:t>
      </w:r>
      <w:r w:rsidRPr="00926D3D">
        <w:rPr>
          <w:rFonts w:ascii="Times New Roman" w:eastAsia="Times New Roman" w:hAnsi="Times New Roman" w:cs="Times New Roman"/>
          <w:iCs/>
          <w:sz w:val="28"/>
          <w:szCs w:val="28"/>
        </w:rPr>
        <w:t>].</w:t>
      </w:r>
    </w:p>
    <w:p w14:paraId="705E3A23" w14:textId="660F44F5" w:rsidR="003F7F4C" w:rsidRPr="003F7F4C" w:rsidRDefault="003F7F4C" w:rsidP="003F7F4C">
      <w:pPr>
        <w:spacing w:after="0" w:line="360" w:lineRule="auto"/>
        <w:ind w:firstLine="709"/>
        <w:jc w:val="both"/>
        <w:rPr>
          <w:rFonts w:ascii="Times New Roman" w:eastAsia="Times New Roman" w:hAnsi="Times New Roman" w:cs="Times New Roman"/>
          <w:iCs/>
          <w:sz w:val="28"/>
          <w:szCs w:val="28"/>
        </w:rPr>
      </w:pPr>
      <w:r w:rsidRPr="00003BDD">
        <w:rPr>
          <w:rFonts w:ascii="Times New Roman" w:eastAsia="Times New Roman" w:hAnsi="Times New Roman" w:cs="Times New Roman"/>
          <w:iCs/>
          <w:sz w:val="28"/>
          <w:szCs w:val="28"/>
        </w:rPr>
        <w:lastRenderedPageBreak/>
        <w:t>Куріння тютюну</w:t>
      </w:r>
      <w:r w:rsidRPr="003F7F4C">
        <w:rPr>
          <w:rFonts w:ascii="Times New Roman" w:eastAsia="Times New Roman" w:hAnsi="Times New Roman" w:cs="Times New Roman"/>
          <w:iCs/>
          <w:sz w:val="28"/>
          <w:szCs w:val="28"/>
        </w:rPr>
        <w:t xml:space="preserve"> залишається одним із провідних модифікованих чинників ризику цереброваскулярної та коронарної смертності в Україні. За даними глобальних порівняльних оцінок тягаря хвороб, тютюнокуріння асоціюється зі значною часткою смертей від ішемічної хвороби серця та інсульту, причому внесок цього фактору в Україні перевищує середні показники для країн Європейського регіону ВООЗ, що відображає як історично високу поширеність куріння серед чоловіків, так і повільне зниження експозиції серед жінок [</w:t>
      </w:r>
      <w:r w:rsidR="001E3D82">
        <w:rPr>
          <w:rFonts w:ascii="Times New Roman" w:eastAsia="Times New Roman" w:hAnsi="Times New Roman" w:cs="Times New Roman"/>
          <w:iCs/>
          <w:sz w:val="28"/>
          <w:szCs w:val="28"/>
        </w:rPr>
        <w:t>40</w:t>
      </w:r>
      <w:r w:rsidRPr="003F7F4C">
        <w:rPr>
          <w:rFonts w:ascii="Times New Roman" w:eastAsia="Times New Roman" w:hAnsi="Times New Roman" w:cs="Times New Roman"/>
          <w:iCs/>
          <w:sz w:val="28"/>
          <w:szCs w:val="28"/>
        </w:rPr>
        <w:t>].</w:t>
      </w:r>
    </w:p>
    <w:p w14:paraId="37AF6F16" w14:textId="3B69D3A0" w:rsidR="003F7F4C" w:rsidRPr="003F7F4C" w:rsidRDefault="003F7F4C" w:rsidP="003F7F4C">
      <w:pPr>
        <w:spacing w:after="0" w:line="360" w:lineRule="auto"/>
        <w:ind w:firstLine="709"/>
        <w:jc w:val="both"/>
        <w:rPr>
          <w:rFonts w:ascii="Times New Roman" w:eastAsia="Times New Roman" w:hAnsi="Times New Roman" w:cs="Times New Roman"/>
          <w:iCs/>
          <w:sz w:val="28"/>
          <w:szCs w:val="28"/>
        </w:rPr>
      </w:pPr>
      <w:r w:rsidRPr="003F7F4C">
        <w:rPr>
          <w:rFonts w:ascii="Times New Roman" w:eastAsia="Times New Roman" w:hAnsi="Times New Roman" w:cs="Times New Roman"/>
          <w:iCs/>
          <w:sz w:val="28"/>
          <w:szCs w:val="28"/>
        </w:rPr>
        <w:t>Епідеміологічні спостереження свідчать, що куріння підвищує ризик фатального ішемічного інсульту та гострого коронарного синдрому через поєднання ендотеліальної дисфункції, активації тромбоутворення, хронічного запалення та прискореного атеросклерозу. Для України характерною є ситуація, коли зниження загальної серцево-судинної смертності відбувається повільніше, ніж у країнах ЄС, а тютюновий фактор продовжує відігравати ключову роль у передчасній смертності осіб працездатного віку [</w:t>
      </w:r>
      <w:r w:rsidR="001E3D82">
        <w:rPr>
          <w:rFonts w:ascii="Times New Roman" w:eastAsia="Times New Roman" w:hAnsi="Times New Roman" w:cs="Times New Roman"/>
          <w:iCs/>
          <w:sz w:val="28"/>
          <w:szCs w:val="28"/>
        </w:rPr>
        <w:t>29</w:t>
      </w:r>
      <w:r w:rsidRPr="003F7F4C">
        <w:rPr>
          <w:rFonts w:ascii="Times New Roman" w:eastAsia="Times New Roman" w:hAnsi="Times New Roman" w:cs="Times New Roman"/>
          <w:iCs/>
          <w:sz w:val="28"/>
          <w:szCs w:val="28"/>
        </w:rPr>
        <w:t>].</w:t>
      </w:r>
    </w:p>
    <w:p w14:paraId="5E637057" w14:textId="12361590" w:rsidR="00F973F4" w:rsidRDefault="00146B18" w:rsidP="00146B18">
      <w:pPr>
        <w:spacing w:after="0" w:line="360" w:lineRule="auto"/>
        <w:ind w:firstLine="709"/>
        <w:jc w:val="both"/>
        <w:rPr>
          <w:rFonts w:ascii="Times New Roman" w:eastAsia="Times New Roman" w:hAnsi="Times New Roman" w:cs="Times New Roman"/>
          <w:iCs/>
          <w:sz w:val="28"/>
          <w:szCs w:val="28"/>
        </w:rPr>
      </w:pPr>
      <w:r w:rsidRPr="00146B18">
        <w:rPr>
          <w:rFonts w:ascii="Times New Roman" w:eastAsia="Times New Roman" w:hAnsi="Times New Roman" w:cs="Times New Roman"/>
          <w:iCs/>
          <w:sz w:val="28"/>
          <w:szCs w:val="28"/>
        </w:rPr>
        <w:t>В Україні, за даними офіційних оглядів WHO STEPS щодо факторів ризику неінфекційних захворювань, поширеність куріння серед дорослого населення була вищою за середньоєвропейські показники і залишалася помітно високою для чоловіків порівняно з жінками. Ці дані узгоджуються з тенденціями серцево-судинної смертності в країні, де на ішемічну хворобу серця та цереброваскулярні події припадає більшість передчасних смертей, і підсилюють необхідність масштабного зниження фактору куріння на рівні національної політики та громадського здоров’я</w:t>
      </w:r>
      <w:r w:rsidR="001068F5" w:rsidRPr="001068F5">
        <w:rPr>
          <w:rFonts w:ascii="Times New Roman" w:eastAsia="Times New Roman" w:hAnsi="Times New Roman" w:cs="Times New Roman"/>
          <w:iCs/>
          <w:sz w:val="28"/>
          <w:szCs w:val="28"/>
        </w:rPr>
        <w:t xml:space="preserve"> [</w:t>
      </w:r>
      <w:r w:rsidR="001E3D82">
        <w:rPr>
          <w:rFonts w:ascii="Times New Roman" w:eastAsia="Times New Roman" w:hAnsi="Times New Roman" w:cs="Times New Roman"/>
          <w:iCs/>
          <w:sz w:val="28"/>
          <w:szCs w:val="28"/>
        </w:rPr>
        <w:t>155</w:t>
      </w:r>
      <w:r w:rsidR="001068F5" w:rsidRPr="001068F5">
        <w:rPr>
          <w:rFonts w:ascii="Times New Roman" w:eastAsia="Times New Roman" w:hAnsi="Times New Roman" w:cs="Times New Roman"/>
          <w:iCs/>
          <w:sz w:val="28"/>
          <w:szCs w:val="28"/>
        </w:rPr>
        <w:t>].</w:t>
      </w:r>
    </w:p>
    <w:p w14:paraId="6339E1EA" w14:textId="28CFC37D" w:rsidR="00146B18" w:rsidRPr="001E3D82" w:rsidRDefault="00146B18" w:rsidP="003F7F4C">
      <w:pPr>
        <w:spacing w:after="0" w:line="360" w:lineRule="auto"/>
        <w:ind w:firstLine="709"/>
        <w:jc w:val="both"/>
        <w:rPr>
          <w:rFonts w:ascii="Times New Roman" w:eastAsia="Times New Roman" w:hAnsi="Times New Roman" w:cs="Times New Roman"/>
          <w:i/>
          <w:sz w:val="28"/>
          <w:szCs w:val="28"/>
        </w:rPr>
      </w:pPr>
      <w:r w:rsidRPr="001E3D82">
        <w:rPr>
          <w:rFonts w:ascii="Times New Roman" w:eastAsia="Times New Roman" w:hAnsi="Times New Roman" w:cs="Times New Roman"/>
          <w:i/>
          <w:sz w:val="28"/>
          <w:szCs w:val="28"/>
        </w:rPr>
        <w:t>Таблиця 2.</w:t>
      </w:r>
      <w:r w:rsidR="000D00D0">
        <w:rPr>
          <w:rFonts w:ascii="Times New Roman" w:eastAsia="Times New Roman" w:hAnsi="Times New Roman" w:cs="Times New Roman"/>
          <w:i/>
          <w:sz w:val="28"/>
          <w:szCs w:val="28"/>
        </w:rPr>
        <w:t>3</w:t>
      </w:r>
      <w:r w:rsidRPr="001E3D82">
        <w:rPr>
          <w:rFonts w:ascii="Times New Roman" w:eastAsia="Times New Roman" w:hAnsi="Times New Roman" w:cs="Times New Roman"/>
          <w:i/>
          <w:sz w:val="28"/>
          <w:szCs w:val="28"/>
        </w:rPr>
        <w:t xml:space="preserve"> – Поширеність куріння серед дорослого населення України за віком та статтю (дані WHO STEPS, 2019)</w:t>
      </w:r>
    </w:p>
    <w:tbl>
      <w:tblPr>
        <w:tblW w:w="9356" w:type="dxa"/>
        <w:tblCellSpacing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2331"/>
        <w:gridCol w:w="2347"/>
        <w:gridCol w:w="2347"/>
        <w:gridCol w:w="2331"/>
      </w:tblGrid>
      <w:tr w:rsidR="00146B18" w:rsidRPr="00146B18" w14:paraId="3E2BF70E" w14:textId="77777777" w:rsidTr="00146B18">
        <w:trPr>
          <w:tblHeader/>
          <w:tblCellSpacing w:w="0" w:type="dxa"/>
        </w:trPr>
        <w:tc>
          <w:tcPr>
            <w:tcW w:w="2294" w:type="dxa"/>
            <w:vAlign w:val="center"/>
            <w:hideMark/>
          </w:tcPr>
          <w:p w14:paraId="5C6F92C4" w14:textId="77777777" w:rsidR="00146B18" w:rsidRPr="00146B18" w:rsidRDefault="00146B18" w:rsidP="00146B18">
            <w:pPr>
              <w:spacing w:after="0" w:line="240" w:lineRule="auto"/>
              <w:jc w:val="center"/>
              <w:rPr>
                <w:rFonts w:ascii="Times New Roman" w:eastAsia="Times New Roman" w:hAnsi="Times New Roman" w:cs="Times New Roman"/>
                <w:sz w:val="24"/>
                <w:szCs w:val="24"/>
                <w:lang w:eastAsia="uk-UA"/>
              </w:rPr>
            </w:pPr>
            <w:r w:rsidRPr="00146B18">
              <w:rPr>
                <w:rFonts w:ascii="Times New Roman" w:eastAsia="Times New Roman" w:hAnsi="Times New Roman" w:cs="Times New Roman"/>
                <w:sz w:val="24"/>
                <w:szCs w:val="24"/>
                <w:lang w:eastAsia="uk-UA"/>
              </w:rPr>
              <w:t>Вікова група</w:t>
            </w:r>
          </w:p>
        </w:tc>
        <w:tc>
          <w:tcPr>
            <w:tcW w:w="2309" w:type="dxa"/>
            <w:vAlign w:val="center"/>
            <w:hideMark/>
          </w:tcPr>
          <w:p w14:paraId="3F5E3EB2" w14:textId="29C07591" w:rsidR="00146B18" w:rsidRPr="00146B18" w:rsidRDefault="00146B18" w:rsidP="00146B18">
            <w:pPr>
              <w:spacing w:after="0" w:line="240" w:lineRule="auto"/>
              <w:jc w:val="center"/>
              <w:rPr>
                <w:rFonts w:ascii="Times New Roman" w:eastAsia="Times New Roman" w:hAnsi="Times New Roman" w:cs="Times New Roman"/>
                <w:sz w:val="24"/>
                <w:szCs w:val="24"/>
                <w:lang w:eastAsia="uk-UA"/>
              </w:rPr>
            </w:pPr>
            <w:r w:rsidRPr="00146B18">
              <w:rPr>
                <w:rFonts w:ascii="Times New Roman" w:eastAsia="Times New Roman" w:hAnsi="Times New Roman" w:cs="Times New Roman"/>
                <w:sz w:val="24"/>
                <w:szCs w:val="24"/>
                <w:lang w:eastAsia="uk-UA"/>
              </w:rPr>
              <w:t xml:space="preserve">Чоловіки, % </w:t>
            </w:r>
          </w:p>
        </w:tc>
        <w:tc>
          <w:tcPr>
            <w:tcW w:w="2309" w:type="dxa"/>
            <w:vAlign w:val="center"/>
            <w:hideMark/>
          </w:tcPr>
          <w:p w14:paraId="1D98162C" w14:textId="576AFCA3" w:rsidR="00146B18" w:rsidRPr="00146B18" w:rsidRDefault="00146B18" w:rsidP="00146B18">
            <w:pPr>
              <w:spacing w:after="0" w:line="240" w:lineRule="auto"/>
              <w:jc w:val="center"/>
              <w:rPr>
                <w:rFonts w:ascii="Times New Roman" w:eastAsia="Times New Roman" w:hAnsi="Times New Roman" w:cs="Times New Roman"/>
                <w:sz w:val="24"/>
                <w:szCs w:val="24"/>
                <w:lang w:eastAsia="uk-UA"/>
              </w:rPr>
            </w:pPr>
            <w:r w:rsidRPr="00146B18">
              <w:rPr>
                <w:rFonts w:ascii="Times New Roman" w:eastAsia="Times New Roman" w:hAnsi="Times New Roman" w:cs="Times New Roman"/>
                <w:sz w:val="24"/>
                <w:szCs w:val="24"/>
                <w:lang w:eastAsia="uk-UA"/>
              </w:rPr>
              <w:t xml:space="preserve">Жінки, % </w:t>
            </w:r>
          </w:p>
        </w:tc>
        <w:tc>
          <w:tcPr>
            <w:tcW w:w="2294" w:type="dxa"/>
            <w:vAlign w:val="center"/>
            <w:hideMark/>
          </w:tcPr>
          <w:p w14:paraId="6E9751D9" w14:textId="3E6AE590" w:rsidR="00146B18" w:rsidRPr="00146B18" w:rsidRDefault="00146B18" w:rsidP="00146B18">
            <w:pPr>
              <w:spacing w:after="0" w:line="240" w:lineRule="auto"/>
              <w:jc w:val="center"/>
              <w:rPr>
                <w:rFonts w:ascii="Times New Roman" w:eastAsia="Times New Roman" w:hAnsi="Times New Roman" w:cs="Times New Roman"/>
                <w:sz w:val="24"/>
                <w:szCs w:val="24"/>
                <w:lang w:eastAsia="uk-UA"/>
              </w:rPr>
            </w:pPr>
            <w:r w:rsidRPr="00146B18">
              <w:rPr>
                <w:rFonts w:ascii="Times New Roman" w:eastAsia="Times New Roman" w:hAnsi="Times New Roman" w:cs="Times New Roman"/>
                <w:sz w:val="24"/>
                <w:szCs w:val="24"/>
                <w:lang w:eastAsia="uk-UA"/>
              </w:rPr>
              <w:t xml:space="preserve">Усі, % </w:t>
            </w:r>
          </w:p>
        </w:tc>
      </w:tr>
      <w:tr w:rsidR="00146B18" w:rsidRPr="00146B18" w14:paraId="7CECD4CE" w14:textId="77777777" w:rsidTr="00146B18">
        <w:trPr>
          <w:tblCellSpacing w:w="0" w:type="dxa"/>
        </w:trPr>
        <w:tc>
          <w:tcPr>
            <w:tcW w:w="2294" w:type="dxa"/>
            <w:vAlign w:val="center"/>
            <w:hideMark/>
          </w:tcPr>
          <w:p w14:paraId="37B1AC6D" w14:textId="77777777" w:rsidR="00146B18" w:rsidRPr="00146B18" w:rsidRDefault="00146B18" w:rsidP="00146B18">
            <w:pPr>
              <w:spacing w:after="0" w:line="240" w:lineRule="auto"/>
              <w:jc w:val="center"/>
              <w:rPr>
                <w:rFonts w:ascii="Times New Roman" w:eastAsia="Times New Roman" w:hAnsi="Times New Roman" w:cs="Times New Roman"/>
                <w:sz w:val="24"/>
                <w:szCs w:val="24"/>
                <w:lang w:eastAsia="uk-UA"/>
              </w:rPr>
            </w:pPr>
            <w:r w:rsidRPr="00146B18">
              <w:rPr>
                <w:rFonts w:ascii="Times New Roman" w:eastAsia="Times New Roman" w:hAnsi="Times New Roman" w:cs="Times New Roman"/>
                <w:sz w:val="24"/>
                <w:szCs w:val="24"/>
                <w:lang w:eastAsia="uk-UA"/>
              </w:rPr>
              <w:t>18–29 років</w:t>
            </w:r>
          </w:p>
        </w:tc>
        <w:tc>
          <w:tcPr>
            <w:tcW w:w="2309" w:type="dxa"/>
            <w:vAlign w:val="center"/>
            <w:hideMark/>
          </w:tcPr>
          <w:p w14:paraId="3630B15B" w14:textId="77777777" w:rsidR="00146B18" w:rsidRPr="00146B18" w:rsidRDefault="00146B18" w:rsidP="00146B18">
            <w:pPr>
              <w:spacing w:after="0" w:line="240" w:lineRule="auto"/>
              <w:jc w:val="center"/>
              <w:rPr>
                <w:rFonts w:ascii="Times New Roman" w:eastAsia="Times New Roman" w:hAnsi="Times New Roman" w:cs="Times New Roman"/>
                <w:sz w:val="24"/>
                <w:szCs w:val="24"/>
                <w:lang w:eastAsia="uk-UA"/>
              </w:rPr>
            </w:pPr>
            <w:r w:rsidRPr="00146B18">
              <w:rPr>
                <w:rFonts w:ascii="Times New Roman" w:eastAsia="Times New Roman" w:hAnsi="Times New Roman" w:cs="Times New Roman"/>
                <w:sz w:val="24"/>
                <w:szCs w:val="24"/>
                <w:lang w:eastAsia="uk-UA"/>
              </w:rPr>
              <w:t>45,2</w:t>
            </w:r>
          </w:p>
        </w:tc>
        <w:tc>
          <w:tcPr>
            <w:tcW w:w="2309" w:type="dxa"/>
            <w:vAlign w:val="center"/>
            <w:hideMark/>
          </w:tcPr>
          <w:p w14:paraId="0510CF26" w14:textId="77777777" w:rsidR="00146B18" w:rsidRPr="00146B18" w:rsidRDefault="00146B18" w:rsidP="00146B18">
            <w:pPr>
              <w:spacing w:after="0" w:line="240" w:lineRule="auto"/>
              <w:jc w:val="center"/>
              <w:rPr>
                <w:rFonts w:ascii="Times New Roman" w:eastAsia="Times New Roman" w:hAnsi="Times New Roman" w:cs="Times New Roman"/>
                <w:sz w:val="24"/>
                <w:szCs w:val="24"/>
                <w:lang w:eastAsia="uk-UA"/>
              </w:rPr>
            </w:pPr>
            <w:r w:rsidRPr="00146B18">
              <w:rPr>
                <w:rFonts w:ascii="Times New Roman" w:eastAsia="Times New Roman" w:hAnsi="Times New Roman" w:cs="Times New Roman"/>
                <w:sz w:val="24"/>
                <w:szCs w:val="24"/>
                <w:lang w:eastAsia="uk-UA"/>
              </w:rPr>
              <w:t>10,8</w:t>
            </w:r>
          </w:p>
        </w:tc>
        <w:tc>
          <w:tcPr>
            <w:tcW w:w="2294" w:type="dxa"/>
            <w:vAlign w:val="center"/>
            <w:hideMark/>
          </w:tcPr>
          <w:p w14:paraId="70E7852C" w14:textId="77777777" w:rsidR="00146B18" w:rsidRPr="00146B18" w:rsidRDefault="00146B18" w:rsidP="00146B18">
            <w:pPr>
              <w:spacing w:after="0" w:line="240" w:lineRule="auto"/>
              <w:jc w:val="center"/>
              <w:rPr>
                <w:rFonts w:ascii="Times New Roman" w:eastAsia="Times New Roman" w:hAnsi="Times New Roman" w:cs="Times New Roman"/>
                <w:sz w:val="24"/>
                <w:szCs w:val="24"/>
                <w:lang w:eastAsia="uk-UA"/>
              </w:rPr>
            </w:pPr>
            <w:r w:rsidRPr="00146B18">
              <w:rPr>
                <w:rFonts w:ascii="Times New Roman" w:eastAsia="Times New Roman" w:hAnsi="Times New Roman" w:cs="Times New Roman"/>
                <w:sz w:val="24"/>
                <w:szCs w:val="24"/>
                <w:lang w:eastAsia="uk-UA"/>
              </w:rPr>
              <w:t>27,5</w:t>
            </w:r>
          </w:p>
        </w:tc>
      </w:tr>
      <w:tr w:rsidR="00146B18" w:rsidRPr="00146B18" w14:paraId="4BD52776" w14:textId="77777777" w:rsidTr="00146B18">
        <w:trPr>
          <w:tblCellSpacing w:w="0" w:type="dxa"/>
        </w:trPr>
        <w:tc>
          <w:tcPr>
            <w:tcW w:w="2294" w:type="dxa"/>
            <w:vAlign w:val="center"/>
            <w:hideMark/>
          </w:tcPr>
          <w:p w14:paraId="24ACCB5D" w14:textId="77777777" w:rsidR="00146B18" w:rsidRPr="00146B18" w:rsidRDefault="00146B18" w:rsidP="00146B18">
            <w:pPr>
              <w:spacing w:after="0" w:line="240" w:lineRule="auto"/>
              <w:jc w:val="center"/>
              <w:rPr>
                <w:rFonts w:ascii="Times New Roman" w:eastAsia="Times New Roman" w:hAnsi="Times New Roman" w:cs="Times New Roman"/>
                <w:sz w:val="24"/>
                <w:szCs w:val="24"/>
                <w:lang w:eastAsia="uk-UA"/>
              </w:rPr>
            </w:pPr>
            <w:r w:rsidRPr="00146B18">
              <w:rPr>
                <w:rFonts w:ascii="Times New Roman" w:eastAsia="Times New Roman" w:hAnsi="Times New Roman" w:cs="Times New Roman"/>
                <w:sz w:val="24"/>
                <w:szCs w:val="24"/>
                <w:lang w:eastAsia="uk-UA"/>
              </w:rPr>
              <w:t>30–44 років</w:t>
            </w:r>
          </w:p>
        </w:tc>
        <w:tc>
          <w:tcPr>
            <w:tcW w:w="2309" w:type="dxa"/>
            <w:vAlign w:val="center"/>
            <w:hideMark/>
          </w:tcPr>
          <w:p w14:paraId="14027140" w14:textId="77777777" w:rsidR="00146B18" w:rsidRPr="00146B18" w:rsidRDefault="00146B18" w:rsidP="00146B18">
            <w:pPr>
              <w:spacing w:after="0" w:line="240" w:lineRule="auto"/>
              <w:jc w:val="center"/>
              <w:rPr>
                <w:rFonts w:ascii="Times New Roman" w:eastAsia="Times New Roman" w:hAnsi="Times New Roman" w:cs="Times New Roman"/>
                <w:sz w:val="24"/>
                <w:szCs w:val="24"/>
                <w:lang w:eastAsia="uk-UA"/>
              </w:rPr>
            </w:pPr>
            <w:r w:rsidRPr="00146B18">
              <w:rPr>
                <w:rFonts w:ascii="Times New Roman" w:eastAsia="Times New Roman" w:hAnsi="Times New Roman" w:cs="Times New Roman"/>
                <w:sz w:val="24"/>
                <w:szCs w:val="24"/>
                <w:lang w:eastAsia="uk-UA"/>
              </w:rPr>
              <w:t>48,7</w:t>
            </w:r>
          </w:p>
        </w:tc>
        <w:tc>
          <w:tcPr>
            <w:tcW w:w="2309" w:type="dxa"/>
            <w:vAlign w:val="center"/>
            <w:hideMark/>
          </w:tcPr>
          <w:p w14:paraId="3CBF5C26" w14:textId="77777777" w:rsidR="00146B18" w:rsidRPr="00146B18" w:rsidRDefault="00146B18" w:rsidP="00146B18">
            <w:pPr>
              <w:spacing w:after="0" w:line="240" w:lineRule="auto"/>
              <w:jc w:val="center"/>
              <w:rPr>
                <w:rFonts w:ascii="Times New Roman" w:eastAsia="Times New Roman" w:hAnsi="Times New Roman" w:cs="Times New Roman"/>
                <w:sz w:val="24"/>
                <w:szCs w:val="24"/>
                <w:lang w:eastAsia="uk-UA"/>
              </w:rPr>
            </w:pPr>
            <w:r w:rsidRPr="00146B18">
              <w:rPr>
                <w:rFonts w:ascii="Times New Roman" w:eastAsia="Times New Roman" w:hAnsi="Times New Roman" w:cs="Times New Roman"/>
                <w:sz w:val="24"/>
                <w:szCs w:val="24"/>
                <w:lang w:eastAsia="uk-UA"/>
              </w:rPr>
              <w:t>9,5</w:t>
            </w:r>
          </w:p>
        </w:tc>
        <w:tc>
          <w:tcPr>
            <w:tcW w:w="2294" w:type="dxa"/>
            <w:vAlign w:val="center"/>
            <w:hideMark/>
          </w:tcPr>
          <w:p w14:paraId="143EE49D" w14:textId="77777777" w:rsidR="00146B18" w:rsidRPr="00146B18" w:rsidRDefault="00146B18" w:rsidP="00146B18">
            <w:pPr>
              <w:spacing w:after="0" w:line="240" w:lineRule="auto"/>
              <w:jc w:val="center"/>
              <w:rPr>
                <w:rFonts w:ascii="Times New Roman" w:eastAsia="Times New Roman" w:hAnsi="Times New Roman" w:cs="Times New Roman"/>
                <w:sz w:val="24"/>
                <w:szCs w:val="24"/>
                <w:lang w:eastAsia="uk-UA"/>
              </w:rPr>
            </w:pPr>
            <w:r w:rsidRPr="00146B18">
              <w:rPr>
                <w:rFonts w:ascii="Times New Roman" w:eastAsia="Times New Roman" w:hAnsi="Times New Roman" w:cs="Times New Roman"/>
                <w:sz w:val="24"/>
                <w:szCs w:val="24"/>
                <w:lang w:eastAsia="uk-UA"/>
              </w:rPr>
              <w:t>29,8</w:t>
            </w:r>
          </w:p>
        </w:tc>
      </w:tr>
      <w:tr w:rsidR="00146B18" w:rsidRPr="00146B18" w14:paraId="5551AE83" w14:textId="77777777" w:rsidTr="00146B18">
        <w:trPr>
          <w:tblCellSpacing w:w="0" w:type="dxa"/>
        </w:trPr>
        <w:tc>
          <w:tcPr>
            <w:tcW w:w="2294" w:type="dxa"/>
            <w:vAlign w:val="center"/>
            <w:hideMark/>
          </w:tcPr>
          <w:p w14:paraId="4B57BE32" w14:textId="77777777" w:rsidR="00146B18" w:rsidRPr="00146B18" w:rsidRDefault="00146B18" w:rsidP="00146B18">
            <w:pPr>
              <w:spacing w:after="0" w:line="240" w:lineRule="auto"/>
              <w:jc w:val="center"/>
              <w:rPr>
                <w:rFonts w:ascii="Times New Roman" w:eastAsia="Times New Roman" w:hAnsi="Times New Roman" w:cs="Times New Roman"/>
                <w:sz w:val="24"/>
                <w:szCs w:val="24"/>
                <w:lang w:eastAsia="uk-UA"/>
              </w:rPr>
            </w:pPr>
            <w:r w:rsidRPr="00146B18">
              <w:rPr>
                <w:rFonts w:ascii="Times New Roman" w:eastAsia="Times New Roman" w:hAnsi="Times New Roman" w:cs="Times New Roman"/>
                <w:sz w:val="24"/>
                <w:szCs w:val="24"/>
                <w:lang w:eastAsia="uk-UA"/>
              </w:rPr>
              <w:t>45–59 років</w:t>
            </w:r>
          </w:p>
        </w:tc>
        <w:tc>
          <w:tcPr>
            <w:tcW w:w="2309" w:type="dxa"/>
            <w:vAlign w:val="center"/>
            <w:hideMark/>
          </w:tcPr>
          <w:p w14:paraId="00286653" w14:textId="77777777" w:rsidR="00146B18" w:rsidRPr="00146B18" w:rsidRDefault="00146B18" w:rsidP="00146B18">
            <w:pPr>
              <w:spacing w:after="0" w:line="240" w:lineRule="auto"/>
              <w:jc w:val="center"/>
              <w:rPr>
                <w:rFonts w:ascii="Times New Roman" w:eastAsia="Times New Roman" w:hAnsi="Times New Roman" w:cs="Times New Roman"/>
                <w:sz w:val="24"/>
                <w:szCs w:val="24"/>
                <w:lang w:eastAsia="uk-UA"/>
              </w:rPr>
            </w:pPr>
            <w:r w:rsidRPr="00146B18">
              <w:rPr>
                <w:rFonts w:ascii="Times New Roman" w:eastAsia="Times New Roman" w:hAnsi="Times New Roman" w:cs="Times New Roman"/>
                <w:sz w:val="24"/>
                <w:szCs w:val="24"/>
                <w:lang w:eastAsia="uk-UA"/>
              </w:rPr>
              <w:t>42,3</w:t>
            </w:r>
          </w:p>
        </w:tc>
        <w:tc>
          <w:tcPr>
            <w:tcW w:w="2309" w:type="dxa"/>
            <w:vAlign w:val="center"/>
            <w:hideMark/>
          </w:tcPr>
          <w:p w14:paraId="28EA2FAF" w14:textId="77777777" w:rsidR="00146B18" w:rsidRPr="00146B18" w:rsidRDefault="00146B18" w:rsidP="00146B18">
            <w:pPr>
              <w:spacing w:after="0" w:line="240" w:lineRule="auto"/>
              <w:jc w:val="center"/>
              <w:rPr>
                <w:rFonts w:ascii="Times New Roman" w:eastAsia="Times New Roman" w:hAnsi="Times New Roman" w:cs="Times New Roman"/>
                <w:sz w:val="24"/>
                <w:szCs w:val="24"/>
                <w:lang w:eastAsia="uk-UA"/>
              </w:rPr>
            </w:pPr>
            <w:r w:rsidRPr="00146B18">
              <w:rPr>
                <w:rFonts w:ascii="Times New Roman" w:eastAsia="Times New Roman" w:hAnsi="Times New Roman" w:cs="Times New Roman"/>
                <w:sz w:val="24"/>
                <w:szCs w:val="24"/>
                <w:lang w:eastAsia="uk-UA"/>
              </w:rPr>
              <w:t>7,9</w:t>
            </w:r>
          </w:p>
        </w:tc>
        <w:tc>
          <w:tcPr>
            <w:tcW w:w="2294" w:type="dxa"/>
            <w:vAlign w:val="center"/>
            <w:hideMark/>
          </w:tcPr>
          <w:p w14:paraId="3B340286" w14:textId="77777777" w:rsidR="00146B18" w:rsidRPr="00146B18" w:rsidRDefault="00146B18" w:rsidP="00146B18">
            <w:pPr>
              <w:spacing w:after="0" w:line="240" w:lineRule="auto"/>
              <w:jc w:val="center"/>
              <w:rPr>
                <w:rFonts w:ascii="Times New Roman" w:eastAsia="Times New Roman" w:hAnsi="Times New Roman" w:cs="Times New Roman"/>
                <w:sz w:val="24"/>
                <w:szCs w:val="24"/>
                <w:lang w:eastAsia="uk-UA"/>
              </w:rPr>
            </w:pPr>
            <w:r w:rsidRPr="00146B18">
              <w:rPr>
                <w:rFonts w:ascii="Times New Roman" w:eastAsia="Times New Roman" w:hAnsi="Times New Roman" w:cs="Times New Roman"/>
                <w:sz w:val="24"/>
                <w:szCs w:val="24"/>
                <w:lang w:eastAsia="uk-UA"/>
              </w:rPr>
              <w:t>25,1</w:t>
            </w:r>
          </w:p>
        </w:tc>
      </w:tr>
      <w:tr w:rsidR="00146B18" w:rsidRPr="00146B18" w14:paraId="41118CB9" w14:textId="77777777" w:rsidTr="00146B18">
        <w:trPr>
          <w:tblCellSpacing w:w="0" w:type="dxa"/>
        </w:trPr>
        <w:tc>
          <w:tcPr>
            <w:tcW w:w="2294" w:type="dxa"/>
            <w:vAlign w:val="center"/>
            <w:hideMark/>
          </w:tcPr>
          <w:p w14:paraId="39A0BDA5" w14:textId="77777777" w:rsidR="00146B18" w:rsidRPr="00146B18" w:rsidRDefault="00146B18" w:rsidP="00146B18">
            <w:pPr>
              <w:spacing w:after="0" w:line="240" w:lineRule="auto"/>
              <w:jc w:val="center"/>
              <w:rPr>
                <w:rFonts w:ascii="Times New Roman" w:eastAsia="Times New Roman" w:hAnsi="Times New Roman" w:cs="Times New Roman"/>
                <w:sz w:val="24"/>
                <w:szCs w:val="24"/>
                <w:lang w:eastAsia="uk-UA"/>
              </w:rPr>
            </w:pPr>
            <w:r w:rsidRPr="00146B18">
              <w:rPr>
                <w:rFonts w:ascii="Times New Roman" w:eastAsia="Times New Roman" w:hAnsi="Times New Roman" w:cs="Times New Roman"/>
                <w:sz w:val="24"/>
                <w:szCs w:val="24"/>
                <w:lang w:eastAsia="uk-UA"/>
              </w:rPr>
              <w:t>60–69 років</w:t>
            </w:r>
          </w:p>
        </w:tc>
        <w:tc>
          <w:tcPr>
            <w:tcW w:w="2309" w:type="dxa"/>
            <w:vAlign w:val="center"/>
            <w:hideMark/>
          </w:tcPr>
          <w:p w14:paraId="6698258D" w14:textId="77777777" w:rsidR="00146B18" w:rsidRPr="00146B18" w:rsidRDefault="00146B18" w:rsidP="00146B18">
            <w:pPr>
              <w:spacing w:after="0" w:line="240" w:lineRule="auto"/>
              <w:jc w:val="center"/>
              <w:rPr>
                <w:rFonts w:ascii="Times New Roman" w:eastAsia="Times New Roman" w:hAnsi="Times New Roman" w:cs="Times New Roman"/>
                <w:sz w:val="24"/>
                <w:szCs w:val="24"/>
                <w:lang w:eastAsia="uk-UA"/>
              </w:rPr>
            </w:pPr>
            <w:r w:rsidRPr="00146B18">
              <w:rPr>
                <w:rFonts w:ascii="Times New Roman" w:eastAsia="Times New Roman" w:hAnsi="Times New Roman" w:cs="Times New Roman"/>
                <w:sz w:val="24"/>
                <w:szCs w:val="24"/>
                <w:lang w:eastAsia="uk-UA"/>
              </w:rPr>
              <w:t>37,8</w:t>
            </w:r>
          </w:p>
        </w:tc>
        <w:tc>
          <w:tcPr>
            <w:tcW w:w="2309" w:type="dxa"/>
            <w:vAlign w:val="center"/>
            <w:hideMark/>
          </w:tcPr>
          <w:p w14:paraId="75E57E6B" w14:textId="77777777" w:rsidR="00146B18" w:rsidRPr="00146B18" w:rsidRDefault="00146B18" w:rsidP="00146B18">
            <w:pPr>
              <w:spacing w:after="0" w:line="240" w:lineRule="auto"/>
              <w:jc w:val="center"/>
              <w:rPr>
                <w:rFonts w:ascii="Times New Roman" w:eastAsia="Times New Roman" w:hAnsi="Times New Roman" w:cs="Times New Roman"/>
                <w:sz w:val="24"/>
                <w:szCs w:val="24"/>
                <w:lang w:eastAsia="uk-UA"/>
              </w:rPr>
            </w:pPr>
            <w:r w:rsidRPr="00146B18">
              <w:rPr>
                <w:rFonts w:ascii="Times New Roman" w:eastAsia="Times New Roman" w:hAnsi="Times New Roman" w:cs="Times New Roman"/>
                <w:sz w:val="24"/>
                <w:szCs w:val="24"/>
                <w:lang w:eastAsia="uk-UA"/>
              </w:rPr>
              <w:t>5,6</w:t>
            </w:r>
          </w:p>
        </w:tc>
        <w:tc>
          <w:tcPr>
            <w:tcW w:w="2294" w:type="dxa"/>
            <w:vAlign w:val="center"/>
            <w:hideMark/>
          </w:tcPr>
          <w:p w14:paraId="002FB3CE" w14:textId="77777777" w:rsidR="00146B18" w:rsidRPr="00146B18" w:rsidRDefault="00146B18" w:rsidP="00146B18">
            <w:pPr>
              <w:spacing w:after="0" w:line="240" w:lineRule="auto"/>
              <w:jc w:val="center"/>
              <w:rPr>
                <w:rFonts w:ascii="Times New Roman" w:eastAsia="Times New Roman" w:hAnsi="Times New Roman" w:cs="Times New Roman"/>
                <w:sz w:val="24"/>
                <w:szCs w:val="24"/>
                <w:lang w:eastAsia="uk-UA"/>
              </w:rPr>
            </w:pPr>
            <w:r w:rsidRPr="00146B18">
              <w:rPr>
                <w:rFonts w:ascii="Times New Roman" w:eastAsia="Times New Roman" w:hAnsi="Times New Roman" w:cs="Times New Roman"/>
                <w:sz w:val="24"/>
                <w:szCs w:val="24"/>
                <w:lang w:eastAsia="uk-UA"/>
              </w:rPr>
              <w:t>21,7</w:t>
            </w:r>
          </w:p>
        </w:tc>
      </w:tr>
      <w:tr w:rsidR="00146B18" w:rsidRPr="00146B18" w14:paraId="01BDE2B8" w14:textId="77777777" w:rsidTr="00146B18">
        <w:trPr>
          <w:tblCellSpacing w:w="0" w:type="dxa"/>
        </w:trPr>
        <w:tc>
          <w:tcPr>
            <w:tcW w:w="2294" w:type="dxa"/>
            <w:vAlign w:val="center"/>
            <w:hideMark/>
          </w:tcPr>
          <w:p w14:paraId="59507976" w14:textId="77777777" w:rsidR="00146B18" w:rsidRPr="00146B18" w:rsidRDefault="00146B18" w:rsidP="00146B18">
            <w:pPr>
              <w:spacing w:after="0" w:line="240" w:lineRule="auto"/>
              <w:jc w:val="center"/>
              <w:rPr>
                <w:rFonts w:ascii="Times New Roman" w:eastAsia="Times New Roman" w:hAnsi="Times New Roman" w:cs="Times New Roman"/>
                <w:sz w:val="24"/>
                <w:szCs w:val="24"/>
                <w:lang w:eastAsia="uk-UA"/>
              </w:rPr>
            </w:pPr>
            <w:r w:rsidRPr="00146B18">
              <w:rPr>
                <w:rFonts w:ascii="Times New Roman" w:eastAsia="Times New Roman" w:hAnsi="Times New Roman" w:cs="Times New Roman"/>
                <w:sz w:val="24"/>
                <w:szCs w:val="24"/>
                <w:lang w:eastAsia="uk-UA"/>
              </w:rPr>
              <w:t>≥70 років</w:t>
            </w:r>
          </w:p>
        </w:tc>
        <w:tc>
          <w:tcPr>
            <w:tcW w:w="2309" w:type="dxa"/>
            <w:vAlign w:val="center"/>
            <w:hideMark/>
          </w:tcPr>
          <w:p w14:paraId="7F508D70" w14:textId="77777777" w:rsidR="00146B18" w:rsidRPr="00146B18" w:rsidRDefault="00146B18" w:rsidP="00146B18">
            <w:pPr>
              <w:spacing w:after="0" w:line="240" w:lineRule="auto"/>
              <w:jc w:val="center"/>
              <w:rPr>
                <w:rFonts w:ascii="Times New Roman" w:eastAsia="Times New Roman" w:hAnsi="Times New Roman" w:cs="Times New Roman"/>
                <w:sz w:val="24"/>
                <w:szCs w:val="24"/>
                <w:lang w:eastAsia="uk-UA"/>
              </w:rPr>
            </w:pPr>
            <w:r w:rsidRPr="00146B18">
              <w:rPr>
                <w:rFonts w:ascii="Times New Roman" w:eastAsia="Times New Roman" w:hAnsi="Times New Roman" w:cs="Times New Roman"/>
                <w:sz w:val="24"/>
                <w:szCs w:val="24"/>
                <w:lang w:eastAsia="uk-UA"/>
              </w:rPr>
              <w:t>31,5</w:t>
            </w:r>
          </w:p>
        </w:tc>
        <w:tc>
          <w:tcPr>
            <w:tcW w:w="2309" w:type="dxa"/>
            <w:vAlign w:val="center"/>
            <w:hideMark/>
          </w:tcPr>
          <w:p w14:paraId="504EFF44" w14:textId="77777777" w:rsidR="00146B18" w:rsidRPr="00146B18" w:rsidRDefault="00146B18" w:rsidP="00146B18">
            <w:pPr>
              <w:spacing w:after="0" w:line="240" w:lineRule="auto"/>
              <w:jc w:val="center"/>
              <w:rPr>
                <w:rFonts w:ascii="Times New Roman" w:eastAsia="Times New Roman" w:hAnsi="Times New Roman" w:cs="Times New Roman"/>
                <w:sz w:val="24"/>
                <w:szCs w:val="24"/>
                <w:lang w:eastAsia="uk-UA"/>
              </w:rPr>
            </w:pPr>
            <w:r w:rsidRPr="00146B18">
              <w:rPr>
                <w:rFonts w:ascii="Times New Roman" w:eastAsia="Times New Roman" w:hAnsi="Times New Roman" w:cs="Times New Roman"/>
                <w:sz w:val="24"/>
                <w:szCs w:val="24"/>
                <w:lang w:eastAsia="uk-UA"/>
              </w:rPr>
              <w:t>4,2</w:t>
            </w:r>
          </w:p>
        </w:tc>
        <w:tc>
          <w:tcPr>
            <w:tcW w:w="2294" w:type="dxa"/>
            <w:vAlign w:val="center"/>
            <w:hideMark/>
          </w:tcPr>
          <w:p w14:paraId="01A3BE08" w14:textId="77777777" w:rsidR="00146B18" w:rsidRPr="00146B18" w:rsidRDefault="00146B18" w:rsidP="00146B18">
            <w:pPr>
              <w:spacing w:after="0" w:line="240" w:lineRule="auto"/>
              <w:jc w:val="center"/>
              <w:rPr>
                <w:rFonts w:ascii="Times New Roman" w:eastAsia="Times New Roman" w:hAnsi="Times New Roman" w:cs="Times New Roman"/>
                <w:sz w:val="24"/>
                <w:szCs w:val="24"/>
                <w:lang w:eastAsia="uk-UA"/>
              </w:rPr>
            </w:pPr>
            <w:r w:rsidRPr="00146B18">
              <w:rPr>
                <w:rFonts w:ascii="Times New Roman" w:eastAsia="Times New Roman" w:hAnsi="Times New Roman" w:cs="Times New Roman"/>
                <w:sz w:val="24"/>
                <w:szCs w:val="24"/>
                <w:lang w:eastAsia="uk-UA"/>
              </w:rPr>
              <w:t>17,9</w:t>
            </w:r>
          </w:p>
        </w:tc>
      </w:tr>
    </w:tbl>
    <w:p w14:paraId="19BD6FD2" w14:textId="275A2779" w:rsidR="00146B18" w:rsidRPr="00F973F4" w:rsidRDefault="00146B18" w:rsidP="003F7F4C">
      <w:pPr>
        <w:spacing w:after="0" w:line="360" w:lineRule="auto"/>
        <w:ind w:firstLine="709"/>
        <w:jc w:val="both"/>
        <w:rPr>
          <w:rFonts w:ascii="Times New Roman" w:eastAsia="Times New Roman" w:hAnsi="Times New Roman" w:cs="Times New Roman"/>
          <w:iCs/>
          <w:sz w:val="28"/>
          <w:szCs w:val="28"/>
        </w:rPr>
      </w:pPr>
    </w:p>
    <w:p w14:paraId="4D283FC0" w14:textId="2FD0B6A9" w:rsidR="00146B18" w:rsidRPr="00146B18" w:rsidRDefault="00146B18" w:rsidP="00146B18">
      <w:pPr>
        <w:spacing w:after="0" w:line="360" w:lineRule="auto"/>
        <w:ind w:firstLine="709"/>
        <w:jc w:val="both"/>
        <w:rPr>
          <w:rFonts w:ascii="Times New Roman" w:eastAsia="Times New Roman" w:hAnsi="Times New Roman" w:cs="Times New Roman"/>
          <w:iCs/>
          <w:sz w:val="28"/>
          <w:szCs w:val="28"/>
        </w:rPr>
      </w:pPr>
      <w:r w:rsidRPr="008C67A7">
        <w:rPr>
          <w:rFonts w:ascii="Times New Roman" w:eastAsia="Times New Roman" w:hAnsi="Times New Roman" w:cs="Times New Roman"/>
          <w:b/>
          <w:bCs/>
          <w:i/>
          <w:sz w:val="28"/>
          <w:szCs w:val="28"/>
        </w:rPr>
        <w:t>Атеросклероз</w:t>
      </w:r>
      <w:r w:rsidRPr="00146B18">
        <w:rPr>
          <w:rFonts w:ascii="Times New Roman" w:eastAsia="Times New Roman" w:hAnsi="Times New Roman" w:cs="Times New Roman"/>
          <w:iCs/>
          <w:sz w:val="28"/>
          <w:szCs w:val="28"/>
        </w:rPr>
        <w:t xml:space="preserve"> </w:t>
      </w:r>
      <w:r w:rsidR="00BA6F3E">
        <w:rPr>
          <w:rFonts w:ascii="Times New Roman" w:eastAsia="Times New Roman" w:hAnsi="Times New Roman" w:cs="Times New Roman"/>
          <w:iCs/>
          <w:sz w:val="28"/>
          <w:szCs w:val="28"/>
        </w:rPr>
        <w:t>є</w:t>
      </w:r>
      <w:r w:rsidRPr="00146B18">
        <w:rPr>
          <w:rFonts w:ascii="Times New Roman" w:eastAsia="Times New Roman" w:hAnsi="Times New Roman" w:cs="Times New Roman"/>
          <w:iCs/>
          <w:sz w:val="28"/>
          <w:szCs w:val="28"/>
        </w:rPr>
        <w:t xml:space="preserve"> системн</w:t>
      </w:r>
      <w:r w:rsidR="00BA6F3E">
        <w:rPr>
          <w:rFonts w:ascii="Times New Roman" w:eastAsia="Times New Roman" w:hAnsi="Times New Roman" w:cs="Times New Roman"/>
          <w:iCs/>
          <w:sz w:val="28"/>
          <w:szCs w:val="28"/>
        </w:rPr>
        <w:t>ою</w:t>
      </w:r>
      <w:r w:rsidRPr="00146B18">
        <w:rPr>
          <w:rFonts w:ascii="Times New Roman" w:eastAsia="Times New Roman" w:hAnsi="Times New Roman" w:cs="Times New Roman"/>
          <w:iCs/>
          <w:sz w:val="28"/>
          <w:szCs w:val="28"/>
        </w:rPr>
        <w:t xml:space="preserve"> основ</w:t>
      </w:r>
      <w:r w:rsidR="00BA6F3E">
        <w:rPr>
          <w:rFonts w:ascii="Times New Roman" w:eastAsia="Times New Roman" w:hAnsi="Times New Roman" w:cs="Times New Roman"/>
          <w:iCs/>
          <w:sz w:val="28"/>
          <w:szCs w:val="28"/>
        </w:rPr>
        <w:t>ою</w:t>
      </w:r>
      <w:r w:rsidRPr="00146B18">
        <w:rPr>
          <w:rFonts w:ascii="Times New Roman" w:eastAsia="Times New Roman" w:hAnsi="Times New Roman" w:cs="Times New Roman"/>
          <w:iCs/>
          <w:sz w:val="28"/>
          <w:szCs w:val="28"/>
        </w:rPr>
        <w:t xml:space="preserve"> серцево-судинних катастроф</w:t>
      </w:r>
      <w:r w:rsidR="00BA6F3E">
        <w:rPr>
          <w:rFonts w:ascii="Times New Roman" w:eastAsia="Times New Roman" w:hAnsi="Times New Roman" w:cs="Times New Roman"/>
          <w:iCs/>
          <w:sz w:val="28"/>
          <w:szCs w:val="28"/>
        </w:rPr>
        <w:t xml:space="preserve">. Це </w:t>
      </w:r>
      <w:r w:rsidRPr="00146B18">
        <w:rPr>
          <w:rFonts w:ascii="Times New Roman" w:eastAsia="Times New Roman" w:hAnsi="Times New Roman" w:cs="Times New Roman"/>
          <w:iCs/>
          <w:sz w:val="28"/>
          <w:szCs w:val="28"/>
        </w:rPr>
        <w:t>хронічн</w:t>
      </w:r>
      <w:r w:rsidR="00BA6F3E">
        <w:rPr>
          <w:rFonts w:ascii="Times New Roman" w:eastAsia="Times New Roman" w:hAnsi="Times New Roman" w:cs="Times New Roman"/>
          <w:iCs/>
          <w:sz w:val="28"/>
          <w:szCs w:val="28"/>
        </w:rPr>
        <w:t>ий</w:t>
      </w:r>
      <w:r w:rsidRPr="00146B18">
        <w:rPr>
          <w:rFonts w:ascii="Times New Roman" w:eastAsia="Times New Roman" w:hAnsi="Times New Roman" w:cs="Times New Roman"/>
          <w:iCs/>
          <w:sz w:val="28"/>
          <w:szCs w:val="28"/>
        </w:rPr>
        <w:t xml:space="preserve"> </w:t>
      </w:r>
      <w:r w:rsidR="00BA6F3E">
        <w:rPr>
          <w:rFonts w:ascii="Times New Roman" w:eastAsia="Times New Roman" w:hAnsi="Times New Roman" w:cs="Times New Roman"/>
          <w:iCs/>
          <w:sz w:val="28"/>
          <w:szCs w:val="28"/>
        </w:rPr>
        <w:t xml:space="preserve">неуклінно </w:t>
      </w:r>
      <w:r w:rsidRPr="00146B18">
        <w:rPr>
          <w:rFonts w:ascii="Times New Roman" w:eastAsia="Times New Roman" w:hAnsi="Times New Roman" w:cs="Times New Roman"/>
          <w:iCs/>
          <w:sz w:val="28"/>
          <w:szCs w:val="28"/>
        </w:rPr>
        <w:t>прогресуючи</w:t>
      </w:r>
      <w:r w:rsidR="00BA6F3E">
        <w:rPr>
          <w:rFonts w:ascii="Times New Roman" w:eastAsia="Times New Roman" w:hAnsi="Times New Roman" w:cs="Times New Roman"/>
          <w:iCs/>
          <w:sz w:val="28"/>
          <w:szCs w:val="28"/>
        </w:rPr>
        <w:t>й</w:t>
      </w:r>
      <w:r w:rsidRPr="00146B18">
        <w:rPr>
          <w:rFonts w:ascii="Times New Roman" w:eastAsia="Times New Roman" w:hAnsi="Times New Roman" w:cs="Times New Roman"/>
          <w:iCs/>
          <w:sz w:val="28"/>
          <w:szCs w:val="28"/>
        </w:rPr>
        <w:t xml:space="preserve"> процес, що лежить в основі </w:t>
      </w:r>
      <w:r w:rsidR="00BA6F3E">
        <w:rPr>
          <w:rFonts w:ascii="Times New Roman" w:eastAsia="Times New Roman" w:hAnsi="Times New Roman" w:cs="Times New Roman"/>
          <w:iCs/>
          <w:sz w:val="28"/>
          <w:szCs w:val="28"/>
        </w:rPr>
        <w:t>ІМ</w:t>
      </w:r>
      <w:r w:rsidRPr="00146B18">
        <w:rPr>
          <w:rFonts w:ascii="Times New Roman" w:eastAsia="Times New Roman" w:hAnsi="Times New Roman" w:cs="Times New Roman"/>
          <w:iCs/>
          <w:sz w:val="28"/>
          <w:szCs w:val="28"/>
        </w:rPr>
        <w:t xml:space="preserve"> та </w:t>
      </w:r>
      <w:r w:rsidR="00BA6F3E">
        <w:rPr>
          <w:rFonts w:ascii="Times New Roman" w:eastAsia="Times New Roman" w:hAnsi="Times New Roman" w:cs="Times New Roman"/>
          <w:iCs/>
          <w:sz w:val="28"/>
          <w:szCs w:val="28"/>
        </w:rPr>
        <w:t>ЦІ</w:t>
      </w:r>
      <w:r w:rsidRPr="00146B18">
        <w:rPr>
          <w:rFonts w:ascii="Times New Roman" w:eastAsia="Times New Roman" w:hAnsi="Times New Roman" w:cs="Times New Roman"/>
          <w:iCs/>
          <w:sz w:val="28"/>
          <w:szCs w:val="28"/>
        </w:rPr>
        <w:t>. Його розвиток пов’язаний із кумулятивним ушкодженням судинної стінки, хронічним запаленням та порушенням ліпідного обміну, які формуються задовго до появи клінічних симптомів. Саме безсимптомний перебіг на ранніх етапах зумовлює високу частку раптових судинних катастроф у популяції [</w:t>
      </w:r>
      <w:r w:rsidR="001E3D82">
        <w:rPr>
          <w:rFonts w:ascii="Times New Roman" w:eastAsia="Times New Roman" w:hAnsi="Times New Roman" w:cs="Times New Roman"/>
          <w:iCs/>
          <w:sz w:val="28"/>
          <w:szCs w:val="28"/>
        </w:rPr>
        <w:t>66</w:t>
      </w:r>
      <w:r w:rsidRPr="00146B18">
        <w:rPr>
          <w:rFonts w:ascii="Times New Roman" w:eastAsia="Times New Roman" w:hAnsi="Times New Roman" w:cs="Times New Roman"/>
          <w:iCs/>
          <w:sz w:val="28"/>
          <w:szCs w:val="28"/>
        </w:rPr>
        <w:t>].</w:t>
      </w:r>
    </w:p>
    <w:p w14:paraId="766844F3" w14:textId="6F532B7F" w:rsidR="00146B18" w:rsidRPr="00146B18" w:rsidRDefault="00146B18" w:rsidP="00146B18">
      <w:pPr>
        <w:spacing w:after="0" w:line="360" w:lineRule="auto"/>
        <w:ind w:firstLine="709"/>
        <w:jc w:val="both"/>
        <w:rPr>
          <w:rFonts w:ascii="Times New Roman" w:eastAsia="Times New Roman" w:hAnsi="Times New Roman" w:cs="Times New Roman"/>
          <w:iCs/>
          <w:sz w:val="28"/>
          <w:szCs w:val="28"/>
        </w:rPr>
      </w:pPr>
      <w:r w:rsidRPr="00146B18">
        <w:rPr>
          <w:rFonts w:ascii="Times New Roman" w:eastAsia="Times New Roman" w:hAnsi="Times New Roman" w:cs="Times New Roman"/>
          <w:iCs/>
          <w:sz w:val="28"/>
          <w:szCs w:val="28"/>
        </w:rPr>
        <w:t>Ключовим патогенетичним чинником атеросклерозу є дисліпідемія, насамперед підвищення концентрації ліпопротеїнів низької щільності (ХС-ЛПНЩ), які відіграють причинну роль у формуванні атеросклеротичних бляшок. Дані генетичних, епідеміологічних і клінічних досліджень переконливо свідчать, що зниження рівня ХС-ЛПНЩ асоціюється з пропорційним зменшенням ризику серцево-судинних подій незалежно від віку, статі та вихідного ризику.</w:t>
      </w:r>
    </w:p>
    <w:p w14:paraId="008C9EAD" w14:textId="64B88C10" w:rsidR="00146B18" w:rsidRPr="00146B18" w:rsidRDefault="00146B18" w:rsidP="00146B18">
      <w:pPr>
        <w:spacing w:after="0" w:line="360" w:lineRule="auto"/>
        <w:ind w:firstLine="709"/>
        <w:jc w:val="both"/>
        <w:rPr>
          <w:rFonts w:ascii="Times New Roman" w:eastAsia="Times New Roman" w:hAnsi="Times New Roman" w:cs="Times New Roman"/>
          <w:iCs/>
          <w:sz w:val="28"/>
          <w:szCs w:val="28"/>
        </w:rPr>
      </w:pPr>
      <w:r w:rsidRPr="00146B18">
        <w:rPr>
          <w:rFonts w:ascii="Times New Roman" w:eastAsia="Times New Roman" w:hAnsi="Times New Roman" w:cs="Times New Roman"/>
          <w:iCs/>
          <w:sz w:val="28"/>
          <w:szCs w:val="28"/>
        </w:rPr>
        <w:t>Проблема раннього виявлення атеросклерозу в Україні пов’язана з обмеженим охопленням населення скринінговими дослідженнями ліпідного профілю, низькою частотою оцінки сумарного серцево-судинного ризику та пізнім зверненням пацієнтів до системи охорони здоров’я. У багатьох випадках дисліпідемія залишається недіагностованою або не коригується належним чином на етапі первинної медико-санітарної допомоги, що знижує ефективність первинної профілактики.</w:t>
      </w:r>
    </w:p>
    <w:p w14:paraId="535A220F" w14:textId="77363005" w:rsidR="00146B18" w:rsidRPr="00146B18" w:rsidRDefault="00146B18" w:rsidP="00146B18">
      <w:pPr>
        <w:spacing w:after="0" w:line="360" w:lineRule="auto"/>
        <w:ind w:firstLine="709"/>
        <w:jc w:val="both"/>
        <w:rPr>
          <w:rFonts w:ascii="Times New Roman" w:eastAsia="Times New Roman" w:hAnsi="Times New Roman" w:cs="Times New Roman"/>
          <w:iCs/>
          <w:sz w:val="28"/>
          <w:szCs w:val="28"/>
        </w:rPr>
      </w:pPr>
      <w:r w:rsidRPr="00146B18">
        <w:rPr>
          <w:rFonts w:ascii="Times New Roman" w:eastAsia="Times New Roman" w:hAnsi="Times New Roman" w:cs="Times New Roman"/>
          <w:iCs/>
          <w:sz w:val="28"/>
          <w:szCs w:val="28"/>
        </w:rPr>
        <w:t>Сучасні клінічні настанови підкреслюють необхідність розглядати атеросклероз як системне захворювання з безперервним ризиком, а не як сукупність ізольованих нозологій. Це передбачає раннє виявлення порушень ліпідного обміну, регулярний моніторинг показників ризику та активне впровадження немедикаментозних і медикаментозних втручань ще до розвитку клінічно маніфестних форм серцево-судинних захворювань [</w:t>
      </w:r>
      <w:r w:rsidR="002D3FD9">
        <w:rPr>
          <w:rFonts w:ascii="Times New Roman" w:eastAsia="Times New Roman" w:hAnsi="Times New Roman" w:cs="Times New Roman"/>
          <w:iCs/>
          <w:sz w:val="28"/>
          <w:szCs w:val="28"/>
        </w:rPr>
        <w:t>135</w:t>
      </w:r>
      <w:r w:rsidR="002D3FD9" w:rsidRPr="00146B18">
        <w:rPr>
          <w:rFonts w:ascii="Times New Roman" w:eastAsia="Times New Roman" w:hAnsi="Times New Roman" w:cs="Times New Roman"/>
          <w:iCs/>
          <w:sz w:val="28"/>
          <w:szCs w:val="28"/>
        </w:rPr>
        <w:t>]</w:t>
      </w:r>
      <w:r w:rsidRPr="00146B18">
        <w:rPr>
          <w:rFonts w:ascii="Times New Roman" w:eastAsia="Times New Roman" w:hAnsi="Times New Roman" w:cs="Times New Roman"/>
          <w:iCs/>
          <w:sz w:val="28"/>
          <w:szCs w:val="28"/>
        </w:rPr>
        <w:t>.</w:t>
      </w:r>
    </w:p>
    <w:p w14:paraId="3C9B098F" w14:textId="1884A780" w:rsidR="00BA6F3E" w:rsidRPr="00BA6F3E" w:rsidRDefault="00BA6F3E" w:rsidP="00BA6F3E">
      <w:pPr>
        <w:spacing w:after="0" w:line="360" w:lineRule="auto"/>
        <w:ind w:firstLine="709"/>
        <w:jc w:val="both"/>
        <w:rPr>
          <w:rFonts w:ascii="Times New Roman" w:eastAsia="Times New Roman" w:hAnsi="Times New Roman" w:cs="Times New Roman"/>
          <w:iCs/>
          <w:sz w:val="28"/>
          <w:szCs w:val="28"/>
        </w:rPr>
      </w:pPr>
      <w:r w:rsidRPr="008C67A7">
        <w:rPr>
          <w:rFonts w:ascii="Times New Roman" w:eastAsia="Times New Roman" w:hAnsi="Times New Roman" w:cs="Times New Roman"/>
          <w:b/>
          <w:bCs/>
          <w:i/>
          <w:sz w:val="28"/>
          <w:szCs w:val="28"/>
        </w:rPr>
        <w:t>Ожиріння</w:t>
      </w:r>
      <w:r w:rsidRPr="00BA6F3E">
        <w:rPr>
          <w:rFonts w:ascii="Times New Roman" w:eastAsia="Times New Roman" w:hAnsi="Times New Roman" w:cs="Times New Roman"/>
          <w:iCs/>
          <w:sz w:val="28"/>
          <w:szCs w:val="28"/>
        </w:rPr>
        <w:t xml:space="preserve"> та </w:t>
      </w:r>
      <w:r w:rsidRPr="008C67A7">
        <w:rPr>
          <w:rFonts w:ascii="Times New Roman" w:eastAsia="Times New Roman" w:hAnsi="Times New Roman" w:cs="Times New Roman"/>
          <w:b/>
          <w:bCs/>
          <w:i/>
          <w:sz w:val="28"/>
          <w:szCs w:val="28"/>
        </w:rPr>
        <w:t>надлишкова маса тіла</w:t>
      </w:r>
      <w:r w:rsidRPr="00BA6F3E">
        <w:rPr>
          <w:rFonts w:ascii="Times New Roman" w:eastAsia="Times New Roman" w:hAnsi="Times New Roman" w:cs="Times New Roman"/>
          <w:iCs/>
          <w:sz w:val="28"/>
          <w:szCs w:val="28"/>
        </w:rPr>
        <w:t xml:space="preserve"> є ключовими модифікованими факторами ризику серцево-судинних захворювань, що впливають як на </w:t>
      </w:r>
      <w:r w:rsidRPr="00BA6F3E">
        <w:rPr>
          <w:rFonts w:ascii="Times New Roman" w:eastAsia="Times New Roman" w:hAnsi="Times New Roman" w:cs="Times New Roman"/>
          <w:iCs/>
          <w:sz w:val="28"/>
          <w:szCs w:val="28"/>
        </w:rPr>
        <w:lastRenderedPageBreak/>
        <w:t>розвиток інфарктів міокарда, так і на цереброваскулярні катастрофи. Надлишок жирової тканини під шкірою та навколо внутрішніх органів пов'язаний із порушенням ліпідного обміну, інсулінорезистентністю та запальною активацією ендотелію судин [</w:t>
      </w:r>
      <w:r w:rsidR="002D3FD9">
        <w:rPr>
          <w:rFonts w:ascii="Times New Roman" w:eastAsia="Times New Roman" w:hAnsi="Times New Roman" w:cs="Times New Roman"/>
          <w:iCs/>
          <w:sz w:val="28"/>
          <w:szCs w:val="28"/>
        </w:rPr>
        <w:t>73; 154</w:t>
      </w:r>
      <w:r w:rsidRPr="00BA6F3E">
        <w:rPr>
          <w:rFonts w:ascii="Times New Roman" w:eastAsia="Times New Roman" w:hAnsi="Times New Roman" w:cs="Times New Roman"/>
          <w:iCs/>
          <w:sz w:val="28"/>
          <w:szCs w:val="28"/>
        </w:rPr>
        <w:t xml:space="preserve">]. У дорослих ІМТ 25–29,9 кг/м² визначає надмірну вагу, а ІМТ ≥30 кг/м² </w:t>
      </w:r>
      <w:r w:rsidR="001263B0" w:rsidRPr="001263B0">
        <w:rPr>
          <w:rFonts w:ascii="Times New Roman" w:eastAsia="Times New Roman" w:hAnsi="Times New Roman" w:cs="Times New Roman"/>
          <w:iCs/>
          <w:sz w:val="28"/>
          <w:szCs w:val="28"/>
          <w:lang w:val="ru-RU"/>
        </w:rPr>
        <w:t>–</w:t>
      </w:r>
      <w:r w:rsidRPr="00BA6F3E">
        <w:rPr>
          <w:rFonts w:ascii="Times New Roman" w:eastAsia="Times New Roman" w:hAnsi="Times New Roman" w:cs="Times New Roman"/>
          <w:iCs/>
          <w:sz w:val="28"/>
          <w:szCs w:val="28"/>
        </w:rPr>
        <w:t xml:space="preserve"> ожиріння [</w:t>
      </w:r>
      <w:r w:rsidR="002D3FD9">
        <w:rPr>
          <w:rFonts w:ascii="Times New Roman" w:eastAsia="Times New Roman" w:hAnsi="Times New Roman" w:cs="Times New Roman"/>
          <w:iCs/>
          <w:sz w:val="28"/>
          <w:szCs w:val="28"/>
        </w:rPr>
        <w:t>3; 154</w:t>
      </w:r>
      <w:r w:rsidRPr="00BA6F3E">
        <w:rPr>
          <w:rFonts w:ascii="Times New Roman" w:eastAsia="Times New Roman" w:hAnsi="Times New Roman" w:cs="Times New Roman"/>
          <w:iCs/>
          <w:sz w:val="28"/>
          <w:szCs w:val="28"/>
        </w:rPr>
        <w:t>]. Ожиріння абдомінального типу підвищує ризик серцево-судинних подій у чоловіків при окружності талії &gt;102 см та у жінок &gt;89 см [</w:t>
      </w:r>
      <w:r w:rsidR="002D3FD9">
        <w:rPr>
          <w:rFonts w:ascii="Times New Roman" w:eastAsia="Times New Roman" w:hAnsi="Times New Roman" w:cs="Times New Roman"/>
          <w:iCs/>
          <w:sz w:val="28"/>
          <w:szCs w:val="28"/>
        </w:rPr>
        <w:t>47; 143</w:t>
      </w:r>
      <w:r w:rsidRPr="00BA6F3E">
        <w:rPr>
          <w:rFonts w:ascii="Times New Roman" w:eastAsia="Times New Roman" w:hAnsi="Times New Roman" w:cs="Times New Roman"/>
          <w:iCs/>
          <w:sz w:val="28"/>
          <w:szCs w:val="28"/>
        </w:rPr>
        <w:t>].</w:t>
      </w:r>
    </w:p>
    <w:p w14:paraId="4F76B3D4" w14:textId="4157D882" w:rsidR="00BA6F3E" w:rsidRPr="00BA6F3E" w:rsidRDefault="00BA6F3E" w:rsidP="00BA6F3E">
      <w:pPr>
        <w:spacing w:after="0" w:line="360" w:lineRule="auto"/>
        <w:ind w:firstLine="709"/>
        <w:jc w:val="both"/>
        <w:rPr>
          <w:rFonts w:ascii="Times New Roman" w:eastAsia="Times New Roman" w:hAnsi="Times New Roman" w:cs="Times New Roman"/>
          <w:iCs/>
          <w:sz w:val="28"/>
          <w:szCs w:val="28"/>
        </w:rPr>
      </w:pPr>
      <w:r w:rsidRPr="00BA6F3E">
        <w:rPr>
          <w:rFonts w:ascii="Times New Roman" w:eastAsia="Times New Roman" w:hAnsi="Times New Roman" w:cs="Times New Roman"/>
          <w:iCs/>
          <w:sz w:val="28"/>
          <w:szCs w:val="28"/>
        </w:rPr>
        <w:t xml:space="preserve">Генетичні фактори відіграють важливу роль, проте поведінкові чинники (дієта, фізична активність, режим сну) суттєво модифікують ризик. Згідно з </w:t>
      </w:r>
      <w:r w:rsidR="000C6EBC">
        <w:rPr>
          <w:rFonts w:ascii="Times New Roman" w:eastAsia="Times New Roman" w:hAnsi="Times New Roman" w:cs="Times New Roman"/>
          <w:iCs/>
          <w:sz w:val="28"/>
          <w:szCs w:val="28"/>
        </w:rPr>
        <w:t>С</w:t>
      </w:r>
      <w:r w:rsidRPr="00BA6F3E">
        <w:rPr>
          <w:rFonts w:ascii="Times New Roman" w:eastAsia="Times New Roman" w:hAnsi="Times New Roman" w:cs="Times New Roman"/>
          <w:iCs/>
          <w:sz w:val="28"/>
          <w:szCs w:val="28"/>
        </w:rPr>
        <w:t>посіб життя вносить у розвиток ожиріння приблизно в шість разів більший вклад, ніж спадковість [</w:t>
      </w:r>
      <w:r w:rsidR="002D3FD9">
        <w:rPr>
          <w:rFonts w:ascii="Times New Roman" w:eastAsia="Times New Roman" w:hAnsi="Times New Roman" w:cs="Times New Roman"/>
          <w:iCs/>
          <w:sz w:val="28"/>
          <w:szCs w:val="28"/>
        </w:rPr>
        <w:t>85</w:t>
      </w:r>
      <w:r w:rsidRPr="00BA6F3E">
        <w:rPr>
          <w:rFonts w:ascii="Times New Roman" w:eastAsia="Times New Roman" w:hAnsi="Times New Roman" w:cs="Times New Roman"/>
          <w:iCs/>
          <w:sz w:val="28"/>
          <w:szCs w:val="28"/>
        </w:rPr>
        <w:t>]. Надмірне споживання висококалорійних продуктів, особливо швидких вуглеводів, разом із низькою фізичною активністю формує епідемію ожиріння у всіх вікових групах [41; 33].</w:t>
      </w:r>
    </w:p>
    <w:p w14:paraId="30D3EA55" w14:textId="04F64907" w:rsidR="00BA6F3E" w:rsidRPr="00BA6F3E" w:rsidRDefault="00BA6F3E" w:rsidP="00BA6F3E">
      <w:pPr>
        <w:spacing w:after="0" w:line="360" w:lineRule="auto"/>
        <w:ind w:firstLine="709"/>
        <w:jc w:val="both"/>
        <w:rPr>
          <w:rFonts w:ascii="Times New Roman" w:eastAsia="Times New Roman" w:hAnsi="Times New Roman" w:cs="Times New Roman"/>
          <w:iCs/>
          <w:sz w:val="28"/>
          <w:szCs w:val="28"/>
        </w:rPr>
      </w:pPr>
      <w:r w:rsidRPr="00BA6F3E">
        <w:rPr>
          <w:rFonts w:ascii="Times New Roman" w:eastAsia="Times New Roman" w:hAnsi="Times New Roman" w:cs="Times New Roman"/>
          <w:iCs/>
          <w:sz w:val="28"/>
          <w:szCs w:val="28"/>
        </w:rPr>
        <w:t>В Україні за даними 2018 року близько 35 % дорослого населення стражда</w:t>
      </w:r>
      <w:r w:rsidR="001263B0">
        <w:rPr>
          <w:rFonts w:ascii="Times New Roman" w:eastAsia="Times New Roman" w:hAnsi="Times New Roman" w:cs="Times New Roman"/>
          <w:iCs/>
          <w:sz w:val="28"/>
          <w:szCs w:val="28"/>
        </w:rPr>
        <w:t>ло</w:t>
      </w:r>
      <w:r w:rsidRPr="00BA6F3E">
        <w:rPr>
          <w:rFonts w:ascii="Times New Roman" w:eastAsia="Times New Roman" w:hAnsi="Times New Roman" w:cs="Times New Roman"/>
          <w:iCs/>
          <w:sz w:val="28"/>
          <w:szCs w:val="28"/>
        </w:rPr>
        <w:t xml:space="preserve"> на ожиріння, при цьому частка людей з надмірною масою постійно зроста</w:t>
      </w:r>
      <w:r w:rsidR="001263B0">
        <w:rPr>
          <w:rFonts w:ascii="Times New Roman" w:eastAsia="Times New Roman" w:hAnsi="Times New Roman" w:cs="Times New Roman"/>
          <w:iCs/>
          <w:sz w:val="28"/>
          <w:szCs w:val="28"/>
        </w:rPr>
        <w:t>ла</w:t>
      </w:r>
      <w:r w:rsidRPr="00BA6F3E">
        <w:rPr>
          <w:rFonts w:ascii="Times New Roman" w:eastAsia="Times New Roman" w:hAnsi="Times New Roman" w:cs="Times New Roman"/>
          <w:iCs/>
          <w:sz w:val="28"/>
          <w:szCs w:val="28"/>
        </w:rPr>
        <w:t>, особливо у вікових групах 25–30 та 45–50 років. Ця тенденція супроводжу</w:t>
      </w:r>
      <w:r w:rsidR="001263B0">
        <w:rPr>
          <w:rFonts w:ascii="Times New Roman" w:eastAsia="Times New Roman" w:hAnsi="Times New Roman" w:cs="Times New Roman"/>
          <w:iCs/>
          <w:sz w:val="28"/>
          <w:szCs w:val="28"/>
        </w:rPr>
        <w:t>валася</w:t>
      </w:r>
      <w:r w:rsidRPr="00BA6F3E">
        <w:rPr>
          <w:rFonts w:ascii="Times New Roman" w:eastAsia="Times New Roman" w:hAnsi="Times New Roman" w:cs="Times New Roman"/>
          <w:iCs/>
          <w:sz w:val="28"/>
          <w:szCs w:val="28"/>
        </w:rPr>
        <w:t xml:space="preserve"> низькою доступністю збалансованого харчування (лише 35</w:t>
      </w:r>
      <w:r w:rsidR="001263B0">
        <w:rPr>
          <w:rFonts w:ascii="Times New Roman" w:eastAsia="Times New Roman" w:hAnsi="Times New Roman" w:cs="Times New Roman"/>
          <w:iCs/>
          <w:sz w:val="28"/>
          <w:szCs w:val="28"/>
        </w:rPr>
        <w:t> </w:t>
      </w:r>
      <w:r w:rsidRPr="00BA6F3E">
        <w:rPr>
          <w:rFonts w:ascii="Times New Roman" w:eastAsia="Times New Roman" w:hAnsi="Times New Roman" w:cs="Times New Roman"/>
          <w:iCs/>
          <w:sz w:val="28"/>
          <w:szCs w:val="28"/>
        </w:rPr>
        <w:t>% населення ма</w:t>
      </w:r>
      <w:r w:rsidR="001263B0">
        <w:rPr>
          <w:rFonts w:ascii="Times New Roman" w:eastAsia="Times New Roman" w:hAnsi="Times New Roman" w:cs="Times New Roman"/>
          <w:iCs/>
          <w:sz w:val="28"/>
          <w:szCs w:val="28"/>
        </w:rPr>
        <w:t>ли</w:t>
      </w:r>
      <w:r w:rsidRPr="00BA6F3E">
        <w:rPr>
          <w:rFonts w:ascii="Times New Roman" w:eastAsia="Times New Roman" w:hAnsi="Times New Roman" w:cs="Times New Roman"/>
          <w:iCs/>
          <w:sz w:val="28"/>
          <w:szCs w:val="28"/>
        </w:rPr>
        <w:t xml:space="preserve"> можливість придбати повноцінні продукти), високим рівнем фальсифікації харчових товарів та недостатньою фізичною активністю </w:t>
      </w:r>
      <w:r w:rsidR="001263B0">
        <w:rPr>
          <w:rFonts w:ascii="Times New Roman" w:eastAsia="Times New Roman" w:hAnsi="Times New Roman" w:cs="Times New Roman"/>
          <w:iCs/>
          <w:sz w:val="28"/>
          <w:szCs w:val="28"/>
        </w:rPr>
        <w:t>(</w:t>
      </w:r>
      <w:r w:rsidRPr="00BA6F3E">
        <w:rPr>
          <w:rFonts w:ascii="Times New Roman" w:eastAsia="Times New Roman" w:hAnsi="Times New Roman" w:cs="Times New Roman"/>
          <w:iCs/>
          <w:sz w:val="28"/>
          <w:szCs w:val="28"/>
        </w:rPr>
        <w:t>лише 12–13 % українців регулярно займаються спортом</w:t>
      </w:r>
      <w:r w:rsidR="001263B0">
        <w:rPr>
          <w:rFonts w:ascii="Times New Roman" w:eastAsia="Times New Roman" w:hAnsi="Times New Roman" w:cs="Times New Roman"/>
          <w:iCs/>
          <w:sz w:val="28"/>
          <w:szCs w:val="28"/>
        </w:rPr>
        <w:t>)</w:t>
      </w:r>
      <w:r w:rsidRPr="00BA6F3E">
        <w:rPr>
          <w:rFonts w:ascii="Times New Roman" w:eastAsia="Times New Roman" w:hAnsi="Times New Roman" w:cs="Times New Roman"/>
          <w:iCs/>
          <w:sz w:val="28"/>
          <w:szCs w:val="28"/>
        </w:rPr>
        <w:t xml:space="preserve"> [</w:t>
      </w:r>
      <w:r w:rsidR="002D3FD9">
        <w:rPr>
          <w:rFonts w:ascii="Times New Roman" w:eastAsia="Times New Roman" w:hAnsi="Times New Roman" w:cs="Times New Roman"/>
          <w:iCs/>
          <w:sz w:val="28"/>
          <w:szCs w:val="28"/>
        </w:rPr>
        <w:t>157</w:t>
      </w:r>
      <w:r w:rsidRPr="00BA6F3E">
        <w:rPr>
          <w:rFonts w:ascii="Times New Roman" w:eastAsia="Times New Roman" w:hAnsi="Times New Roman" w:cs="Times New Roman"/>
          <w:iCs/>
          <w:sz w:val="28"/>
          <w:szCs w:val="28"/>
        </w:rPr>
        <w:t>].</w:t>
      </w:r>
    </w:p>
    <w:p w14:paraId="1B2B1294" w14:textId="3AC8BA9A" w:rsidR="00BA6F3E" w:rsidRPr="00BA6F3E" w:rsidRDefault="00BA6F3E" w:rsidP="00BA6F3E">
      <w:pPr>
        <w:spacing w:after="0" w:line="360" w:lineRule="auto"/>
        <w:ind w:firstLine="709"/>
        <w:jc w:val="both"/>
        <w:rPr>
          <w:rFonts w:ascii="Times New Roman" w:eastAsia="Times New Roman" w:hAnsi="Times New Roman" w:cs="Times New Roman"/>
          <w:iCs/>
          <w:sz w:val="28"/>
          <w:szCs w:val="28"/>
        </w:rPr>
      </w:pPr>
      <w:r w:rsidRPr="00BA6F3E">
        <w:rPr>
          <w:rFonts w:ascii="Times New Roman" w:eastAsia="Times New Roman" w:hAnsi="Times New Roman" w:cs="Times New Roman"/>
          <w:iCs/>
          <w:sz w:val="28"/>
          <w:szCs w:val="28"/>
        </w:rPr>
        <w:t>Серед професійних груп, які зазнають високих стресових навантажень, частота ожиріння значно вища. Наприклад, у США та Великобританії серед пожежних 65–80 % мають надлишкову масу тіла або ожиріння [</w:t>
      </w:r>
      <w:r w:rsidR="002D3FD9">
        <w:rPr>
          <w:rFonts w:ascii="Times New Roman" w:eastAsia="Times New Roman" w:hAnsi="Times New Roman" w:cs="Times New Roman"/>
          <w:iCs/>
          <w:sz w:val="28"/>
          <w:szCs w:val="28"/>
        </w:rPr>
        <w:t>8</w:t>
      </w:r>
      <w:r w:rsidRPr="00BA6F3E">
        <w:rPr>
          <w:rFonts w:ascii="Times New Roman" w:eastAsia="Times New Roman" w:hAnsi="Times New Roman" w:cs="Times New Roman"/>
          <w:iCs/>
          <w:sz w:val="28"/>
          <w:szCs w:val="28"/>
        </w:rPr>
        <w:t>;</w:t>
      </w:r>
      <w:r w:rsidR="002D3FD9">
        <w:rPr>
          <w:rFonts w:ascii="Times New Roman" w:eastAsia="Times New Roman" w:hAnsi="Times New Roman" w:cs="Times New Roman"/>
          <w:iCs/>
          <w:sz w:val="28"/>
          <w:szCs w:val="28"/>
        </w:rPr>
        <w:t xml:space="preserve"> 83</w:t>
      </w:r>
      <w:r w:rsidRPr="00BA6F3E">
        <w:rPr>
          <w:rFonts w:ascii="Times New Roman" w:eastAsia="Times New Roman" w:hAnsi="Times New Roman" w:cs="Times New Roman"/>
          <w:iCs/>
          <w:sz w:val="28"/>
          <w:szCs w:val="28"/>
        </w:rPr>
        <w:t>]. Хронічний стрес пов'язаний із порушенням апетиту, надмірним споживанням калорій та зниженням фізичної активності, що підсилює розвиток судинного ризику.</w:t>
      </w:r>
    </w:p>
    <w:p w14:paraId="62FEDB09" w14:textId="397A0A3E" w:rsidR="00F973F4" w:rsidRDefault="00BA6F3E" w:rsidP="00BA6F3E">
      <w:pPr>
        <w:spacing w:after="0" w:line="360" w:lineRule="auto"/>
        <w:ind w:firstLine="709"/>
        <w:jc w:val="both"/>
        <w:rPr>
          <w:rFonts w:ascii="Times New Roman" w:eastAsia="Times New Roman" w:hAnsi="Times New Roman" w:cs="Times New Roman"/>
          <w:iCs/>
          <w:sz w:val="28"/>
          <w:szCs w:val="28"/>
        </w:rPr>
      </w:pPr>
      <w:r w:rsidRPr="00BA6F3E">
        <w:rPr>
          <w:rFonts w:ascii="Times New Roman" w:eastAsia="Times New Roman" w:hAnsi="Times New Roman" w:cs="Times New Roman"/>
          <w:iCs/>
          <w:sz w:val="28"/>
          <w:szCs w:val="28"/>
        </w:rPr>
        <w:t xml:space="preserve">Ефективна первинна профілактика ожиріння в Україні передбачає комплексний підхід: медичне просвітництво населення, доступ до безкоштовного контролю ваги та ІМТ у закладах первинної медичної </w:t>
      </w:r>
      <w:r w:rsidRPr="00BA6F3E">
        <w:rPr>
          <w:rFonts w:ascii="Times New Roman" w:eastAsia="Times New Roman" w:hAnsi="Times New Roman" w:cs="Times New Roman"/>
          <w:iCs/>
          <w:sz w:val="28"/>
          <w:szCs w:val="28"/>
        </w:rPr>
        <w:lastRenderedPageBreak/>
        <w:t>допомоги, а також міжсекторальні заходи з організації робочого часу, стимулювання масового спорту та контроль харчових продуктів [</w:t>
      </w:r>
      <w:r w:rsidR="002D3FD9">
        <w:rPr>
          <w:rFonts w:ascii="Times New Roman" w:eastAsia="Times New Roman" w:hAnsi="Times New Roman" w:cs="Times New Roman"/>
          <w:iCs/>
          <w:sz w:val="28"/>
          <w:szCs w:val="28"/>
        </w:rPr>
        <w:t>79</w:t>
      </w:r>
      <w:r w:rsidRPr="00BA6F3E">
        <w:rPr>
          <w:rFonts w:ascii="Times New Roman" w:eastAsia="Times New Roman" w:hAnsi="Times New Roman" w:cs="Times New Roman"/>
          <w:iCs/>
          <w:sz w:val="28"/>
          <w:szCs w:val="28"/>
        </w:rPr>
        <w:t>; 145; 33].</w:t>
      </w:r>
    </w:p>
    <w:p w14:paraId="7202D8C4" w14:textId="0B836173" w:rsidR="00BA6F3E" w:rsidRPr="002D3FD9" w:rsidRDefault="00BA6F3E" w:rsidP="00BA6F3E">
      <w:pPr>
        <w:spacing w:after="0" w:line="360" w:lineRule="auto"/>
        <w:ind w:firstLine="709"/>
        <w:jc w:val="both"/>
        <w:rPr>
          <w:rFonts w:ascii="Times New Roman" w:eastAsia="Times New Roman" w:hAnsi="Times New Roman" w:cs="Times New Roman"/>
          <w:i/>
          <w:sz w:val="28"/>
          <w:szCs w:val="28"/>
        </w:rPr>
      </w:pPr>
      <w:r w:rsidRPr="002D3FD9">
        <w:rPr>
          <w:rFonts w:ascii="Times New Roman" w:eastAsia="Times New Roman" w:hAnsi="Times New Roman" w:cs="Times New Roman"/>
          <w:i/>
          <w:sz w:val="28"/>
          <w:szCs w:val="28"/>
        </w:rPr>
        <w:t>Таблиця 2.</w:t>
      </w:r>
      <w:r w:rsidR="000D00D0">
        <w:rPr>
          <w:rFonts w:ascii="Times New Roman" w:eastAsia="Times New Roman" w:hAnsi="Times New Roman" w:cs="Times New Roman"/>
          <w:i/>
          <w:sz w:val="28"/>
          <w:szCs w:val="28"/>
        </w:rPr>
        <w:t>4</w:t>
      </w:r>
      <w:r w:rsidRPr="002D3FD9">
        <w:rPr>
          <w:rFonts w:ascii="Times New Roman" w:eastAsia="Times New Roman" w:hAnsi="Times New Roman" w:cs="Times New Roman"/>
          <w:i/>
          <w:sz w:val="28"/>
          <w:szCs w:val="28"/>
        </w:rPr>
        <w:t xml:space="preserve"> – Поширеність надлишкової маси та ожиріння в Україні (2018) за віком та статтю, % населення</w:t>
      </w:r>
    </w:p>
    <w:tbl>
      <w:tblPr>
        <w:tblW w:w="9356" w:type="dxa"/>
        <w:tblCellSpacing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3258"/>
        <w:gridCol w:w="3272"/>
        <w:gridCol w:w="2826"/>
      </w:tblGrid>
      <w:tr w:rsidR="00BA6F3E" w:rsidRPr="005711BB" w14:paraId="145449C5" w14:textId="77777777" w:rsidTr="005711BB">
        <w:trPr>
          <w:tblHeader/>
          <w:tblCellSpacing w:w="0" w:type="dxa"/>
        </w:trPr>
        <w:tc>
          <w:tcPr>
            <w:tcW w:w="3216" w:type="dxa"/>
            <w:vAlign w:val="center"/>
            <w:hideMark/>
          </w:tcPr>
          <w:p w14:paraId="7242D142" w14:textId="77777777" w:rsidR="00BA6F3E" w:rsidRPr="005711BB" w:rsidRDefault="00BA6F3E" w:rsidP="005711BB">
            <w:pPr>
              <w:spacing w:after="0" w:line="240" w:lineRule="auto"/>
              <w:ind w:left="57" w:right="57"/>
              <w:jc w:val="center"/>
              <w:rPr>
                <w:rFonts w:ascii="Times New Roman" w:hAnsi="Times New Roman" w:cs="Times New Roman"/>
                <w:sz w:val="24"/>
                <w:szCs w:val="24"/>
              </w:rPr>
            </w:pPr>
            <w:r w:rsidRPr="005711BB">
              <w:rPr>
                <w:rFonts w:ascii="Times New Roman" w:hAnsi="Times New Roman" w:cs="Times New Roman"/>
                <w:sz w:val="24"/>
                <w:szCs w:val="24"/>
              </w:rPr>
              <w:t>Вікова група</w:t>
            </w:r>
          </w:p>
        </w:tc>
        <w:tc>
          <w:tcPr>
            <w:tcW w:w="3230" w:type="dxa"/>
            <w:vAlign w:val="center"/>
            <w:hideMark/>
          </w:tcPr>
          <w:p w14:paraId="0862CD23" w14:textId="77777777" w:rsidR="00BA6F3E" w:rsidRPr="005711BB" w:rsidRDefault="00BA6F3E" w:rsidP="005711BB">
            <w:pPr>
              <w:spacing w:after="0" w:line="240" w:lineRule="auto"/>
              <w:ind w:left="57" w:right="57"/>
              <w:jc w:val="center"/>
              <w:rPr>
                <w:rFonts w:ascii="Times New Roman" w:hAnsi="Times New Roman" w:cs="Times New Roman"/>
                <w:sz w:val="24"/>
                <w:szCs w:val="24"/>
              </w:rPr>
            </w:pPr>
            <w:r w:rsidRPr="005711BB">
              <w:rPr>
                <w:rFonts w:ascii="Times New Roman" w:hAnsi="Times New Roman" w:cs="Times New Roman"/>
                <w:sz w:val="24"/>
                <w:szCs w:val="24"/>
              </w:rPr>
              <w:t>Чоловіки</w:t>
            </w:r>
          </w:p>
        </w:tc>
        <w:tc>
          <w:tcPr>
            <w:tcW w:w="2790" w:type="dxa"/>
            <w:vAlign w:val="center"/>
            <w:hideMark/>
          </w:tcPr>
          <w:p w14:paraId="51646A71" w14:textId="77777777" w:rsidR="00BA6F3E" w:rsidRPr="005711BB" w:rsidRDefault="00BA6F3E" w:rsidP="005711BB">
            <w:pPr>
              <w:spacing w:after="0" w:line="240" w:lineRule="auto"/>
              <w:ind w:left="57" w:right="57"/>
              <w:jc w:val="center"/>
              <w:rPr>
                <w:rFonts w:ascii="Times New Roman" w:hAnsi="Times New Roman" w:cs="Times New Roman"/>
                <w:sz w:val="24"/>
                <w:szCs w:val="24"/>
              </w:rPr>
            </w:pPr>
            <w:r w:rsidRPr="005711BB">
              <w:rPr>
                <w:rFonts w:ascii="Times New Roman" w:hAnsi="Times New Roman" w:cs="Times New Roman"/>
                <w:sz w:val="24"/>
                <w:szCs w:val="24"/>
              </w:rPr>
              <w:t>Жінки</w:t>
            </w:r>
          </w:p>
        </w:tc>
      </w:tr>
      <w:tr w:rsidR="00BA6F3E" w:rsidRPr="005711BB" w14:paraId="6E5A9BC4" w14:textId="77777777" w:rsidTr="005711BB">
        <w:trPr>
          <w:tblCellSpacing w:w="0" w:type="dxa"/>
        </w:trPr>
        <w:tc>
          <w:tcPr>
            <w:tcW w:w="3216" w:type="dxa"/>
            <w:vAlign w:val="center"/>
            <w:hideMark/>
          </w:tcPr>
          <w:p w14:paraId="009EC072" w14:textId="77777777" w:rsidR="00BA6F3E" w:rsidRPr="005711BB" w:rsidRDefault="00BA6F3E" w:rsidP="005711BB">
            <w:pPr>
              <w:spacing w:after="0" w:line="240" w:lineRule="auto"/>
              <w:ind w:left="1256" w:right="57"/>
              <w:rPr>
                <w:rFonts w:ascii="Times New Roman" w:hAnsi="Times New Roman" w:cs="Times New Roman"/>
                <w:sz w:val="24"/>
                <w:szCs w:val="24"/>
              </w:rPr>
            </w:pPr>
            <w:r w:rsidRPr="005711BB">
              <w:rPr>
                <w:rFonts w:ascii="Times New Roman" w:hAnsi="Times New Roman" w:cs="Times New Roman"/>
                <w:sz w:val="24"/>
                <w:szCs w:val="24"/>
              </w:rPr>
              <w:t>18–24</w:t>
            </w:r>
          </w:p>
        </w:tc>
        <w:tc>
          <w:tcPr>
            <w:tcW w:w="3230" w:type="dxa"/>
            <w:vAlign w:val="center"/>
            <w:hideMark/>
          </w:tcPr>
          <w:p w14:paraId="65497987" w14:textId="77777777" w:rsidR="00BA6F3E" w:rsidRPr="005711BB" w:rsidRDefault="00BA6F3E" w:rsidP="005711BB">
            <w:pPr>
              <w:spacing w:after="0" w:line="240" w:lineRule="auto"/>
              <w:ind w:left="57" w:right="57"/>
              <w:jc w:val="center"/>
              <w:rPr>
                <w:rFonts w:ascii="Times New Roman" w:hAnsi="Times New Roman" w:cs="Times New Roman"/>
                <w:sz w:val="24"/>
                <w:szCs w:val="24"/>
              </w:rPr>
            </w:pPr>
            <w:r w:rsidRPr="005711BB">
              <w:rPr>
                <w:rFonts w:ascii="Times New Roman" w:hAnsi="Times New Roman" w:cs="Times New Roman"/>
                <w:sz w:val="24"/>
                <w:szCs w:val="24"/>
              </w:rPr>
              <w:t>12</w:t>
            </w:r>
          </w:p>
        </w:tc>
        <w:tc>
          <w:tcPr>
            <w:tcW w:w="2790" w:type="dxa"/>
            <w:vAlign w:val="center"/>
            <w:hideMark/>
          </w:tcPr>
          <w:p w14:paraId="4EC81F03" w14:textId="77777777" w:rsidR="00BA6F3E" w:rsidRPr="005711BB" w:rsidRDefault="00BA6F3E" w:rsidP="005711BB">
            <w:pPr>
              <w:spacing w:after="0" w:line="240" w:lineRule="auto"/>
              <w:ind w:left="57" w:right="57"/>
              <w:jc w:val="center"/>
              <w:rPr>
                <w:rFonts w:ascii="Times New Roman" w:hAnsi="Times New Roman" w:cs="Times New Roman"/>
                <w:sz w:val="24"/>
                <w:szCs w:val="24"/>
              </w:rPr>
            </w:pPr>
            <w:r w:rsidRPr="005711BB">
              <w:rPr>
                <w:rFonts w:ascii="Times New Roman" w:hAnsi="Times New Roman" w:cs="Times New Roman"/>
                <w:sz w:val="24"/>
                <w:szCs w:val="24"/>
              </w:rPr>
              <w:t>8</w:t>
            </w:r>
          </w:p>
        </w:tc>
      </w:tr>
      <w:tr w:rsidR="00BA6F3E" w:rsidRPr="005711BB" w14:paraId="04317E75" w14:textId="77777777" w:rsidTr="005711BB">
        <w:trPr>
          <w:tblCellSpacing w:w="0" w:type="dxa"/>
        </w:trPr>
        <w:tc>
          <w:tcPr>
            <w:tcW w:w="3216" w:type="dxa"/>
            <w:vAlign w:val="center"/>
            <w:hideMark/>
          </w:tcPr>
          <w:p w14:paraId="25169AB4" w14:textId="77777777" w:rsidR="00BA6F3E" w:rsidRPr="005711BB" w:rsidRDefault="00BA6F3E" w:rsidP="005711BB">
            <w:pPr>
              <w:spacing w:after="0" w:line="240" w:lineRule="auto"/>
              <w:ind w:left="1256" w:right="57"/>
              <w:rPr>
                <w:rFonts w:ascii="Times New Roman" w:hAnsi="Times New Roman" w:cs="Times New Roman"/>
                <w:sz w:val="24"/>
                <w:szCs w:val="24"/>
              </w:rPr>
            </w:pPr>
            <w:r w:rsidRPr="005711BB">
              <w:rPr>
                <w:rFonts w:ascii="Times New Roman" w:hAnsi="Times New Roman" w:cs="Times New Roman"/>
                <w:sz w:val="24"/>
                <w:szCs w:val="24"/>
              </w:rPr>
              <w:t>25–34</w:t>
            </w:r>
          </w:p>
        </w:tc>
        <w:tc>
          <w:tcPr>
            <w:tcW w:w="3230" w:type="dxa"/>
            <w:vAlign w:val="center"/>
            <w:hideMark/>
          </w:tcPr>
          <w:p w14:paraId="6F399F77" w14:textId="77777777" w:rsidR="00BA6F3E" w:rsidRPr="005711BB" w:rsidRDefault="00BA6F3E" w:rsidP="005711BB">
            <w:pPr>
              <w:spacing w:after="0" w:line="240" w:lineRule="auto"/>
              <w:ind w:left="57" w:right="57"/>
              <w:jc w:val="center"/>
              <w:rPr>
                <w:rFonts w:ascii="Times New Roman" w:hAnsi="Times New Roman" w:cs="Times New Roman"/>
                <w:sz w:val="24"/>
                <w:szCs w:val="24"/>
              </w:rPr>
            </w:pPr>
            <w:r w:rsidRPr="005711BB">
              <w:rPr>
                <w:rFonts w:ascii="Times New Roman" w:hAnsi="Times New Roman" w:cs="Times New Roman"/>
                <w:sz w:val="24"/>
                <w:szCs w:val="24"/>
              </w:rPr>
              <w:t>22</w:t>
            </w:r>
          </w:p>
        </w:tc>
        <w:tc>
          <w:tcPr>
            <w:tcW w:w="2790" w:type="dxa"/>
            <w:vAlign w:val="center"/>
            <w:hideMark/>
          </w:tcPr>
          <w:p w14:paraId="10A77B4A" w14:textId="77777777" w:rsidR="00BA6F3E" w:rsidRPr="005711BB" w:rsidRDefault="00BA6F3E" w:rsidP="005711BB">
            <w:pPr>
              <w:spacing w:after="0" w:line="240" w:lineRule="auto"/>
              <w:ind w:left="57" w:right="57"/>
              <w:jc w:val="center"/>
              <w:rPr>
                <w:rFonts w:ascii="Times New Roman" w:hAnsi="Times New Roman" w:cs="Times New Roman"/>
                <w:sz w:val="24"/>
                <w:szCs w:val="24"/>
              </w:rPr>
            </w:pPr>
            <w:r w:rsidRPr="005711BB">
              <w:rPr>
                <w:rFonts w:ascii="Times New Roman" w:hAnsi="Times New Roman" w:cs="Times New Roman"/>
                <w:sz w:val="24"/>
                <w:szCs w:val="24"/>
              </w:rPr>
              <w:t>20</w:t>
            </w:r>
          </w:p>
        </w:tc>
      </w:tr>
      <w:tr w:rsidR="00BA6F3E" w:rsidRPr="005711BB" w14:paraId="30C87BC5" w14:textId="77777777" w:rsidTr="005711BB">
        <w:trPr>
          <w:tblCellSpacing w:w="0" w:type="dxa"/>
        </w:trPr>
        <w:tc>
          <w:tcPr>
            <w:tcW w:w="3216" w:type="dxa"/>
            <w:vAlign w:val="center"/>
            <w:hideMark/>
          </w:tcPr>
          <w:p w14:paraId="79CD074C" w14:textId="77777777" w:rsidR="00BA6F3E" w:rsidRPr="005711BB" w:rsidRDefault="00BA6F3E" w:rsidP="005711BB">
            <w:pPr>
              <w:spacing w:after="0" w:line="240" w:lineRule="auto"/>
              <w:ind w:left="1256" w:right="57"/>
              <w:rPr>
                <w:rFonts w:ascii="Times New Roman" w:hAnsi="Times New Roman" w:cs="Times New Roman"/>
                <w:sz w:val="24"/>
                <w:szCs w:val="24"/>
              </w:rPr>
            </w:pPr>
            <w:r w:rsidRPr="005711BB">
              <w:rPr>
                <w:rFonts w:ascii="Times New Roman" w:hAnsi="Times New Roman" w:cs="Times New Roman"/>
                <w:sz w:val="24"/>
                <w:szCs w:val="24"/>
              </w:rPr>
              <w:t>35–44</w:t>
            </w:r>
          </w:p>
        </w:tc>
        <w:tc>
          <w:tcPr>
            <w:tcW w:w="3230" w:type="dxa"/>
            <w:vAlign w:val="center"/>
            <w:hideMark/>
          </w:tcPr>
          <w:p w14:paraId="499DE2AC" w14:textId="77777777" w:rsidR="00BA6F3E" w:rsidRPr="005711BB" w:rsidRDefault="00BA6F3E" w:rsidP="005711BB">
            <w:pPr>
              <w:spacing w:after="0" w:line="240" w:lineRule="auto"/>
              <w:ind w:left="57" w:right="57"/>
              <w:jc w:val="center"/>
              <w:rPr>
                <w:rFonts w:ascii="Times New Roman" w:hAnsi="Times New Roman" w:cs="Times New Roman"/>
                <w:sz w:val="24"/>
                <w:szCs w:val="24"/>
              </w:rPr>
            </w:pPr>
            <w:r w:rsidRPr="005711BB">
              <w:rPr>
                <w:rFonts w:ascii="Times New Roman" w:hAnsi="Times New Roman" w:cs="Times New Roman"/>
                <w:sz w:val="24"/>
                <w:szCs w:val="24"/>
              </w:rPr>
              <w:t>28</w:t>
            </w:r>
          </w:p>
        </w:tc>
        <w:tc>
          <w:tcPr>
            <w:tcW w:w="2790" w:type="dxa"/>
            <w:vAlign w:val="center"/>
            <w:hideMark/>
          </w:tcPr>
          <w:p w14:paraId="490DC843" w14:textId="77777777" w:rsidR="00BA6F3E" w:rsidRPr="005711BB" w:rsidRDefault="00BA6F3E" w:rsidP="005711BB">
            <w:pPr>
              <w:spacing w:after="0" w:line="240" w:lineRule="auto"/>
              <w:ind w:left="57" w:right="57"/>
              <w:jc w:val="center"/>
              <w:rPr>
                <w:rFonts w:ascii="Times New Roman" w:hAnsi="Times New Roman" w:cs="Times New Roman"/>
                <w:sz w:val="24"/>
                <w:szCs w:val="24"/>
              </w:rPr>
            </w:pPr>
            <w:r w:rsidRPr="005711BB">
              <w:rPr>
                <w:rFonts w:ascii="Times New Roman" w:hAnsi="Times New Roman" w:cs="Times New Roman"/>
                <w:sz w:val="24"/>
                <w:szCs w:val="24"/>
              </w:rPr>
              <w:t>25</w:t>
            </w:r>
          </w:p>
        </w:tc>
      </w:tr>
      <w:tr w:rsidR="00BA6F3E" w:rsidRPr="005711BB" w14:paraId="659D0471" w14:textId="77777777" w:rsidTr="005711BB">
        <w:trPr>
          <w:tblCellSpacing w:w="0" w:type="dxa"/>
        </w:trPr>
        <w:tc>
          <w:tcPr>
            <w:tcW w:w="3216" w:type="dxa"/>
            <w:vAlign w:val="center"/>
            <w:hideMark/>
          </w:tcPr>
          <w:p w14:paraId="16410EB5" w14:textId="77777777" w:rsidR="00BA6F3E" w:rsidRPr="005711BB" w:rsidRDefault="00BA6F3E" w:rsidP="005711BB">
            <w:pPr>
              <w:spacing w:after="0" w:line="240" w:lineRule="auto"/>
              <w:ind w:left="1256" w:right="57"/>
              <w:rPr>
                <w:rFonts w:ascii="Times New Roman" w:hAnsi="Times New Roman" w:cs="Times New Roman"/>
                <w:sz w:val="24"/>
                <w:szCs w:val="24"/>
              </w:rPr>
            </w:pPr>
            <w:r w:rsidRPr="005711BB">
              <w:rPr>
                <w:rFonts w:ascii="Times New Roman" w:hAnsi="Times New Roman" w:cs="Times New Roman"/>
                <w:sz w:val="24"/>
                <w:szCs w:val="24"/>
              </w:rPr>
              <w:t>45–54</w:t>
            </w:r>
          </w:p>
        </w:tc>
        <w:tc>
          <w:tcPr>
            <w:tcW w:w="3230" w:type="dxa"/>
            <w:vAlign w:val="center"/>
            <w:hideMark/>
          </w:tcPr>
          <w:p w14:paraId="58DDFCEF" w14:textId="77777777" w:rsidR="00BA6F3E" w:rsidRPr="005711BB" w:rsidRDefault="00BA6F3E" w:rsidP="005711BB">
            <w:pPr>
              <w:spacing w:after="0" w:line="240" w:lineRule="auto"/>
              <w:ind w:left="57" w:right="57"/>
              <w:jc w:val="center"/>
              <w:rPr>
                <w:rFonts w:ascii="Times New Roman" w:hAnsi="Times New Roman" w:cs="Times New Roman"/>
                <w:sz w:val="24"/>
                <w:szCs w:val="24"/>
              </w:rPr>
            </w:pPr>
            <w:r w:rsidRPr="005711BB">
              <w:rPr>
                <w:rFonts w:ascii="Times New Roman" w:hAnsi="Times New Roman" w:cs="Times New Roman"/>
                <w:sz w:val="24"/>
                <w:szCs w:val="24"/>
              </w:rPr>
              <w:t>35</w:t>
            </w:r>
          </w:p>
        </w:tc>
        <w:tc>
          <w:tcPr>
            <w:tcW w:w="2790" w:type="dxa"/>
            <w:vAlign w:val="center"/>
            <w:hideMark/>
          </w:tcPr>
          <w:p w14:paraId="573D4C17" w14:textId="77777777" w:rsidR="00BA6F3E" w:rsidRPr="005711BB" w:rsidRDefault="00BA6F3E" w:rsidP="005711BB">
            <w:pPr>
              <w:spacing w:after="0" w:line="240" w:lineRule="auto"/>
              <w:ind w:left="57" w:right="57"/>
              <w:jc w:val="center"/>
              <w:rPr>
                <w:rFonts w:ascii="Times New Roman" w:hAnsi="Times New Roman" w:cs="Times New Roman"/>
                <w:sz w:val="24"/>
                <w:szCs w:val="24"/>
              </w:rPr>
            </w:pPr>
            <w:r w:rsidRPr="005711BB">
              <w:rPr>
                <w:rFonts w:ascii="Times New Roman" w:hAnsi="Times New Roman" w:cs="Times New Roman"/>
                <w:sz w:val="24"/>
                <w:szCs w:val="24"/>
              </w:rPr>
              <w:t>30</w:t>
            </w:r>
          </w:p>
        </w:tc>
      </w:tr>
      <w:tr w:rsidR="00BA6F3E" w:rsidRPr="005711BB" w14:paraId="48F727A1" w14:textId="77777777" w:rsidTr="005711BB">
        <w:trPr>
          <w:tblCellSpacing w:w="0" w:type="dxa"/>
        </w:trPr>
        <w:tc>
          <w:tcPr>
            <w:tcW w:w="3216" w:type="dxa"/>
            <w:vAlign w:val="center"/>
            <w:hideMark/>
          </w:tcPr>
          <w:p w14:paraId="53C04714" w14:textId="77777777" w:rsidR="00BA6F3E" w:rsidRPr="005711BB" w:rsidRDefault="00BA6F3E" w:rsidP="005711BB">
            <w:pPr>
              <w:spacing w:after="0" w:line="240" w:lineRule="auto"/>
              <w:ind w:left="1256" w:right="57"/>
              <w:rPr>
                <w:rFonts w:ascii="Times New Roman" w:hAnsi="Times New Roman" w:cs="Times New Roman"/>
                <w:sz w:val="24"/>
                <w:szCs w:val="24"/>
              </w:rPr>
            </w:pPr>
            <w:r w:rsidRPr="005711BB">
              <w:rPr>
                <w:rFonts w:ascii="Times New Roman" w:hAnsi="Times New Roman" w:cs="Times New Roman"/>
                <w:sz w:val="24"/>
                <w:szCs w:val="24"/>
              </w:rPr>
              <w:t>55–64</w:t>
            </w:r>
          </w:p>
        </w:tc>
        <w:tc>
          <w:tcPr>
            <w:tcW w:w="3230" w:type="dxa"/>
            <w:vAlign w:val="center"/>
            <w:hideMark/>
          </w:tcPr>
          <w:p w14:paraId="1273B6EA" w14:textId="77777777" w:rsidR="00BA6F3E" w:rsidRPr="005711BB" w:rsidRDefault="00BA6F3E" w:rsidP="005711BB">
            <w:pPr>
              <w:spacing w:after="0" w:line="240" w:lineRule="auto"/>
              <w:ind w:left="57" w:right="57"/>
              <w:jc w:val="center"/>
              <w:rPr>
                <w:rFonts w:ascii="Times New Roman" w:hAnsi="Times New Roman" w:cs="Times New Roman"/>
                <w:sz w:val="24"/>
                <w:szCs w:val="24"/>
              </w:rPr>
            </w:pPr>
            <w:r w:rsidRPr="005711BB">
              <w:rPr>
                <w:rFonts w:ascii="Times New Roman" w:hAnsi="Times New Roman" w:cs="Times New Roman"/>
                <w:sz w:val="24"/>
                <w:szCs w:val="24"/>
              </w:rPr>
              <w:t>40</w:t>
            </w:r>
          </w:p>
        </w:tc>
        <w:tc>
          <w:tcPr>
            <w:tcW w:w="2790" w:type="dxa"/>
            <w:vAlign w:val="center"/>
            <w:hideMark/>
          </w:tcPr>
          <w:p w14:paraId="7C3CF104" w14:textId="77777777" w:rsidR="00BA6F3E" w:rsidRPr="005711BB" w:rsidRDefault="00BA6F3E" w:rsidP="005711BB">
            <w:pPr>
              <w:spacing w:after="0" w:line="240" w:lineRule="auto"/>
              <w:ind w:left="57" w:right="57"/>
              <w:jc w:val="center"/>
              <w:rPr>
                <w:rFonts w:ascii="Times New Roman" w:hAnsi="Times New Roman" w:cs="Times New Roman"/>
                <w:sz w:val="24"/>
                <w:szCs w:val="24"/>
              </w:rPr>
            </w:pPr>
            <w:r w:rsidRPr="005711BB">
              <w:rPr>
                <w:rFonts w:ascii="Times New Roman" w:hAnsi="Times New Roman" w:cs="Times New Roman"/>
                <w:sz w:val="24"/>
                <w:szCs w:val="24"/>
              </w:rPr>
              <w:t>38</w:t>
            </w:r>
          </w:p>
        </w:tc>
      </w:tr>
      <w:tr w:rsidR="00BA6F3E" w:rsidRPr="005711BB" w14:paraId="61D365A6" w14:textId="77777777" w:rsidTr="005711BB">
        <w:trPr>
          <w:tblCellSpacing w:w="0" w:type="dxa"/>
        </w:trPr>
        <w:tc>
          <w:tcPr>
            <w:tcW w:w="3216" w:type="dxa"/>
            <w:vAlign w:val="center"/>
            <w:hideMark/>
          </w:tcPr>
          <w:p w14:paraId="4CB82B05" w14:textId="77777777" w:rsidR="00BA6F3E" w:rsidRPr="005711BB" w:rsidRDefault="00BA6F3E" w:rsidP="005711BB">
            <w:pPr>
              <w:spacing w:after="0" w:line="240" w:lineRule="auto"/>
              <w:ind w:left="1256" w:right="57"/>
              <w:rPr>
                <w:rFonts w:ascii="Times New Roman" w:hAnsi="Times New Roman" w:cs="Times New Roman"/>
                <w:sz w:val="24"/>
                <w:szCs w:val="24"/>
              </w:rPr>
            </w:pPr>
            <w:r w:rsidRPr="005711BB">
              <w:rPr>
                <w:rFonts w:ascii="Times New Roman" w:hAnsi="Times New Roman" w:cs="Times New Roman"/>
                <w:sz w:val="24"/>
                <w:szCs w:val="24"/>
              </w:rPr>
              <w:t>65+</w:t>
            </w:r>
          </w:p>
        </w:tc>
        <w:tc>
          <w:tcPr>
            <w:tcW w:w="3230" w:type="dxa"/>
            <w:vAlign w:val="center"/>
            <w:hideMark/>
          </w:tcPr>
          <w:p w14:paraId="50574F5C" w14:textId="77777777" w:rsidR="00BA6F3E" w:rsidRPr="005711BB" w:rsidRDefault="00BA6F3E" w:rsidP="005711BB">
            <w:pPr>
              <w:spacing w:after="0" w:line="240" w:lineRule="auto"/>
              <w:ind w:left="57" w:right="57"/>
              <w:jc w:val="center"/>
              <w:rPr>
                <w:rFonts w:ascii="Times New Roman" w:hAnsi="Times New Roman" w:cs="Times New Roman"/>
                <w:sz w:val="24"/>
                <w:szCs w:val="24"/>
              </w:rPr>
            </w:pPr>
            <w:r w:rsidRPr="005711BB">
              <w:rPr>
                <w:rFonts w:ascii="Times New Roman" w:hAnsi="Times New Roman" w:cs="Times New Roman"/>
                <w:sz w:val="24"/>
                <w:szCs w:val="24"/>
              </w:rPr>
              <w:t>42</w:t>
            </w:r>
          </w:p>
        </w:tc>
        <w:tc>
          <w:tcPr>
            <w:tcW w:w="2790" w:type="dxa"/>
            <w:vAlign w:val="center"/>
            <w:hideMark/>
          </w:tcPr>
          <w:p w14:paraId="408C4F85" w14:textId="77777777" w:rsidR="00BA6F3E" w:rsidRPr="005711BB" w:rsidRDefault="00BA6F3E" w:rsidP="005711BB">
            <w:pPr>
              <w:spacing w:after="0" w:line="240" w:lineRule="auto"/>
              <w:ind w:left="57" w:right="57"/>
              <w:jc w:val="center"/>
              <w:rPr>
                <w:rFonts w:ascii="Times New Roman" w:hAnsi="Times New Roman" w:cs="Times New Roman"/>
                <w:sz w:val="24"/>
                <w:szCs w:val="24"/>
              </w:rPr>
            </w:pPr>
            <w:r w:rsidRPr="005711BB">
              <w:rPr>
                <w:rFonts w:ascii="Times New Roman" w:hAnsi="Times New Roman" w:cs="Times New Roman"/>
                <w:sz w:val="24"/>
                <w:szCs w:val="24"/>
              </w:rPr>
              <w:t>40</w:t>
            </w:r>
          </w:p>
        </w:tc>
      </w:tr>
    </w:tbl>
    <w:p w14:paraId="6625E6BF" w14:textId="0053053A" w:rsidR="00F973F4" w:rsidRPr="00146B18" w:rsidRDefault="00F973F4" w:rsidP="008C67A7">
      <w:pPr>
        <w:spacing w:after="0" w:line="360" w:lineRule="auto"/>
        <w:jc w:val="both"/>
        <w:rPr>
          <w:rFonts w:ascii="Times New Roman" w:eastAsia="Times New Roman" w:hAnsi="Times New Roman" w:cs="Times New Roman"/>
          <w:b/>
          <w:bCs/>
          <w:i/>
          <w:sz w:val="28"/>
          <w:szCs w:val="28"/>
        </w:rPr>
      </w:pPr>
    </w:p>
    <w:p w14:paraId="4DF422DB" w14:textId="3ED74F03" w:rsidR="000C6EBC" w:rsidRPr="000C6EBC" w:rsidRDefault="000C6EBC" w:rsidP="000C6EBC">
      <w:pPr>
        <w:spacing w:after="0" w:line="360" w:lineRule="auto"/>
        <w:ind w:firstLine="709"/>
        <w:jc w:val="both"/>
        <w:rPr>
          <w:rFonts w:ascii="Times New Roman" w:eastAsia="Times New Roman" w:hAnsi="Times New Roman" w:cs="Times New Roman"/>
          <w:iCs/>
          <w:sz w:val="28"/>
          <w:szCs w:val="28"/>
        </w:rPr>
      </w:pPr>
      <w:r w:rsidRPr="000C6EBC">
        <w:rPr>
          <w:rFonts w:ascii="Times New Roman" w:eastAsia="Times New Roman" w:hAnsi="Times New Roman" w:cs="Times New Roman"/>
          <w:iCs/>
          <w:sz w:val="28"/>
          <w:szCs w:val="28"/>
        </w:rPr>
        <w:t xml:space="preserve">Соціально-економічні умови значною мірою визначають можливості населення для профілактики ССЗ. В Україні висока частка сімейного бюджету витрачається на продукти харчування </w:t>
      </w:r>
      <w:r w:rsidR="001079FF" w:rsidRPr="001079FF">
        <w:rPr>
          <w:rFonts w:ascii="Times New Roman" w:eastAsia="Times New Roman" w:hAnsi="Times New Roman" w:cs="Times New Roman"/>
          <w:iCs/>
          <w:sz w:val="28"/>
          <w:szCs w:val="28"/>
          <w:lang w:val="ru-RU"/>
        </w:rPr>
        <w:t>–</w:t>
      </w:r>
      <w:r w:rsidRPr="000C6EBC">
        <w:rPr>
          <w:rFonts w:ascii="Times New Roman" w:eastAsia="Times New Roman" w:hAnsi="Times New Roman" w:cs="Times New Roman"/>
          <w:iCs/>
          <w:sz w:val="28"/>
          <w:szCs w:val="28"/>
        </w:rPr>
        <w:t xml:space="preserve"> 42,2</w:t>
      </w:r>
      <w:r w:rsidR="001079FF">
        <w:rPr>
          <w:rFonts w:ascii="Times New Roman" w:eastAsia="Times New Roman" w:hAnsi="Times New Roman" w:cs="Times New Roman"/>
          <w:iCs/>
          <w:sz w:val="28"/>
          <w:szCs w:val="28"/>
          <w:lang w:val="en-US"/>
        </w:rPr>
        <w:t> </w:t>
      </w:r>
      <w:r w:rsidRPr="000C6EBC">
        <w:rPr>
          <w:rFonts w:ascii="Times New Roman" w:eastAsia="Times New Roman" w:hAnsi="Times New Roman" w:cs="Times New Roman"/>
          <w:iCs/>
          <w:sz w:val="28"/>
          <w:szCs w:val="28"/>
        </w:rPr>
        <w:t>% в середньому, що удвічі більше за показник європейських країн. Водночас 65 % населення не має доступу до повноцінного набору продуктів для збалансованого харчування, що обмежує реалізацію рекомендацій щодо здорового харчування [</w:t>
      </w:r>
      <w:r w:rsidR="002D3FD9">
        <w:rPr>
          <w:rFonts w:ascii="Times New Roman" w:eastAsia="Times New Roman" w:hAnsi="Times New Roman" w:cs="Times New Roman"/>
          <w:iCs/>
          <w:sz w:val="28"/>
          <w:szCs w:val="28"/>
        </w:rPr>
        <w:t>157</w:t>
      </w:r>
      <w:r w:rsidRPr="000C6EBC">
        <w:rPr>
          <w:rFonts w:ascii="Times New Roman" w:eastAsia="Times New Roman" w:hAnsi="Times New Roman" w:cs="Times New Roman"/>
          <w:iCs/>
          <w:sz w:val="28"/>
          <w:szCs w:val="28"/>
        </w:rPr>
        <w:t>].</w:t>
      </w:r>
    </w:p>
    <w:p w14:paraId="1153F1F0" w14:textId="60EA1080" w:rsidR="000C6EBC" w:rsidRPr="000C6EBC" w:rsidRDefault="000C6EBC" w:rsidP="000C6EBC">
      <w:pPr>
        <w:spacing w:after="0" w:line="360" w:lineRule="auto"/>
        <w:ind w:firstLine="709"/>
        <w:jc w:val="both"/>
        <w:rPr>
          <w:rFonts w:ascii="Times New Roman" w:eastAsia="Times New Roman" w:hAnsi="Times New Roman" w:cs="Times New Roman"/>
          <w:iCs/>
          <w:sz w:val="28"/>
          <w:szCs w:val="28"/>
        </w:rPr>
      </w:pPr>
      <w:r w:rsidRPr="000C6EBC">
        <w:rPr>
          <w:rFonts w:ascii="Times New Roman" w:eastAsia="Times New Roman" w:hAnsi="Times New Roman" w:cs="Times New Roman"/>
          <w:iCs/>
          <w:sz w:val="28"/>
          <w:szCs w:val="28"/>
        </w:rPr>
        <w:t xml:space="preserve">Поведенкові бар’єри включають недостатню фізичну активність: лише 12–13 % українців регулярно займаються спортом, тоді як середнє значення по Європі становить 40 %. Відповідно до рекомендацій ВООЗ, дорослі мають приділяти фізичній активності щонайменше 150 хвилин на тиждень, діти </w:t>
      </w:r>
      <w:r w:rsidR="00540CE4" w:rsidRPr="00540CE4">
        <w:rPr>
          <w:rFonts w:ascii="Times New Roman" w:eastAsia="Times New Roman" w:hAnsi="Times New Roman" w:cs="Times New Roman"/>
          <w:iCs/>
          <w:sz w:val="28"/>
          <w:szCs w:val="28"/>
          <w:lang w:val="ru-RU"/>
        </w:rPr>
        <w:t>–</w:t>
      </w:r>
      <w:r w:rsidRPr="000C6EBC">
        <w:rPr>
          <w:rFonts w:ascii="Times New Roman" w:eastAsia="Times New Roman" w:hAnsi="Times New Roman" w:cs="Times New Roman"/>
          <w:iCs/>
          <w:sz w:val="28"/>
          <w:szCs w:val="28"/>
        </w:rPr>
        <w:t xml:space="preserve"> 60 хвилин на день, що наразі не виконується більшістю населення [</w:t>
      </w:r>
      <w:r w:rsidR="007E4B05">
        <w:rPr>
          <w:rFonts w:ascii="Times New Roman" w:eastAsia="Times New Roman" w:hAnsi="Times New Roman" w:cs="Times New Roman"/>
          <w:iCs/>
          <w:sz w:val="28"/>
          <w:szCs w:val="28"/>
        </w:rPr>
        <w:t>116</w:t>
      </w:r>
      <w:r w:rsidRPr="000C6EBC">
        <w:rPr>
          <w:rFonts w:ascii="Times New Roman" w:eastAsia="Times New Roman" w:hAnsi="Times New Roman" w:cs="Times New Roman"/>
          <w:iCs/>
          <w:sz w:val="28"/>
          <w:szCs w:val="28"/>
        </w:rPr>
        <w:t>].</w:t>
      </w:r>
    </w:p>
    <w:p w14:paraId="18B9FCDD" w14:textId="3D4132A3" w:rsidR="000C6EBC" w:rsidRPr="000C6EBC" w:rsidRDefault="000C6EBC" w:rsidP="000C6EBC">
      <w:pPr>
        <w:spacing w:after="0" w:line="360" w:lineRule="auto"/>
        <w:ind w:firstLine="709"/>
        <w:jc w:val="both"/>
        <w:rPr>
          <w:rFonts w:ascii="Times New Roman" w:eastAsia="Times New Roman" w:hAnsi="Times New Roman" w:cs="Times New Roman"/>
          <w:iCs/>
          <w:sz w:val="28"/>
          <w:szCs w:val="28"/>
        </w:rPr>
      </w:pPr>
      <w:r w:rsidRPr="000C6EBC">
        <w:rPr>
          <w:rFonts w:ascii="Times New Roman" w:eastAsia="Times New Roman" w:hAnsi="Times New Roman" w:cs="Times New Roman"/>
          <w:iCs/>
          <w:sz w:val="28"/>
          <w:szCs w:val="28"/>
        </w:rPr>
        <w:t>Вплив економічних бар’єрів проявляється також у обмеженому доступі до медичних послуг первинної профілактики. Наприклад, аналіз на загальний холестерин, що входить до гарантованого державою пакету послуг, у багатьох випадках потребує самостійної оплати пацієнтом [</w:t>
      </w:r>
      <w:r w:rsidR="007E4B05">
        <w:rPr>
          <w:rFonts w:ascii="Times New Roman" w:eastAsia="Times New Roman" w:hAnsi="Times New Roman" w:cs="Times New Roman"/>
          <w:iCs/>
          <w:sz w:val="28"/>
          <w:szCs w:val="28"/>
        </w:rPr>
        <w:t>58</w:t>
      </w:r>
      <w:r w:rsidRPr="000C6EBC">
        <w:rPr>
          <w:rFonts w:ascii="Times New Roman" w:eastAsia="Times New Roman" w:hAnsi="Times New Roman" w:cs="Times New Roman"/>
          <w:iCs/>
          <w:sz w:val="28"/>
          <w:szCs w:val="28"/>
        </w:rPr>
        <w:t>]. Пандемія COVID-19 додатково обмежила доступ до лабораторних досліджень через ризик відвідування медичних закладів.</w:t>
      </w:r>
    </w:p>
    <w:p w14:paraId="052150EE" w14:textId="443B9FAF" w:rsidR="000C6EBC" w:rsidRPr="000C6EBC" w:rsidRDefault="000C6EBC" w:rsidP="000C6EBC">
      <w:pPr>
        <w:spacing w:after="0" w:line="360" w:lineRule="auto"/>
        <w:ind w:firstLine="709"/>
        <w:jc w:val="both"/>
        <w:rPr>
          <w:rFonts w:ascii="Times New Roman" w:eastAsia="Times New Roman" w:hAnsi="Times New Roman" w:cs="Times New Roman"/>
          <w:iCs/>
          <w:sz w:val="28"/>
          <w:szCs w:val="28"/>
        </w:rPr>
      </w:pPr>
      <w:r w:rsidRPr="000C6EBC">
        <w:rPr>
          <w:rFonts w:ascii="Times New Roman" w:eastAsia="Times New Roman" w:hAnsi="Times New Roman" w:cs="Times New Roman"/>
          <w:iCs/>
          <w:sz w:val="28"/>
          <w:szCs w:val="28"/>
        </w:rPr>
        <w:t xml:space="preserve">Соціальна нерівність і стресові фактори на роботі підвищують ризик ожиріння та супутніх ССЗ. Серед осіб небезпечних професій показники </w:t>
      </w:r>
      <w:r w:rsidRPr="000C6EBC">
        <w:rPr>
          <w:rFonts w:ascii="Times New Roman" w:eastAsia="Times New Roman" w:hAnsi="Times New Roman" w:cs="Times New Roman"/>
          <w:iCs/>
          <w:sz w:val="28"/>
          <w:szCs w:val="28"/>
        </w:rPr>
        <w:lastRenderedPageBreak/>
        <w:t>ожиріння вищі, ніж у звичайного населення, що пов’язано з високим рівнем гострого та хронічного стресу, нерегулярним графіком роботи та перевтомою [</w:t>
      </w:r>
      <w:r w:rsidR="007E4B05">
        <w:rPr>
          <w:rFonts w:ascii="Times New Roman" w:eastAsia="Times New Roman" w:hAnsi="Times New Roman" w:cs="Times New Roman"/>
          <w:iCs/>
          <w:sz w:val="28"/>
          <w:szCs w:val="28"/>
        </w:rPr>
        <w:t>8; 48</w:t>
      </w:r>
      <w:r w:rsidRPr="000C6EBC">
        <w:rPr>
          <w:rFonts w:ascii="Times New Roman" w:eastAsia="Times New Roman" w:hAnsi="Times New Roman" w:cs="Times New Roman"/>
          <w:iCs/>
          <w:sz w:val="28"/>
          <w:szCs w:val="28"/>
        </w:rPr>
        <w:t>;</w:t>
      </w:r>
      <w:r w:rsidR="007E4B05">
        <w:rPr>
          <w:rFonts w:ascii="Times New Roman" w:eastAsia="Times New Roman" w:hAnsi="Times New Roman" w:cs="Times New Roman"/>
          <w:iCs/>
          <w:sz w:val="28"/>
          <w:szCs w:val="28"/>
        </w:rPr>
        <w:t xml:space="preserve"> 83</w:t>
      </w:r>
      <w:r w:rsidRPr="000C6EBC">
        <w:rPr>
          <w:rFonts w:ascii="Times New Roman" w:eastAsia="Times New Roman" w:hAnsi="Times New Roman" w:cs="Times New Roman"/>
          <w:iCs/>
          <w:sz w:val="28"/>
          <w:szCs w:val="28"/>
        </w:rPr>
        <w:t>].</w:t>
      </w:r>
    </w:p>
    <w:p w14:paraId="77DCAC76" w14:textId="759C9329" w:rsidR="000C6EBC" w:rsidRPr="000C6EBC" w:rsidRDefault="000C6EBC" w:rsidP="000C6EBC">
      <w:pPr>
        <w:spacing w:after="0" w:line="360" w:lineRule="auto"/>
        <w:ind w:firstLine="709"/>
        <w:jc w:val="both"/>
        <w:rPr>
          <w:rFonts w:ascii="Times New Roman" w:eastAsia="Times New Roman" w:hAnsi="Times New Roman" w:cs="Times New Roman"/>
          <w:iCs/>
          <w:sz w:val="28"/>
          <w:szCs w:val="28"/>
        </w:rPr>
      </w:pPr>
      <w:r w:rsidRPr="000C6EBC">
        <w:rPr>
          <w:rFonts w:ascii="Times New Roman" w:eastAsia="Times New Roman" w:hAnsi="Times New Roman" w:cs="Times New Roman"/>
          <w:iCs/>
          <w:sz w:val="28"/>
          <w:szCs w:val="28"/>
        </w:rPr>
        <w:t>Куріння залишається поширеним поведінковим фактором ризику, особливо серед чоловіків, і його контроль обмежений соціально-економічними факторами, включно з доступністю тютюнових виробів та ефективністю контролю за їх продажем [</w:t>
      </w:r>
      <w:r w:rsidR="007E4B05">
        <w:rPr>
          <w:rFonts w:ascii="Times New Roman" w:eastAsia="Times New Roman" w:hAnsi="Times New Roman" w:cs="Times New Roman"/>
          <w:iCs/>
          <w:sz w:val="28"/>
          <w:szCs w:val="28"/>
        </w:rPr>
        <w:t>97</w:t>
      </w:r>
      <w:r w:rsidRPr="000C6EBC">
        <w:rPr>
          <w:rFonts w:ascii="Times New Roman" w:eastAsia="Times New Roman" w:hAnsi="Times New Roman" w:cs="Times New Roman"/>
          <w:iCs/>
          <w:sz w:val="28"/>
          <w:szCs w:val="28"/>
        </w:rPr>
        <w:t>].</w:t>
      </w:r>
    </w:p>
    <w:p w14:paraId="67D12346" w14:textId="1B7BDC0B" w:rsidR="000C6EBC" w:rsidRPr="000C6EBC" w:rsidRDefault="0070415D" w:rsidP="000C6EBC">
      <w:pPr>
        <w:spacing w:after="0" w:line="360" w:lineRule="auto"/>
        <w:ind w:firstLine="709"/>
        <w:jc w:val="both"/>
        <w:rPr>
          <w:rFonts w:ascii="Times New Roman" w:eastAsia="Times New Roman" w:hAnsi="Times New Roman" w:cs="Times New Roman"/>
          <w:iCs/>
          <w:sz w:val="28"/>
          <w:szCs w:val="28"/>
        </w:rPr>
      </w:pPr>
      <w:r w:rsidRPr="0070415D">
        <w:rPr>
          <w:rFonts w:ascii="Times New Roman" w:eastAsia="Times New Roman" w:hAnsi="Times New Roman" w:cs="Times New Roman"/>
          <w:iCs/>
          <w:sz w:val="28"/>
          <w:szCs w:val="28"/>
        </w:rPr>
        <w:t xml:space="preserve">Соціально-економічні та поведінкові бар’єри значною мірою обмежують ефективність первинної профілактики серцево-судинних захворювань в Україні, оскільки впливають на харчові звички, рівень фізичної активності, доступ до медичних послуг і спроможність населення контролювати ключові фактори ризику. Дані про поширеність цих бар’єрів подані у </w:t>
      </w:r>
      <w:r w:rsidRPr="0070415D">
        <w:rPr>
          <w:rFonts w:ascii="Times New Roman" w:eastAsia="Times New Roman" w:hAnsi="Times New Roman" w:cs="Times New Roman"/>
          <w:i/>
          <w:sz w:val="28"/>
          <w:szCs w:val="28"/>
        </w:rPr>
        <w:t>таблиці 2.</w:t>
      </w:r>
      <w:r w:rsidR="000D00D0">
        <w:rPr>
          <w:rFonts w:ascii="Times New Roman" w:eastAsia="Times New Roman" w:hAnsi="Times New Roman" w:cs="Times New Roman"/>
          <w:i/>
          <w:sz w:val="28"/>
          <w:szCs w:val="28"/>
        </w:rPr>
        <w:t>5</w:t>
      </w:r>
      <w:r w:rsidRPr="0070415D">
        <w:rPr>
          <w:rFonts w:ascii="Times New Roman" w:eastAsia="Times New Roman" w:hAnsi="Times New Roman" w:cs="Times New Roman"/>
          <w:iCs/>
          <w:sz w:val="28"/>
          <w:szCs w:val="28"/>
        </w:rPr>
        <w:t>, що ілюструє їхній вплив на профілактику ССЗ.</w:t>
      </w:r>
    </w:p>
    <w:p w14:paraId="76F48F73" w14:textId="77777777" w:rsidR="0070415D" w:rsidRDefault="0070415D" w:rsidP="0070415D">
      <w:pPr>
        <w:spacing w:after="0" w:line="360" w:lineRule="auto"/>
        <w:ind w:firstLine="709"/>
        <w:jc w:val="both"/>
        <w:rPr>
          <w:rFonts w:ascii="Times New Roman" w:eastAsia="Times New Roman" w:hAnsi="Times New Roman" w:cs="Times New Roman"/>
          <w:iCs/>
          <w:sz w:val="28"/>
          <w:szCs w:val="28"/>
        </w:rPr>
      </w:pPr>
    </w:p>
    <w:p w14:paraId="01492A23" w14:textId="4FB5B9F4" w:rsidR="0070415D" w:rsidRPr="007E4B05" w:rsidRDefault="000C6EBC" w:rsidP="0070415D">
      <w:pPr>
        <w:spacing w:after="0" w:line="360" w:lineRule="auto"/>
        <w:ind w:firstLine="709"/>
        <w:jc w:val="both"/>
        <w:rPr>
          <w:rFonts w:ascii="Times New Roman" w:eastAsia="Times New Roman" w:hAnsi="Times New Roman" w:cs="Times New Roman"/>
          <w:i/>
          <w:sz w:val="28"/>
          <w:szCs w:val="28"/>
        </w:rPr>
      </w:pPr>
      <w:r w:rsidRPr="007E4B05">
        <w:rPr>
          <w:rFonts w:ascii="Times New Roman" w:eastAsia="Times New Roman" w:hAnsi="Times New Roman" w:cs="Times New Roman"/>
          <w:i/>
          <w:sz w:val="28"/>
          <w:szCs w:val="28"/>
        </w:rPr>
        <w:t>Таблиця 2.</w:t>
      </w:r>
      <w:r w:rsidR="000D00D0">
        <w:rPr>
          <w:rFonts w:ascii="Times New Roman" w:eastAsia="Times New Roman" w:hAnsi="Times New Roman" w:cs="Times New Roman"/>
          <w:i/>
          <w:sz w:val="28"/>
          <w:szCs w:val="28"/>
        </w:rPr>
        <w:t>5</w:t>
      </w:r>
      <w:r w:rsidRPr="007E4B05">
        <w:rPr>
          <w:rFonts w:ascii="Times New Roman" w:eastAsia="Times New Roman" w:hAnsi="Times New Roman" w:cs="Times New Roman"/>
          <w:i/>
          <w:sz w:val="28"/>
          <w:szCs w:val="28"/>
        </w:rPr>
        <w:t xml:space="preserve"> – Соціально-економічні та поведінкові бар’єри первинної профілактики ССЗ</w:t>
      </w:r>
    </w:p>
    <w:tbl>
      <w:tblPr>
        <w:tblW w:w="0" w:type="auto"/>
        <w:tblCellSpacing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1381"/>
        <w:gridCol w:w="3271"/>
        <w:gridCol w:w="4723"/>
      </w:tblGrid>
      <w:tr w:rsidR="0070415D" w:rsidRPr="0070415D" w14:paraId="55A1FA51" w14:textId="77777777" w:rsidTr="0070415D">
        <w:trPr>
          <w:tblHeader/>
          <w:tblCellSpacing w:w="0" w:type="dxa"/>
        </w:trPr>
        <w:tc>
          <w:tcPr>
            <w:tcW w:w="0" w:type="auto"/>
            <w:vAlign w:val="center"/>
            <w:hideMark/>
          </w:tcPr>
          <w:p w14:paraId="6EE21E9C" w14:textId="77777777" w:rsidR="0070415D" w:rsidRPr="0070415D" w:rsidRDefault="0070415D" w:rsidP="0070415D">
            <w:pPr>
              <w:spacing w:after="0" w:line="240" w:lineRule="auto"/>
              <w:ind w:left="57" w:right="57"/>
              <w:jc w:val="center"/>
              <w:rPr>
                <w:rFonts w:ascii="Times New Roman" w:eastAsia="Times New Roman" w:hAnsi="Times New Roman" w:cs="Times New Roman"/>
                <w:sz w:val="24"/>
                <w:szCs w:val="24"/>
                <w:lang w:eastAsia="uk-UA"/>
              </w:rPr>
            </w:pPr>
            <w:r w:rsidRPr="0070415D">
              <w:rPr>
                <w:rFonts w:ascii="Times New Roman" w:eastAsia="Times New Roman" w:hAnsi="Times New Roman" w:cs="Times New Roman"/>
                <w:sz w:val="24"/>
                <w:szCs w:val="24"/>
                <w:lang w:eastAsia="uk-UA"/>
              </w:rPr>
              <w:t>Категорія</w:t>
            </w:r>
          </w:p>
        </w:tc>
        <w:tc>
          <w:tcPr>
            <w:tcW w:w="0" w:type="auto"/>
            <w:vAlign w:val="center"/>
            <w:hideMark/>
          </w:tcPr>
          <w:p w14:paraId="73BD32B8" w14:textId="77777777" w:rsidR="0070415D" w:rsidRPr="0070415D" w:rsidRDefault="0070415D" w:rsidP="0070415D">
            <w:pPr>
              <w:spacing w:after="0" w:line="240" w:lineRule="auto"/>
              <w:ind w:left="57" w:right="57"/>
              <w:jc w:val="center"/>
              <w:rPr>
                <w:rFonts w:ascii="Times New Roman" w:eastAsia="Times New Roman" w:hAnsi="Times New Roman" w:cs="Times New Roman"/>
                <w:sz w:val="24"/>
                <w:szCs w:val="24"/>
                <w:lang w:eastAsia="uk-UA"/>
              </w:rPr>
            </w:pPr>
            <w:r w:rsidRPr="0070415D">
              <w:rPr>
                <w:rFonts w:ascii="Times New Roman" w:eastAsia="Times New Roman" w:hAnsi="Times New Roman" w:cs="Times New Roman"/>
                <w:sz w:val="24"/>
                <w:szCs w:val="24"/>
                <w:lang w:eastAsia="uk-UA"/>
              </w:rPr>
              <w:t>Бар’єри</w:t>
            </w:r>
          </w:p>
        </w:tc>
        <w:tc>
          <w:tcPr>
            <w:tcW w:w="0" w:type="auto"/>
            <w:vAlign w:val="center"/>
            <w:hideMark/>
          </w:tcPr>
          <w:p w14:paraId="3C4F9F60" w14:textId="77777777" w:rsidR="0070415D" w:rsidRPr="0070415D" w:rsidRDefault="0070415D" w:rsidP="0070415D">
            <w:pPr>
              <w:spacing w:after="0" w:line="240" w:lineRule="auto"/>
              <w:ind w:left="57" w:right="57"/>
              <w:jc w:val="center"/>
              <w:rPr>
                <w:rFonts w:ascii="Times New Roman" w:eastAsia="Times New Roman" w:hAnsi="Times New Roman" w:cs="Times New Roman"/>
                <w:sz w:val="24"/>
                <w:szCs w:val="24"/>
                <w:lang w:eastAsia="uk-UA"/>
              </w:rPr>
            </w:pPr>
            <w:r w:rsidRPr="0070415D">
              <w:rPr>
                <w:rFonts w:ascii="Times New Roman" w:eastAsia="Times New Roman" w:hAnsi="Times New Roman" w:cs="Times New Roman"/>
                <w:sz w:val="24"/>
                <w:szCs w:val="24"/>
                <w:lang w:eastAsia="uk-UA"/>
              </w:rPr>
              <w:t>Вплив на профілактику ССЗ</w:t>
            </w:r>
          </w:p>
        </w:tc>
      </w:tr>
      <w:tr w:rsidR="0070415D" w:rsidRPr="0070415D" w14:paraId="549C2188" w14:textId="77777777" w:rsidTr="0070415D">
        <w:trPr>
          <w:tblCellSpacing w:w="0" w:type="dxa"/>
        </w:trPr>
        <w:tc>
          <w:tcPr>
            <w:tcW w:w="0" w:type="auto"/>
            <w:vAlign w:val="center"/>
            <w:hideMark/>
          </w:tcPr>
          <w:p w14:paraId="420CEA77" w14:textId="77777777" w:rsidR="0070415D" w:rsidRPr="0070415D" w:rsidRDefault="0070415D" w:rsidP="0070415D">
            <w:pPr>
              <w:spacing w:after="0" w:line="240" w:lineRule="auto"/>
              <w:ind w:left="57" w:right="57"/>
              <w:rPr>
                <w:rFonts w:ascii="Times New Roman" w:eastAsia="Times New Roman" w:hAnsi="Times New Roman" w:cs="Times New Roman"/>
                <w:sz w:val="24"/>
                <w:szCs w:val="24"/>
                <w:lang w:eastAsia="uk-UA"/>
              </w:rPr>
            </w:pPr>
            <w:r w:rsidRPr="0070415D">
              <w:rPr>
                <w:rFonts w:ascii="Times New Roman" w:eastAsia="Times New Roman" w:hAnsi="Times New Roman" w:cs="Times New Roman"/>
                <w:sz w:val="24"/>
                <w:szCs w:val="24"/>
                <w:lang w:eastAsia="uk-UA"/>
              </w:rPr>
              <w:t>Економічні</w:t>
            </w:r>
          </w:p>
        </w:tc>
        <w:tc>
          <w:tcPr>
            <w:tcW w:w="0" w:type="auto"/>
            <w:vAlign w:val="center"/>
            <w:hideMark/>
          </w:tcPr>
          <w:p w14:paraId="66758348" w14:textId="77777777" w:rsidR="0070415D" w:rsidRDefault="0070415D" w:rsidP="0070415D">
            <w:pPr>
              <w:spacing w:after="0" w:line="240" w:lineRule="auto"/>
              <w:ind w:left="57" w:right="57"/>
              <w:rPr>
                <w:rFonts w:ascii="Times New Roman" w:eastAsia="Times New Roman" w:hAnsi="Times New Roman" w:cs="Times New Roman"/>
                <w:sz w:val="24"/>
                <w:szCs w:val="24"/>
                <w:lang w:eastAsia="uk-UA"/>
              </w:rPr>
            </w:pPr>
            <w:r w:rsidRPr="0070415D">
              <w:rPr>
                <w:rFonts w:ascii="Times New Roman" w:eastAsia="Times New Roman" w:hAnsi="Times New Roman" w:cs="Times New Roman"/>
                <w:sz w:val="24"/>
                <w:szCs w:val="24"/>
                <w:lang w:eastAsia="uk-UA"/>
              </w:rPr>
              <w:t xml:space="preserve">Висока частка витрат </w:t>
            </w:r>
          </w:p>
          <w:p w14:paraId="048BA66F" w14:textId="7F6BD273" w:rsidR="0070415D" w:rsidRPr="0070415D" w:rsidRDefault="0070415D" w:rsidP="0070415D">
            <w:pPr>
              <w:spacing w:after="0" w:line="240" w:lineRule="auto"/>
              <w:ind w:left="57" w:right="57"/>
              <w:rPr>
                <w:rFonts w:ascii="Times New Roman" w:eastAsia="Times New Roman" w:hAnsi="Times New Roman" w:cs="Times New Roman"/>
                <w:sz w:val="24"/>
                <w:szCs w:val="24"/>
                <w:lang w:eastAsia="uk-UA"/>
              </w:rPr>
            </w:pPr>
            <w:r w:rsidRPr="0070415D">
              <w:rPr>
                <w:rFonts w:ascii="Times New Roman" w:eastAsia="Times New Roman" w:hAnsi="Times New Roman" w:cs="Times New Roman"/>
                <w:sz w:val="24"/>
                <w:szCs w:val="24"/>
                <w:lang w:eastAsia="uk-UA"/>
              </w:rPr>
              <w:t>на продукти харчування, обмежений доступ до медичних послуг</w:t>
            </w:r>
          </w:p>
        </w:tc>
        <w:tc>
          <w:tcPr>
            <w:tcW w:w="0" w:type="auto"/>
            <w:vAlign w:val="center"/>
            <w:hideMark/>
          </w:tcPr>
          <w:p w14:paraId="7C7CA392" w14:textId="77777777" w:rsidR="0070415D" w:rsidRPr="0070415D" w:rsidRDefault="0070415D" w:rsidP="0070415D">
            <w:pPr>
              <w:spacing w:after="0" w:line="240" w:lineRule="auto"/>
              <w:ind w:left="57" w:right="57"/>
              <w:rPr>
                <w:rFonts w:ascii="Times New Roman" w:eastAsia="Times New Roman" w:hAnsi="Times New Roman" w:cs="Times New Roman"/>
                <w:sz w:val="24"/>
                <w:szCs w:val="24"/>
                <w:lang w:eastAsia="uk-UA"/>
              </w:rPr>
            </w:pPr>
            <w:r w:rsidRPr="0070415D">
              <w:rPr>
                <w:rFonts w:ascii="Times New Roman" w:eastAsia="Times New Roman" w:hAnsi="Times New Roman" w:cs="Times New Roman"/>
                <w:sz w:val="24"/>
                <w:szCs w:val="24"/>
                <w:lang w:eastAsia="uk-UA"/>
              </w:rPr>
              <w:t>Неможливість дотримання збалансованого харчування, обмежений контроль факторів ризику</w:t>
            </w:r>
          </w:p>
        </w:tc>
      </w:tr>
      <w:tr w:rsidR="0070415D" w:rsidRPr="0070415D" w14:paraId="3179AD46" w14:textId="77777777" w:rsidTr="0070415D">
        <w:trPr>
          <w:tblCellSpacing w:w="0" w:type="dxa"/>
        </w:trPr>
        <w:tc>
          <w:tcPr>
            <w:tcW w:w="0" w:type="auto"/>
            <w:vAlign w:val="center"/>
            <w:hideMark/>
          </w:tcPr>
          <w:p w14:paraId="04BF443D" w14:textId="77777777" w:rsidR="0070415D" w:rsidRPr="0070415D" w:rsidRDefault="0070415D" w:rsidP="0070415D">
            <w:pPr>
              <w:spacing w:after="0" w:line="240" w:lineRule="auto"/>
              <w:ind w:left="57" w:right="57"/>
              <w:rPr>
                <w:rFonts w:ascii="Times New Roman" w:eastAsia="Times New Roman" w:hAnsi="Times New Roman" w:cs="Times New Roman"/>
                <w:sz w:val="24"/>
                <w:szCs w:val="24"/>
                <w:lang w:eastAsia="uk-UA"/>
              </w:rPr>
            </w:pPr>
            <w:r w:rsidRPr="0070415D">
              <w:rPr>
                <w:rFonts w:ascii="Times New Roman" w:eastAsia="Times New Roman" w:hAnsi="Times New Roman" w:cs="Times New Roman"/>
                <w:sz w:val="24"/>
                <w:szCs w:val="24"/>
                <w:lang w:eastAsia="uk-UA"/>
              </w:rPr>
              <w:t>Поведінкові</w:t>
            </w:r>
          </w:p>
        </w:tc>
        <w:tc>
          <w:tcPr>
            <w:tcW w:w="0" w:type="auto"/>
            <w:vAlign w:val="center"/>
            <w:hideMark/>
          </w:tcPr>
          <w:p w14:paraId="38A985DE" w14:textId="77777777" w:rsidR="0070415D" w:rsidRPr="0070415D" w:rsidRDefault="0070415D" w:rsidP="0070415D">
            <w:pPr>
              <w:spacing w:after="0" w:line="240" w:lineRule="auto"/>
              <w:ind w:left="57" w:right="57"/>
              <w:rPr>
                <w:rFonts w:ascii="Times New Roman" w:eastAsia="Times New Roman" w:hAnsi="Times New Roman" w:cs="Times New Roman"/>
                <w:sz w:val="24"/>
                <w:szCs w:val="24"/>
                <w:lang w:eastAsia="uk-UA"/>
              </w:rPr>
            </w:pPr>
            <w:r w:rsidRPr="0070415D">
              <w:rPr>
                <w:rFonts w:ascii="Times New Roman" w:eastAsia="Times New Roman" w:hAnsi="Times New Roman" w:cs="Times New Roman"/>
                <w:sz w:val="24"/>
                <w:szCs w:val="24"/>
                <w:lang w:eastAsia="uk-UA"/>
              </w:rPr>
              <w:t>Низька фізична активність, куріння</w:t>
            </w:r>
          </w:p>
        </w:tc>
        <w:tc>
          <w:tcPr>
            <w:tcW w:w="0" w:type="auto"/>
            <w:vAlign w:val="center"/>
            <w:hideMark/>
          </w:tcPr>
          <w:p w14:paraId="5A8167D8" w14:textId="77777777" w:rsidR="0070415D" w:rsidRPr="0070415D" w:rsidRDefault="0070415D" w:rsidP="0070415D">
            <w:pPr>
              <w:spacing w:after="0" w:line="240" w:lineRule="auto"/>
              <w:ind w:left="57" w:right="57"/>
              <w:rPr>
                <w:rFonts w:ascii="Times New Roman" w:eastAsia="Times New Roman" w:hAnsi="Times New Roman" w:cs="Times New Roman"/>
                <w:sz w:val="24"/>
                <w:szCs w:val="24"/>
                <w:lang w:eastAsia="uk-UA"/>
              </w:rPr>
            </w:pPr>
            <w:r w:rsidRPr="0070415D">
              <w:rPr>
                <w:rFonts w:ascii="Times New Roman" w:eastAsia="Times New Roman" w:hAnsi="Times New Roman" w:cs="Times New Roman"/>
                <w:sz w:val="24"/>
                <w:szCs w:val="24"/>
                <w:lang w:eastAsia="uk-UA"/>
              </w:rPr>
              <w:t>Підвищення ІМТ, ризик ССЗ, цереброваскулярних та коронарних подій</w:t>
            </w:r>
          </w:p>
        </w:tc>
      </w:tr>
      <w:tr w:rsidR="0070415D" w:rsidRPr="0070415D" w14:paraId="60474F45" w14:textId="77777777" w:rsidTr="0070415D">
        <w:trPr>
          <w:tblCellSpacing w:w="0" w:type="dxa"/>
        </w:trPr>
        <w:tc>
          <w:tcPr>
            <w:tcW w:w="0" w:type="auto"/>
            <w:vAlign w:val="center"/>
            <w:hideMark/>
          </w:tcPr>
          <w:p w14:paraId="23F92E2C" w14:textId="77777777" w:rsidR="0070415D" w:rsidRPr="0070415D" w:rsidRDefault="0070415D" w:rsidP="0070415D">
            <w:pPr>
              <w:spacing w:after="0" w:line="240" w:lineRule="auto"/>
              <w:ind w:left="57" w:right="57"/>
              <w:rPr>
                <w:rFonts w:ascii="Times New Roman" w:eastAsia="Times New Roman" w:hAnsi="Times New Roman" w:cs="Times New Roman"/>
                <w:sz w:val="24"/>
                <w:szCs w:val="24"/>
                <w:lang w:eastAsia="uk-UA"/>
              </w:rPr>
            </w:pPr>
            <w:r w:rsidRPr="0070415D">
              <w:rPr>
                <w:rFonts w:ascii="Times New Roman" w:eastAsia="Times New Roman" w:hAnsi="Times New Roman" w:cs="Times New Roman"/>
                <w:sz w:val="24"/>
                <w:szCs w:val="24"/>
                <w:lang w:eastAsia="uk-UA"/>
              </w:rPr>
              <w:t>Соціальні</w:t>
            </w:r>
          </w:p>
        </w:tc>
        <w:tc>
          <w:tcPr>
            <w:tcW w:w="0" w:type="auto"/>
            <w:vAlign w:val="center"/>
            <w:hideMark/>
          </w:tcPr>
          <w:p w14:paraId="296D1C5C" w14:textId="77777777" w:rsidR="0070415D" w:rsidRPr="0070415D" w:rsidRDefault="0070415D" w:rsidP="0070415D">
            <w:pPr>
              <w:spacing w:after="0" w:line="240" w:lineRule="auto"/>
              <w:ind w:left="57" w:right="57"/>
              <w:rPr>
                <w:rFonts w:ascii="Times New Roman" w:eastAsia="Times New Roman" w:hAnsi="Times New Roman" w:cs="Times New Roman"/>
                <w:sz w:val="24"/>
                <w:szCs w:val="24"/>
                <w:lang w:eastAsia="uk-UA"/>
              </w:rPr>
            </w:pPr>
            <w:r w:rsidRPr="0070415D">
              <w:rPr>
                <w:rFonts w:ascii="Times New Roman" w:eastAsia="Times New Roman" w:hAnsi="Times New Roman" w:cs="Times New Roman"/>
                <w:sz w:val="24"/>
                <w:szCs w:val="24"/>
                <w:lang w:eastAsia="uk-UA"/>
              </w:rPr>
              <w:t>Стрес на роботі, нерегулярний графік, небезпечні професії</w:t>
            </w:r>
          </w:p>
        </w:tc>
        <w:tc>
          <w:tcPr>
            <w:tcW w:w="0" w:type="auto"/>
            <w:vAlign w:val="center"/>
            <w:hideMark/>
          </w:tcPr>
          <w:p w14:paraId="59E5CF1C" w14:textId="676609C1" w:rsidR="0070415D" w:rsidRPr="0070415D" w:rsidRDefault="0070415D" w:rsidP="0070415D">
            <w:pPr>
              <w:spacing w:after="0" w:line="240" w:lineRule="auto"/>
              <w:ind w:left="57" w:right="57"/>
              <w:rPr>
                <w:rFonts w:ascii="Times New Roman" w:eastAsia="Times New Roman" w:hAnsi="Times New Roman" w:cs="Times New Roman"/>
                <w:sz w:val="24"/>
                <w:szCs w:val="24"/>
                <w:lang w:eastAsia="uk-UA"/>
              </w:rPr>
            </w:pPr>
            <w:r w:rsidRPr="0070415D">
              <w:rPr>
                <w:rFonts w:ascii="Times New Roman" w:eastAsia="Times New Roman" w:hAnsi="Times New Roman" w:cs="Times New Roman"/>
                <w:sz w:val="24"/>
                <w:szCs w:val="24"/>
                <w:lang w:eastAsia="uk-UA"/>
              </w:rPr>
              <w:t>Збільшення ожиріння та ССЗ, складності у</w:t>
            </w:r>
            <w:r>
              <w:rPr>
                <w:rFonts w:ascii="Times New Roman" w:eastAsia="Times New Roman" w:hAnsi="Times New Roman" w:cs="Times New Roman"/>
                <w:sz w:val="24"/>
                <w:szCs w:val="24"/>
                <w:lang w:eastAsia="uk-UA"/>
              </w:rPr>
              <w:t> </w:t>
            </w:r>
            <w:r w:rsidRPr="0070415D">
              <w:rPr>
                <w:rFonts w:ascii="Times New Roman" w:eastAsia="Times New Roman" w:hAnsi="Times New Roman" w:cs="Times New Roman"/>
                <w:sz w:val="24"/>
                <w:szCs w:val="24"/>
                <w:lang w:eastAsia="uk-UA"/>
              </w:rPr>
              <w:t>реалізації профілактичних заходів</w:t>
            </w:r>
          </w:p>
        </w:tc>
      </w:tr>
    </w:tbl>
    <w:p w14:paraId="10E93874" w14:textId="77777777" w:rsidR="0070415D" w:rsidRPr="00F973F4" w:rsidRDefault="0070415D" w:rsidP="0070415D">
      <w:pPr>
        <w:spacing w:after="0" w:line="360" w:lineRule="auto"/>
        <w:jc w:val="both"/>
        <w:rPr>
          <w:rFonts w:ascii="Times New Roman" w:eastAsia="Times New Roman" w:hAnsi="Times New Roman" w:cs="Times New Roman"/>
          <w:iCs/>
          <w:sz w:val="28"/>
          <w:szCs w:val="28"/>
        </w:rPr>
      </w:pPr>
    </w:p>
    <w:p w14:paraId="1DDF7AA5" w14:textId="0401CF39" w:rsidR="0070415D" w:rsidRPr="0070415D" w:rsidRDefault="0070415D" w:rsidP="0070415D">
      <w:pPr>
        <w:spacing w:after="0" w:line="360" w:lineRule="auto"/>
        <w:ind w:firstLine="709"/>
        <w:jc w:val="both"/>
        <w:rPr>
          <w:rFonts w:ascii="Times New Roman" w:eastAsia="Times New Roman" w:hAnsi="Times New Roman" w:cs="Times New Roman"/>
          <w:iCs/>
          <w:sz w:val="28"/>
          <w:szCs w:val="28"/>
        </w:rPr>
      </w:pPr>
      <w:r w:rsidRPr="0070415D">
        <w:rPr>
          <w:rFonts w:ascii="Times New Roman" w:eastAsia="Times New Roman" w:hAnsi="Times New Roman" w:cs="Times New Roman"/>
          <w:iCs/>
          <w:sz w:val="28"/>
          <w:szCs w:val="28"/>
        </w:rPr>
        <w:t>Обмеження у сфері медицини, освіти та регулювання значно стримують ефективність боротьби з епідемією серцево-судинних захворювань в Україні. Незважаючи на наявність державних програм скринінгу, багато пацієнтів не отримують безкоштовного доступу до базових обстежень, таких як ліпідограма чи контроль артеріального тиску, що знижує можливості раннього виявлення атеросклерозу та інших факторів ризику [</w:t>
      </w:r>
      <w:r w:rsidR="007E4B05">
        <w:rPr>
          <w:rFonts w:ascii="Times New Roman" w:eastAsia="Times New Roman" w:hAnsi="Times New Roman" w:cs="Times New Roman"/>
          <w:iCs/>
          <w:sz w:val="28"/>
          <w:szCs w:val="28"/>
        </w:rPr>
        <w:t>132</w:t>
      </w:r>
      <w:r w:rsidRPr="0070415D">
        <w:rPr>
          <w:rFonts w:ascii="Times New Roman" w:eastAsia="Times New Roman" w:hAnsi="Times New Roman" w:cs="Times New Roman"/>
          <w:iCs/>
          <w:sz w:val="28"/>
          <w:szCs w:val="28"/>
        </w:rPr>
        <w:t>;</w:t>
      </w:r>
      <w:r w:rsidR="00987E08">
        <w:rPr>
          <w:rFonts w:ascii="Times New Roman" w:eastAsia="Times New Roman" w:hAnsi="Times New Roman" w:cs="Times New Roman"/>
          <w:iCs/>
          <w:sz w:val="28"/>
          <w:szCs w:val="28"/>
        </w:rPr>
        <w:t xml:space="preserve"> 205</w:t>
      </w:r>
      <w:r w:rsidRPr="0070415D">
        <w:rPr>
          <w:rFonts w:ascii="Times New Roman" w:eastAsia="Times New Roman" w:hAnsi="Times New Roman" w:cs="Times New Roman"/>
          <w:iCs/>
          <w:sz w:val="28"/>
          <w:szCs w:val="28"/>
        </w:rPr>
        <w:t>].</w:t>
      </w:r>
    </w:p>
    <w:p w14:paraId="013AB1B5" w14:textId="77777777" w:rsidR="0070415D" w:rsidRPr="0070415D" w:rsidRDefault="0070415D" w:rsidP="0070415D">
      <w:pPr>
        <w:spacing w:after="0" w:line="360" w:lineRule="auto"/>
        <w:ind w:firstLine="709"/>
        <w:jc w:val="both"/>
        <w:rPr>
          <w:rFonts w:ascii="Times New Roman" w:eastAsia="Times New Roman" w:hAnsi="Times New Roman" w:cs="Times New Roman"/>
          <w:iCs/>
          <w:sz w:val="28"/>
          <w:szCs w:val="28"/>
        </w:rPr>
      </w:pPr>
      <w:r w:rsidRPr="0070415D">
        <w:rPr>
          <w:rFonts w:ascii="Times New Roman" w:eastAsia="Times New Roman" w:hAnsi="Times New Roman" w:cs="Times New Roman"/>
          <w:iCs/>
          <w:sz w:val="28"/>
          <w:szCs w:val="28"/>
        </w:rPr>
        <w:lastRenderedPageBreak/>
        <w:t>Освітні програми щодо здорового способу життя та профілактики ССЗ часто мають фрагментарний характер та обмежене охоплення населення, особливо серед підлітків та молоді. Інформаційні кампанії нерідко не адаптовані до конкретних соціально-економічних груп, що зменшує їхню ефективність у формуванні здорових поведінкових навичок [26; 145].</w:t>
      </w:r>
    </w:p>
    <w:p w14:paraId="3A2BC56E" w14:textId="5711F9C2" w:rsidR="0070415D" w:rsidRPr="0070415D" w:rsidRDefault="0070415D" w:rsidP="0070415D">
      <w:pPr>
        <w:spacing w:after="0" w:line="360" w:lineRule="auto"/>
        <w:ind w:firstLine="709"/>
        <w:jc w:val="both"/>
        <w:rPr>
          <w:rFonts w:ascii="Times New Roman" w:eastAsia="Times New Roman" w:hAnsi="Times New Roman" w:cs="Times New Roman"/>
          <w:iCs/>
          <w:sz w:val="28"/>
          <w:szCs w:val="28"/>
        </w:rPr>
      </w:pPr>
      <w:r w:rsidRPr="0070415D">
        <w:rPr>
          <w:rFonts w:ascii="Times New Roman" w:eastAsia="Times New Roman" w:hAnsi="Times New Roman" w:cs="Times New Roman"/>
          <w:iCs/>
          <w:sz w:val="28"/>
          <w:szCs w:val="28"/>
        </w:rPr>
        <w:t>Регуляторні бар’єри включають недостатній контроль за тютюновою продукцією, низький рівень оподаткування та обмежене виконання норм РКБТ ВООЗ, що дозволяє тютюновій індустрії підтримувати високий рівень продажів і вплив реклами [</w:t>
      </w:r>
      <w:r w:rsidR="00987E08">
        <w:rPr>
          <w:rFonts w:ascii="Times New Roman" w:eastAsia="Times New Roman" w:hAnsi="Times New Roman" w:cs="Times New Roman"/>
          <w:iCs/>
          <w:sz w:val="28"/>
          <w:szCs w:val="28"/>
        </w:rPr>
        <w:t>129</w:t>
      </w:r>
      <w:r w:rsidRPr="0070415D">
        <w:rPr>
          <w:rFonts w:ascii="Times New Roman" w:eastAsia="Times New Roman" w:hAnsi="Times New Roman" w:cs="Times New Roman"/>
          <w:iCs/>
          <w:sz w:val="28"/>
          <w:szCs w:val="28"/>
        </w:rPr>
        <w:t>].</w:t>
      </w:r>
    </w:p>
    <w:p w14:paraId="462C248F" w14:textId="3BB4579E" w:rsidR="0070415D" w:rsidRPr="0070415D" w:rsidRDefault="0070415D" w:rsidP="0070415D">
      <w:pPr>
        <w:spacing w:after="0" w:line="360" w:lineRule="auto"/>
        <w:ind w:firstLine="709"/>
        <w:jc w:val="both"/>
        <w:rPr>
          <w:rFonts w:ascii="Times New Roman" w:eastAsia="Times New Roman" w:hAnsi="Times New Roman" w:cs="Times New Roman"/>
          <w:iCs/>
          <w:sz w:val="28"/>
          <w:szCs w:val="28"/>
        </w:rPr>
      </w:pPr>
      <w:r w:rsidRPr="0070415D">
        <w:rPr>
          <w:rFonts w:ascii="Times New Roman" w:eastAsia="Times New Roman" w:hAnsi="Times New Roman" w:cs="Times New Roman"/>
          <w:iCs/>
          <w:sz w:val="28"/>
          <w:szCs w:val="28"/>
        </w:rPr>
        <w:t>Разом ці обмеження у поєднанні з соціально-економічними бар’єрами (</w:t>
      </w:r>
      <w:r w:rsidRPr="008C67A7">
        <w:rPr>
          <w:rFonts w:ascii="Times New Roman" w:eastAsia="Times New Roman" w:hAnsi="Times New Roman" w:cs="Times New Roman"/>
          <w:i/>
          <w:sz w:val="28"/>
          <w:szCs w:val="28"/>
        </w:rPr>
        <w:t>таблиц</w:t>
      </w:r>
      <w:r w:rsidR="008C67A7" w:rsidRPr="008C67A7">
        <w:rPr>
          <w:rFonts w:ascii="Times New Roman" w:eastAsia="Times New Roman" w:hAnsi="Times New Roman" w:cs="Times New Roman"/>
          <w:i/>
          <w:sz w:val="28"/>
          <w:szCs w:val="28"/>
        </w:rPr>
        <w:t>я</w:t>
      </w:r>
      <w:r w:rsidRPr="008C67A7">
        <w:rPr>
          <w:rFonts w:ascii="Times New Roman" w:eastAsia="Times New Roman" w:hAnsi="Times New Roman" w:cs="Times New Roman"/>
          <w:i/>
          <w:sz w:val="28"/>
          <w:szCs w:val="28"/>
        </w:rPr>
        <w:t xml:space="preserve"> 2.7</w:t>
      </w:r>
      <w:r w:rsidRPr="0070415D">
        <w:rPr>
          <w:rFonts w:ascii="Times New Roman" w:eastAsia="Times New Roman" w:hAnsi="Times New Roman" w:cs="Times New Roman"/>
          <w:iCs/>
          <w:sz w:val="28"/>
          <w:szCs w:val="28"/>
        </w:rPr>
        <w:t>) значно ускладнюють реалізацію комплексних стратегій первинної профілактики серцево-судинних захворювань в Україні [</w:t>
      </w:r>
      <w:r w:rsidR="00987E08">
        <w:rPr>
          <w:rFonts w:ascii="Times New Roman" w:eastAsia="Times New Roman" w:hAnsi="Times New Roman" w:cs="Times New Roman"/>
          <w:iCs/>
          <w:sz w:val="28"/>
          <w:szCs w:val="28"/>
        </w:rPr>
        <w:t>35</w:t>
      </w:r>
      <w:r w:rsidRPr="0070415D">
        <w:rPr>
          <w:rFonts w:ascii="Times New Roman" w:eastAsia="Times New Roman" w:hAnsi="Times New Roman" w:cs="Times New Roman"/>
          <w:iCs/>
          <w:sz w:val="28"/>
          <w:szCs w:val="28"/>
        </w:rPr>
        <w:t>;</w:t>
      </w:r>
      <w:r w:rsidR="00987E08" w:rsidRPr="00987E08">
        <w:rPr>
          <w:rFonts w:ascii="Times New Roman" w:eastAsia="Times New Roman" w:hAnsi="Times New Roman" w:cs="Times New Roman"/>
          <w:iCs/>
          <w:sz w:val="28"/>
          <w:szCs w:val="28"/>
        </w:rPr>
        <w:t xml:space="preserve"> 157</w:t>
      </w:r>
      <w:r w:rsidRPr="0070415D">
        <w:rPr>
          <w:rFonts w:ascii="Times New Roman" w:eastAsia="Times New Roman" w:hAnsi="Times New Roman" w:cs="Times New Roman"/>
          <w:iCs/>
          <w:sz w:val="28"/>
          <w:szCs w:val="28"/>
        </w:rPr>
        <w:t>].</w:t>
      </w:r>
    </w:p>
    <w:p w14:paraId="6CEA0EB0" w14:textId="321E36C9" w:rsidR="0070415D" w:rsidRDefault="0070415D" w:rsidP="00C65334">
      <w:pPr>
        <w:spacing w:after="0" w:line="360" w:lineRule="auto"/>
        <w:ind w:firstLine="717"/>
        <w:jc w:val="both"/>
        <w:rPr>
          <w:rFonts w:ascii="Times New Roman" w:eastAsia="Times New Roman" w:hAnsi="Times New Roman" w:cs="Times New Roman"/>
          <w:sz w:val="28"/>
          <w:szCs w:val="28"/>
          <w:lang w:eastAsia="ru-RU"/>
        </w:rPr>
      </w:pPr>
    </w:p>
    <w:p w14:paraId="4C289429" w14:textId="77777777" w:rsidR="00F26954" w:rsidRPr="0070415D" w:rsidRDefault="00F26954" w:rsidP="00C65334">
      <w:pPr>
        <w:spacing w:after="0" w:line="360" w:lineRule="auto"/>
        <w:ind w:firstLine="717"/>
        <w:jc w:val="both"/>
        <w:rPr>
          <w:rFonts w:ascii="Times New Roman" w:eastAsia="Times New Roman" w:hAnsi="Times New Roman" w:cs="Times New Roman"/>
          <w:sz w:val="28"/>
          <w:szCs w:val="28"/>
          <w:lang w:eastAsia="ru-RU"/>
        </w:rPr>
      </w:pPr>
    </w:p>
    <w:p w14:paraId="6E90DAFC" w14:textId="4FD92E68" w:rsidR="00003BDD" w:rsidRPr="00003BDD" w:rsidRDefault="00003BDD" w:rsidP="00003BDD">
      <w:pPr>
        <w:pStyle w:val="2"/>
        <w:spacing w:before="0" w:line="360" w:lineRule="auto"/>
        <w:ind w:firstLine="709"/>
        <w:jc w:val="both"/>
        <w:rPr>
          <w:rFonts w:ascii="Times New Roman" w:eastAsia="Times New Roman" w:hAnsi="Times New Roman" w:cs="Times New Roman"/>
          <w:b/>
          <w:bCs/>
          <w:iCs/>
          <w:color w:val="auto"/>
          <w:sz w:val="28"/>
          <w:szCs w:val="28"/>
        </w:rPr>
      </w:pPr>
      <w:r w:rsidRPr="00003BDD">
        <w:rPr>
          <w:rFonts w:ascii="Times New Roman" w:eastAsia="Times New Roman" w:hAnsi="Times New Roman" w:cs="Times New Roman"/>
          <w:b/>
          <w:bCs/>
          <w:iCs/>
          <w:color w:val="auto"/>
          <w:sz w:val="28"/>
          <w:szCs w:val="28"/>
        </w:rPr>
        <w:t>2.2. Аналіз регіональних підходів до зменшення ризиків виникнення гострих судинних криз</w:t>
      </w:r>
    </w:p>
    <w:p w14:paraId="7150878B" w14:textId="77777777" w:rsidR="00F26954" w:rsidRDefault="00F26954" w:rsidP="00DF6302">
      <w:pPr>
        <w:tabs>
          <w:tab w:val="left" w:pos="1173"/>
        </w:tabs>
        <w:spacing w:after="0" w:line="360" w:lineRule="auto"/>
        <w:ind w:firstLine="720"/>
        <w:jc w:val="both"/>
        <w:rPr>
          <w:rFonts w:ascii="Times New Roman" w:eastAsia="Times New Roman" w:hAnsi="Times New Roman" w:cs="Times New Roman"/>
          <w:b/>
          <w:bCs/>
          <w:i/>
          <w:iCs/>
          <w:sz w:val="28"/>
          <w:szCs w:val="20"/>
          <w:lang w:eastAsia="ru-RU"/>
        </w:rPr>
      </w:pPr>
    </w:p>
    <w:p w14:paraId="47BD3481" w14:textId="23A04A10" w:rsidR="00DF6302" w:rsidRDefault="00A90559" w:rsidP="00DF6302">
      <w:pPr>
        <w:tabs>
          <w:tab w:val="left" w:pos="1173"/>
        </w:tabs>
        <w:spacing w:after="0" w:line="360" w:lineRule="auto"/>
        <w:ind w:firstLine="720"/>
        <w:jc w:val="both"/>
        <w:rPr>
          <w:rFonts w:ascii="Times New Roman" w:eastAsia="Times New Roman" w:hAnsi="Times New Roman" w:cs="Times New Roman"/>
          <w:sz w:val="28"/>
          <w:szCs w:val="20"/>
          <w:lang w:eastAsia="ru-RU"/>
        </w:rPr>
      </w:pPr>
      <w:r w:rsidRPr="00A90559">
        <w:rPr>
          <w:rFonts w:ascii="Times New Roman" w:eastAsia="Times New Roman" w:hAnsi="Times New Roman" w:cs="Times New Roman"/>
          <w:sz w:val="28"/>
          <w:szCs w:val="20"/>
          <w:lang w:eastAsia="ru-RU"/>
        </w:rPr>
        <w:t>Регіональні програми первинної профілактики ССЗ формуються на основі національних стратегій, але адаптовані під локальні умови інфраструктури громадського здоров’я, бюджетні можливості та епідеміологічну ситуацію [</w:t>
      </w:r>
      <w:r w:rsidR="00357BF5">
        <w:rPr>
          <w:rFonts w:ascii="Times New Roman" w:eastAsia="Times New Roman" w:hAnsi="Times New Roman" w:cs="Times New Roman"/>
          <w:sz w:val="28"/>
          <w:szCs w:val="20"/>
          <w:lang w:eastAsia="ru-RU"/>
        </w:rPr>
        <w:t>101</w:t>
      </w:r>
      <w:r w:rsidRPr="00A90559">
        <w:rPr>
          <w:rFonts w:ascii="Times New Roman" w:eastAsia="Times New Roman" w:hAnsi="Times New Roman" w:cs="Times New Roman"/>
          <w:sz w:val="28"/>
          <w:szCs w:val="20"/>
          <w:lang w:eastAsia="ru-RU"/>
        </w:rPr>
        <w:t>]. Планування заходів відбувається з урахуванням статистики захворюваності, смертності та інвалідності, а також демографічних характеристик населення, що дозволяє більш точно визначати пріоритетні групи ризику</w:t>
      </w:r>
      <w:r w:rsidR="00DF6302" w:rsidRPr="00DF6302">
        <w:rPr>
          <w:rFonts w:ascii="Times New Roman" w:eastAsia="Times New Roman" w:hAnsi="Times New Roman" w:cs="Times New Roman"/>
          <w:sz w:val="28"/>
          <w:szCs w:val="20"/>
          <w:lang w:eastAsia="ru-RU"/>
        </w:rPr>
        <w:t>, планува</w:t>
      </w:r>
      <w:r w:rsidR="00DF6302">
        <w:rPr>
          <w:rFonts w:ascii="Times New Roman" w:eastAsia="Times New Roman" w:hAnsi="Times New Roman" w:cs="Times New Roman"/>
          <w:sz w:val="28"/>
          <w:szCs w:val="20"/>
          <w:lang w:eastAsia="ru-RU"/>
        </w:rPr>
        <w:t>ти</w:t>
      </w:r>
      <w:r w:rsidR="00DF6302" w:rsidRPr="00DF6302">
        <w:rPr>
          <w:rFonts w:ascii="Times New Roman" w:eastAsia="Times New Roman" w:hAnsi="Times New Roman" w:cs="Times New Roman"/>
          <w:sz w:val="28"/>
          <w:szCs w:val="20"/>
          <w:lang w:eastAsia="ru-RU"/>
        </w:rPr>
        <w:t xml:space="preserve"> </w:t>
      </w:r>
      <w:r w:rsidR="00DF6302">
        <w:rPr>
          <w:rFonts w:ascii="Times New Roman" w:eastAsia="Times New Roman" w:hAnsi="Times New Roman" w:cs="Times New Roman"/>
          <w:sz w:val="28"/>
          <w:szCs w:val="20"/>
          <w:lang w:eastAsia="ru-RU"/>
        </w:rPr>
        <w:t xml:space="preserve">профілактичні </w:t>
      </w:r>
      <w:r w:rsidR="00DF6302" w:rsidRPr="00DF6302">
        <w:rPr>
          <w:rFonts w:ascii="Times New Roman" w:eastAsia="Times New Roman" w:hAnsi="Times New Roman" w:cs="Times New Roman"/>
          <w:sz w:val="28"/>
          <w:szCs w:val="20"/>
          <w:lang w:eastAsia="ru-RU"/>
        </w:rPr>
        <w:t>заход</w:t>
      </w:r>
      <w:r w:rsidR="00DF6302">
        <w:rPr>
          <w:rFonts w:ascii="Times New Roman" w:eastAsia="Times New Roman" w:hAnsi="Times New Roman" w:cs="Times New Roman"/>
          <w:sz w:val="28"/>
          <w:szCs w:val="20"/>
          <w:lang w:eastAsia="ru-RU"/>
        </w:rPr>
        <w:t>и</w:t>
      </w:r>
      <w:r w:rsidR="00DF6302" w:rsidRPr="00DF6302">
        <w:rPr>
          <w:rFonts w:ascii="Times New Roman" w:eastAsia="Times New Roman" w:hAnsi="Times New Roman" w:cs="Times New Roman"/>
          <w:sz w:val="28"/>
          <w:szCs w:val="20"/>
          <w:lang w:eastAsia="ru-RU"/>
        </w:rPr>
        <w:t xml:space="preserve"> та монітори</w:t>
      </w:r>
      <w:r w:rsidR="00DF6302">
        <w:rPr>
          <w:rFonts w:ascii="Times New Roman" w:eastAsia="Times New Roman" w:hAnsi="Times New Roman" w:cs="Times New Roman"/>
          <w:sz w:val="28"/>
          <w:szCs w:val="20"/>
          <w:lang w:eastAsia="ru-RU"/>
        </w:rPr>
        <w:t>ти</w:t>
      </w:r>
      <w:r w:rsidR="00DF6302" w:rsidRPr="00DF6302">
        <w:rPr>
          <w:rFonts w:ascii="Times New Roman" w:eastAsia="Times New Roman" w:hAnsi="Times New Roman" w:cs="Times New Roman"/>
          <w:sz w:val="28"/>
          <w:szCs w:val="20"/>
          <w:lang w:eastAsia="ru-RU"/>
        </w:rPr>
        <w:t xml:space="preserve"> ефективн</w:t>
      </w:r>
      <w:r w:rsidR="00DF6302">
        <w:rPr>
          <w:rFonts w:ascii="Times New Roman" w:eastAsia="Times New Roman" w:hAnsi="Times New Roman" w:cs="Times New Roman"/>
          <w:sz w:val="28"/>
          <w:szCs w:val="20"/>
          <w:lang w:eastAsia="ru-RU"/>
        </w:rPr>
        <w:t>ість</w:t>
      </w:r>
      <w:r w:rsidR="00DF6302" w:rsidRPr="00DF6302">
        <w:rPr>
          <w:rFonts w:ascii="Times New Roman" w:eastAsia="Times New Roman" w:hAnsi="Times New Roman" w:cs="Times New Roman"/>
          <w:sz w:val="28"/>
          <w:szCs w:val="20"/>
          <w:lang w:eastAsia="ru-RU"/>
        </w:rPr>
        <w:t xml:space="preserve"> програм. Основна мета таких програм полягає у зниженні рівня смертності та інвалідності від гострих судинних криз через системне впровадження первинних заходів профілактики.</w:t>
      </w:r>
    </w:p>
    <w:p w14:paraId="4378EEA4" w14:textId="77777777" w:rsidR="00292ECD" w:rsidRPr="00292ECD" w:rsidRDefault="00292ECD" w:rsidP="00292ECD">
      <w:pPr>
        <w:tabs>
          <w:tab w:val="left" w:pos="1173"/>
        </w:tabs>
        <w:spacing w:after="0" w:line="360" w:lineRule="auto"/>
        <w:ind w:firstLine="720"/>
        <w:jc w:val="both"/>
        <w:rPr>
          <w:rFonts w:ascii="Times New Roman" w:eastAsia="Times New Roman" w:hAnsi="Times New Roman" w:cs="Times New Roman"/>
          <w:sz w:val="28"/>
          <w:szCs w:val="20"/>
          <w:lang w:eastAsia="ru-RU"/>
        </w:rPr>
      </w:pPr>
      <w:r w:rsidRPr="00292ECD">
        <w:rPr>
          <w:rFonts w:ascii="Times New Roman" w:eastAsia="Times New Roman" w:hAnsi="Times New Roman" w:cs="Times New Roman"/>
          <w:sz w:val="28"/>
          <w:szCs w:val="20"/>
          <w:lang w:eastAsia="ru-RU"/>
        </w:rPr>
        <w:t xml:space="preserve">Регіональні програми первинної профілактики ССЗ мають враховувати організаційну структуру екстреної медичної допомоги, оскільки саме вона визначає швидкість реагування на гострі серцево-судинні події та </w:t>
      </w:r>
      <w:r w:rsidRPr="00292ECD">
        <w:rPr>
          <w:rFonts w:ascii="Times New Roman" w:eastAsia="Times New Roman" w:hAnsi="Times New Roman" w:cs="Times New Roman"/>
          <w:sz w:val="28"/>
          <w:szCs w:val="20"/>
          <w:lang w:eastAsia="ru-RU"/>
        </w:rPr>
        <w:lastRenderedPageBreak/>
        <w:t>можливості транспортування пацієнтів до спеціалізованих закладів. У громадах із великою площею, низькою щільністю населення або складною логістикою (гірські райони, прифронтові території) необхідно передбачати додаткові ресурси для забезпечення доступності ЕМД: збільшення кількості підстанцій, дооснащення існуючих, підсилення диспетчерських служб, впровадження локальних маршрутів пацієнта з підозрою на інфаркт чи інсульт. Це дозволяє адаптувати державні стандарти до реальних можливостей регіону та зменшити смертність від невідкладних СС-станів.</w:t>
      </w:r>
    </w:p>
    <w:p w14:paraId="43BFC25B" w14:textId="4FD0D2EC" w:rsidR="00292ECD" w:rsidRPr="00DF6302" w:rsidRDefault="00292ECD" w:rsidP="00292ECD">
      <w:pPr>
        <w:tabs>
          <w:tab w:val="left" w:pos="1173"/>
        </w:tabs>
        <w:spacing w:after="0" w:line="360" w:lineRule="auto"/>
        <w:ind w:firstLine="720"/>
        <w:jc w:val="both"/>
        <w:rPr>
          <w:rFonts w:ascii="Times New Roman" w:eastAsia="Times New Roman" w:hAnsi="Times New Roman" w:cs="Times New Roman"/>
          <w:sz w:val="28"/>
          <w:szCs w:val="20"/>
          <w:lang w:eastAsia="ru-RU"/>
        </w:rPr>
      </w:pPr>
      <w:r w:rsidRPr="00292ECD">
        <w:rPr>
          <w:rFonts w:ascii="Times New Roman" w:eastAsia="Times New Roman" w:hAnsi="Times New Roman" w:cs="Times New Roman"/>
          <w:sz w:val="28"/>
          <w:szCs w:val="20"/>
          <w:lang w:eastAsia="ru-RU"/>
        </w:rPr>
        <w:t>Крім того, регіональні програми повинні інтегрувати положення Закону України «Про екстрену медичну допомогу» щодо обов’язковості безоплатного надання та доступності ЕМД для всіх осіб, включаючи перевезення, домедичну допомогу та прийом у відділеннях невідкладної допомоги без відмови. Це означає, що при плануванні профілактичних заходів необхідно оцінювати не лише профіль СС-захворюваності, а й спроможність екстреної мережі забезпечити своєчасне реагування. У регіонах з перевантаженими або недоукомплектованими службами ЕМД пріоритетами стають розвиток навчання з домедичної допомоги, створення додаткових пунктів ЕМД, розширення співпраці з місцевими підприємствами щодо забезпечення транспортування пацієнтів у невідкладному стані</w:t>
      </w:r>
      <w:r>
        <w:rPr>
          <w:rFonts w:ascii="Times New Roman" w:eastAsia="Times New Roman" w:hAnsi="Times New Roman" w:cs="Times New Roman"/>
          <w:sz w:val="28"/>
          <w:szCs w:val="20"/>
          <w:lang w:eastAsia="ru-RU"/>
        </w:rPr>
        <w:t xml:space="preserve"> </w:t>
      </w:r>
      <w:r w:rsidRPr="00292ECD">
        <w:rPr>
          <w:rFonts w:ascii="Times New Roman" w:eastAsia="Times New Roman" w:hAnsi="Times New Roman" w:cs="Times New Roman"/>
          <w:sz w:val="28"/>
          <w:szCs w:val="20"/>
          <w:lang w:eastAsia="ru-RU"/>
        </w:rPr>
        <w:t>[</w:t>
      </w:r>
      <w:r w:rsidR="00357BF5">
        <w:rPr>
          <w:rFonts w:ascii="Times New Roman" w:eastAsia="Times New Roman" w:hAnsi="Times New Roman" w:cs="Times New Roman"/>
          <w:sz w:val="28"/>
          <w:szCs w:val="20"/>
          <w:lang w:eastAsia="ru-RU"/>
        </w:rPr>
        <w:t>201</w:t>
      </w:r>
      <w:r>
        <w:rPr>
          <w:rFonts w:ascii="Times New Roman" w:eastAsia="Times New Roman" w:hAnsi="Times New Roman" w:cs="Times New Roman"/>
          <w:sz w:val="28"/>
          <w:szCs w:val="20"/>
          <w:lang w:eastAsia="ru-RU"/>
        </w:rPr>
        <w:t>, с. 157–168</w:t>
      </w:r>
      <w:r w:rsidRPr="00292ECD">
        <w:rPr>
          <w:rFonts w:ascii="Times New Roman" w:eastAsia="Times New Roman" w:hAnsi="Times New Roman" w:cs="Times New Roman"/>
          <w:sz w:val="28"/>
          <w:szCs w:val="20"/>
          <w:lang w:eastAsia="ru-RU"/>
        </w:rPr>
        <w:t>].</w:t>
      </w:r>
    </w:p>
    <w:p w14:paraId="3AB27050" w14:textId="275F9B1F" w:rsidR="00DF6302" w:rsidRPr="00DF6302" w:rsidRDefault="00DF6302" w:rsidP="00DF6302">
      <w:pPr>
        <w:tabs>
          <w:tab w:val="left" w:pos="1173"/>
        </w:tabs>
        <w:spacing w:after="0" w:line="360" w:lineRule="auto"/>
        <w:ind w:firstLine="720"/>
        <w:jc w:val="both"/>
        <w:rPr>
          <w:rFonts w:ascii="Times New Roman" w:eastAsia="Times New Roman" w:hAnsi="Times New Roman" w:cs="Times New Roman"/>
          <w:sz w:val="28"/>
          <w:szCs w:val="20"/>
          <w:lang w:eastAsia="ru-RU"/>
        </w:rPr>
      </w:pPr>
      <w:r w:rsidRPr="00DF6302">
        <w:rPr>
          <w:rFonts w:ascii="Times New Roman" w:eastAsia="Times New Roman" w:hAnsi="Times New Roman" w:cs="Times New Roman"/>
          <w:sz w:val="28"/>
          <w:szCs w:val="20"/>
          <w:lang w:eastAsia="ru-RU"/>
        </w:rPr>
        <w:t>Планування програм здійснюється на основі статистичних даних про захворюваність, смертність та інвалідність, включаючи демографічні характеристики населення, поширеність факторів ризику та наявність медичної інфраструктури. Це дозволяє більш точно визначати, які заходи необхідно пріоритезувати, наприклад, скринінг для населення середнього та старшого віку, проведення освітніх кампаній щодо здорового способу життя та боротьби з курінням, контроль за артеріальною гіпертензією та дисліпідемією, а також забезпечення доступу до програм фізичної активності та дієтичного консультування</w:t>
      </w:r>
      <w:r>
        <w:rPr>
          <w:rFonts w:ascii="Times New Roman" w:eastAsia="Times New Roman" w:hAnsi="Times New Roman" w:cs="Times New Roman"/>
          <w:sz w:val="28"/>
          <w:szCs w:val="20"/>
          <w:lang w:eastAsia="ru-RU"/>
        </w:rPr>
        <w:t xml:space="preserve"> </w:t>
      </w:r>
      <w:r w:rsidRPr="00DF6302">
        <w:rPr>
          <w:rFonts w:ascii="Times New Roman" w:eastAsia="Times New Roman" w:hAnsi="Times New Roman" w:cs="Times New Roman"/>
          <w:sz w:val="28"/>
          <w:szCs w:val="20"/>
          <w:lang w:eastAsia="ru-RU"/>
        </w:rPr>
        <w:t>[</w:t>
      </w:r>
      <w:r w:rsidR="00357BF5">
        <w:rPr>
          <w:rFonts w:ascii="Times New Roman" w:eastAsia="Times New Roman" w:hAnsi="Times New Roman" w:cs="Times New Roman"/>
          <w:sz w:val="28"/>
          <w:szCs w:val="20"/>
          <w:lang w:eastAsia="ru-RU"/>
        </w:rPr>
        <w:t>5</w:t>
      </w:r>
      <w:r w:rsidRPr="00DF6302">
        <w:rPr>
          <w:rFonts w:ascii="Times New Roman" w:eastAsia="Times New Roman" w:hAnsi="Times New Roman" w:cs="Times New Roman"/>
          <w:sz w:val="28"/>
          <w:szCs w:val="20"/>
          <w:lang w:eastAsia="ru-RU"/>
        </w:rPr>
        <w:t>].</w:t>
      </w:r>
    </w:p>
    <w:p w14:paraId="51B68901" w14:textId="282EA25C" w:rsidR="00A80B04" w:rsidRDefault="00A90559" w:rsidP="00A90559">
      <w:pPr>
        <w:tabs>
          <w:tab w:val="left" w:pos="1173"/>
        </w:tabs>
        <w:spacing w:after="0" w:line="360" w:lineRule="auto"/>
        <w:ind w:firstLine="720"/>
        <w:jc w:val="both"/>
        <w:rPr>
          <w:rFonts w:ascii="Times New Roman" w:eastAsia="Times New Roman" w:hAnsi="Times New Roman" w:cs="Times New Roman"/>
          <w:sz w:val="28"/>
          <w:szCs w:val="20"/>
          <w:lang w:eastAsia="ru-RU"/>
        </w:rPr>
      </w:pPr>
      <w:r w:rsidRPr="00A90559">
        <w:rPr>
          <w:rFonts w:ascii="Times New Roman" w:eastAsia="Times New Roman" w:hAnsi="Times New Roman" w:cs="Times New Roman"/>
          <w:sz w:val="28"/>
          <w:szCs w:val="20"/>
          <w:lang w:eastAsia="ru-RU"/>
        </w:rPr>
        <w:lastRenderedPageBreak/>
        <w:t xml:space="preserve">В умовах нестабільності даних, спричиненої окупацією частини територій України з 2014 року та активною фазою війни з 2022 року, програми повинні враховувати відсутність або неповноту статистичної інформації </w:t>
      </w:r>
      <w:r w:rsidR="00DF6302">
        <w:rPr>
          <w:rFonts w:ascii="Times New Roman" w:eastAsia="Times New Roman" w:hAnsi="Times New Roman" w:cs="Times New Roman"/>
          <w:sz w:val="28"/>
          <w:szCs w:val="20"/>
          <w:lang w:eastAsia="ru-RU"/>
        </w:rPr>
        <w:t>від медичних установ, органів місццевої влади та управлінь статистики</w:t>
      </w:r>
      <w:r w:rsidRPr="00A90559">
        <w:rPr>
          <w:rFonts w:ascii="Times New Roman" w:eastAsia="Times New Roman" w:hAnsi="Times New Roman" w:cs="Times New Roman"/>
          <w:sz w:val="28"/>
          <w:szCs w:val="20"/>
          <w:lang w:eastAsia="ru-RU"/>
        </w:rPr>
        <w:t xml:space="preserve"> [</w:t>
      </w:r>
      <w:r w:rsidR="00357BF5">
        <w:rPr>
          <w:rFonts w:ascii="Times New Roman" w:eastAsia="Times New Roman" w:hAnsi="Times New Roman" w:cs="Times New Roman"/>
          <w:sz w:val="28"/>
          <w:szCs w:val="20"/>
          <w:lang w:eastAsia="ru-RU"/>
        </w:rPr>
        <w:t>126</w:t>
      </w:r>
      <w:r w:rsidR="00E73262">
        <w:rPr>
          <w:rFonts w:ascii="Times New Roman" w:eastAsia="Times New Roman" w:hAnsi="Times New Roman" w:cs="Times New Roman"/>
          <w:sz w:val="28"/>
          <w:szCs w:val="20"/>
          <w:lang w:eastAsia="ru-RU"/>
        </w:rPr>
        <w:t>;</w:t>
      </w:r>
      <w:r w:rsidR="00357BF5">
        <w:rPr>
          <w:rFonts w:ascii="Times New Roman" w:eastAsia="Times New Roman" w:hAnsi="Times New Roman" w:cs="Times New Roman"/>
          <w:sz w:val="28"/>
          <w:szCs w:val="20"/>
          <w:lang w:eastAsia="ru-RU"/>
        </w:rPr>
        <w:t xml:space="preserve"> 161</w:t>
      </w:r>
      <w:r w:rsidRPr="00A90559">
        <w:rPr>
          <w:rFonts w:ascii="Times New Roman" w:eastAsia="Times New Roman" w:hAnsi="Times New Roman" w:cs="Times New Roman"/>
          <w:sz w:val="28"/>
          <w:szCs w:val="20"/>
          <w:lang w:eastAsia="ru-RU"/>
        </w:rPr>
        <w:t>]. Незважаючи на ці обмеження, регіональні органи охорони здоров’я використовують наявні дані для формування прогнозів захворюваності та планування профілактичних заходів, включно з визначенням потреб у скринінгу, медичному просвітництві та інтервенціях на рівні громад.</w:t>
      </w:r>
    </w:p>
    <w:p w14:paraId="57B3DBE0" w14:textId="318A0E5B" w:rsidR="00AF1A28" w:rsidRPr="00AF1A28" w:rsidRDefault="00AF1A28" w:rsidP="00AF1A28">
      <w:pPr>
        <w:tabs>
          <w:tab w:val="left" w:pos="1173"/>
        </w:tabs>
        <w:spacing w:after="0" w:line="360" w:lineRule="auto"/>
        <w:ind w:firstLine="720"/>
        <w:jc w:val="both"/>
        <w:rPr>
          <w:rFonts w:ascii="Times New Roman" w:eastAsia="Times New Roman" w:hAnsi="Times New Roman" w:cs="Times New Roman"/>
          <w:sz w:val="28"/>
          <w:szCs w:val="20"/>
          <w:lang w:eastAsia="ru-RU"/>
        </w:rPr>
      </w:pPr>
      <w:r w:rsidRPr="00AF1A28">
        <w:rPr>
          <w:rFonts w:ascii="Times New Roman" w:eastAsia="Times New Roman" w:hAnsi="Times New Roman" w:cs="Times New Roman"/>
          <w:sz w:val="28"/>
          <w:szCs w:val="20"/>
          <w:lang w:eastAsia="ru-RU"/>
        </w:rPr>
        <w:t>У процесі розробки програм враховуються особливості місцевих медичних закладів, кадрових ресурсів та можливостей для проведення медичних заходів. Наприклад, в районах, де є обмежена кількість кардіологічних кабінетів або лабораторій, пріоритет надається профілактичним візитам та освітнім ініціативам, тоді як у містах із розвиненою інфраструктурою робляться акценти на ранню діагностику та моніторинг хворих груп [</w:t>
      </w:r>
      <w:r w:rsidR="00357BF5">
        <w:rPr>
          <w:rFonts w:ascii="Times New Roman" w:eastAsia="Times New Roman" w:hAnsi="Times New Roman" w:cs="Times New Roman"/>
          <w:sz w:val="28"/>
          <w:szCs w:val="20"/>
          <w:lang w:eastAsia="ru-RU"/>
        </w:rPr>
        <w:t>25</w:t>
      </w:r>
      <w:r w:rsidRPr="00AF1A28">
        <w:rPr>
          <w:rFonts w:ascii="Times New Roman" w:eastAsia="Times New Roman" w:hAnsi="Times New Roman" w:cs="Times New Roman"/>
          <w:sz w:val="28"/>
          <w:szCs w:val="20"/>
          <w:lang w:eastAsia="ru-RU"/>
        </w:rPr>
        <w:t>].</w:t>
      </w:r>
    </w:p>
    <w:p w14:paraId="6C4638C8" w14:textId="0E15C3E8" w:rsidR="00AF1A28" w:rsidRPr="00AF1A28" w:rsidRDefault="00AF1A28" w:rsidP="00AF1A28">
      <w:pPr>
        <w:tabs>
          <w:tab w:val="left" w:pos="1173"/>
        </w:tabs>
        <w:spacing w:after="0" w:line="360" w:lineRule="auto"/>
        <w:ind w:firstLine="720"/>
        <w:jc w:val="both"/>
        <w:rPr>
          <w:rFonts w:ascii="Times New Roman" w:eastAsia="Times New Roman" w:hAnsi="Times New Roman" w:cs="Times New Roman"/>
          <w:sz w:val="28"/>
          <w:szCs w:val="20"/>
          <w:lang w:eastAsia="ru-RU"/>
        </w:rPr>
      </w:pPr>
      <w:r w:rsidRPr="00AF1A28">
        <w:rPr>
          <w:rFonts w:ascii="Times New Roman" w:eastAsia="Times New Roman" w:hAnsi="Times New Roman" w:cs="Times New Roman"/>
          <w:sz w:val="28"/>
          <w:szCs w:val="20"/>
          <w:lang w:eastAsia="ru-RU"/>
        </w:rPr>
        <w:t>Врахування нестабільності даних через окуповані території є критично важливим. Від початку військових дій та окупації значних частин територій збір та аналіз статистики стали обмеженими, що ускладнює точну оцінку епідеміологічної ситуації та прогнозування рівнів захворюваності на найближчі роки. Оцінка потреб населення та планування програм на таких територіях базуються на фрагментарних даних, ретроспективних аналізах та порівнянні з аналогічними регіонами, що дозволяє частково компенсувати прогалини статистики</w:t>
      </w:r>
      <w:r w:rsidR="0044364F">
        <w:rPr>
          <w:rFonts w:ascii="Times New Roman" w:eastAsia="Times New Roman" w:hAnsi="Times New Roman" w:cs="Times New Roman"/>
          <w:sz w:val="28"/>
          <w:szCs w:val="20"/>
          <w:lang w:eastAsia="ru-RU"/>
        </w:rPr>
        <w:t xml:space="preserve"> </w:t>
      </w:r>
      <w:r w:rsidR="0044364F" w:rsidRPr="0044364F">
        <w:rPr>
          <w:rFonts w:ascii="Times New Roman" w:eastAsia="Times New Roman" w:hAnsi="Times New Roman" w:cs="Times New Roman"/>
          <w:sz w:val="28"/>
          <w:szCs w:val="20"/>
          <w:lang w:val="ru-RU" w:eastAsia="ru-RU"/>
        </w:rPr>
        <w:t>[</w:t>
      </w:r>
      <w:r w:rsidR="009D7302">
        <w:rPr>
          <w:rFonts w:ascii="Times New Roman" w:eastAsia="Times New Roman" w:hAnsi="Times New Roman" w:cs="Times New Roman"/>
          <w:sz w:val="28"/>
          <w:szCs w:val="20"/>
          <w:lang w:val="ru-RU" w:eastAsia="ru-RU"/>
        </w:rPr>
        <w:t>44</w:t>
      </w:r>
      <w:r w:rsidR="0044364F" w:rsidRPr="0044364F">
        <w:rPr>
          <w:rFonts w:ascii="Times New Roman" w:eastAsia="Times New Roman" w:hAnsi="Times New Roman" w:cs="Times New Roman"/>
          <w:sz w:val="28"/>
          <w:szCs w:val="20"/>
          <w:lang w:val="ru-RU" w:eastAsia="ru-RU"/>
        </w:rPr>
        <w:t>]</w:t>
      </w:r>
      <w:r w:rsidRPr="00AF1A28">
        <w:rPr>
          <w:rFonts w:ascii="Times New Roman" w:eastAsia="Times New Roman" w:hAnsi="Times New Roman" w:cs="Times New Roman"/>
          <w:sz w:val="28"/>
          <w:szCs w:val="20"/>
          <w:lang w:eastAsia="ru-RU"/>
        </w:rPr>
        <w:t>.</w:t>
      </w:r>
    </w:p>
    <w:p w14:paraId="7D5316D2" w14:textId="5BB7AEBA" w:rsidR="00AF1A28" w:rsidRPr="00AF1A28" w:rsidRDefault="00AF1A28" w:rsidP="00AF1A28">
      <w:pPr>
        <w:tabs>
          <w:tab w:val="left" w:pos="1173"/>
        </w:tabs>
        <w:spacing w:after="0" w:line="360" w:lineRule="auto"/>
        <w:ind w:firstLine="720"/>
        <w:jc w:val="both"/>
        <w:rPr>
          <w:rFonts w:ascii="Times New Roman" w:eastAsia="Times New Roman" w:hAnsi="Times New Roman" w:cs="Times New Roman"/>
          <w:sz w:val="28"/>
          <w:szCs w:val="20"/>
          <w:lang w:eastAsia="ru-RU"/>
        </w:rPr>
      </w:pPr>
      <w:r w:rsidRPr="00AF1A28">
        <w:rPr>
          <w:rFonts w:ascii="Times New Roman" w:eastAsia="Times New Roman" w:hAnsi="Times New Roman" w:cs="Times New Roman"/>
          <w:sz w:val="28"/>
          <w:szCs w:val="20"/>
          <w:lang w:eastAsia="ru-RU"/>
        </w:rPr>
        <w:t xml:space="preserve">Програми також включають механізми моніторингу та оцінки ефективності заходів. Це передбачає збір даних щодо охоплення населення профілактичними скринінговими програмами, зміни поширеності факторів ризику, рівня обізнаності населення та результатів медичного втручання. На основі цих даних коригуються пріоритети програм та розподіляються </w:t>
      </w:r>
      <w:r w:rsidRPr="00AF1A28">
        <w:rPr>
          <w:rFonts w:ascii="Times New Roman" w:eastAsia="Times New Roman" w:hAnsi="Times New Roman" w:cs="Times New Roman"/>
          <w:sz w:val="28"/>
          <w:szCs w:val="20"/>
          <w:lang w:eastAsia="ru-RU"/>
        </w:rPr>
        <w:lastRenderedPageBreak/>
        <w:t>ресурси, що дозволяє досягати більшої ефективності при обмежених бюджетах.</w:t>
      </w:r>
    </w:p>
    <w:p w14:paraId="0FDD8E72" w14:textId="012CAD0E" w:rsidR="0006663E" w:rsidRPr="0006663E" w:rsidRDefault="0006663E" w:rsidP="0006663E">
      <w:pPr>
        <w:tabs>
          <w:tab w:val="left" w:pos="1173"/>
        </w:tabs>
        <w:spacing w:after="0" w:line="360" w:lineRule="auto"/>
        <w:ind w:firstLine="720"/>
        <w:jc w:val="both"/>
        <w:rPr>
          <w:rFonts w:ascii="Times New Roman" w:eastAsia="Times New Roman" w:hAnsi="Times New Roman" w:cs="Times New Roman"/>
          <w:sz w:val="28"/>
          <w:szCs w:val="20"/>
          <w:lang w:eastAsia="ru-RU"/>
        </w:rPr>
      </w:pPr>
      <w:r w:rsidRPr="0006663E">
        <w:rPr>
          <w:rFonts w:ascii="Times New Roman" w:eastAsia="Times New Roman" w:hAnsi="Times New Roman" w:cs="Times New Roman"/>
          <w:sz w:val="28"/>
          <w:szCs w:val="20"/>
          <w:lang w:eastAsia="ru-RU"/>
        </w:rPr>
        <w:t xml:space="preserve">Аналіз епідеміологічних показників свідчить, що ССЗ, включно з гострим ІМ та </w:t>
      </w:r>
      <w:r>
        <w:rPr>
          <w:rFonts w:ascii="Times New Roman" w:eastAsia="Times New Roman" w:hAnsi="Times New Roman" w:cs="Times New Roman"/>
          <w:sz w:val="28"/>
          <w:szCs w:val="20"/>
          <w:lang w:eastAsia="ru-RU"/>
        </w:rPr>
        <w:t>ЦІ</w:t>
      </w:r>
      <w:r w:rsidRPr="0006663E">
        <w:rPr>
          <w:rFonts w:ascii="Times New Roman" w:eastAsia="Times New Roman" w:hAnsi="Times New Roman" w:cs="Times New Roman"/>
          <w:sz w:val="28"/>
          <w:szCs w:val="20"/>
          <w:lang w:eastAsia="ru-RU"/>
        </w:rPr>
        <w:t>, залишаються однією з провідних медико‑соціальних проблем в Україні. За даними ситуаційного аналізу допомоги при гострому мозковому інсульті, щорічно в Україні реєструється близько 130 </w:t>
      </w:r>
      <w:r>
        <w:rPr>
          <w:rFonts w:ascii="Times New Roman" w:eastAsia="Times New Roman" w:hAnsi="Times New Roman" w:cs="Times New Roman"/>
          <w:sz w:val="28"/>
          <w:szCs w:val="20"/>
          <w:lang w:eastAsia="ru-RU"/>
        </w:rPr>
        <w:t>тис.</w:t>
      </w:r>
      <w:r w:rsidRPr="0006663E">
        <w:rPr>
          <w:rFonts w:ascii="Times New Roman" w:eastAsia="Times New Roman" w:hAnsi="Times New Roman" w:cs="Times New Roman"/>
          <w:sz w:val="28"/>
          <w:szCs w:val="20"/>
          <w:lang w:eastAsia="ru-RU"/>
        </w:rPr>
        <w:t xml:space="preserve"> випадків інсульту, і рівень смертності від цього стану залишається вищим за середній по Європейському регіону ВООЗ, що вказує на високу частоту та тяжкість цереброваскулярних подій у популяції [</w:t>
      </w:r>
      <w:r w:rsidR="005728D0">
        <w:rPr>
          <w:rFonts w:ascii="Times New Roman" w:eastAsia="Times New Roman" w:hAnsi="Times New Roman" w:cs="Times New Roman"/>
          <w:sz w:val="28"/>
          <w:szCs w:val="20"/>
          <w:lang w:eastAsia="ru-RU"/>
        </w:rPr>
        <w:t>112</w:t>
      </w:r>
      <w:r w:rsidRPr="0006663E">
        <w:rPr>
          <w:rFonts w:ascii="Times New Roman" w:eastAsia="Times New Roman" w:hAnsi="Times New Roman" w:cs="Times New Roman"/>
          <w:sz w:val="28"/>
          <w:szCs w:val="20"/>
          <w:lang w:eastAsia="ru-RU"/>
        </w:rPr>
        <w:t>].</w:t>
      </w:r>
    </w:p>
    <w:p w14:paraId="5C8BDF31" w14:textId="6F0FF468" w:rsidR="0006663E" w:rsidRPr="0006663E" w:rsidRDefault="0006663E" w:rsidP="0006663E">
      <w:pPr>
        <w:tabs>
          <w:tab w:val="left" w:pos="1173"/>
        </w:tabs>
        <w:spacing w:after="0" w:line="360" w:lineRule="auto"/>
        <w:ind w:firstLine="720"/>
        <w:jc w:val="both"/>
        <w:rPr>
          <w:rFonts w:ascii="Times New Roman" w:eastAsia="Times New Roman" w:hAnsi="Times New Roman" w:cs="Times New Roman"/>
          <w:sz w:val="28"/>
          <w:szCs w:val="20"/>
          <w:lang w:eastAsia="ru-RU"/>
        </w:rPr>
      </w:pPr>
      <w:r w:rsidRPr="0006663E">
        <w:rPr>
          <w:rFonts w:ascii="Times New Roman" w:eastAsia="Times New Roman" w:hAnsi="Times New Roman" w:cs="Times New Roman"/>
          <w:sz w:val="28"/>
          <w:szCs w:val="20"/>
          <w:lang w:eastAsia="ru-RU"/>
        </w:rPr>
        <w:t>Локальні дослідження показують, що динаміка захворюваності на ІМ та інсульт варіює між регіонами і значною мірою залежить від соціально‑економічних та медичних умов. Наприклад, аналіз динаміки випадків ІМ і інсультів у Харківській області під час війни 2022–2024 рр. показав збільшення кількості зареєстрованих випадків ІМ із 977 у 2022 році до 1 176 у 2023 році (зростання на 20,4 %) та збільшення випадків інсульту з 1 630 до 1 857 (зростання на 13,9 %), що відображає негативний вплив стресових факторів, зміни способу життя та обмеженого доступу до медичної допомоги в умовах війни [</w:t>
      </w:r>
      <w:r w:rsidR="005728D0">
        <w:rPr>
          <w:rFonts w:ascii="Times New Roman" w:eastAsia="Times New Roman" w:hAnsi="Times New Roman" w:cs="Times New Roman"/>
          <w:sz w:val="28"/>
          <w:szCs w:val="20"/>
          <w:lang w:eastAsia="ru-RU"/>
        </w:rPr>
        <w:t>107</w:t>
      </w:r>
      <w:r w:rsidRPr="0006663E">
        <w:rPr>
          <w:rFonts w:ascii="Times New Roman" w:eastAsia="Times New Roman" w:hAnsi="Times New Roman" w:cs="Times New Roman"/>
          <w:sz w:val="28"/>
          <w:szCs w:val="20"/>
          <w:lang w:eastAsia="ru-RU"/>
        </w:rPr>
        <w:t>].</w:t>
      </w:r>
    </w:p>
    <w:p w14:paraId="4304BD69" w14:textId="77BFD5AB" w:rsidR="0006663E" w:rsidRDefault="0095311E" w:rsidP="0006663E">
      <w:pPr>
        <w:tabs>
          <w:tab w:val="left" w:pos="1173"/>
        </w:tabs>
        <w:spacing w:after="0" w:line="360" w:lineRule="auto"/>
        <w:ind w:firstLine="720"/>
        <w:jc w:val="both"/>
        <w:rPr>
          <w:rFonts w:ascii="Times New Roman" w:eastAsia="Times New Roman" w:hAnsi="Times New Roman" w:cs="Times New Roman"/>
          <w:sz w:val="28"/>
          <w:szCs w:val="20"/>
          <w:lang w:eastAsia="ru-RU"/>
        </w:rPr>
      </w:pPr>
      <w:r w:rsidRPr="0006663E">
        <w:rPr>
          <w:rFonts w:ascii="Times New Roman" w:eastAsia="Times New Roman" w:hAnsi="Times New Roman" w:cs="Times New Roman"/>
          <w:sz w:val="28"/>
          <w:szCs w:val="20"/>
          <w:lang w:eastAsia="ru-RU"/>
        </w:rPr>
        <w:t>Для візуального представлення цих тенденцій у регіональних програмах використовуються графіки динаміки захворюваності та смертності (</w:t>
      </w:r>
      <w:r w:rsidRPr="006B4A06">
        <w:rPr>
          <w:rFonts w:ascii="Times New Roman" w:eastAsia="Times New Roman" w:hAnsi="Times New Roman" w:cs="Times New Roman"/>
          <w:i/>
          <w:iCs/>
          <w:sz w:val="28"/>
          <w:szCs w:val="20"/>
          <w:lang w:eastAsia="ru-RU"/>
        </w:rPr>
        <w:t>рисунок 2.1</w:t>
      </w:r>
      <w:r w:rsidRPr="0006663E">
        <w:rPr>
          <w:rFonts w:ascii="Times New Roman" w:eastAsia="Times New Roman" w:hAnsi="Times New Roman" w:cs="Times New Roman"/>
          <w:sz w:val="28"/>
          <w:szCs w:val="20"/>
          <w:lang w:eastAsia="ru-RU"/>
        </w:rPr>
        <w:t xml:space="preserve">), які показують зміну кількості випадків ІМ та інсультів протягом 2014–2025 рр. </w:t>
      </w:r>
      <w:r w:rsidR="0006663E" w:rsidRPr="0006663E">
        <w:rPr>
          <w:rFonts w:ascii="Times New Roman" w:eastAsia="Times New Roman" w:hAnsi="Times New Roman" w:cs="Times New Roman"/>
          <w:sz w:val="28"/>
          <w:szCs w:val="20"/>
          <w:lang w:eastAsia="ru-RU"/>
        </w:rPr>
        <w:t>Гендерні та вікові відмінності у захворюваності на гострі судинні події також помітні: чоловіки мають значно вищі показники захворюваності та смертності від ІМ та інсультів порівняно з жінками, особливо у віковій групі 50–70 років, що узгоджується із загальносвітовими тенденціями та результатами національних досліджень поширеності ССЗ [</w:t>
      </w:r>
      <w:r w:rsidR="005728D0">
        <w:rPr>
          <w:rFonts w:ascii="Times New Roman" w:eastAsia="Times New Roman" w:hAnsi="Times New Roman" w:cs="Times New Roman"/>
          <w:sz w:val="28"/>
          <w:szCs w:val="20"/>
          <w:lang w:eastAsia="ru-RU"/>
        </w:rPr>
        <w:t>112</w:t>
      </w:r>
      <w:r w:rsidR="0006663E" w:rsidRPr="0006663E">
        <w:rPr>
          <w:rFonts w:ascii="Times New Roman" w:eastAsia="Times New Roman" w:hAnsi="Times New Roman" w:cs="Times New Roman"/>
          <w:sz w:val="28"/>
          <w:szCs w:val="20"/>
          <w:lang w:eastAsia="ru-RU"/>
        </w:rPr>
        <w:t>].</w:t>
      </w:r>
    </w:p>
    <w:p w14:paraId="42FA7355" w14:textId="2E589032" w:rsidR="005728D0" w:rsidRDefault="005728D0" w:rsidP="005728D0">
      <w:pPr>
        <w:tabs>
          <w:tab w:val="left" w:pos="1173"/>
        </w:tabs>
        <w:spacing w:after="0" w:line="360" w:lineRule="auto"/>
        <w:ind w:firstLine="720"/>
        <w:jc w:val="both"/>
        <w:rPr>
          <w:rFonts w:ascii="Times New Roman" w:eastAsia="Times New Roman" w:hAnsi="Times New Roman" w:cs="Times New Roman"/>
          <w:sz w:val="28"/>
          <w:szCs w:val="20"/>
          <w:lang w:eastAsia="ru-RU"/>
        </w:rPr>
      </w:pPr>
      <w:r w:rsidRPr="00E73262">
        <w:rPr>
          <w:rFonts w:ascii="Times New Roman" w:eastAsia="Times New Roman" w:hAnsi="Times New Roman" w:cs="Times New Roman"/>
          <w:sz w:val="28"/>
          <w:szCs w:val="20"/>
          <w:lang w:eastAsia="ru-RU"/>
        </w:rPr>
        <w:t xml:space="preserve">Аналіз показників захворюваності на гострий ІМ та </w:t>
      </w:r>
      <w:r>
        <w:rPr>
          <w:rFonts w:ascii="Times New Roman" w:eastAsia="Times New Roman" w:hAnsi="Times New Roman" w:cs="Times New Roman"/>
          <w:sz w:val="28"/>
          <w:szCs w:val="20"/>
          <w:lang w:eastAsia="ru-RU"/>
        </w:rPr>
        <w:t>ЦІ</w:t>
      </w:r>
      <w:r w:rsidRPr="00E73262">
        <w:rPr>
          <w:rFonts w:ascii="Times New Roman" w:eastAsia="Times New Roman" w:hAnsi="Times New Roman" w:cs="Times New Roman"/>
          <w:sz w:val="28"/>
          <w:szCs w:val="20"/>
          <w:lang w:eastAsia="ru-RU"/>
        </w:rPr>
        <w:t xml:space="preserve"> у регіонах України за період 2014–2025 рр. показує значні територіальні відмінності. </w:t>
      </w:r>
      <w:r>
        <w:rPr>
          <w:rFonts w:ascii="Times New Roman" w:eastAsia="Times New Roman" w:hAnsi="Times New Roman" w:cs="Times New Roman"/>
          <w:sz w:val="28"/>
          <w:szCs w:val="20"/>
          <w:lang w:eastAsia="ru-RU"/>
        </w:rPr>
        <w:lastRenderedPageBreak/>
        <w:t>Які демонструє результат квартильного аналізу (</w:t>
      </w:r>
      <w:r w:rsidRPr="00B410C8">
        <w:rPr>
          <w:rFonts w:ascii="Times New Roman" w:eastAsia="Times New Roman" w:hAnsi="Times New Roman" w:cs="Times New Roman"/>
          <w:i/>
          <w:iCs/>
          <w:sz w:val="28"/>
          <w:szCs w:val="20"/>
          <w:lang w:eastAsia="ru-RU"/>
        </w:rPr>
        <w:t>рис. 2.</w:t>
      </w:r>
      <w:r w:rsidR="000D00D0">
        <w:rPr>
          <w:rFonts w:ascii="Times New Roman" w:eastAsia="Times New Roman" w:hAnsi="Times New Roman" w:cs="Times New Roman"/>
          <w:i/>
          <w:iCs/>
          <w:sz w:val="28"/>
          <w:szCs w:val="20"/>
          <w:lang w:eastAsia="ru-RU"/>
        </w:rPr>
        <w:t>2</w:t>
      </w:r>
      <w:r>
        <w:rPr>
          <w:rFonts w:ascii="Times New Roman" w:eastAsia="Times New Roman" w:hAnsi="Times New Roman" w:cs="Times New Roman"/>
          <w:sz w:val="28"/>
          <w:szCs w:val="20"/>
          <w:lang w:eastAsia="ru-RU"/>
        </w:rPr>
        <w:t>). Прикладом розподілу регіонів на квартилі є 2017 рік (</w:t>
      </w:r>
      <w:r w:rsidRPr="00B410C8">
        <w:rPr>
          <w:rFonts w:ascii="Times New Roman" w:eastAsia="Times New Roman" w:hAnsi="Times New Roman" w:cs="Times New Roman"/>
          <w:i/>
          <w:iCs/>
          <w:sz w:val="28"/>
          <w:szCs w:val="20"/>
          <w:lang w:eastAsia="ru-RU"/>
        </w:rPr>
        <w:t>табл. 2.</w:t>
      </w:r>
      <w:r w:rsidR="000D00D0">
        <w:rPr>
          <w:rFonts w:ascii="Times New Roman" w:eastAsia="Times New Roman" w:hAnsi="Times New Roman" w:cs="Times New Roman"/>
          <w:i/>
          <w:iCs/>
          <w:sz w:val="28"/>
          <w:szCs w:val="20"/>
          <w:lang w:eastAsia="ru-RU"/>
        </w:rPr>
        <w:t>6</w:t>
      </w:r>
      <w:r>
        <w:rPr>
          <w:rFonts w:ascii="Times New Roman" w:eastAsia="Times New Roman" w:hAnsi="Times New Roman" w:cs="Times New Roman"/>
          <w:sz w:val="28"/>
          <w:szCs w:val="20"/>
          <w:lang w:eastAsia="ru-RU"/>
        </w:rPr>
        <w:t>).</w:t>
      </w:r>
    </w:p>
    <w:p w14:paraId="1574F57D" w14:textId="77777777" w:rsidR="005728D0" w:rsidRPr="0006663E" w:rsidRDefault="005728D0" w:rsidP="0006663E">
      <w:pPr>
        <w:tabs>
          <w:tab w:val="left" w:pos="1173"/>
        </w:tabs>
        <w:spacing w:after="0" w:line="360" w:lineRule="auto"/>
        <w:ind w:firstLine="720"/>
        <w:jc w:val="both"/>
        <w:rPr>
          <w:rFonts w:ascii="Times New Roman" w:eastAsia="Times New Roman" w:hAnsi="Times New Roman" w:cs="Times New Roman"/>
          <w:sz w:val="28"/>
          <w:szCs w:val="20"/>
          <w:lang w:eastAsia="ru-RU"/>
        </w:rPr>
      </w:pPr>
    </w:p>
    <w:p w14:paraId="145EDEEB" w14:textId="169A9220" w:rsidR="006B4A06" w:rsidRDefault="006B4A06" w:rsidP="006B4A06">
      <w:pPr>
        <w:tabs>
          <w:tab w:val="left" w:pos="1173"/>
        </w:tabs>
        <w:spacing w:after="0" w:line="360" w:lineRule="auto"/>
        <w:jc w:val="center"/>
        <w:rPr>
          <w:rFonts w:ascii="Times New Roman" w:eastAsia="Times New Roman" w:hAnsi="Times New Roman" w:cs="Times New Roman"/>
          <w:sz w:val="28"/>
          <w:szCs w:val="20"/>
          <w:lang w:eastAsia="ru-RU"/>
        </w:rPr>
      </w:pPr>
    </w:p>
    <w:p w14:paraId="7D992474" w14:textId="77777777" w:rsidR="006B4A06" w:rsidRDefault="006B4A06" w:rsidP="006B4A06">
      <w:pPr>
        <w:tabs>
          <w:tab w:val="left" w:pos="1173"/>
        </w:tabs>
        <w:spacing w:after="0" w:line="360" w:lineRule="auto"/>
        <w:jc w:val="center"/>
        <w:rPr>
          <w:rFonts w:ascii="Times New Roman" w:eastAsia="Times New Roman" w:hAnsi="Times New Roman" w:cs="Times New Roman"/>
          <w:noProof/>
          <w:sz w:val="28"/>
          <w:szCs w:val="20"/>
          <w:lang w:eastAsia="ru-RU"/>
        </w:rPr>
      </w:pPr>
    </w:p>
    <w:p w14:paraId="42E4844E" w14:textId="5E870A0B" w:rsidR="006B4A06" w:rsidRDefault="006B4A06" w:rsidP="006B4A06">
      <w:pPr>
        <w:tabs>
          <w:tab w:val="left" w:pos="1173"/>
        </w:tabs>
        <w:spacing w:after="0" w:line="360" w:lineRule="auto"/>
        <w:jc w:val="center"/>
        <w:rPr>
          <w:rFonts w:ascii="Times New Roman" w:eastAsia="Times New Roman" w:hAnsi="Times New Roman" w:cs="Times New Roman"/>
          <w:sz w:val="28"/>
          <w:szCs w:val="20"/>
          <w:lang w:eastAsia="ru-RU"/>
        </w:rPr>
      </w:pPr>
      <w:r>
        <w:rPr>
          <w:rFonts w:ascii="Times New Roman" w:eastAsia="Times New Roman" w:hAnsi="Times New Roman" w:cs="Times New Roman"/>
          <w:noProof/>
          <w:sz w:val="28"/>
          <w:szCs w:val="20"/>
          <w:lang w:eastAsia="uk-UA"/>
        </w:rPr>
        <w:drawing>
          <wp:inline distT="0" distB="0" distL="0" distR="0" wp14:anchorId="271B7E0E" wp14:editId="681D2286">
            <wp:extent cx="5842635" cy="3902902"/>
            <wp:effectExtent l="0" t="0" r="5715" b="254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Рисунок 4"/>
                    <pic:cNvPicPr/>
                  </pic:nvPicPr>
                  <pic:blipFill rotWithShape="1">
                    <a:blip r:embed="rId15">
                      <a:extLst>
                        <a:ext uri="{28A0092B-C50C-407E-A947-70E740481C1C}">
                          <a14:useLocalDpi xmlns:a14="http://schemas.microsoft.com/office/drawing/2010/main" val="0"/>
                        </a:ext>
                      </a:extLst>
                    </a:blip>
                    <a:srcRect t="6186"/>
                    <a:stretch/>
                  </pic:blipFill>
                  <pic:spPr bwMode="auto">
                    <a:xfrm>
                      <a:off x="0" y="0"/>
                      <a:ext cx="5842635" cy="3902902"/>
                    </a:xfrm>
                    <a:prstGeom prst="rect">
                      <a:avLst/>
                    </a:prstGeom>
                    <a:ln>
                      <a:noFill/>
                    </a:ln>
                    <a:extLst>
                      <a:ext uri="{53640926-AAD7-44D8-BBD7-CCE9431645EC}">
                        <a14:shadowObscured xmlns:a14="http://schemas.microsoft.com/office/drawing/2010/main"/>
                      </a:ext>
                    </a:extLst>
                  </pic:spPr>
                </pic:pic>
              </a:graphicData>
            </a:graphic>
          </wp:inline>
        </w:drawing>
      </w:r>
    </w:p>
    <w:p w14:paraId="281BDB4F" w14:textId="1EB46C6D" w:rsidR="006B4A06" w:rsidRPr="005728D0" w:rsidRDefault="006B4A06" w:rsidP="006B4A06">
      <w:pPr>
        <w:tabs>
          <w:tab w:val="left" w:pos="1173"/>
        </w:tabs>
        <w:spacing w:after="0" w:line="360" w:lineRule="auto"/>
        <w:jc w:val="center"/>
        <w:rPr>
          <w:rFonts w:ascii="Times New Roman" w:eastAsia="Times New Roman" w:hAnsi="Times New Roman" w:cs="Times New Roman"/>
          <w:i/>
          <w:iCs/>
          <w:sz w:val="28"/>
          <w:szCs w:val="20"/>
          <w:lang w:eastAsia="ru-RU"/>
        </w:rPr>
      </w:pPr>
      <w:r w:rsidRPr="005728D0">
        <w:rPr>
          <w:rFonts w:ascii="Times New Roman" w:eastAsia="Times New Roman" w:hAnsi="Times New Roman" w:cs="Times New Roman"/>
          <w:i/>
          <w:iCs/>
          <w:sz w:val="28"/>
          <w:szCs w:val="20"/>
          <w:lang w:eastAsia="ru-RU"/>
        </w:rPr>
        <w:t>Рис. 2.1. Динаміка зареєстрованих випадків гострого інфаркту міокарда (</w:t>
      </w:r>
      <w:r w:rsidRPr="005728D0">
        <w:rPr>
          <w:rFonts w:ascii="Times New Roman" w:eastAsia="Times New Roman" w:hAnsi="Times New Roman" w:cs="Times New Roman"/>
          <w:i/>
          <w:iCs/>
          <w:color w:val="E36C0A" w:themeColor="accent6" w:themeShade="BF"/>
          <w:sz w:val="28"/>
          <w:szCs w:val="20"/>
          <w:lang w:eastAsia="ru-RU"/>
        </w:rPr>
        <w:t>---</w:t>
      </w:r>
      <w:r w:rsidRPr="005728D0">
        <w:rPr>
          <w:rFonts w:ascii="Times New Roman" w:eastAsia="Times New Roman" w:hAnsi="Times New Roman" w:cs="Times New Roman"/>
          <w:i/>
          <w:iCs/>
          <w:sz w:val="28"/>
          <w:szCs w:val="20"/>
          <w:lang w:eastAsia="ru-RU"/>
        </w:rPr>
        <w:t>) та церебрального інсульту (</w:t>
      </w:r>
      <w:r w:rsidRPr="005728D0">
        <w:rPr>
          <w:rFonts w:ascii="Times New Roman" w:eastAsia="Times New Roman" w:hAnsi="Times New Roman" w:cs="Times New Roman"/>
          <w:i/>
          <w:iCs/>
          <w:color w:val="548DD4" w:themeColor="text2" w:themeTint="99"/>
          <w:sz w:val="28"/>
          <w:szCs w:val="20"/>
          <w:lang w:eastAsia="ru-RU"/>
        </w:rPr>
        <w:t>---</w:t>
      </w:r>
      <w:r w:rsidRPr="005728D0">
        <w:rPr>
          <w:rFonts w:ascii="Times New Roman" w:eastAsia="Times New Roman" w:hAnsi="Times New Roman" w:cs="Times New Roman"/>
          <w:i/>
          <w:iCs/>
          <w:sz w:val="28"/>
          <w:szCs w:val="20"/>
          <w:lang w:eastAsia="ru-RU"/>
        </w:rPr>
        <w:t xml:space="preserve">) </w:t>
      </w:r>
      <w:r w:rsidR="00E753D4" w:rsidRPr="005728D0">
        <w:rPr>
          <w:rFonts w:ascii="Times New Roman" w:eastAsia="Times New Roman" w:hAnsi="Times New Roman" w:cs="Times New Roman"/>
          <w:i/>
          <w:iCs/>
          <w:sz w:val="28"/>
          <w:szCs w:val="20"/>
          <w:lang w:eastAsia="ru-RU"/>
        </w:rPr>
        <w:t>в</w:t>
      </w:r>
      <w:r w:rsidRPr="005728D0">
        <w:rPr>
          <w:rFonts w:ascii="Times New Roman" w:eastAsia="Times New Roman" w:hAnsi="Times New Roman" w:cs="Times New Roman"/>
          <w:i/>
          <w:iCs/>
          <w:sz w:val="28"/>
          <w:szCs w:val="20"/>
          <w:lang w:eastAsia="ru-RU"/>
        </w:rPr>
        <w:t xml:space="preserve"> регіонах України за 2014–2025 рр.</w:t>
      </w:r>
    </w:p>
    <w:p w14:paraId="10DB81E7" w14:textId="50133776" w:rsidR="006B4A06" w:rsidRDefault="006B4A06" w:rsidP="006B4A06">
      <w:pPr>
        <w:tabs>
          <w:tab w:val="left" w:pos="1173"/>
        </w:tabs>
        <w:spacing w:after="0" w:line="360" w:lineRule="auto"/>
        <w:jc w:val="center"/>
        <w:rPr>
          <w:rFonts w:ascii="Times New Roman" w:eastAsia="Times New Roman" w:hAnsi="Times New Roman" w:cs="Times New Roman"/>
          <w:sz w:val="28"/>
          <w:szCs w:val="20"/>
          <w:lang w:eastAsia="ru-RU"/>
        </w:rPr>
      </w:pPr>
    </w:p>
    <w:p w14:paraId="2C7B8582" w14:textId="1987C3A5" w:rsidR="00FF540E" w:rsidRDefault="00FF540E" w:rsidP="00FF540E">
      <w:pPr>
        <w:tabs>
          <w:tab w:val="left" w:pos="1173"/>
        </w:tabs>
        <w:spacing w:after="0" w:line="360" w:lineRule="auto"/>
        <w:jc w:val="center"/>
        <w:rPr>
          <w:rFonts w:ascii="Times New Roman" w:eastAsia="Times New Roman" w:hAnsi="Times New Roman" w:cs="Times New Roman"/>
          <w:sz w:val="28"/>
          <w:szCs w:val="20"/>
          <w:lang w:eastAsia="ru-RU"/>
        </w:rPr>
      </w:pPr>
      <w:r>
        <w:rPr>
          <w:rFonts w:ascii="Times New Roman" w:eastAsia="Times New Roman" w:hAnsi="Times New Roman" w:cs="Times New Roman"/>
          <w:noProof/>
          <w:sz w:val="28"/>
          <w:szCs w:val="20"/>
          <w:lang w:eastAsia="uk-UA"/>
        </w:rPr>
        <w:lastRenderedPageBreak/>
        <w:drawing>
          <wp:inline distT="0" distB="0" distL="0" distR="0" wp14:anchorId="08696158" wp14:editId="4B3C2A09">
            <wp:extent cx="3986127" cy="2967450"/>
            <wp:effectExtent l="0" t="0" r="0" b="4445"/>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Рисунок 15"/>
                    <pic:cNvPicPr/>
                  </pic:nvPicPr>
                  <pic:blipFill>
                    <a:blip r:embed="rId16">
                      <a:extLst>
                        <a:ext uri="{28A0092B-C50C-407E-A947-70E740481C1C}">
                          <a14:useLocalDpi xmlns:a14="http://schemas.microsoft.com/office/drawing/2010/main" val="0"/>
                        </a:ext>
                      </a:extLst>
                    </a:blip>
                    <a:stretch>
                      <a:fillRect/>
                    </a:stretch>
                  </pic:blipFill>
                  <pic:spPr>
                    <a:xfrm>
                      <a:off x="0" y="0"/>
                      <a:ext cx="3998706" cy="2976814"/>
                    </a:xfrm>
                    <a:prstGeom prst="rect">
                      <a:avLst/>
                    </a:prstGeom>
                  </pic:spPr>
                </pic:pic>
              </a:graphicData>
            </a:graphic>
          </wp:inline>
        </w:drawing>
      </w:r>
    </w:p>
    <w:p w14:paraId="78D502F1" w14:textId="3C1FAEA5" w:rsidR="005728D0" w:rsidRDefault="00FF540E" w:rsidP="00FF540E">
      <w:pPr>
        <w:tabs>
          <w:tab w:val="left" w:pos="1173"/>
        </w:tabs>
        <w:spacing w:after="0" w:line="360" w:lineRule="auto"/>
        <w:jc w:val="center"/>
        <w:rPr>
          <w:rFonts w:ascii="Times New Roman" w:eastAsia="Times New Roman" w:hAnsi="Times New Roman" w:cs="Times New Roman"/>
          <w:i/>
          <w:iCs/>
          <w:sz w:val="28"/>
          <w:szCs w:val="20"/>
          <w:lang w:eastAsia="ru-RU"/>
        </w:rPr>
      </w:pPr>
      <w:r w:rsidRPr="005728D0">
        <w:rPr>
          <w:rFonts w:ascii="Times New Roman" w:eastAsia="Times New Roman" w:hAnsi="Times New Roman" w:cs="Times New Roman"/>
          <w:i/>
          <w:iCs/>
          <w:sz w:val="28"/>
          <w:szCs w:val="20"/>
          <w:lang w:eastAsia="ru-RU"/>
        </w:rPr>
        <w:t>Рис. 2.</w:t>
      </w:r>
      <w:r w:rsidR="000D00D0">
        <w:rPr>
          <w:rFonts w:ascii="Times New Roman" w:eastAsia="Times New Roman" w:hAnsi="Times New Roman" w:cs="Times New Roman"/>
          <w:i/>
          <w:iCs/>
          <w:sz w:val="28"/>
          <w:szCs w:val="20"/>
          <w:lang w:eastAsia="ru-RU"/>
        </w:rPr>
        <w:t>2</w:t>
      </w:r>
      <w:r w:rsidRPr="005728D0">
        <w:rPr>
          <w:rFonts w:ascii="Times New Roman" w:eastAsia="Times New Roman" w:hAnsi="Times New Roman" w:cs="Times New Roman"/>
          <w:i/>
          <w:iCs/>
          <w:sz w:val="28"/>
          <w:szCs w:val="20"/>
          <w:lang w:eastAsia="ru-RU"/>
        </w:rPr>
        <w:t xml:space="preserve">. Розподіл регіонів України на квартилі залежно від кількості зафіксованих випадків гострого інфаркту міокарда </w:t>
      </w:r>
    </w:p>
    <w:p w14:paraId="4DD6EC67" w14:textId="40C24B71" w:rsidR="00FF540E" w:rsidRPr="005728D0" w:rsidRDefault="00FF540E" w:rsidP="00FF540E">
      <w:pPr>
        <w:tabs>
          <w:tab w:val="left" w:pos="1173"/>
        </w:tabs>
        <w:spacing w:after="0" w:line="360" w:lineRule="auto"/>
        <w:jc w:val="center"/>
        <w:rPr>
          <w:rFonts w:ascii="Times New Roman" w:eastAsia="Times New Roman" w:hAnsi="Times New Roman" w:cs="Times New Roman"/>
          <w:i/>
          <w:iCs/>
          <w:sz w:val="28"/>
          <w:szCs w:val="20"/>
          <w:lang w:eastAsia="ru-RU"/>
        </w:rPr>
      </w:pPr>
      <w:r w:rsidRPr="005728D0">
        <w:rPr>
          <w:rFonts w:ascii="Times New Roman" w:eastAsia="Times New Roman" w:hAnsi="Times New Roman" w:cs="Times New Roman"/>
          <w:i/>
          <w:iCs/>
          <w:sz w:val="28"/>
          <w:szCs w:val="20"/>
          <w:lang w:eastAsia="ru-RU"/>
        </w:rPr>
        <w:t xml:space="preserve">та церебрального інсульту, </w:t>
      </w:r>
      <w:r w:rsidR="00F72AFB" w:rsidRPr="005728D0">
        <w:rPr>
          <w:rFonts w:ascii="Times New Roman" w:eastAsia="Times New Roman" w:hAnsi="Times New Roman" w:cs="Times New Roman"/>
          <w:i/>
          <w:iCs/>
          <w:sz w:val="28"/>
          <w:szCs w:val="20"/>
          <w:lang w:eastAsia="ru-RU"/>
        </w:rPr>
        <w:t>і</w:t>
      </w:r>
      <w:r w:rsidRPr="005728D0">
        <w:rPr>
          <w:rFonts w:ascii="Times New Roman" w:eastAsia="Times New Roman" w:hAnsi="Times New Roman" w:cs="Times New Roman"/>
          <w:i/>
          <w:iCs/>
          <w:sz w:val="28"/>
          <w:szCs w:val="20"/>
          <w:lang w:eastAsia="ru-RU"/>
        </w:rPr>
        <w:t>з зазначенням середнього значення кожного квартилю</w:t>
      </w:r>
      <w:r w:rsidR="00F72AFB" w:rsidRPr="005728D0">
        <w:rPr>
          <w:rFonts w:ascii="Times New Roman" w:eastAsia="Times New Roman" w:hAnsi="Times New Roman" w:cs="Times New Roman"/>
          <w:i/>
          <w:iCs/>
          <w:sz w:val="28"/>
          <w:szCs w:val="20"/>
          <w:lang w:eastAsia="ru-RU"/>
        </w:rPr>
        <w:t>, за період 2014–2025 рр</w:t>
      </w:r>
      <w:r w:rsidRPr="005728D0">
        <w:rPr>
          <w:rFonts w:ascii="Times New Roman" w:eastAsia="Times New Roman" w:hAnsi="Times New Roman" w:cs="Times New Roman"/>
          <w:i/>
          <w:iCs/>
          <w:sz w:val="28"/>
          <w:szCs w:val="20"/>
          <w:lang w:eastAsia="ru-RU"/>
        </w:rPr>
        <w:t>.</w:t>
      </w:r>
    </w:p>
    <w:p w14:paraId="3C23CCB8" w14:textId="3318BA56" w:rsidR="007F2870" w:rsidRPr="007F2870" w:rsidRDefault="007F2870" w:rsidP="007F2870">
      <w:pPr>
        <w:tabs>
          <w:tab w:val="left" w:pos="1173"/>
        </w:tabs>
        <w:spacing w:after="0" w:line="360" w:lineRule="auto"/>
        <w:ind w:firstLine="709"/>
        <w:jc w:val="both"/>
        <w:rPr>
          <w:rFonts w:ascii="Times New Roman" w:eastAsia="Times New Roman" w:hAnsi="Times New Roman" w:cs="Times New Roman"/>
          <w:sz w:val="28"/>
          <w:szCs w:val="20"/>
          <w:lang w:eastAsia="ru-RU"/>
        </w:rPr>
      </w:pPr>
      <w:r>
        <w:rPr>
          <w:rFonts w:ascii="Times New Roman" w:eastAsia="Times New Roman" w:hAnsi="Times New Roman" w:cs="Times New Roman"/>
          <w:sz w:val="28"/>
          <w:szCs w:val="20"/>
          <w:lang w:eastAsia="ru-RU"/>
        </w:rPr>
        <w:t xml:space="preserve">Але в окремі роки ці показники могли значно відрізнятися від усередненого медіанного значення. Так, наприклад, у 2017 році до </w:t>
      </w:r>
      <w:r w:rsidR="00B410C8">
        <w:rPr>
          <w:rFonts w:ascii="Times New Roman" w:eastAsia="Times New Roman" w:hAnsi="Times New Roman" w:cs="Times New Roman"/>
          <w:sz w:val="28"/>
          <w:szCs w:val="20"/>
          <w:lang w:eastAsia="ru-RU"/>
        </w:rPr>
        <w:t>4</w:t>
      </w:r>
      <w:r>
        <w:rPr>
          <w:rFonts w:ascii="Times New Roman" w:eastAsia="Times New Roman" w:hAnsi="Times New Roman" w:cs="Times New Roman"/>
          <w:sz w:val="28"/>
          <w:szCs w:val="20"/>
          <w:lang w:eastAsia="ru-RU"/>
        </w:rPr>
        <w:t>-го</w:t>
      </w:r>
      <w:r w:rsidR="00B410C8">
        <w:rPr>
          <w:rFonts w:ascii="Times New Roman" w:eastAsia="Times New Roman" w:hAnsi="Times New Roman" w:cs="Times New Roman"/>
          <w:sz w:val="28"/>
          <w:szCs w:val="20"/>
          <w:lang w:eastAsia="ru-RU"/>
        </w:rPr>
        <w:t>, найвищого,</w:t>
      </w:r>
      <w:r>
        <w:rPr>
          <w:rFonts w:ascii="Times New Roman" w:eastAsia="Times New Roman" w:hAnsi="Times New Roman" w:cs="Times New Roman"/>
          <w:sz w:val="28"/>
          <w:szCs w:val="20"/>
          <w:lang w:eastAsia="ru-RU"/>
        </w:rPr>
        <w:t xml:space="preserve"> квартилю (</w:t>
      </w:r>
      <w:r>
        <w:rPr>
          <w:rFonts w:ascii="Times New Roman" w:eastAsia="Times New Roman" w:hAnsi="Times New Roman" w:cs="Times New Roman"/>
          <w:sz w:val="28"/>
          <w:szCs w:val="20"/>
          <w:lang w:val="en-US" w:eastAsia="ru-RU"/>
        </w:rPr>
        <w:t>Q</w:t>
      </w:r>
      <w:r w:rsidR="00B410C8">
        <w:rPr>
          <w:rFonts w:ascii="Times New Roman" w:eastAsia="Times New Roman" w:hAnsi="Times New Roman" w:cs="Times New Roman"/>
          <w:sz w:val="28"/>
          <w:szCs w:val="20"/>
          <w:lang w:eastAsia="ru-RU"/>
        </w:rPr>
        <w:t>4</w:t>
      </w:r>
      <w:r w:rsidRPr="007F2870">
        <w:rPr>
          <w:rFonts w:ascii="Times New Roman" w:eastAsia="Times New Roman" w:hAnsi="Times New Roman" w:cs="Times New Roman"/>
          <w:sz w:val="28"/>
          <w:szCs w:val="20"/>
          <w:lang w:eastAsia="ru-RU"/>
        </w:rPr>
        <w:t xml:space="preserve">) </w:t>
      </w:r>
      <w:r>
        <w:rPr>
          <w:rFonts w:ascii="Times New Roman" w:eastAsia="Times New Roman" w:hAnsi="Times New Roman" w:cs="Times New Roman"/>
          <w:sz w:val="28"/>
          <w:szCs w:val="20"/>
          <w:lang w:eastAsia="ru-RU"/>
        </w:rPr>
        <w:t xml:space="preserve">було віднесено регіони </w:t>
      </w:r>
      <w:r w:rsidRPr="007F2870">
        <w:rPr>
          <w:rFonts w:ascii="Times New Roman" w:eastAsia="Times New Roman" w:hAnsi="Times New Roman" w:cs="Times New Roman"/>
          <w:sz w:val="28"/>
          <w:szCs w:val="20"/>
          <w:lang w:eastAsia="ru-RU"/>
        </w:rPr>
        <w:t>з критично високими показниками серцево-судинних</w:t>
      </w:r>
      <w:r>
        <w:rPr>
          <w:rFonts w:ascii="Times New Roman" w:eastAsia="Times New Roman" w:hAnsi="Times New Roman" w:cs="Times New Roman"/>
          <w:sz w:val="28"/>
          <w:szCs w:val="20"/>
          <w:lang w:eastAsia="ru-RU"/>
        </w:rPr>
        <w:t xml:space="preserve"> криз </w:t>
      </w:r>
      <w:r w:rsidRPr="007F2870">
        <w:rPr>
          <w:rFonts w:ascii="Times New Roman" w:eastAsia="Times New Roman" w:hAnsi="Times New Roman" w:cs="Times New Roman"/>
          <w:sz w:val="28"/>
          <w:szCs w:val="20"/>
          <w:lang w:eastAsia="ru-RU"/>
        </w:rPr>
        <w:t>(понад 430 на 100 тис. нас</w:t>
      </w:r>
      <w:r>
        <w:rPr>
          <w:rFonts w:ascii="Times New Roman" w:eastAsia="Times New Roman" w:hAnsi="Times New Roman" w:cs="Times New Roman"/>
          <w:sz w:val="28"/>
          <w:szCs w:val="20"/>
          <w:lang w:eastAsia="ru-RU"/>
        </w:rPr>
        <w:t>елення</w:t>
      </w:r>
      <w:r w:rsidRPr="007F2870">
        <w:rPr>
          <w:rFonts w:ascii="Times New Roman" w:eastAsia="Times New Roman" w:hAnsi="Times New Roman" w:cs="Times New Roman"/>
          <w:sz w:val="28"/>
          <w:szCs w:val="20"/>
          <w:lang w:eastAsia="ru-RU"/>
        </w:rPr>
        <w:t>)</w:t>
      </w:r>
      <w:r>
        <w:rPr>
          <w:rFonts w:ascii="Times New Roman" w:eastAsia="Times New Roman" w:hAnsi="Times New Roman" w:cs="Times New Roman"/>
          <w:sz w:val="28"/>
          <w:szCs w:val="20"/>
          <w:lang w:eastAsia="ru-RU"/>
        </w:rPr>
        <w:t xml:space="preserve">, до </w:t>
      </w:r>
      <w:r w:rsidR="00B410C8">
        <w:rPr>
          <w:rFonts w:ascii="Times New Roman" w:eastAsia="Times New Roman" w:hAnsi="Times New Roman" w:cs="Times New Roman"/>
          <w:sz w:val="28"/>
          <w:szCs w:val="20"/>
          <w:lang w:eastAsia="ru-RU"/>
        </w:rPr>
        <w:t>3</w:t>
      </w:r>
      <w:r>
        <w:rPr>
          <w:rFonts w:ascii="Times New Roman" w:eastAsia="Times New Roman" w:hAnsi="Times New Roman" w:cs="Times New Roman"/>
          <w:sz w:val="28"/>
          <w:szCs w:val="20"/>
          <w:lang w:eastAsia="ru-RU"/>
        </w:rPr>
        <w:t>-го (</w:t>
      </w:r>
      <w:r>
        <w:rPr>
          <w:rFonts w:ascii="Times New Roman" w:eastAsia="Times New Roman" w:hAnsi="Times New Roman" w:cs="Times New Roman"/>
          <w:sz w:val="28"/>
          <w:szCs w:val="20"/>
          <w:lang w:val="en-US" w:eastAsia="ru-RU"/>
        </w:rPr>
        <w:t>Q</w:t>
      </w:r>
      <w:r w:rsidR="00B410C8">
        <w:rPr>
          <w:rFonts w:ascii="Times New Roman" w:eastAsia="Times New Roman" w:hAnsi="Times New Roman" w:cs="Times New Roman"/>
          <w:sz w:val="28"/>
          <w:szCs w:val="20"/>
          <w:lang w:eastAsia="ru-RU"/>
        </w:rPr>
        <w:t>3</w:t>
      </w:r>
      <w:r w:rsidRPr="007F2870">
        <w:rPr>
          <w:rFonts w:ascii="Times New Roman" w:eastAsia="Times New Roman" w:hAnsi="Times New Roman" w:cs="Times New Roman"/>
          <w:sz w:val="28"/>
          <w:szCs w:val="20"/>
          <w:lang w:eastAsia="ru-RU"/>
        </w:rPr>
        <w:t>)</w:t>
      </w:r>
      <w:r>
        <w:rPr>
          <w:rFonts w:ascii="Times New Roman" w:eastAsia="Times New Roman" w:hAnsi="Times New Roman" w:cs="Times New Roman"/>
          <w:sz w:val="28"/>
          <w:szCs w:val="20"/>
          <w:lang w:eastAsia="ru-RU"/>
        </w:rPr>
        <w:t xml:space="preserve"> – регіони </w:t>
      </w:r>
      <w:r w:rsidRPr="007F2870">
        <w:rPr>
          <w:rFonts w:ascii="Times New Roman" w:eastAsia="Times New Roman" w:hAnsi="Times New Roman" w:cs="Times New Roman"/>
          <w:sz w:val="28"/>
          <w:szCs w:val="20"/>
          <w:lang w:eastAsia="ru-RU"/>
        </w:rPr>
        <w:t>з показниками вище середнього по Україні (390–430 на 100 тис. нас</w:t>
      </w:r>
      <w:r>
        <w:rPr>
          <w:rFonts w:ascii="Times New Roman" w:eastAsia="Times New Roman" w:hAnsi="Times New Roman" w:cs="Times New Roman"/>
          <w:sz w:val="28"/>
          <w:szCs w:val="20"/>
          <w:lang w:eastAsia="ru-RU"/>
        </w:rPr>
        <w:t>елення</w:t>
      </w:r>
      <w:r w:rsidRPr="007F2870">
        <w:rPr>
          <w:rFonts w:ascii="Times New Roman" w:eastAsia="Times New Roman" w:hAnsi="Times New Roman" w:cs="Times New Roman"/>
          <w:sz w:val="28"/>
          <w:szCs w:val="20"/>
          <w:lang w:eastAsia="ru-RU"/>
        </w:rPr>
        <w:t>)</w:t>
      </w:r>
      <w:r>
        <w:rPr>
          <w:rFonts w:ascii="Times New Roman" w:eastAsia="Times New Roman" w:hAnsi="Times New Roman" w:cs="Times New Roman"/>
          <w:sz w:val="28"/>
          <w:szCs w:val="20"/>
          <w:lang w:eastAsia="ru-RU"/>
        </w:rPr>
        <w:t xml:space="preserve">, до </w:t>
      </w:r>
      <w:r w:rsidR="00B410C8">
        <w:rPr>
          <w:rFonts w:ascii="Times New Roman" w:eastAsia="Times New Roman" w:hAnsi="Times New Roman" w:cs="Times New Roman"/>
          <w:sz w:val="28"/>
          <w:szCs w:val="20"/>
          <w:lang w:eastAsia="ru-RU"/>
        </w:rPr>
        <w:t>2</w:t>
      </w:r>
      <w:r>
        <w:rPr>
          <w:rFonts w:ascii="Times New Roman" w:eastAsia="Times New Roman" w:hAnsi="Times New Roman" w:cs="Times New Roman"/>
          <w:sz w:val="28"/>
          <w:szCs w:val="20"/>
          <w:lang w:eastAsia="ru-RU"/>
        </w:rPr>
        <w:t xml:space="preserve">-го </w:t>
      </w:r>
      <w:r w:rsidRPr="007F2870">
        <w:rPr>
          <w:rFonts w:ascii="Times New Roman" w:eastAsia="Times New Roman" w:hAnsi="Times New Roman" w:cs="Times New Roman"/>
          <w:sz w:val="28"/>
          <w:szCs w:val="20"/>
          <w:lang w:eastAsia="ru-RU"/>
        </w:rPr>
        <w:t>(Q</w:t>
      </w:r>
      <w:r w:rsidR="00B410C8">
        <w:rPr>
          <w:rFonts w:ascii="Times New Roman" w:eastAsia="Times New Roman" w:hAnsi="Times New Roman" w:cs="Times New Roman"/>
          <w:sz w:val="28"/>
          <w:szCs w:val="20"/>
          <w:lang w:eastAsia="ru-RU"/>
        </w:rPr>
        <w:t>2</w:t>
      </w:r>
      <w:r w:rsidRPr="007F2870">
        <w:rPr>
          <w:rFonts w:ascii="Times New Roman" w:eastAsia="Times New Roman" w:hAnsi="Times New Roman" w:cs="Times New Roman"/>
          <w:sz w:val="28"/>
          <w:szCs w:val="20"/>
          <w:lang w:eastAsia="ru-RU"/>
        </w:rPr>
        <w:t xml:space="preserve">) – </w:t>
      </w:r>
      <w:r>
        <w:rPr>
          <w:rFonts w:ascii="Times New Roman" w:eastAsia="Times New Roman" w:hAnsi="Times New Roman" w:cs="Times New Roman"/>
          <w:sz w:val="28"/>
          <w:szCs w:val="20"/>
          <w:lang w:eastAsia="ru-RU"/>
        </w:rPr>
        <w:t>р</w:t>
      </w:r>
      <w:r w:rsidRPr="007F2870">
        <w:rPr>
          <w:rFonts w:ascii="Times New Roman" w:eastAsia="Times New Roman" w:hAnsi="Times New Roman" w:cs="Times New Roman"/>
          <w:sz w:val="28"/>
          <w:szCs w:val="20"/>
          <w:lang w:eastAsia="ru-RU"/>
        </w:rPr>
        <w:t>егіони з помірними показниками для України (340–390 на 100 тис. нас</w:t>
      </w:r>
      <w:r>
        <w:rPr>
          <w:rFonts w:ascii="Times New Roman" w:eastAsia="Times New Roman" w:hAnsi="Times New Roman" w:cs="Times New Roman"/>
          <w:sz w:val="28"/>
          <w:szCs w:val="20"/>
          <w:lang w:eastAsia="ru-RU"/>
        </w:rPr>
        <w:t>елення</w:t>
      </w:r>
      <w:r w:rsidRPr="007F2870">
        <w:rPr>
          <w:rFonts w:ascii="Times New Roman" w:eastAsia="Times New Roman" w:hAnsi="Times New Roman" w:cs="Times New Roman"/>
          <w:sz w:val="28"/>
          <w:szCs w:val="20"/>
          <w:lang w:eastAsia="ru-RU"/>
        </w:rPr>
        <w:t>)</w:t>
      </w:r>
      <w:r>
        <w:rPr>
          <w:rFonts w:ascii="Times New Roman" w:eastAsia="Times New Roman" w:hAnsi="Times New Roman" w:cs="Times New Roman"/>
          <w:sz w:val="28"/>
          <w:szCs w:val="20"/>
          <w:lang w:eastAsia="ru-RU"/>
        </w:rPr>
        <w:t xml:space="preserve">, </w:t>
      </w:r>
      <w:r w:rsidR="00B410C8">
        <w:rPr>
          <w:rFonts w:ascii="Times New Roman" w:eastAsia="Times New Roman" w:hAnsi="Times New Roman" w:cs="Times New Roman"/>
          <w:sz w:val="28"/>
          <w:szCs w:val="20"/>
          <w:lang w:eastAsia="ru-RU"/>
        </w:rPr>
        <w:t xml:space="preserve">до 1-го, найнижчого, рівня </w:t>
      </w:r>
      <w:r w:rsidR="00B410C8" w:rsidRPr="00B410C8">
        <w:rPr>
          <w:rFonts w:ascii="Times New Roman" w:eastAsia="Times New Roman" w:hAnsi="Times New Roman" w:cs="Times New Roman"/>
          <w:sz w:val="28"/>
          <w:szCs w:val="20"/>
          <w:lang w:eastAsia="ru-RU"/>
        </w:rPr>
        <w:t>(Q</w:t>
      </w:r>
      <w:r w:rsidR="00B410C8">
        <w:rPr>
          <w:rFonts w:ascii="Times New Roman" w:eastAsia="Times New Roman" w:hAnsi="Times New Roman" w:cs="Times New Roman"/>
          <w:sz w:val="28"/>
          <w:szCs w:val="20"/>
          <w:lang w:eastAsia="ru-RU"/>
        </w:rPr>
        <w:t>1</w:t>
      </w:r>
      <w:r w:rsidR="00B410C8" w:rsidRPr="00B410C8">
        <w:rPr>
          <w:rFonts w:ascii="Times New Roman" w:eastAsia="Times New Roman" w:hAnsi="Times New Roman" w:cs="Times New Roman"/>
          <w:sz w:val="28"/>
          <w:szCs w:val="20"/>
          <w:lang w:eastAsia="ru-RU"/>
        </w:rPr>
        <w:t xml:space="preserve">) – </w:t>
      </w:r>
      <w:r w:rsidR="00B410C8">
        <w:rPr>
          <w:rFonts w:ascii="Times New Roman" w:eastAsia="Times New Roman" w:hAnsi="Times New Roman" w:cs="Times New Roman"/>
          <w:sz w:val="28"/>
          <w:szCs w:val="20"/>
          <w:lang w:eastAsia="ru-RU"/>
        </w:rPr>
        <w:t>р</w:t>
      </w:r>
      <w:r w:rsidR="00B410C8" w:rsidRPr="00B410C8">
        <w:rPr>
          <w:rFonts w:ascii="Times New Roman" w:eastAsia="Times New Roman" w:hAnsi="Times New Roman" w:cs="Times New Roman"/>
          <w:sz w:val="28"/>
          <w:szCs w:val="20"/>
          <w:lang w:eastAsia="ru-RU"/>
        </w:rPr>
        <w:t>егіони з відносно найменшим рівнем захворюваності (менше 340 на 100 тис. нас</w:t>
      </w:r>
      <w:r w:rsidR="00B410C8">
        <w:rPr>
          <w:rFonts w:ascii="Times New Roman" w:eastAsia="Times New Roman" w:hAnsi="Times New Roman" w:cs="Times New Roman"/>
          <w:sz w:val="28"/>
          <w:szCs w:val="20"/>
          <w:lang w:eastAsia="ru-RU"/>
        </w:rPr>
        <w:t>елення</w:t>
      </w:r>
      <w:r w:rsidR="00B410C8" w:rsidRPr="00B410C8">
        <w:rPr>
          <w:rFonts w:ascii="Times New Roman" w:eastAsia="Times New Roman" w:hAnsi="Times New Roman" w:cs="Times New Roman"/>
          <w:sz w:val="28"/>
          <w:szCs w:val="20"/>
          <w:lang w:eastAsia="ru-RU"/>
        </w:rPr>
        <w:t>)</w:t>
      </w:r>
      <w:r w:rsidR="00B410C8">
        <w:rPr>
          <w:rFonts w:ascii="Times New Roman" w:eastAsia="Times New Roman" w:hAnsi="Times New Roman" w:cs="Times New Roman"/>
          <w:sz w:val="28"/>
          <w:szCs w:val="20"/>
          <w:lang w:eastAsia="ru-RU"/>
        </w:rPr>
        <w:t xml:space="preserve"> (</w:t>
      </w:r>
      <w:r w:rsidR="00B410C8" w:rsidRPr="00B410C8">
        <w:rPr>
          <w:rFonts w:ascii="Times New Roman" w:eastAsia="Times New Roman" w:hAnsi="Times New Roman" w:cs="Times New Roman"/>
          <w:i/>
          <w:iCs/>
          <w:sz w:val="28"/>
          <w:szCs w:val="20"/>
          <w:lang w:eastAsia="ru-RU"/>
        </w:rPr>
        <w:t>таблиця 2.8</w:t>
      </w:r>
      <w:r w:rsidR="00B410C8">
        <w:rPr>
          <w:rFonts w:ascii="Times New Roman" w:eastAsia="Times New Roman" w:hAnsi="Times New Roman" w:cs="Times New Roman"/>
          <w:sz w:val="28"/>
          <w:szCs w:val="20"/>
          <w:lang w:eastAsia="ru-RU"/>
        </w:rPr>
        <w:t>).</w:t>
      </w:r>
      <w:r w:rsidR="0030738D">
        <w:rPr>
          <w:rFonts w:ascii="Times New Roman" w:eastAsia="Times New Roman" w:hAnsi="Times New Roman" w:cs="Times New Roman"/>
          <w:sz w:val="28"/>
          <w:szCs w:val="20"/>
          <w:lang w:eastAsia="ru-RU"/>
        </w:rPr>
        <w:t xml:space="preserve"> Захворюваність на гострий ІМ та ЦІ за 2017 рік по областям України (окремо) наведена у </w:t>
      </w:r>
      <w:r w:rsidR="0030738D" w:rsidRPr="0030738D">
        <w:rPr>
          <w:rFonts w:ascii="Times New Roman" w:eastAsia="Times New Roman" w:hAnsi="Times New Roman" w:cs="Times New Roman"/>
          <w:i/>
          <w:iCs/>
          <w:sz w:val="28"/>
          <w:szCs w:val="20"/>
          <w:lang w:eastAsia="ru-RU"/>
        </w:rPr>
        <w:t>додатку В</w:t>
      </w:r>
      <w:r w:rsidR="0030738D">
        <w:rPr>
          <w:rFonts w:ascii="Times New Roman" w:eastAsia="Times New Roman" w:hAnsi="Times New Roman" w:cs="Times New Roman"/>
          <w:sz w:val="28"/>
          <w:szCs w:val="20"/>
          <w:lang w:eastAsia="ru-RU"/>
        </w:rPr>
        <w:t>.</w:t>
      </w:r>
    </w:p>
    <w:p w14:paraId="515C2158" w14:textId="77777777" w:rsidR="007F2870" w:rsidRDefault="007F2870" w:rsidP="007F2870">
      <w:pPr>
        <w:tabs>
          <w:tab w:val="left" w:pos="1173"/>
        </w:tabs>
        <w:spacing w:after="0" w:line="360" w:lineRule="auto"/>
        <w:ind w:firstLine="709"/>
        <w:jc w:val="both"/>
        <w:rPr>
          <w:rFonts w:ascii="Times New Roman" w:eastAsia="Times New Roman" w:hAnsi="Times New Roman" w:cs="Times New Roman"/>
          <w:sz w:val="28"/>
          <w:szCs w:val="20"/>
          <w:lang w:eastAsia="ru-RU"/>
        </w:rPr>
      </w:pPr>
    </w:p>
    <w:p w14:paraId="75F197D7" w14:textId="2A6E7627" w:rsidR="007F2870" w:rsidRPr="005728D0" w:rsidRDefault="007F2870" w:rsidP="0004235F">
      <w:pPr>
        <w:tabs>
          <w:tab w:val="left" w:pos="1173"/>
        </w:tabs>
        <w:spacing w:after="0" w:line="360" w:lineRule="auto"/>
        <w:ind w:firstLine="709"/>
        <w:jc w:val="both"/>
        <w:rPr>
          <w:rFonts w:ascii="Times New Roman" w:eastAsia="Times New Roman" w:hAnsi="Times New Roman" w:cs="Times New Roman"/>
          <w:i/>
          <w:iCs/>
          <w:sz w:val="28"/>
          <w:szCs w:val="20"/>
          <w:lang w:eastAsia="ru-RU"/>
        </w:rPr>
      </w:pPr>
      <w:r w:rsidRPr="005728D0">
        <w:rPr>
          <w:rFonts w:ascii="Times New Roman" w:eastAsia="Times New Roman" w:hAnsi="Times New Roman" w:cs="Times New Roman"/>
          <w:i/>
          <w:iCs/>
          <w:sz w:val="28"/>
          <w:szCs w:val="20"/>
          <w:lang w:eastAsia="ru-RU"/>
        </w:rPr>
        <w:t>Таблиця 2.</w:t>
      </w:r>
      <w:r w:rsidR="000D00D0">
        <w:rPr>
          <w:rFonts w:ascii="Times New Roman" w:eastAsia="Times New Roman" w:hAnsi="Times New Roman" w:cs="Times New Roman"/>
          <w:i/>
          <w:iCs/>
          <w:sz w:val="28"/>
          <w:szCs w:val="20"/>
          <w:lang w:eastAsia="ru-RU"/>
        </w:rPr>
        <w:t>6</w:t>
      </w:r>
      <w:r w:rsidRPr="005728D0">
        <w:rPr>
          <w:rFonts w:ascii="Times New Roman" w:eastAsia="Times New Roman" w:hAnsi="Times New Roman" w:cs="Times New Roman"/>
          <w:i/>
          <w:iCs/>
          <w:sz w:val="28"/>
          <w:szCs w:val="20"/>
          <w:lang w:eastAsia="ru-RU"/>
        </w:rPr>
        <w:t xml:space="preserve"> – Приклад розподілу на квартилі областей України за сумарним показником захворюваності на гострий інфаркт міокарда та церебральний інсульт за 2017 рік.</w:t>
      </w:r>
    </w:p>
    <w:tbl>
      <w:tblPr>
        <w:tblStyle w:val="ac"/>
        <w:tblW w:w="0" w:type="auto"/>
        <w:tblLook w:val="04A0" w:firstRow="1" w:lastRow="0" w:firstColumn="1" w:lastColumn="0" w:noHBand="0" w:noVBand="1"/>
      </w:tblPr>
      <w:tblGrid>
        <w:gridCol w:w="3114"/>
        <w:gridCol w:w="1557"/>
        <w:gridCol w:w="3116"/>
        <w:gridCol w:w="1558"/>
      </w:tblGrid>
      <w:tr w:rsidR="00B410C8" w:rsidRPr="00B410C8" w14:paraId="573B9859" w14:textId="77777777" w:rsidTr="00A4205F">
        <w:tc>
          <w:tcPr>
            <w:tcW w:w="4671" w:type="dxa"/>
            <w:gridSpan w:val="2"/>
          </w:tcPr>
          <w:p w14:paraId="7937180C" w14:textId="1F09F451" w:rsidR="00B410C8" w:rsidRPr="00B410C8" w:rsidRDefault="00B410C8" w:rsidP="00B410C8">
            <w:pPr>
              <w:tabs>
                <w:tab w:val="left" w:pos="1173"/>
              </w:tabs>
              <w:jc w:val="center"/>
              <w:rPr>
                <w:rFonts w:ascii="Times New Roman" w:eastAsia="Times New Roman" w:hAnsi="Times New Roman" w:cs="Times New Roman"/>
                <w:sz w:val="24"/>
                <w:szCs w:val="24"/>
                <w:lang w:val="en-US" w:eastAsia="ru-RU"/>
              </w:rPr>
            </w:pPr>
            <w:r>
              <w:rPr>
                <w:rFonts w:ascii="Times New Roman" w:eastAsia="Times New Roman" w:hAnsi="Times New Roman" w:cs="Times New Roman"/>
                <w:sz w:val="24"/>
                <w:szCs w:val="24"/>
                <w:lang w:val="en-US" w:eastAsia="ru-RU"/>
              </w:rPr>
              <w:t>Q4</w:t>
            </w:r>
          </w:p>
        </w:tc>
        <w:tc>
          <w:tcPr>
            <w:tcW w:w="4674" w:type="dxa"/>
            <w:gridSpan w:val="2"/>
          </w:tcPr>
          <w:p w14:paraId="3FDE8907" w14:textId="69A5624A" w:rsidR="00B410C8" w:rsidRPr="00B410C8" w:rsidRDefault="00B410C8" w:rsidP="00B410C8">
            <w:pPr>
              <w:tabs>
                <w:tab w:val="left" w:pos="1173"/>
              </w:tabs>
              <w:jc w:val="center"/>
              <w:rPr>
                <w:rFonts w:ascii="Times New Roman" w:eastAsia="Times New Roman" w:hAnsi="Times New Roman" w:cs="Times New Roman"/>
                <w:sz w:val="24"/>
                <w:szCs w:val="24"/>
                <w:lang w:val="en-US" w:eastAsia="ru-RU"/>
              </w:rPr>
            </w:pPr>
            <w:r>
              <w:rPr>
                <w:rFonts w:ascii="Times New Roman" w:eastAsia="Times New Roman" w:hAnsi="Times New Roman" w:cs="Times New Roman"/>
                <w:sz w:val="24"/>
                <w:szCs w:val="24"/>
                <w:lang w:val="en-US" w:eastAsia="ru-RU"/>
              </w:rPr>
              <w:t>Q3</w:t>
            </w:r>
          </w:p>
        </w:tc>
      </w:tr>
      <w:tr w:rsidR="00B410C8" w:rsidRPr="00B410C8" w14:paraId="552AE80D" w14:textId="77777777" w:rsidTr="00B410C8">
        <w:tc>
          <w:tcPr>
            <w:tcW w:w="3114" w:type="dxa"/>
            <w:vAlign w:val="center"/>
          </w:tcPr>
          <w:p w14:paraId="3F766697" w14:textId="5E5E935B" w:rsidR="00B410C8" w:rsidRPr="00B410C8" w:rsidRDefault="00556650" w:rsidP="00B410C8">
            <w:pPr>
              <w:tabs>
                <w:tab w:val="left" w:pos="1173"/>
              </w:tabs>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Регіон</w:t>
            </w:r>
          </w:p>
        </w:tc>
        <w:tc>
          <w:tcPr>
            <w:tcW w:w="1557" w:type="dxa"/>
            <w:vAlign w:val="center"/>
          </w:tcPr>
          <w:p w14:paraId="3C4A9103" w14:textId="265AB111" w:rsidR="00B410C8" w:rsidRPr="00B410C8" w:rsidRDefault="00B410C8" w:rsidP="00B410C8">
            <w:pPr>
              <w:tabs>
                <w:tab w:val="left" w:pos="1173"/>
              </w:tabs>
              <w:jc w:val="center"/>
              <w:rPr>
                <w:rFonts w:ascii="Times New Roman" w:eastAsia="Times New Roman" w:hAnsi="Times New Roman" w:cs="Times New Roman"/>
                <w:sz w:val="24"/>
                <w:szCs w:val="24"/>
                <w:lang w:eastAsia="ru-RU"/>
              </w:rPr>
            </w:pPr>
            <w:r w:rsidRPr="00B410C8">
              <w:rPr>
                <w:rFonts w:ascii="Times New Roman" w:eastAsia="Times New Roman" w:hAnsi="Times New Roman" w:cs="Times New Roman"/>
                <w:sz w:val="24"/>
                <w:szCs w:val="24"/>
                <w:lang w:eastAsia="ru-RU"/>
              </w:rPr>
              <w:t>Сумарний показник</w:t>
            </w:r>
          </w:p>
        </w:tc>
        <w:tc>
          <w:tcPr>
            <w:tcW w:w="3116" w:type="dxa"/>
            <w:vAlign w:val="center"/>
          </w:tcPr>
          <w:p w14:paraId="7A9B347E" w14:textId="7A7A5AAA" w:rsidR="00B410C8" w:rsidRPr="00B410C8" w:rsidRDefault="00556650" w:rsidP="00B410C8">
            <w:pPr>
              <w:tabs>
                <w:tab w:val="left" w:pos="1173"/>
              </w:tabs>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Регіон</w:t>
            </w:r>
          </w:p>
        </w:tc>
        <w:tc>
          <w:tcPr>
            <w:tcW w:w="1558" w:type="dxa"/>
          </w:tcPr>
          <w:p w14:paraId="2F39BD96" w14:textId="1B16C9CC" w:rsidR="00B410C8" w:rsidRPr="00B410C8" w:rsidRDefault="00B410C8" w:rsidP="00B410C8">
            <w:pPr>
              <w:tabs>
                <w:tab w:val="left" w:pos="1173"/>
              </w:tabs>
              <w:jc w:val="center"/>
              <w:rPr>
                <w:rFonts w:ascii="Times New Roman" w:eastAsia="Times New Roman" w:hAnsi="Times New Roman" w:cs="Times New Roman"/>
                <w:sz w:val="24"/>
                <w:szCs w:val="24"/>
                <w:lang w:eastAsia="ru-RU"/>
              </w:rPr>
            </w:pPr>
            <w:r w:rsidRPr="00B410C8">
              <w:rPr>
                <w:rFonts w:ascii="Times New Roman" w:eastAsia="Times New Roman" w:hAnsi="Times New Roman" w:cs="Times New Roman"/>
                <w:sz w:val="24"/>
                <w:szCs w:val="24"/>
                <w:lang w:eastAsia="ru-RU"/>
              </w:rPr>
              <w:t>Сумарний показник</w:t>
            </w:r>
          </w:p>
        </w:tc>
      </w:tr>
      <w:tr w:rsidR="00B410C8" w:rsidRPr="00B410C8" w14:paraId="1CC05A38" w14:textId="77777777" w:rsidTr="006B3951">
        <w:tc>
          <w:tcPr>
            <w:tcW w:w="3114" w:type="dxa"/>
          </w:tcPr>
          <w:p w14:paraId="46EABCAA" w14:textId="1457F1E2" w:rsidR="00B410C8" w:rsidRPr="00B410C8" w:rsidRDefault="00B410C8" w:rsidP="00835E64">
            <w:pPr>
              <w:tabs>
                <w:tab w:val="left" w:pos="1173"/>
              </w:tabs>
              <w:ind w:left="455"/>
              <w:rPr>
                <w:rFonts w:ascii="Times New Roman" w:eastAsia="Times New Roman" w:hAnsi="Times New Roman" w:cs="Times New Roman"/>
                <w:sz w:val="24"/>
                <w:szCs w:val="24"/>
                <w:lang w:eastAsia="ru-RU"/>
              </w:rPr>
            </w:pPr>
            <w:r w:rsidRPr="00B410C8">
              <w:rPr>
                <w:rFonts w:ascii="Times New Roman" w:eastAsia="Times New Roman" w:hAnsi="Times New Roman" w:cs="Times New Roman"/>
                <w:sz w:val="24"/>
                <w:szCs w:val="24"/>
                <w:lang w:eastAsia="ru-RU"/>
              </w:rPr>
              <w:lastRenderedPageBreak/>
              <w:t>Донецька</w:t>
            </w:r>
            <w:r w:rsidR="00835E64">
              <w:rPr>
                <w:rFonts w:ascii="Times New Roman" w:eastAsia="Times New Roman" w:hAnsi="Times New Roman" w:cs="Times New Roman"/>
                <w:sz w:val="24"/>
                <w:szCs w:val="24"/>
                <w:lang w:eastAsia="ru-RU"/>
              </w:rPr>
              <w:t xml:space="preserve"> обл.</w:t>
            </w:r>
          </w:p>
        </w:tc>
        <w:tc>
          <w:tcPr>
            <w:tcW w:w="1557" w:type="dxa"/>
          </w:tcPr>
          <w:p w14:paraId="36549CAD" w14:textId="37F36A52" w:rsidR="00B410C8" w:rsidRPr="00B410C8" w:rsidRDefault="00B410C8" w:rsidP="00B410C8">
            <w:pPr>
              <w:tabs>
                <w:tab w:val="left" w:pos="1173"/>
              </w:tabs>
              <w:jc w:val="center"/>
              <w:rPr>
                <w:rFonts w:ascii="Times New Roman" w:eastAsia="Times New Roman" w:hAnsi="Times New Roman" w:cs="Times New Roman"/>
                <w:sz w:val="24"/>
                <w:szCs w:val="24"/>
                <w:lang w:eastAsia="ru-RU"/>
              </w:rPr>
            </w:pPr>
            <w:r w:rsidRPr="00B410C8">
              <w:rPr>
                <w:rFonts w:ascii="Times New Roman" w:eastAsia="Times New Roman" w:hAnsi="Times New Roman" w:cs="Times New Roman"/>
                <w:sz w:val="24"/>
                <w:szCs w:val="24"/>
                <w:lang w:eastAsia="ru-RU"/>
              </w:rPr>
              <w:t>487,7</w:t>
            </w:r>
          </w:p>
        </w:tc>
        <w:tc>
          <w:tcPr>
            <w:tcW w:w="3116" w:type="dxa"/>
          </w:tcPr>
          <w:p w14:paraId="3B86AF44" w14:textId="3212D526" w:rsidR="00B410C8" w:rsidRPr="00B410C8" w:rsidRDefault="00B410C8" w:rsidP="00835E64">
            <w:pPr>
              <w:tabs>
                <w:tab w:val="left" w:pos="1173"/>
              </w:tabs>
              <w:ind w:left="455"/>
              <w:rPr>
                <w:rFonts w:ascii="Times New Roman" w:eastAsia="Times New Roman" w:hAnsi="Times New Roman" w:cs="Times New Roman"/>
                <w:sz w:val="24"/>
                <w:szCs w:val="24"/>
                <w:lang w:eastAsia="ru-RU"/>
              </w:rPr>
            </w:pPr>
            <w:r w:rsidRPr="00B410C8">
              <w:rPr>
                <w:rFonts w:ascii="Times New Roman" w:eastAsia="Times New Roman" w:hAnsi="Times New Roman" w:cs="Times New Roman"/>
                <w:sz w:val="24"/>
                <w:szCs w:val="24"/>
                <w:lang w:eastAsia="ru-RU"/>
              </w:rPr>
              <w:t>Харківська</w:t>
            </w:r>
            <w:r w:rsidR="00835E64">
              <w:rPr>
                <w:rFonts w:ascii="Times New Roman" w:eastAsia="Times New Roman" w:hAnsi="Times New Roman" w:cs="Times New Roman"/>
                <w:sz w:val="24"/>
                <w:szCs w:val="24"/>
                <w:lang w:eastAsia="ru-RU"/>
              </w:rPr>
              <w:t xml:space="preserve"> обл.</w:t>
            </w:r>
          </w:p>
        </w:tc>
        <w:tc>
          <w:tcPr>
            <w:tcW w:w="1558" w:type="dxa"/>
          </w:tcPr>
          <w:p w14:paraId="38FEA9AE" w14:textId="57B1AE7B" w:rsidR="00B410C8" w:rsidRPr="00B410C8" w:rsidRDefault="00B410C8" w:rsidP="00B410C8">
            <w:pPr>
              <w:tabs>
                <w:tab w:val="left" w:pos="1173"/>
              </w:tabs>
              <w:jc w:val="center"/>
              <w:rPr>
                <w:rFonts w:ascii="Times New Roman" w:eastAsia="Times New Roman" w:hAnsi="Times New Roman" w:cs="Times New Roman"/>
                <w:sz w:val="24"/>
                <w:szCs w:val="24"/>
                <w:lang w:eastAsia="ru-RU"/>
              </w:rPr>
            </w:pPr>
            <w:r w:rsidRPr="00B410C8">
              <w:rPr>
                <w:rFonts w:ascii="Times New Roman" w:eastAsia="Times New Roman" w:hAnsi="Times New Roman" w:cs="Times New Roman"/>
                <w:sz w:val="24"/>
                <w:szCs w:val="24"/>
                <w:lang w:eastAsia="ru-RU"/>
              </w:rPr>
              <w:t>433,2</w:t>
            </w:r>
          </w:p>
        </w:tc>
      </w:tr>
      <w:tr w:rsidR="00B410C8" w:rsidRPr="00B410C8" w14:paraId="20358C18" w14:textId="77777777" w:rsidTr="00377D64">
        <w:tc>
          <w:tcPr>
            <w:tcW w:w="3114" w:type="dxa"/>
          </w:tcPr>
          <w:p w14:paraId="5216A82A" w14:textId="15F15F81" w:rsidR="00B410C8" w:rsidRPr="00B410C8" w:rsidRDefault="00B410C8" w:rsidP="00835E64">
            <w:pPr>
              <w:tabs>
                <w:tab w:val="left" w:pos="1173"/>
              </w:tabs>
              <w:ind w:left="455"/>
              <w:rPr>
                <w:rFonts w:ascii="Times New Roman" w:eastAsia="Times New Roman" w:hAnsi="Times New Roman" w:cs="Times New Roman"/>
                <w:sz w:val="24"/>
                <w:szCs w:val="24"/>
                <w:lang w:eastAsia="ru-RU"/>
              </w:rPr>
            </w:pPr>
            <w:r w:rsidRPr="00B410C8">
              <w:rPr>
                <w:rFonts w:ascii="Times New Roman" w:eastAsia="Times New Roman" w:hAnsi="Times New Roman" w:cs="Times New Roman"/>
                <w:sz w:val="24"/>
                <w:szCs w:val="24"/>
                <w:lang w:eastAsia="ru-RU"/>
              </w:rPr>
              <w:t>Одеська</w:t>
            </w:r>
            <w:r w:rsidR="00835E64">
              <w:rPr>
                <w:rFonts w:ascii="Times New Roman" w:eastAsia="Times New Roman" w:hAnsi="Times New Roman" w:cs="Times New Roman"/>
                <w:sz w:val="24"/>
                <w:szCs w:val="24"/>
                <w:lang w:eastAsia="ru-RU"/>
              </w:rPr>
              <w:t xml:space="preserve"> обл.</w:t>
            </w:r>
          </w:p>
        </w:tc>
        <w:tc>
          <w:tcPr>
            <w:tcW w:w="1557" w:type="dxa"/>
          </w:tcPr>
          <w:p w14:paraId="4A3E23F5" w14:textId="7EEFD76D" w:rsidR="00B410C8" w:rsidRPr="00B410C8" w:rsidRDefault="00B410C8" w:rsidP="00B410C8">
            <w:pPr>
              <w:tabs>
                <w:tab w:val="left" w:pos="1173"/>
              </w:tabs>
              <w:jc w:val="center"/>
              <w:rPr>
                <w:rFonts w:ascii="Times New Roman" w:eastAsia="Times New Roman" w:hAnsi="Times New Roman" w:cs="Times New Roman"/>
                <w:sz w:val="24"/>
                <w:szCs w:val="24"/>
                <w:lang w:eastAsia="ru-RU"/>
              </w:rPr>
            </w:pPr>
            <w:r w:rsidRPr="00B410C8">
              <w:rPr>
                <w:rFonts w:ascii="Times New Roman" w:eastAsia="Times New Roman" w:hAnsi="Times New Roman" w:cs="Times New Roman"/>
                <w:sz w:val="24"/>
                <w:szCs w:val="24"/>
                <w:lang w:eastAsia="ru-RU"/>
              </w:rPr>
              <w:t>473,6</w:t>
            </w:r>
          </w:p>
        </w:tc>
        <w:tc>
          <w:tcPr>
            <w:tcW w:w="3116" w:type="dxa"/>
          </w:tcPr>
          <w:p w14:paraId="1D09F3D8" w14:textId="41E992C4" w:rsidR="00B410C8" w:rsidRPr="00B410C8" w:rsidRDefault="00B410C8" w:rsidP="00835E64">
            <w:pPr>
              <w:tabs>
                <w:tab w:val="left" w:pos="1173"/>
              </w:tabs>
              <w:ind w:left="455"/>
              <w:rPr>
                <w:rFonts w:ascii="Times New Roman" w:eastAsia="Times New Roman" w:hAnsi="Times New Roman" w:cs="Times New Roman"/>
                <w:sz w:val="24"/>
                <w:szCs w:val="24"/>
                <w:lang w:eastAsia="ru-RU"/>
              </w:rPr>
            </w:pPr>
            <w:r w:rsidRPr="00B410C8">
              <w:rPr>
                <w:rFonts w:ascii="Times New Roman" w:eastAsia="Times New Roman" w:hAnsi="Times New Roman" w:cs="Times New Roman"/>
                <w:sz w:val="24"/>
                <w:szCs w:val="24"/>
                <w:lang w:eastAsia="ru-RU"/>
              </w:rPr>
              <w:t>Полтавська</w:t>
            </w:r>
            <w:r w:rsidR="00835E64">
              <w:rPr>
                <w:rFonts w:ascii="Times New Roman" w:eastAsia="Times New Roman" w:hAnsi="Times New Roman" w:cs="Times New Roman"/>
                <w:sz w:val="24"/>
                <w:szCs w:val="24"/>
                <w:lang w:eastAsia="ru-RU"/>
              </w:rPr>
              <w:t xml:space="preserve"> обл.</w:t>
            </w:r>
          </w:p>
        </w:tc>
        <w:tc>
          <w:tcPr>
            <w:tcW w:w="1558" w:type="dxa"/>
          </w:tcPr>
          <w:p w14:paraId="21DC6C5A" w14:textId="567F8B7C" w:rsidR="00B410C8" w:rsidRPr="00B410C8" w:rsidRDefault="00B410C8" w:rsidP="00B410C8">
            <w:pPr>
              <w:tabs>
                <w:tab w:val="left" w:pos="1173"/>
              </w:tabs>
              <w:jc w:val="center"/>
              <w:rPr>
                <w:rFonts w:ascii="Times New Roman" w:eastAsia="Times New Roman" w:hAnsi="Times New Roman" w:cs="Times New Roman"/>
                <w:sz w:val="24"/>
                <w:szCs w:val="24"/>
                <w:lang w:eastAsia="ru-RU"/>
              </w:rPr>
            </w:pPr>
            <w:r w:rsidRPr="00B410C8">
              <w:rPr>
                <w:rFonts w:ascii="Times New Roman" w:eastAsia="Times New Roman" w:hAnsi="Times New Roman" w:cs="Times New Roman"/>
                <w:sz w:val="24"/>
                <w:szCs w:val="24"/>
                <w:lang w:eastAsia="ru-RU"/>
              </w:rPr>
              <w:t>422,2</w:t>
            </w:r>
          </w:p>
        </w:tc>
      </w:tr>
      <w:tr w:rsidR="00B410C8" w:rsidRPr="00B410C8" w14:paraId="04C96243" w14:textId="77777777" w:rsidTr="00374F82">
        <w:tc>
          <w:tcPr>
            <w:tcW w:w="3114" w:type="dxa"/>
          </w:tcPr>
          <w:p w14:paraId="22A32CD8" w14:textId="34367876" w:rsidR="00B410C8" w:rsidRPr="00B410C8" w:rsidRDefault="00B410C8" w:rsidP="00835E64">
            <w:pPr>
              <w:tabs>
                <w:tab w:val="left" w:pos="1173"/>
              </w:tabs>
              <w:ind w:left="455"/>
              <w:rPr>
                <w:rFonts w:ascii="Times New Roman" w:eastAsia="Times New Roman" w:hAnsi="Times New Roman" w:cs="Times New Roman"/>
                <w:sz w:val="24"/>
                <w:szCs w:val="24"/>
                <w:lang w:eastAsia="ru-RU"/>
              </w:rPr>
            </w:pPr>
            <w:r w:rsidRPr="00B410C8">
              <w:rPr>
                <w:rFonts w:ascii="Times New Roman" w:eastAsia="Times New Roman" w:hAnsi="Times New Roman" w:cs="Times New Roman"/>
                <w:sz w:val="24"/>
                <w:szCs w:val="24"/>
                <w:lang w:eastAsia="ru-RU"/>
              </w:rPr>
              <w:t>Дніпропетровська</w:t>
            </w:r>
            <w:r w:rsidR="00835E64">
              <w:rPr>
                <w:rFonts w:ascii="Times New Roman" w:eastAsia="Times New Roman" w:hAnsi="Times New Roman" w:cs="Times New Roman"/>
                <w:sz w:val="24"/>
                <w:szCs w:val="24"/>
                <w:lang w:eastAsia="ru-RU"/>
              </w:rPr>
              <w:t xml:space="preserve"> обл.</w:t>
            </w:r>
          </w:p>
        </w:tc>
        <w:tc>
          <w:tcPr>
            <w:tcW w:w="1557" w:type="dxa"/>
          </w:tcPr>
          <w:p w14:paraId="68FC2ED6" w14:textId="2536FDAF" w:rsidR="00B410C8" w:rsidRPr="00B410C8" w:rsidRDefault="00B410C8" w:rsidP="00B410C8">
            <w:pPr>
              <w:tabs>
                <w:tab w:val="left" w:pos="1173"/>
              </w:tabs>
              <w:jc w:val="center"/>
              <w:rPr>
                <w:rFonts w:ascii="Times New Roman" w:eastAsia="Times New Roman" w:hAnsi="Times New Roman" w:cs="Times New Roman"/>
                <w:sz w:val="24"/>
                <w:szCs w:val="24"/>
                <w:lang w:eastAsia="ru-RU"/>
              </w:rPr>
            </w:pPr>
            <w:r w:rsidRPr="00B410C8">
              <w:rPr>
                <w:rFonts w:ascii="Times New Roman" w:eastAsia="Times New Roman" w:hAnsi="Times New Roman" w:cs="Times New Roman"/>
                <w:sz w:val="24"/>
                <w:szCs w:val="24"/>
                <w:lang w:eastAsia="ru-RU"/>
              </w:rPr>
              <w:t>449,5</w:t>
            </w:r>
          </w:p>
        </w:tc>
        <w:tc>
          <w:tcPr>
            <w:tcW w:w="3116" w:type="dxa"/>
          </w:tcPr>
          <w:p w14:paraId="1654BFE3" w14:textId="62522059" w:rsidR="00B410C8" w:rsidRPr="00B410C8" w:rsidRDefault="00B410C8" w:rsidP="00835E64">
            <w:pPr>
              <w:tabs>
                <w:tab w:val="left" w:pos="1173"/>
              </w:tabs>
              <w:ind w:left="455"/>
              <w:rPr>
                <w:rFonts w:ascii="Times New Roman" w:eastAsia="Times New Roman" w:hAnsi="Times New Roman" w:cs="Times New Roman"/>
                <w:sz w:val="24"/>
                <w:szCs w:val="24"/>
                <w:lang w:eastAsia="ru-RU"/>
              </w:rPr>
            </w:pPr>
            <w:r w:rsidRPr="00B410C8">
              <w:rPr>
                <w:rFonts w:ascii="Times New Roman" w:eastAsia="Times New Roman" w:hAnsi="Times New Roman" w:cs="Times New Roman"/>
                <w:sz w:val="24"/>
                <w:szCs w:val="24"/>
                <w:lang w:eastAsia="ru-RU"/>
              </w:rPr>
              <w:t>Черкаська</w:t>
            </w:r>
            <w:r w:rsidR="00835E64">
              <w:rPr>
                <w:rFonts w:ascii="Times New Roman" w:eastAsia="Times New Roman" w:hAnsi="Times New Roman" w:cs="Times New Roman"/>
                <w:sz w:val="24"/>
                <w:szCs w:val="24"/>
                <w:lang w:eastAsia="ru-RU"/>
              </w:rPr>
              <w:t xml:space="preserve"> обл.</w:t>
            </w:r>
          </w:p>
        </w:tc>
        <w:tc>
          <w:tcPr>
            <w:tcW w:w="1558" w:type="dxa"/>
          </w:tcPr>
          <w:p w14:paraId="4C521A57" w14:textId="7616F5FA" w:rsidR="00B410C8" w:rsidRPr="00B410C8" w:rsidRDefault="00B410C8" w:rsidP="00B410C8">
            <w:pPr>
              <w:tabs>
                <w:tab w:val="left" w:pos="1173"/>
              </w:tabs>
              <w:jc w:val="center"/>
              <w:rPr>
                <w:rFonts w:ascii="Times New Roman" w:eastAsia="Times New Roman" w:hAnsi="Times New Roman" w:cs="Times New Roman"/>
                <w:sz w:val="24"/>
                <w:szCs w:val="24"/>
                <w:lang w:eastAsia="ru-RU"/>
              </w:rPr>
            </w:pPr>
            <w:r w:rsidRPr="00B410C8">
              <w:rPr>
                <w:rFonts w:ascii="Times New Roman" w:eastAsia="Times New Roman" w:hAnsi="Times New Roman" w:cs="Times New Roman"/>
                <w:sz w:val="24"/>
                <w:szCs w:val="24"/>
                <w:lang w:eastAsia="ru-RU"/>
              </w:rPr>
              <w:t>415,2</w:t>
            </w:r>
          </w:p>
        </w:tc>
      </w:tr>
      <w:tr w:rsidR="00B410C8" w:rsidRPr="00B410C8" w14:paraId="7E4ADF9B" w14:textId="77777777" w:rsidTr="00F22070">
        <w:tc>
          <w:tcPr>
            <w:tcW w:w="3114" w:type="dxa"/>
          </w:tcPr>
          <w:p w14:paraId="5F1488AF" w14:textId="45EE9744" w:rsidR="00B410C8" w:rsidRPr="00B410C8" w:rsidRDefault="00B410C8" w:rsidP="00835E64">
            <w:pPr>
              <w:tabs>
                <w:tab w:val="left" w:pos="1173"/>
              </w:tabs>
              <w:ind w:left="455"/>
              <w:rPr>
                <w:rFonts w:ascii="Times New Roman" w:eastAsia="Times New Roman" w:hAnsi="Times New Roman" w:cs="Times New Roman"/>
                <w:sz w:val="24"/>
                <w:szCs w:val="24"/>
                <w:lang w:eastAsia="ru-RU"/>
              </w:rPr>
            </w:pPr>
            <w:r w:rsidRPr="00B410C8">
              <w:rPr>
                <w:rFonts w:ascii="Times New Roman" w:eastAsia="Times New Roman" w:hAnsi="Times New Roman" w:cs="Times New Roman"/>
                <w:sz w:val="24"/>
                <w:szCs w:val="24"/>
                <w:lang w:eastAsia="ru-RU"/>
              </w:rPr>
              <w:t>Запорізька</w:t>
            </w:r>
            <w:r w:rsidR="00835E64">
              <w:rPr>
                <w:rFonts w:ascii="Times New Roman" w:eastAsia="Times New Roman" w:hAnsi="Times New Roman" w:cs="Times New Roman"/>
                <w:sz w:val="24"/>
                <w:szCs w:val="24"/>
                <w:lang w:eastAsia="ru-RU"/>
              </w:rPr>
              <w:t xml:space="preserve"> обл.</w:t>
            </w:r>
          </w:p>
        </w:tc>
        <w:tc>
          <w:tcPr>
            <w:tcW w:w="1557" w:type="dxa"/>
          </w:tcPr>
          <w:p w14:paraId="31CC8980" w14:textId="157D5884" w:rsidR="00B410C8" w:rsidRPr="00B410C8" w:rsidRDefault="00B410C8" w:rsidP="00B410C8">
            <w:pPr>
              <w:tabs>
                <w:tab w:val="left" w:pos="1173"/>
              </w:tabs>
              <w:jc w:val="center"/>
              <w:rPr>
                <w:rFonts w:ascii="Times New Roman" w:eastAsia="Times New Roman" w:hAnsi="Times New Roman" w:cs="Times New Roman"/>
                <w:sz w:val="24"/>
                <w:szCs w:val="24"/>
                <w:lang w:eastAsia="ru-RU"/>
              </w:rPr>
            </w:pPr>
            <w:r w:rsidRPr="00B410C8">
              <w:rPr>
                <w:rFonts w:ascii="Times New Roman" w:eastAsia="Times New Roman" w:hAnsi="Times New Roman" w:cs="Times New Roman"/>
                <w:sz w:val="24"/>
                <w:szCs w:val="24"/>
                <w:lang w:eastAsia="ru-RU"/>
              </w:rPr>
              <w:t>447,5</w:t>
            </w:r>
          </w:p>
        </w:tc>
        <w:tc>
          <w:tcPr>
            <w:tcW w:w="3116" w:type="dxa"/>
          </w:tcPr>
          <w:p w14:paraId="084A788C" w14:textId="18DFD9C6" w:rsidR="00B410C8" w:rsidRPr="00B410C8" w:rsidRDefault="00B410C8" w:rsidP="00835E64">
            <w:pPr>
              <w:tabs>
                <w:tab w:val="left" w:pos="1173"/>
              </w:tabs>
              <w:ind w:left="455"/>
              <w:rPr>
                <w:rFonts w:ascii="Times New Roman" w:eastAsia="Times New Roman" w:hAnsi="Times New Roman" w:cs="Times New Roman"/>
                <w:sz w:val="24"/>
                <w:szCs w:val="24"/>
                <w:lang w:eastAsia="ru-RU"/>
              </w:rPr>
            </w:pPr>
            <w:r w:rsidRPr="00B410C8">
              <w:rPr>
                <w:rFonts w:ascii="Times New Roman" w:eastAsia="Times New Roman" w:hAnsi="Times New Roman" w:cs="Times New Roman"/>
                <w:sz w:val="24"/>
                <w:szCs w:val="24"/>
                <w:lang w:eastAsia="ru-RU"/>
              </w:rPr>
              <w:t>Сумська</w:t>
            </w:r>
            <w:r w:rsidR="00835E64">
              <w:rPr>
                <w:rFonts w:ascii="Times New Roman" w:eastAsia="Times New Roman" w:hAnsi="Times New Roman" w:cs="Times New Roman"/>
                <w:sz w:val="24"/>
                <w:szCs w:val="24"/>
                <w:lang w:eastAsia="ru-RU"/>
              </w:rPr>
              <w:t xml:space="preserve"> обл.</w:t>
            </w:r>
          </w:p>
        </w:tc>
        <w:tc>
          <w:tcPr>
            <w:tcW w:w="1558" w:type="dxa"/>
          </w:tcPr>
          <w:p w14:paraId="2BFF5ACB" w14:textId="69E7612B" w:rsidR="00B410C8" w:rsidRPr="00B410C8" w:rsidRDefault="00B410C8" w:rsidP="00B410C8">
            <w:pPr>
              <w:tabs>
                <w:tab w:val="left" w:pos="1173"/>
              </w:tabs>
              <w:jc w:val="center"/>
              <w:rPr>
                <w:rFonts w:ascii="Times New Roman" w:eastAsia="Times New Roman" w:hAnsi="Times New Roman" w:cs="Times New Roman"/>
                <w:sz w:val="24"/>
                <w:szCs w:val="24"/>
                <w:lang w:eastAsia="ru-RU"/>
              </w:rPr>
            </w:pPr>
            <w:r w:rsidRPr="00B410C8">
              <w:rPr>
                <w:rFonts w:ascii="Times New Roman" w:eastAsia="Times New Roman" w:hAnsi="Times New Roman" w:cs="Times New Roman"/>
                <w:sz w:val="24"/>
                <w:szCs w:val="24"/>
                <w:lang w:eastAsia="ru-RU"/>
              </w:rPr>
              <w:t>410,9</w:t>
            </w:r>
          </w:p>
        </w:tc>
      </w:tr>
      <w:tr w:rsidR="00B410C8" w:rsidRPr="00B410C8" w14:paraId="66B22521" w14:textId="77777777" w:rsidTr="00872230">
        <w:tc>
          <w:tcPr>
            <w:tcW w:w="3114" w:type="dxa"/>
          </w:tcPr>
          <w:p w14:paraId="266052C9" w14:textId="1A82BF20" w:rsidR="00B410C8" w:rsidRPr="00B410C8" w:rsidRDefault="00B410C8" w:rsidP="00835E64">
            <w:pPr>
              <w:tabs>
                <w:tab w:val="left" w:pos="1173"/>
              </w:tabs>
              <w:ind w:left="455"/>
              <w:rPr>
                <w:rFonts w:ascii="Times New Roman" w:eastAsia="Times New Roman" w:hAnsi="Times New Roman" w:cs="Times New Roman"/>
                <w:sz w:val="24"/>
                <w:szCs w:val="24"/>
                <w:lang w:eastAsia="ru-RU"/>
              </w:rPr>
            </w:pPr>
            <w:r w:rsidRPr="00B410C8">
              <w:rPr>
                <w:rFonts w:ascii="Times New Roman" w:eastAsia="Times New Roman" w:hAnsi="Times New Roman" w:cs="Times New Roman"/>
                <w:sz w:val="24"/>
                <w:szCs w:val="24"/>
                <w:lang w:eastAsia="ru-RU"/>
              </w:rPr>
              <w:t>Чернігівська</w:t>
            </w:r>
            <w:r w:rsidR="00835E64">
              <w:rPr>
                <w:rFonts w:ascii="Times New Roman" w:eastAsia="Times New Roman" w:hAnsi="Times New Roman" w:cs="Times New Roman"/>
                <w:sz w:val="24"/>
                <w:szCs w:val="24"/>
                <w:lang w:eastAsia="ru-RU"/>
              </w:rPr>
              <w:t xml:space="preserve"> обл.</w:t>
            </w:r>
          </w:p>
        </w:tc>
        <w:tc>
          <w:tcPr>
            <w:tcW w:w="1557" w:type="dxa"/>
          </w:tcPr>
          <w:p w14:paraId="5854C062" w14:textId="29C4AA35" w:rsidR="00B410C8" w:rsidRPr="00B410C8" w:rsidRDefault="00B410C8" w:rsidP="00B410C8">
            <w:pPr>
              <w:tabs>
                <w:tab w:val="left" w:pos="1173"/>
              </w:tabs>
              <w:jc w:val="center"/>
              <w:rPr>
                <w:rFonts w:ascii="Times New Roman" w:eastAsia="Times New Roman" w:hAnsi="Times New Roman" w:cs="Times New Roman"/>
                <w:sz w:val="24"/>
                <w:szCs w:val="24"/>
                <w:lang w:eastAsia="ru-RU"/>
              </w:rPr>
            </w:pPr>
            <w:r w:rsidRPr="00B410C8">
              <w:rPr>
                <w:rFonts w:ascii="Times New Roman" w:eastAsia="Times New Roman" w:hAnsi="Times New Roman" w:cs="Times New Roman"/>
                <w:sz w:val="24"/>
                <w:szCs w:val="24"/>
                <w:lang w:eastAsia="ru-RU"/>
              </w:rPr>
              <w:t>435,3</w:t>
            </w:r>
          </w:p>
        </w:tc>
        <w:tc>
          <w:tcPr>
            <w:tcW w:w="3116" w:type="dxa"/>
          </w:tcPr>
          <w:p w14:paraId="3B4E5138" w14:textId="1B7021A8" w:rsidR="00B410C8" w:rsidRPr="00B410C8" w:rsidRDefault="00B410C8" w:rsidP="00835E64">
            <w:pPr>
              <w:tabs>
                <w:tab w:val="left" w:pos="1173"/>
              </w:tabs>
              <w:ind w:left="455"/>
              <w:rPr>
                <w:rFonts w:ascii="Times New Roman" w:eastAsia="Times New Roman" w:hAnsi="Times New Roman" w:cs="Times New Roman"/>
                <w:sz w:val="24"/>
                <w:szCs w:val="24"/>
                <w:lang w:eastAsia="ru-RU"/>
              </w:rPr>
            </w:pPr>
            <w:r w:rsidRPr="00B410C8">
              <w:rPr>
                <w:rFonts w:ascii="Times New Roman" w:eastAsia="Times New Roman" w:hAnsi="Times New Roman" w:cs="Times New Roman"/>
                <w:sz w:val="24"/>
                <w:szCs w:val="24"/>
                <w:lang w:eastAsia="ru-RU"/>
              </w:rPr>
              <w:t>Луганська</w:t>
            </w:r>
            <w:r w:rsidR="00835E64">
              <w:rPr>
                <w:rFonts w:ascii="Times New Roman" w:eastAsia="Times New Roman" w:hAnsi="Times New Roman" w:cs="Times New Roman"/>
                <w:sz w:val="24"/>
                <w:szCs w:val="24"/>
                <w:lang w:eastAsia="ru-RU"/>
              </w:rPr>
              <w:t xml:space="preserve"> обл.</w:t>
            </w:r>
          </w:p>
        </w:tc>
        <w:tc>
          <w:tcPr>
            <w:tcW w:w="1558" w:type="dxa"/>
          </w:tcPr>
          <w:p w14:paraId="468E9335" w14:textId="2751DE15" w:rsidR="00B410C8" w:rsidRPr="00B410C8" w:rsidRDefault="00B410C8" w:rsidP="00B410C8">
            <w:pPr>
              <w:tabs>
                <w:tab w:val="left" w:pos="1173"/>
              </w:tabs>
              <w:jc w:val="center"/>
              <w:rPr>
                <w:rFonts w:ascii="Times New Roman" w:eastAsia="Times New Roman" w:hAnsi="Times New Roman" w:cs="Times New Roman"/>
                <w:sz w:val="24"/>
                <w:szCs w:val="24"/>
                <w:lang w:eastAsia="ru-RU"/>
              </w:rPr>
            </w:pPr>
            <w:r w:rsidRPr="00B410C8">
              <w:rPr>
                <w:rFonts w:ascii="Times New Roman" w:eastAsia="Times New Roman" w:hAnsi="Times New Roman" w:cs="Times New Roman"/>
                <w:sz w:val="24"/>
                <w:szCs w:val="24"/>
                <w:lang w:eastAsia="ru-RU"/>
              </w:rPr>
              <w:t>407,4</w:t>
            </w:r>
          </w:p>
        </w:tc>
      </w:tr>
      <w:tr w:rsidR="00B410C8" w:rsidRPr="00B410C8" w14:paraId="6E6BD5AD" w14:textId="77777777" w:rsidTr="00151F97">
        <w:tc>
          <w:tcPr>
            <w:tcW w:w="3114" w:type="dxa"/>
          </w:tcPr>
          <w:p w14:paraId="590C0AA2" w14:textId="5EF2DF31" w:rsidR="00B410C8" w:rsidRPr="00B410C8" w:rsidRDefault="00B410C8" w:rsidP="00835E64">
            <w:pPr>
              <w:tabs>
                <w:tab w:val="left" w:pos="1173"/>
              </w:tabs>
              <w:ind w:left="455"/>
              <w:rPr>
                <w:rFonts w:ascii="Times New Roman" w:eastAsia="Times New Roman" w:hAnsi="Times New Roman" w:cs="Times New Roman"/>
                <w:sz w:val="24"/>
                <w:szCs w:val="24"/>
                <w:lang w:eastAsia="ru-RU"/>
              </w:rPr>
            </w:pPr>
            <w:r w:rsidRPr="00B410C8">
              <w:rPr>
                <w:rFonts w:ascii="Times New Roman" w:eastAsia="Times New Roman" w:hAnsi="Times New Roman" w:cs="Times New Roman"/>
                <w:sz w:val="24"/>
                <w:szCs w:val="24"/>
                <w:lang w:eastAsia="ru-RU"/>
              </w:rPr>
              <w:t>Кіровоградська</w:t>
            </w:r>
            <w:r w:rsidR="00835E64">
              <w:rPr>
                <w:rFonts w:ascii="Times New Roman" w:eastAsia="Times New Roman" w:hAnsi="Times New Roman" w:cs="Times New Roman"/>
                <w:sz w:val="24"/>
                <w:szCs w:val="24"/>
                <w:lang w:eastAsia="ru-RU"/>
              </w:rPr>
              <w:t xml:space="preserve"> обл.</w:t>
            </w:r>
          </w:p>
        </w:tc>
        <w:tc>
          <w:tcPr>
            <w:tcW w:w="1557" w:type="dxa"/>
          </w:tcPr>
          <w:p w14:paraId="3E00C2FE" w14:textId="3A55BC85" w:rsidR="00B410C8" w:rsidRPr="00B410C8" w:rsidRDefault="00B410C8" w:rsidP="00B410C8">
            <w:pPr>
              <w:tabs>
                <w:tab w:val="left" w:pos="1173"/>
              </w:tabs>
              <w:jc w:val="center"/>
              <w:rPr>
                <w:rFonts w:ascii="Times New Roman" w:eastAsia="Times New Roman" w:hAnsi="Times New Roman" w:cs="Times New Roman"/>
                <w:sz w:val="24"/>
                <w:szCs w:val="24"/>
                <w:lang w:eastAsia="ru-RU"/>
              </w:rPr>
            </w:pPr>
            <w:r w:rsidRPr="00B410C8">
              <w:rPr>
                <w:rFonts w:ascii="Times New Roman" w:eastAsia="Times New Roman" w:hAnsi="Times New Roman" w:cs="Times New Roman"/>
                <w:sz w:val="24"/>
                <w:szCs w:val="24"/>
                <w:lang w:eastAsia="ru-RU"/>
              </w:rPr>
              <w:t>434,1</w:t>
            </w:r>
          </w:p>
        </w:tc>
        <w:tc>
          <w:tcPr>
            <w:tcW w:w="3116" w:type="dxa"/>
          </w:tcPr>
          <w:p w14:paraId="0452BE6A" w14:textId="1F014BAE" w:rsidR="00B410C8" w:rsidRPr="00B410C8" w:rsidRDefault="00B410C8" w:rsidP="00835E64">
            <w:pPr>
              <w:tabs>
                <w:tab w:val="left" w:pos="1173"/>
              </w:tabs>
              <w:ind w:left="455"/>
              <w:rPr>
                <w:rFonts w:ascii="Times New Roman" w:eastAsia="Times New Roman" w:hAnsi="Times New Roman" w:cs="Times New Roman"/>
                <w:sz w:val="24"/>
                <w:szCs w:val="24"/>
                <w:lang w:eastAsia="ru-RU"/>
              </w:rPr>
            </w:pPr>
            <w:r w:rsidRPr="00B410C8">
              <w:rPr>
                <w:rFonts w:ascii="Times New Roman" w:eastAsia="Times New Roman" w:hAnsi="Times New Roman" w:cs="Times New Roman"/>
                <w:sz w:val="24"/>
                <w:szCs w:val="24"/>
                <w:lang w:eastAsia="ru-RU"/>
              </w:rPr>
              <w:t>Хмельницька</w:t>
            </w:r>
            <w:r w:rsidR="00835E64">
              <w:rPr>
                <w:rFonts w:ascii="Times New Roman" w:eastAsia="Times New Roman" w:hAnsi="Times New Roman" w:cs="Times New Roman"/>
                <w:sz w:val="24"/>
                <w:szCs w:val="24"/>
                <w:lang w:eastAsia="ru-RU"/>
              </w:rPr>
              <w:t xml:space="preserve"> обл.</w:t>
            </w:r>
          </w:p>
        </w:tc>
        <w:tc>
          <w:tcPr>
            <w:tcW w:w="1558" w:type="dxa"/>
          </w:tcPr>
          <w:p w14:paraId="755F91DE" w14:textId="3F43DD4E" w:rsidR="00B410C8" w:rsidRPr="00B410C8" w:rsidRDefault="00B410C8" w:rsidP="00B410C8">
            <w:pPr>
              <w:tabs>
                <w:tab w:val="left" w:pos="1173"/>
              </w:tabs>
              <w:jc w:val="center"/>
              <w:rPr>
                <w:rFonts w:ascii="Times New Roman" w:eastAsia="Times New Roman" w:hAnsi="Times New Roman" w:cs="Times New Roman"/>
                <w:sz w:val="24"/>
                <w:szCs w:val="24"/>
                <w:lang w:eastAsia="ru-RU"/>
              </w:rPr>
            </w:pPr>
            <w:r w:rsidRPr="00B410C8">
              <w:rPr>
                <w:rFonts w:ascii="Times New Roman" w:eastAsia="Times New Roman" w:hAnsi="Times New Roman" w:cs="Times New Roman"/>
                <w:sz w:val="24"/>
                <w:szCs w:val="24"/>
                <w:lang w:eastAsia="ru-RU"/>
              </w:rPr>
              <w:t>398,1</w:t>
            </w:r>
          </w:p>
        </w:tc>
      </w:tr>
      <w:tr w:rsidR="00B410C8" w:rsidRPr="00B410C8" w14:paraId="085EC49B" w14:textId="77777777" w:rsidTr="00151F97">
        <w:tc>
          <w:tcPr>
            <w:tcW w:w="3114" w:type="dxa"/>
          </w:tcPr>
          <w:p w14:paraId="07C6017E" w14:textId="77777777" w:rsidR="00B410C8" w:rsidRPr="00B410C8" w:rsidRDefault="00B410C8" w:rsidP="00B410C8">
            <w:pPr>
              <w:tabs>
                <w:tab w:val="left" w:pos="1173"/>
              </w:tabs>
              <w:jc w:val="center"/>
              <w:rPr>
                <w:rFonts w:ascii="Times New Roman" w:eastAsia="Times New Roman" w:hAnsi="Times New Roman" w:cs="Times New Roman"/>
                <w:sz w:val="24"/>
                <w:szCs w:val="24"/>
                <w:lang w:eastAsia="ru-RU"/>
              </w:rPr>
            </w:pPr>
          </w:p>
        </w:tc>
        <w:tc>
          <w:tcPr>
            <w:tcW w:w="1557" w:type="dxa"/>
          </w:tcPr>
          <w:p w14:paraId="5233EB81" w14:textId="77777777" w:rsidR="00B410C8" w:rsidRPr="00B410C8" w:rsidRDefault="00B410C8" w:rsidP="00B410C8">
            <w:pPr>
              <w:tabs>
                <w:tab w:val="left" w:pos="1173"/>
              </w:tabs>
              <w:jc w:val="center"/>
              <w:rPr>
                <w:rFonts w:ascii="Times New Roman" w:eastAsia="Times New Roman" w:hAnsi="Times New Roman" w:cs="Times New Roman"/>
                <w:sz w:val="24"/>
                <w:szCs w:val="24"/>
                <w:lang w:eastAsia="ru-RU"/>
              </w:rPr>
            </w:pPr>
          </w:p>
        </w:tc>
        <w:tc>
          <w:tcPr>
            <w:tcW w:w="3116" w:type="dxa"/>
          </w:tcPr>
          <w:p w14:paraId="2CDE9E90" w14:textId="38A1F99E" w:rsidR="00B410C8" w:rsidRPr="00B410C8" w:rsidRDefault="00B410C8" w:rsidP="00835E64">
            <w:pPr>
              <w:tabs>
                <w:tab w:val="left" w:pos="1173"/>
              </w:tabs>
              <w:ind w:left="455"/>
              <w:rPr>
                <w:rFonts w:ascii="Times New Roman" w:eastAsia="Times New Roman" w:hAnsi="Times New Roman" w:cs="Times New Roman"/>
                <w:sz w:val="24"/>
                <w:szCs w:val="24"/>
                <w:lang w:eastAsia="ru-RU"/>
              </w:rPr>
            </w:pPr>
            <w:r w:rsidRPr="00B410C8">
              <w:rPr>
                <w:rFonts w:ascii="Times New Roman" w:eastAsia="Times New Roman" w:hAnsi="Times New Roman" w:cs="Times New Roman"/>
                <w:sz w:val="24"/>
                <w:szCs w:val="24"/>
                <w:lang w:eastAsia="ru-RU"/>
              </w:rPr>
              <w:t>Житомирська</w:t>
            </w:r>
            <w:r w:rsidR="00835E64">
              <w:rPr>
                <w:rFonts w:ascii="Times New Roman" w:eastAsia="Times New Roman" w:hAnsi="Times New Roman" w:cs="Times New Roman"/>
                <w:sz w:val="24"/>
                <w:szCs w:val="24"/>
                <w:lang w:eastAsia="ru-RU"/>
              </w:rPr>
              <w:t xml:space="preserve"> обл.</w:t>
            </w:r>
          </w:p>
        </w:tc>
        <w:tc>
          <w:tcPr>
            <w:tcW w:w="1558" w:type="dxa"/>
          </w:tcPr>
          <w:p w14:paraId="7375C6F6" w14:textId="3F980648" w:rsidR="00B410C8" w:rsidRPr="00B410C8" w:rsidRDefault="00B410C8" w:rsidP="00B410C8">
            <w:pPr>
              <w:tabs>
                <w:tab w:val="left" w:pos="1173"/>
              </w:tabs>
              <w:jc w:val="center"/>
              <w:rPr>
                <w:rFonts w:ascii="Times New Roman" w:eastAsia="Times New Roman" w:hAnsi="Times New Roman" w:cs="Times New Roman"/>
                <w:sz w:val="24"/>
                <w:szCs w:val="24"/>
                <w:lang w:eastAsia="ru-RU"/>
              </w:rPr>
            </w:pPr>
            <w:r w:rsidRPr="00B410C8">
              <w:rPr>
                <w:rFonts w:ascii="Times New Roman" w:eastAsia="Times New Roman" w:hAnsi="Times New Roman" w:cs="Times New Roman"/>
                <w:sz w:val="24"/>
                <w:szCs w:val="24"/>
                <w:lang w:eastAsia="ru-RU"/>
              </w:rPr>
              <w:t>392,8</w:t>
            </w:r>
          </w:p>
        </w:tc>
      </w:tr>
      <w:tr w:rsidR="00556650" w:rsidRPr="00B410C8" w14:paraId="60F3AC5F" w14:textId="77777777" w:rsidTr="00DF4D8E">
        <w:tc>
          <w:tcPr>
            <w:tcW w:w="9345" w:type="dxa"/>
            <w:gridSpan w:val="4"/>
          </w:tcPr>
          <w:p w14:paraId="1F9CE46B" w14:textId="77777777" w:rsidR="00556650" w:rsidRPr="00556650" w:rsidRDefault="00556650" w:rsidP="00B410C8">
            <w:pPr>
              <w:tabs>
                <w:tab w:val="left" w:pos="1173"/>
              </w:tabs>
              <w:jc w:val="center"/>
              <w:rPr>
                <w:rFonts w:ascii="Times New Roman" w:eastAsia="Times New Roman" w:hAnsi="Times New Roman" w:cs="Times New Roman"/>
                <w:sz w:val="16"/>
                <w:szCs w:val="16"/>
                <w:lang w:eastAsia="ru-RU"/>
              </w:rPr>
            </w:pPr>
          </w:p>
        </w:tc>
      </w:tr>
      <w:tr w:rsidR="00556650" w:rsidRPr="00B410C8" w14:paraId="7C6FDF12" w14:textId="77777777" w:rsidTr="00FC6F49">
        <w:tc>
          <w:tcPr>
            <w:tcW w:w="4671" w:type="dxa"/>
            <w:gridSpan w:val="2"/>
          </w:tcPr>
          <w:p w14:paraId="3F2EA963" w14:textId="179D38F0" w:rsidR="00556650" w:rsidRPr="00B410C8" w:rsidRDefault="00556650" w:rsidP="00B410C8">
            <w:pPr>
              <w:tabs>
                <w:tab w:val="left" w:pos="1173"/>
              </w:tabs>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val="en-US" w:eastAsia="ru-RU"/>
              </w:rPr>
              <w:t>Q2</w:t>
            </w:r>
          </w:p>
        </w:tc>
        <w:tc>
          <w:tcPr>
            <w:tcW w:w="4674" w:type="dxa"/>
            <w:gridSpan w:val="2"/>
          </w:tcPr>
          <w:p w14:paraId="32E453CE" w14:textId="163B6DEC" w:rsidR="00556650" w:rsidRPr="00B410C8" w:rsidRDefault="00556650" w:rsidP="00B410C8">
            <w:pPr>
              <w:tabs>
                <w:tab w:val="left" w:pos="1173"/>
              </w:tabs>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val="en-US" w:eastAsia="ru-RU"/>
              </w:rPr>
              <w:t>Q1</w:t>
            </w:r>
          </w:p>
        </w:tc>
      </w:tr>
      <w:tr w:rsidR="00556650" w:rsidRPr="00B410C8" w14:paraId="7B6C9F76" w14:textId="77777777" w:rsidTr="00556650">
        <w:tc>
          <w:tcPr>
            <w:tcW w:w="3114" w:type="dxa"/>
            <w:vAlign w:val="center"/>
          </w:tcPr>
          <w:p w14:paraId="77D42097" w14:textId="1FB32EEC" w:rsidR="00556650" w:rsidRPr="00556650" w:rsidRDefault="00556650" w:rsidP="00BD7B45">
            <w:pPr>
              <w:tabs>
                <w:tab w:val="left" w:pos="1173"/>
              </w:tabs>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Регіон</w:t>
            </w:r>
          </w:p>
        </w:tc>
        <w:tc>
          <w:tcPr>
            <w:tcW w:w="1557" w:type="dxa"/>
          </w:tcPr>
          <w:p w14:paraId="1FF3282F" w14:textId="77777777" w:rsidR="00556650" w:rsidRPr="00B410C8" w:rsidRDefault="00556650" w:rsidP="00BD7B45">
            <w:pPr>
              <w:tabs>
                <w:tab w:val="left" w:pos="1173"/>
              </w:tabs>
              <w:jc w:val="center"/>
              <w:rPr>
                <w:rFonts w:ascii="Times New Roman" w:eastAsia="Times New Roman" w:hAnsi="Times New Roman" w:cs="Times New Roman"/>
                <w:sz w:val="24"/>
                <w:szCs w:val="24"/>
                <w:lang w:eastAsia="ru-RU"/>
              </w:rPr>
            </w:pPr>
            <w:r w:rsidRPr="00B410C8">
              <w:rPr>
                <w:rFonts w:ascii="Times New Roman" w:eastAsia="Times New Roman" w:hAnsi="Times New Roman" w:cs="Times New Roman"/>
                <w:sz w:val="24"/>
                <w:szCs w:val="24"/>
                <w:lang w:eastAsia="ru-RU"/>
              </w:rPr>
              <w:t>Сумарний показник</w:t>
            </w:r>
          </w:p>
        </w:tc>
        <w:tc>
          <w:tcPr>
            <w:tcW w:w="3116" w:type="dxa"/>
            <w:vAlign w:val="center"/>
          </w:tcPr>
          <w:p w14:paraId="4E595922" w14:textId="69B3DD95" w:rsidR="00556650" w:rsidRPr="00B410C8" w:rsidRDefault="00556650" w:rsidP="00BD7B45">
            <w:pPr>
              <w:tabs>
                <w:tab w:val="left" w:pos="1173"/>
              </w:tabs>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Регіон</w:t>
            </w:r>
          </w:p>
        </w:tc>
        <w:tc>
          <w:tcPr>
            <w:tcW w:w="1558" w:type="dxa"/>
          </w:tcPr>
          <w:p w14:paraId="54BD40D2" w14:textId="77777777" w:rsidR="00556650" w:rsidRPr="00B410C8" w:rsidRDefault="00556650" w:rsidP="00BD7B45">
            <w:pPr>
              <w:tabs>
                <w:tab w:val="left" w:pos="1173"/>
              </w:tabs>
              <w:jc w:val="center"/>
              <w:rPr>
                <w:rFonts w:ascii="Times New Roman" w:eastAsia="Times New Roman" w:hAnsi="Times New Roman" w:cs="Times New Roman"/>
                <w:sz w:val="24"/>
                <w:szCs w:val="24"/>
                <w:lang w:eastAsia="ru-RU"/>
              </w:rPr>
            </w:pPr>
            <w:r w:rsidRPr="00B410C8">
              <w:rPr>
                <w:rFonts w:ascii="Times New Roman" w:eastAsia="Times New Roman" w:hAnsi="Times New Roman" w:cs="Times New Roman"/>
                <w:sz w:val="24"/>
                <w:szCs w:val="24"/>
                <w:lang w:eastAsia="ru-RU"/>
              </w:rPr>
              <w:t>Сумарний показник</w:t>
            </w:r>
          </w:p>
        </w:tc>
      </w:tr>
      <w:tr w:rsidR="00556650" w:rsidRPr="00B410C8" w14:paraId="66B7FEE6" w14:textId="77777777" w:rsidTr="006E7496">
        <w:tc>
          <w:tcPr>
            <w:tcW w:w="3114" w:type="dxa"/>
            <w:vAlign w:val="center"/>
          </w:tcPr>
          <w:p w14:paraId="112E76A5" w14:textId="04B06C4A" w:rsidR="00556650" w:rsidRPr="00B410C8" w:rsidRDefault="00556650" w:rsidP="00835E64">
            <w:pPr>
              <w:tabs>
                <w:tab w:val="left" w:pos="1173"/>
              </w:tabs>
              <w:ind w:left="455"/>
              <w:rPr>
                <w:rFonts w:ascii="Times New Roman" w:eastAsia="Times New Roman" w:hAnsi="Times New Roman" w:cs="Times New Roman"/>
                <w:sz w:val="24"/>
                <w:szCs w:val="24"/>
                <w:lang w:eastAsia="ru-RU"/>
              </w:rPr>
            </w:pPr>
            <w:r w:rsidRPr="007F2870">
              <w:rPr>
                <w:rFonts w:ascii="Times New Roman" w:eastAsia="Times New Roman" w:hAnsi="Times New Roman" w:cs="Times New Roman"/>
                <w:sz w:val="24"/>
                <w:szCs w:val="24"/>
                <w:lang w:eastAsia="ru-RU"/>
              </w:rPr>
              <w:t>Херсонська</w:t>
            </w:r>
            <w:r w:rsidR="00835E64">
              <w:rPr>
                <w:rFonts w:ascii="Times New Roman" w:eastAsia="Times New Roman" w:hAnsi="Times New Roman" w:cs="Times New Roman"/>
                <w:sz w:val="24"/>
                <w:szCs w:val="24"/>
                <w:lang w:eastAsia="ru-RU"/>
              </w:rPr>
              <w:t xml:space="preserve"> обл.</w:t>
            </w:r>
          </w:p>
        </w:tc>
        <w:tc>
          <w:tcPr>
            <w:tcW w:w="1557" w:type="dxa"/>
            <w:vAlign w:val="center"/>
          </w:tcPr>
          <w:p w14:paraId="3E8A4653" w14:textId="38A49C9F" w:rsidR="00556650" w:rsidRPr="00B410C8" w:rsidRDefault="00556650" w:rsidP="00556650">
            <w:pPr>
              <w:tabs>
                <w:tab w:val="left" w:pos="1173"/>
              </w:tabs>
              <w:jc w:val="center"/>
              <w:rPr>
                <w:rFonts w:ascii="Times New Roman" w:eastAsia="Times New Roman" w:hAnsi="Times New Roman" w:cs="Times New Roman"/>
                <w:sz w:val="24"/>
                <w:szCs w:val="24"/>
                <w:lang w:eastAsia="ru-RU"/>
              </w:rPr>
            </w:pPr>
            <w:r w:rsidRPr="007F2870">
              <w:rPr>
                <w:rFonts w:ascii="Times New Roman" w:eastAsia="Times New Roman" w:hAnsi="Times New Roman" w:cs="Times New Roman"/>
                <w:sz w:val="24"/>
                <w:szCs w:val="24"/>
                <w:lang w:eastAsia="uk-UA"/>
              </w:rPr>
              <w:t>386,5</w:t>
            </w:r>
          </w:p>
        </w:tc>
        <w:tc>
          <w:tcPr>
            <w:tcW w:w="3116" w:type="dxa"/>
          </w:tcPr>
          <w:p w14:paraId="59B8A256" w14:textId="3DD550F2" w:rsidR="00556650" w:rsidRPr="00B410C8" w:rsidRDefault="00556650" w:rsidP="00835E64">
            <w:pPr>
              <w:tabs>
                <w:tab w:val="left" w:pos="1173"/>
              </w:tabs>
              <w:ind w:left="455"/>
              <w:rPr>
                <w:rFonts w:ascii="Times New Roman" w:eastAsia="Times New Roman" w:hAnsi="Times New Roman" w:cs="Times New Roman"/>
                <w:sz w:val="24"/>
                <w:szCs w:val="24"/>
                <w:lang w:eastAsia="ru-RU"/>
              </w:rPr>
            </w:pPr>
            <w:r w:rsidRPr="00556650">
              <w:rPr>
                <w:rFonts w:ascii="Times New Roman" w:eastAsia="Times New Roman" w:hAnsi="Times New Roman" w:cs="Times New Roman"/>
                <w:sz w:val="24"/>
                <w:szCs w:val="24"/>
                <w:lang w:eastAsia="ru-RU"/>
              </w:rPr>
              <w:t>Тернопільська</w:t>
            </w:r>
            <w:r w:rsidR="00835E64">
              <w:rPr>
                <w:rFonts w:ascii="Times New Roman" w:eastAsia="Times New Roman" w:hAnsi="Times New Roman" w:cs="Times New Roman"/>
                <w:sz w:val="24"/>
                <w:szCs w:val="24"/>
                <w:lang w:eastAsia="ru-RU"/>
              </w:rPr>
              <w:t xml:space="preserve"> обл.</w:t>
            </w:r>
          </w:p>
        </w:tc>
        <w:tc>
          <w:tcPr>
            <w:tcW w:w="1558" w:type="dxa"/>
          </w:tcPr>
          <w:p w14:paraId="1B38A253" w14:textId="78CF9B99" w:rsidR="00556650" w:rsidRPr="00B410C8" w:rsidRDefault="00556650" w:rsidP="00556650">
            <w:pPr>
              <w:tabs>
                <w:tab w:val="left" w:pos="1173"/>
              </w:tabs>
              <w:jc w:val="center"/>
              <w:rPr>
                <w:rFonts w:ascii="Times New Roman" w:eastAsia="Times New Roman" w:hAnsi="Times New Roman" w:cs="Times New Roman"/>
                <w:sz w:val="24"/>
                <w:szCs w:val="24"/>
                <w:lang w:eastAsia="uk-UA"/>
              </w:rPr>
            </w:pPr>
            <w:r w:rsidRPr="00556650">
              <w:rPr>
                <w:rFonts w:ascii="Times New Roman" w:eastAsia="Times New Roman" w:hAnsi="Times New Roman" w:cs="Times New Roman"/>
                <w:sz w:val="24"/>
                <w:szCs w:val="24"/>
                <w:lang w:eastAsia="uk-UA"/>
              </w:rPr>
              <w:t>342,2</w:t>
            </w:r>
          </w:p>
        </w:tc>
      </w:tr>
      <w:tr w:rsidR="00556650" w:rsidRPr="00B410C8" w14:paraId="272C7077" w14:textId="77777777" w:rsidTr="006E7496">
        <w:tc>
          <w:tcPr>
            <w:tcW w:w="3114" w:type="dxa"/>
            <w:vAlign w:val="center"/>
          </w:tcPr>
          <w:p w14:paraId="3BBAB8F6" w14:textId="4418BF1C" w:rsidR="00556650" w:rsidRPr="00B410C8" w:rsidRDefault="00556650" w:rsidP="00835E64">
            <w:pPr>
              <w:tabs>
                <w:tab w:val="left" w:pos="1173"/>
              </w:tabs>
              <w:ind w:left="455"/>
              <w:rPr>
                <w:rFonts w:ascii="Times New Roman" w:eastAsia="Times New Roman" w:hAnsi="Times New Roman" w:cs="Times New Roman"/>
                <w:sz w:val="24"/>
                <w:szCs w:val="24"/>
                <w:lang w:eastAsia="ru-RU"/>
              </w:rPr>
            </w:pPr>
            <w:r w:rsidRPr="007F2870">
              <w:rPr>
                <w:rFonts w:ascii="Times New Roman" w:eastAsia="Times New Roman" w:hAnsi="Times New Roman" w:cs="Times New Roman"/>
                <w:sz w:val="24"/>
                <w:szCs w:val="24"/>
                <w:lang w:eastAsia="ru-RU"/>
              </w:rPr>
              <w:t>Миколаївська</w:t>
            </w:r>
            <w:r w:rsidR="00835E64">
              <w:rPr>
                <w:rFonts w:ascii="Times New Roman" w:eastAsia="Times New Roman" w:hAnsi="Times New Roman" w:cs="Times New Roman"/>
                <w:sz w:val="24"/>
                <w:szCs w:val="24"/>
                <w:lang w:eastAsia="ru-RU"/>
              </w:rPr>
              <w:t xml:space="preserve"> обл.</w:t>
            </w:r>
          </w:p>
        </w:tc>
        <w:tc>
          <w:tcPr>
            <w:tcW w:w="1557" w:type="dxa"/>
            <w:vAlign w:val="center"/>
          </w:tcPr>
          <w:p w14:paraId="0556956E" w14:textId="4D5E73D1" w:rsidR="00556650" w:rsidRPr="00B410C8" w:rsidRDefault="00556650" w:rsidP="00556650">
            <w:pPr>
              <w:tabs>
                <w:tab w:val="left" w:pos="1173"/>
              </w:tabs>
              <w:jc w:val="center"/>
              <w:rPr>
                <w:rFonts w:ascii="Times New Roman" w:eastAsia="Times New Roman" w:hAnsi="Times New Roman" w:cs="Times New Roman"/>
                <w:sz w:val="24"/>
                <w:szCs w:val="24"/>
                <w:lang w:eastAsia="ru-RU"/>
              </w:rPr>
            </w:pPr>
            <w:r w:rsidRPr="007F2870">
              <w:rPr>
                <w:rFonts w:ascii="Times New Roman" w:eastAsia="Times New Roman" w:hAnsi="Times New Roman" w:cs="Times New Roman"/>
                <w:sz w:val="24"/>
                <w:szCs w:val="24"/>
                <w:lang w:eastAsia="uk-UA"/>
              </w:rPr>
              <w:t>377,8</w:t>
            </w:r>
          </w:p>
        </w:tc>
        <w:tc>
          <w:tcPr>
            <w:tcW w:w="3116" w:type="dxa"/>
          </w:tcPr>
          <w:p w14:paraId="65AF4B31" w14:textId="1B87F883" w:rsidR="00556650" w:rsidRPr="00B410C8" w:rsidRDefault="00556650" w:rsidP="00835E64">
            <w:pPr>
              <w:tabs>
                <w:tab w:val="left" w:pos="1173"/>
              </w:tabs>
              <w:ind w:left="455"/>
              <w:rPr>
                <w:rFonts w:ascii="Times New Roman" w:eastAsia="Times New Roman" w:hAnsi="Times New Roman" w:cs="Times New Roman"/>
                <w:sz w:val="24"/>
                <w:szCs w:val="24"/>
                <w:lang w:eastAsia="ru-RU"/>
              </w:rPr>
            </w:pPr>
            <w:r w:rsidRPr="00556650">
              <w:rPr>
                <w:rFonts w:ascii="Times New Roman" w:eastAsia="Times New Roman" w:hAnsi="Times New Roman" w:cs="Times New Roman"/>
                <w:sz w:val="24"/>
                <w:szCs w:val="24"/>
                <w:lang w:eastAsia="ru-RU"/>
              </w:rPr>
              <w:t>Івано-Франківська</w:t>
            </w:r>
            <w:r w:rsidR="00835E64">
              <w:rPr>
                <w:rFonts w:ascii="Times New Roman" w:eastAsia="Times New Roman" w:hAnsi="Times New Roman" w:cs="Times New Roman"/>
                <w:sz w:val="24"/>
                <w:szCs w:val="24"/>
                <w:lang w:eastAsia="ru-RU"/>
              </w:rPr>
              <w:t xml:space="preserve"> обл.</w:t>
            </w:r>
          </w:p>
        </w:tc>
        <w:tc>
          <w:tcPr>
            <w:tcW w:w="1558" w:type="dxa"/>
          </w:tcPr>
          <w:p w14:paraId="10E4736A" w14:textId="112F0445" w:rsidR="00556650" w:rsidRPr="00B410C8" w:rsidRDefault="00556650" w:rsidP="00556650">
            <w:pPr>
              <w:tabs>
                <w:tab w:val="left" w:pos="1173"/>
              </w:tabs>
              <w:jc w:val="center"/>
              <w:rPr>
                <w:rFonts w:ascii="Times New Roman" w:eastAsia="Times New Roman" w:hAnsi="Times New Roman" w:cs="Times New Roman"/>
                <w:sz w:val="24"/>
                <w:szCs w:val="24"/>
                <w:lang w:eastAsia="uk-UA"/>
              </w:rPr>
            </w:pPr>
            <w:r w:rsidRPr="00556650">
              <w:rPr>
                <w:rFonts w:ascii="Times New Roman" w:eastAsia="Times New Roman" w:hAnsi="Times New Roman" w:cs="Times New Roman"/>
                <w:sz w:val="24"/>
                <w:szCs w:val="24"/>
                <w:lang w:eastAsia="uk-UA"/>
              </w:rPr>
              <w:t>330,6</w:t>
            </w:r>
          </w:p>
        </w:tc>
      </w:tr>
      <w:tr w:rsidR="00556650" w:rsidRPr="00B410C8" w14:paraId="5B2177DE" w14:textId="77777777" w:rsidTr="006E7496">
        <w:tc>
          <w:tcPr>
            <w:tcW w:w="3114" w:type="dxa"/>
            <w:vAlign w:val="center"/>
          </w:tcPr>
          <w:p w14:paraId="6EE35F97" w14:textId="6EAEB576" w:rsidR="00556650" w:rsidRPr="00B410C8" w:rsidRDefault="00556650" w:rsidP="00835E64">
            <w:pPr>
              <w:tabs>
                <w:tab w:val="left" w:pos="1173"/>
              </w:tabs>
              <w:ind w:left="455"/>
              <w:rPr>
                <w:rFonts w:ascii="Times New Roman" w:eastAsia="Times New Roman" w:hAnsi="Times New Roman" w:cs="Times New Roman"/>
                <w:sz w:val="24"/>
                <w:szCs w:val="24"/>
                <w:lang w:eastAsia="ru-RU"/>
              </w:rPr>
            </w:pPr>
            <w:r w:rsidRPr="007F2870">
              <w:rPr>
                <w:rFonts w:ascii="Times New Roman" w:eastAsia="Times New Roman" w:hAnsi="Times New Roman" w:cs="Times New Roman"/>
                <w:sz w:val="24"/>
                <w:szCs w:val="24"/>
                <w:lang w:eastAsia="ru-RU"/>
              </w:rPr>
              <w:t>Київська</w:t>
            </w:r>
            <w:r w:rsidR="00835E64">
              <w:rPr>
                <w:rFonts w:ascii="Times New Roman" w:eastAsia="Times New Roman" w:hAnsi="Times New Roman" w:cs="Times New Roman"/>
                <w:sz w:val="24"/>
                <w:szCs w:val="24"/>
                <w:lang w:eastAsia="ru-RU"/>
              </w:rPr>
              <w:t xml:space="preserve"> обл.</w:t>
            </w:r>
          </w:p>
        </w:tc>
        <w:tc>
          <w:tcPr>
            <w:tcW w:w="1557" w:type="dxa"/>
            <w:vAlign w:val="center"/>
          </w:tcPr>
          <w:p w14:paraId="23D7264F" w14:textId="52F9F498" w:rsidR="00556650" w:rsidRPr="00B410C8" w:rsidRDefault="00556650" w:rsidP="00556650">
            <w:pPr>
              <w:tabs>
                <w:tab w:val="left" w:pos="1173"/>
              </w:tabs>
              <w:jc w:val="center"/>
              <w:rPr>
                <w:rFonts w:ascii="Times New Roman" w:eastAsia="Times New Roman" w:hAnsi="Times New Roman" w:cs="Times New Roman"/>
                <w:sz w:val="24"/>
                <w:szCs w:val="24"/>
                <w:lang w:eastAsia="ru-RU"/>
              </w:rPr>
            </w:pPr>
            <w:r w:rsidRPr="007F2870">
              <w:rPr>
                <w:rFonts w:ascii="Times New Roman" w:eastAsia="Times New Roman" w:hAnsi="Times New Roman" w:cs="Times New Roman"/>
                <w:sz w:val="24"/>
                <w:szCs w:val="24"/>
                <w:lang w:eastAsia="uk-UA"/>
              </w:rPr>
              <w:t>375,9</w:t>
            </w:r>
          </w:p>
        </w:tc>
        <w:tc>
          <w:tcPr>
            <w:tcW w:w="3116" w:type="dxa"/>
          </w:tcPr>
          <w:p w14:paraId="0FE56152" w14:textId="03B94317" w:rsidR="00556650" w:rsidRPr="00B410C8" w:rsidRDefault="00556650" w:rsidP="00835E64">
            <w:pPr>
              <w:tabs>
                <w:tab w:val="left" w:pos="1173"/>
              </w:tabs>
              <w:ind w:left="455"/>
              <w:rPr>
                <w:rFonts w:ascii="Times New Roman" w:eastAsia="Times New Roman" w:hAnsi="Times New Roman" w:cs="Times New Roman"/>
                <w:sz w:val="24"/>
                <w:szCs w:val="24"/>
                <w:lang w:eastAsia="ru-RU"/>
              </w:rPr>
            </w:pPr>
            <w:r w:rsidRPr="00556650">
              <w:rPr>
                <w:rFonts w:ascii="Times New Roman" w:eastAsia="Times New Roman" w:hAnsi="Times New Roman" w:cs="Times New Roman"/>
                <w:sz w:val="24"/>
                <w:szCs w:val="24"/>
                <w:lang w:eastAsia="ru-RU"/>
              </w:rPr>
              <w:t>Волинська</w:t>
            </w:r>
            <w:r w:rsidR="00835E64">
              <w:rPr>
                <w:rFonts w:ascii="Times New Roman" w:eastAsia="Times New Roman" w:hAnsi="Times New Roman" w:cs="Times New Roman"/>
                <w:sz w:val="24"/>
                <w:szCs w:val="24"/>
                <w:lang w:eastAsia="ru-RU"/>
              </w:rPr>
              <w:t xml:space="preserve"> обл.</w:t>
            </w:r>
          </w:p>
        </w:tc>
        <w:tc>
          <w:tcPr>
            <w:tcW w:w="1558" w:type="dxa"/>
          </w:tcPr>
          <w:p w14:paraId="6DD3383D" w14:textId="1027B1A9" w:rsidR="00556650" w:rsidRPr="00B410C8" w:rsidRDefault="00556650" w:rsidP="00556650">
            <w:pPr>
              <w:tabs>
                <w:tab w:val="left" w:pos="1173"/>
              </w:tabs>
              <w:jc w:val="center"/>
              <w:rPr>
                <w:rFonts w:ascii="Times New Roman" w:eastAsia="Times New Roman" w:hAnsi="Times New Roman" w:cs="Times New Roman"/>
                <w:sz w:val="24"/>
                <w:szCs w:val="24"/>
                <w:lang w:eastAsia="uk-UA"/>
              </w:rPr>
            </w:pPr>
            <w:r w:rsidRPr="00556650">
              <w:rPr>
                <w:rFonts w:ascii="Times New Roman" w:eastAsia="Times New Roman" w:hAnsi="Times New Roman" w:cs="Times New Roman"/>
                <w:sz w:val="24"/>
                <w:szCs w:val="24"/>
                <w:lang w:eastAsia="uk-UA"/>
              </w:rPr>
              <w:t>327,7</w:t>
            </w:r>
          </w:p>
        </w:tc>
      </w:tr>
      <w:tr w:rsidR="00556650" w:rsidRPr="00B410C8" w14:paraId="058F8C17" w14:textId="77777777" w:rsidTr="006E7496">
        <w:tc>
          <w:tcPr>
            <w:tcW w:w="3114" w:type="dxa"/>
            <w:vAlign w:val="center"/>
          </w:tcPr>
          <w:p w14:paraId="2E00554B" w14:textId="5A294C66" w:rsidR="00556650" w:rsidRPr="00B410C8" w:rsidRDefault="00556650" w:rsidP="00835E64">
            <w:pPr>
              <w:tabs>
                <w:tab w:val="left" w:pos="1173"/>
              </w:tabs>
              <w:ind w:left="455"/>
              <w:rPr>
                <w:rFonts w:ascii="Times New Roman" w:eastAsia="Times New Roman" w:hAnsi="Times New Roman" w:cs="Times New Roman"/>
                <w:sz w:val="24"/>
                <w:szCs w:val="24"/>
                <w:lang w:eastAsia="ru-RU"/>
              </w:rPr>
            </w:pPr>
            <w:r w:rsidRPr="007F2870">
              <w:rPr>
                <w:rFonts w:ascii="Times New Roman" w:eastAsia="Times New Roman" w:hAnsi="Times New Roman" w:cs="Times New Roman"/>
                <w:sz w:val="24"/>
                <w:szCs w:val="24"/>
                <w:lang w:eastAsia="ru-RU"/>
              </w:rPr>
              <w:t>м. Київ</w:t>
            </w:r>
          </w:p>
        </w:tc>
        <w:tc>
          <w:tcPr>
            <w:tcW w:w="1557" w:type="dxa"/>
            <w:vAlign w:val="center"/>
          </w:tcPr>
          <w:p w14:paraId="5DD4E953" w14:textId="7D64D572" w:rsidR="00556650" w:rsidRPr="00B410C8" w:rsidRDefault="00556650" w:rsidP="00556650">
            <w:pPr>
              <w:tabs>
                <w:tab w:val="left" w:pos="1173"/>
              </w:tabs>
              <w:jc w:val="center"/>
              <w:rPr>
                <w:rFonts w:ascii="Times New Roman" w:eastAsia="Times New Roman" w:hAnsi="Times New Roman" w:cs="Times New Roman"/>
                <w:sz w:val="24"/>
                <w:szCs w:val="24"/>
                <w:lang w:eastAsia="ru-RU"/>
              </w:rPr>
            </w:pPr>
            <w:r w:rsidRPr="007F2870">
              <w:rPr>
                <w:rFonts w:ascii="Times New Roman" w:eastAsia="Times New Roman" w:hAnsi="Times New Roman" w:cs="Times New Roman"/>
                <w:sz w:val="24"/>
                <w:szCs w:val="24"/>
                <w:lang w:eastAsia="uk-UA"/>
              </w:rPr>
              <w:t>351,0</w:t>
            </w:r>
          </w:p>
        </w:tc>
        <w:tc>
          <w:tcPr>
            <w:tcW w:w="3116" w:type="dxa"/>
          </w:tcPr>
          <w:p w14:paraId="4C07EF24" w14:textId="5B960B95" w:rsidR="00556650" w:rsidRPr="00B410C8" w:rsidRDefault="00556650" w:rsidP="00835E64">
            <w:pPr>
              <w:tabs>
                <w:tab w:val="left" w:pos="1173"/>
              </w:tabs>
              <w:ind w:left="455"/>
              <w:rPr>
                <w:rFonts w:ascii="Times New Roman" w:eastAsia="Times New Roman" w:hAnsi="Times New Roman" w:cs="Times New Roman"/>
                <w:sz w:val="24"/>
                <w:szCs w:val="24"/>
                <w:lang w:eastAsia="ru-RU"/>
              </w:rPr>
            </w:pPr>
            <w:r w:rsidRPr="00556650">
              <w:rPr>
                <w:rFonts w:ascii="Times New Roman" w:eastAsia="Times New Roman" w:hAnsi="Times New Roman" w:cs="Times New Roman"/>
                <w:sz w:val="24"/>
                <w:szCs w:val="24"/>
                <w:lang w:eastAsia="ru-RU"/>
              </w:rPr>
              <w:t>Чернівецька</w:t>
            </w:r>
            <w:r w:rsidR="00835E64">
              <w:rPr>
                <w:rFonts w:ascii="Times New Roman" w:eastAsia="Times New Roman" w:hAnsi="Times New Roman" w:cs="Times New Roman"/>
                <w:sz w:val="24"/>
                <w:szCs w:val="24"/>
                <w:lang w:eastAsia="ru-RU"/>
              </w:rPr>
              <w:t xml:space="preserve"> обл.</w:t>
            </w:r>
          </w:p>
        </w:tc>
        <w:tc>
          <w:tcPr>
            <w:tcW w:w="1558" w:type="dxa"/>
          </w:tcPr>
          <w:p w14:paraId="676E17AF" w14:textId="288885E2" w:rsidR="00556650" w:rsidRPr="00B410C8" w:rsidRDefault="00556650" w:rsidP="00556650">
            <w:pPr>
              <w:tabs>
                <w:tab w:val="left" w:pos="1173"/>
              </w:tabs>
              <w:jc w:val="center"/>
              <w:rPr>
                <w:rFonts w:ascii="Times New Roman" w:eastAsia="Times New Roman" w:hAnsi="Times New Roman" w:cs="Times New Roman"/>
                <w:sz w:val="24"/>
                <w:szCs w:val="24"/>
                <w:lang w:eastAsia="uk-UA"/>
              </w:rPr>
            </w:pPr>
            <w:r w:rsidRPr="00556650">
              <w:rPr>
                <w:rFonts w:ascii="Times New Roman" w:eastAsia="Times New Roman" w:hAnsi="Times New Roman" w:cs="Times New Roman"/>
                <w:sz w:val="24"/>
                <w:szCs w:val="24"/>
                <w:lang w:eastAsia="uk-UA"/>
              </w:rPr>
              <w:t>327,6</w:t>
            </w:r>
          </w:p>
        </w:tc>
      </w:tr>
      <w:tr w:rsidR="00556650" w:rsidRPr="00B410C8" w14:paraId="3ABCEDFB" w14:textId="77777777" w:rsidTr="006E7496">
        <w:tc>
          <w:tcPr>
            <w:tcW w:w="3114" w:type="dxa"/>
            <w:vAlign w:val="center"/>
          </w:tcPr>
          <w:p w14:paraId="6EFDF6F7" w14:textId="7561A5B3" w:rsidR="00556650" w:rsidRPr="00B410C8" w:rsidRDefault="00556650" w:rsidP="00835E64">
            <w:pPr>
              <w:tabs>
                <w:tab w:val="left" w:pos="1173"/>
              </w:tabs>
              <w:ind w:left="455"/>
              <w:rPr>
                <w:rFonts w:ascii="Times New Roman" w:eastAsia="Times New Roman" w:hAnsi="Times New Roman" w:cs="Times New Roman"/>
                <w:sz w:val="24"/>
                <w:szCs w:val="24"/>
                <w:lang w:eastAsia="ru-RU"/>
              </w:rPr>
            </w:pPr>
            <w:r w:rsidRPr="007F2870">
              <w:rPr>
                <w:rFonts w:ascii="Times New Roman" w:eastAsia="Times New Roman" w:hAnsi="Times New Roman" w:cs="Times New Roman"/>
                <w:sz w:val="24"/>
                <w:szCs w:val="24"/>
                <w:lang w:eastAsia="ru-RU"/>
              </w:rPr>
              <w:t>Львівська</w:t>
            </w:r>
            <w:r w:rsidR="00835E64">
              <w:rPr>
                <w:rFonts w:ascii="Times New Roman" w:eastAsia="Times New Roman" w:hAnsi="Times New Roman" w:cs="Times New Roman"/>
                <w:sz w:val="24"/>
                <w:szCs w:val="24"/>
                <w:lang w:eastAsia="ru-RU"/>
              </w:rPr>
              <w:t xml:space="preserve"> обл.</w:t>
            </w:r>
          </w:p>
        </w:tc>
        <w:tc>
          <w:tcPr>
            <w:tcW w:w="1557" w:type="dxa"/>
            <w:vAlign w:val="center"/>
          </w:tcPr>
          <w:p w14:paraId="1FF84CCE" w14:textId="398300D7" w:rsidR="00556650" w:rsidRPr="00B410C8" w:rsidRDefault="00556650" w:rsidP="00556650">
            <w:pPr>
              <w:tabs>
                <w:tab w:val="left" w:pos="1173"/>
              </w:tabs>
              <w:jc w:val="center"/>
              <w:rPr>
                <w:rFonts w:ascii="Times New Roman" w:eastAsia="Times New Roman" w:hAnsi="Times New Roman" w:cs="Times New Roman"/>
                <w:sz w:val="24"/>
                <w:szCs w:val="24"/>
                <w:lang w:eastAsia="ru-RU"/>
              </w:rPr>
            </w:pPr>
            <w:r w:rsidRPr="007F2870">
              <w:rPr>
                <w:rFonts w:ascii="Times New Roman" w:eastAsia="Times New Roman" w:hAnsi="Times New Roman" w:cs="Times New Roman"/>
                <w:sz w:val="24"/>
                <w:szCs w:val="24"/>
                <w:lang w:eastAsia="uk-UA"/>
              </w:rPr>
              <w:t>344,7</w:t>
            </w:r>
          </w:p>
        </w:tc>
        <w:tc>
          <w:tcPr>
            <w:tcW w:w="3116" w:type="dxa"/>
          </w:tcPr>
          <w:p w14:paraId="13A7440B" w14:textId="05DB375E" w:rsidR="00556650" w:rsidRPr="00B410C8" w:rsidRDefault="00556650" w:rsidP="00835E64">
            <w:pPr>
              <w:tabs>
                <w:tab w:val="left" w:pos="1173"/>
              </w:tabs>
              <w:ind w:left="455"/>
              <w:rPr>
                <w:rFonts w:ascii="Times New Roman" w:eastAsia="Times New Roman" w:hAnsi="Times New Roman" w:cs="Times New Roman"/>
                <w:sz w:val="24"/>
                <w:szCs w:val="24"/>
                <w:lang w:eastAsia="ru-RU"/>
              </w:rPr>
            </w:pPr>
            <w:r w:rsidRPr="00556650">
              <w:rPr>
                <w:rFonts w:ascii="Times New Roman" w:eastAsia="Times New Roman" w:hAnsi="Times New Roman" w:cs="Times New Roman"/>
                <w:sz w:val="24"/>
                <w:szCs w:val="24"/>
                <w:lang w:eastAsia="ru-RU"/>
              </w:rPr>
              <w:t>Закарпатська</w:t>
            </w:r>
            <w:r w:rsidR="00835E64">
              <w:rPr>
                <w:rFonts w:ascii="Times New Roman" w:eastAsia="Times New Roman" w:hAnsi="Times New Roman" w:cs="Times New Roman"/>
                <w:sz w:val="24"/>
                <w:szCs w:val="24"/>
                <w:lang w:eastAsia="ru-RU"/>
              </w:rPr>
              <w:t xml:space="preserve"> обл.</w:t>
            </w:r>
          </w:p>
        </w:tc>
        <w:tc>
          <w:tcPr>
            <w:tcW w:w="1558" w:type="dxa"/>
          </w:tcPr>
          <w:p w14:paraId="12EA1F3C" w14:textId="41A3C382" w:rsidR="00556650" w:rsidRPr="00B410C8" w:rsidRDefault="00556650" w:rsidP="00556650">
            <w:pPr>
              <w:tabs>
                <w:tab w:val="left" w:pos="1173"/>
              </w:tabs>
              <w:jc w:val="center"/>
              <w:rPr>
                <w:rFonts w:ascii="Times New Roman" w:eastAsia="Times New Roman" w:hAnsi="Times New Roman" w:cs="Times New Roman"/>
                <w:sz w:val="24"/>
                <w:szCs w:val="24"/>
                <w:lang w:eastAsia="uk-UA"/>
              </w:rPr>
            </w:pPr>
            <w:r w:rsidRPr="00556650">
              <w:rPr>
                <w:rFonts w:ascii="Times New Roman" w:eastAsia="Times New Roman" w:hAnsi="Times New Roman" w:cs="Times New Roman"/>
                <w:sz w:val="24"/>
                <w:szCs w:val="24"/>
                <w:lang w:eastAsia="uk-UA"/>
              </w:rPr>
              <w:t>315,7</w:t>
            </w:r>
          </w:p>
        </w:tc>
      </w:tr>
      <w:tr w:rsidR="00556650" w:rsidRPr="00B410C8" w14:paraId="7BF9F78E" w14:textId="77777777" w:rsidTr="006E7496">
        <w:tc>
          <w:tcPr>
            <w:tcW w:w="3114" w:type="dxa"/>
            <w:vAlign w:val="center"/>
          </w:tcPr>
          <w:p w14:paraId="7D027DF6" w14:textId="6E736028" w:rsidR="00556650" w:rsidRPr="00B410C8" w:rsidRDefault="00556650" w:rsidP="00835E64">
            <w:pPr>
              <w:tabs>
                <w:tab w:val="left" w:pos="1173"/>
              </w:tabs>
              <w:ind w:left="455"/>
              <w:rPr>
                <w:rFonts w:ascii="Times New Roman" w:eastAsia="Times New Roman" w:hAnsi="Times New Roman" w:cs="Times New Roman"/>
                <w:sz w:val="24"/>
                <w:szCs w:val="24"/>
                <w:lang w:eastAsia="ru-RU"/>
              </w:rPr>
            </w:pPr>
            <w:r w:rsidRPr="007F2870">
              <w:rPr>
                <w:rFonts w:ascii="Times New Roman" w:eastAsia="Times New Roman" w:hAnsi="Times New Roman" w:cs="Times New Roman"/>
                <w:sz w:val="24"/>
                <w:szCs w:val="24"/>
                <w:lang w:eastAsia="ru-RU"/>
              </w:rPr>
              <w:t>Вінницька</w:t>
            </w:r>
            <w:r w:rsidR="00835E64">
              <w:rPr>
                <w:rFonts w:ascii="Times New Roman" w:eastAsia="Times New Roman" w:hAnsi="Times New Roman" w:cs="Times New Roman"/>
                <w:sz w:val="24"/>
                <w:szCs w:val="24"/>
                <w:lang w:eastAsia="ru-RU"/>
              </w:rPr>
              <w:t xml:space="preserve"> обл.</w:t>
            </w:r>
          </w:p>
        </w:tc>
        <w:tc>
          <w:tcPr>
            <w:tcW w:w="1557" w:type="dxa"/>
            <w:vAlign w:val="center"/>
          </w:tcPr>
          <w:p w14:paraId="63A74704" w14:textId="08E5EE9E" w:rsidR="00556650" w:rsidRPr="00B410C8" w:rsidRDefault="00556650" w:rsidP="00556650">
            <w:pPr>
              <w:tabs>
                <w:tab w:val="left" w:pos="1173"/>
              </w:tabs>
              <w:jc w:val="center"/>
              <w:rPr>
                <w:rFonts w:ascii="Times New Roman" w:eastAsia="Times New Roman" w:hAnsi="Times New Roman" w:cs="Times New Roman"/>
                <w:sz w:val="24"/>
                <w:szCs w:val="24"/>
                <w:lang w:eastAsia="ru-RU"/>
              </w:rPr>
            </w:pPr>
            <w:r w:rsidRPr="007F2870">
              <w:rPr>
                <w:rFonts w:ascii="Times New Roman" w:eastAsia="Times New Roman" w:hAnsi="Times New Roman" w:cs="Times New Roman"/>
                <w:sz w:val="24"/>
                <w:szCs w:val="24"/>
                <w:lang w:eastAsia="uk-UA"/>
              </w:rPr>
              <w:t>342,5</w:t>
            </w:r>
          </w:p>
        </w:tc>
        <w:tc>
          <w:tcPr>
            <w:tcW w:w="3116" w:type="dxa"/>
          </w:tcPr>
          <w:p w14:paraId="235C6003" w14:textId="038CD48E" w:rsidR="00556650" w:rsidRPr="00B410C8" w:rsidRDefault="00556650" w:rsidP="00835E64">
            <w:pPr>
              <w:tabs>
                <w:tab w:val="left" w:pos="1173"/>
              </w:tabs>
              <w:ind w:left="455"/>
              <w:rPr>
                <w:rFonts w:ascii="Times New Roman" w:eastAsia="Times New Roman" w:hAnsi="Times New Roman" w:cs="Times New Roman"/>
                <w:sz w:val="24"/>
                <w:szCs w:val="24"/>
                <w:lang w:eastAsia="ru-RU"/>
              </w:rPr>
            </w:pPr>
            <w:r w:rsidRPr="00556650">
              <w:rPr>
                <w:rFonts w:ascii="Times New Roman" w:eastAsia="Times New Roman" w:hAnsi="Times New Roman" w:cs="Times New Roman"/>
                <w:sz w:val="24"/>
                <w:szCs w:val="24"/>
                <w:lang w:eastAsia="ru-RU"/>
              </w:rPr>
              <w:t>Рівненська</w:t>
            </w:r>
            <w:r w:rsidR="00835E64">
              <w:rPr>
                <w:rFonts w:ascii="Times New Roman" w:eastAsia="Times New Roman" w:hAnsi="Times New Roman" w:cs="Times New Roman"/>
                <w:sz w:val="24"/>
                <w:szCs w:val="24"/>
                <w:lang w:eastAsia="ru-RU"/>
              </w:rPr>
              <w:t xml:space="preserve"> обл.</w:t>
            </w:r>
          </w:p>
        </w:tc>
        <w:tc>
          <w:tcPr>
            <w:tcW w:w="1558" w:type="dxa"/>
          </w:tcPr>
          <w:p w14:paraId="29DC1AB9" w14:textId="3113ED0C" w:rsidR="00556650" w:rsidRPr="00B410C8" w:rsidRDefault="00556650" w:rsidP="00556650">
            <w:pPr>
              <w:tabs>
                <w:tab w:val="left" w:pos="1173"/>
              </w:tabs>
              <w:jc w:val="center"/>
              <w:rPr>
                <w:rFonts w:ascii="Times New Roman" w:eastAsia="Times New Roman" w:hAnsi="Times New Roman" w:cs="Times New Roman"/>
                <w:sz w:val="24"/>
                <w:szCs w:val="24"/>
                <w:lang w:eastAsia="uk-UA"/>
              </w:rPr>
            </w:pPr>
            <w:r w:rsidRPr="00556650">
              <w:rPr>
                <w:rFonts w:ascii="Times New Roman" w:eastAsia="Times New Roman" w:hAnsi="Times New Roman" w:cs="Times New Roman"/>
                <w:sz w:val="24"/>
                <w:szCs w:val="24"/>
                <w:lang w:eastAsia="uk-UA"/>
              </w:rPr>
              <w:t>302,8</w:t>
            </w:r>
          </w:p>
        </w:tc>
      </w:tr>
    </w:tbl>
    <w:p w14:paraId="2B224FDD" w14:textId="77777777" w:rsidR="00E753D4" w:rsidRDefault="00E753D4" w:rsidP="00E73262">
      <w:pPr>
        <w:tabs>
          <w:tab w:val="left" w:pos="1173"/>
        </w:tabs>
        <w:spacing w:after="0" w:line="360" w:lineRule="auto"/>
        <w:ind w:firstLine="720"/>
        <w:jc w:val="both"/>
        <w:rPr>
          <w:rFonts w:ascii="Times New Roman" w:eastAsia="Times New Roman" w:hAnsi="Times New Roman" w:cs="Times New Roman"/>
          <w:sz w:val="28"/>
          <w:szCs w:val="20"/>
          <w:lang w:eastAsia="ru-RU"/>
        </w:rPr>
      </w:pPr>
    </w:p>
    <w:p w14:paraId="14A406DF" w14:textId="0AB05E67" w:rsidR="000E1A8B" w:rsidRDefault="00556650" w:rsidP="00E73262">
      <w:pPr>
        <w:tabs>
          <w:tab w:val="left" w:pos="1173"/>
        </w:tabs>
        <w:spacing w:after="0" w:line="360" w:lineRule="auto"/>
        <w:ind w:firstLine="720"/>
        <w:jc w:val="both"/>
        <w:rPr>
          <w:rFonts w:ascii="Times New Roman" w:eastAsia="Times New Roman" w:hAnsi="Times New Roman" w:cs="Times New Roman"/>
          <w:sz w:val="28"/>
          <w:szCs w:val="20"/>
          <w:lang w:eastAsia="ru-RU"/>
        </w:rPr>
      </w:pPr>
      <w:r>
        <w:rPr>
          <w:rFonts w:ascii="Times New Roman" w:eastAsia="Times New Roman" w:hAnsi="Times New Roman" w:cs="Times New Roman"/>
          <w:sz w:val="28"/>
          <w:szCs w:val="20"/>
          <w:lang w:eastAsia="ru-RU"/>
        </w:rPr>
        <w:t xml:space="preserve">Розподіл </w:t>
      </w:r>
      <w:r w:rsidR="00AF51D4">
        <w:rPr>
          <w:rFonts w:ascii="Times New Roman" w:eastAsia="Times New Roman" w:hAnsi="Times New Roman" w:cs="Times New Roman"/>
          <w:sz w:val="28"/>
          <w:szCs w:val="20"/>
          <w:lang w:eastAsia="ru-RU"/>
        </w:rPr>
        <w:t xml:space="preserve">областей по квартилім відповідно до зафіксованою </w:t>
      </w:r>
      <w:r>
        <w:rPr>
          <w:rFonts w:ascii="Times New Roman" w:eastAsia="Times New Roman" w:hAnsi="Times New Roman" w:cs="Times New Roman"/>
          <w:sz w:val="28"/>
          <w:szCs w:val="20"/>
          <w:lang w:eastAsia="ru-RU"/>
        </w:rPr>
        <w:t>захворюван</w:t>
      </w:r>
      <w:r w:rsidR="00AF51D4">
        <w:rPr>
          <w:rFonts w:ascii="Times New Roman" w:eastAsia="Times New Roman" w:hAnsi="Times New Roman" w:cs="Times New Roman"/>
          <w:sz w:val="28"/>
          <w:szCs w:val="20"/>
          <w:lang w:eastAsia="ru-RU"/>
        </w:rPr>
        <w:t>істю</w:t>
      </w:r>
      <w:r>
        <w:rPr>
          <w:rFonts w:ascii="Times New Roman" w:eastAsia="Times New Roman" w:hAnsi="Times New Roman" w:cs="Times New Roman"/>
          <w:sz w:val="28"/>
          <w:szCs w:val="20"/>
          <w:lang w:eastAsia="ru-RU"/>
        </w:rPr>
        <w:t xml:space="preserve"> </w:t>
      </w:r>
      <w:r w:rsidR="00AF51D4">
        <w:rPr>
          <w:rFonts w:ascii="Times New Roman" w:eastAsia="Times New Roman" w:hAnsi="Times New Roman" w:cs="Times New Roman"/>
          <w:sz w:val="28"/>
          <w:szCs w:val="20"/>
          <w:lang w:eastAsia="ru-RU"/>
        </w:rPr>
        <w:t>на гострі серцево-судинні кризи</w:t>
      </w:r>
      <w:r>
        <w:rPr>
          <w:rFonts w:ascii="Times New Roman" w:eastAsia="Times New Roman" w:hAnsi="Times New Roman" w:cs="Times New Roman"/>
          <w:sz w:val="28"/>
          <w:szCs w:val="20"/>
          <w:lang w:eastAsia="ru-RU"/>
        </w:rPr>
        <w:t xml:space="preserve"> змінювався з роками </w:t>
      </w:r>
      <w:r w:rsidR="00AF51D4">
        <w:rPr>
          <w:rFonts w:ascii="Times New Roman" w:eastAsia="Times New Roman" w:hAnsi="Times New Roman" w:cs="Times New Roman"/>
          <w:sz w:val="28"/>
          <w:szCs w:val="20"/>
          <w:lang w:eastAsia="ru-RU"/>
        </w:rPr>
        <w:t xml:space="preserve">– </w:t>
      </w:r>
      <w:r>
        <w:rPr>
          <w:rFonts w:ascii="Times New Roman" w:eastAsia="Times New Roman" w:hAnsi="Times New Roman" w:cs="Times New Roman"/>
          <w:sz w:val="28"/>
          <w:szCs w:val="20"/>
          <w:lang w:eastAsia="ru-RU"/>
        </w:rPr>
        <w:t>найбільше у зв’язку з окупацією нових територій росією від 2022 року, а також</w:t>
      </w:r>
      <w:r w:rsidR="00AF51D4">
        <w:rPr>
          <w:rFonts w:ascii="Times New Roman" w:eastAsia="Times New Roman" w:hAnsi="Times New Roman" w:cs="Times New Roman"/>
          <w:sz w:val="28"/>
          <w:szCs w:val="20"/>
          <w:lang w:eastAsia="ru-RU"/>
        </w:rPr>
        <w:t xml:space="preserve"> у зв’язку з міграційними процесами, спричиненими війною.</w:t>
      </w:r>
      <w:r>
        <w:rPr>
          <w:rFonts w:ascii="Times New Roman" w:eastAsia="Times New Roman" w:hAnsi="Times New Roman" w:cs="Times New Roman"/>
          <w:sz w:val="28"/>
          <w:szCs w:val="20"/>
          <w:lang w:eastAsia="ru-RU"/>
        </w:rPr>
        <w:t xml:space="preserve"> Так, наприклад, л</w:t>
      </w:r>
      <w:r w:rsidR="000E1A8B" w:rsidRPr="000E1A8B">
        <w:rPr>
          <w:rFonts w:ascii="Times New Roman" w:eastAsia="Times New Roman" w:hAnsi="Times New Roman" w:cs="Times New Roman"/>
          <w:sz w:val="28"/>
          <w:szCs w:val="20"/>
          <w:lang w:eastAsia="ru-RU"/>
        </w:rPr>
        <w:t>ідер</w:t>
      </w:r>
      <w:r w:rsidR="000E1A8B">
        <w:rPr>
          <w:rFonts w:ascii="Times New Roman" w:eastAsia="Times New Roman" w:hAnsi="Times New Roman" w:cs="Times New Roman"/>
          <w:sz w:val="28"/>
          <w:szCs w:val="20"/>
          <w:lang w:eastAsia="ru-RU"/>
        </w:rPr>
        <w:t>ам</w:t>
      </w:r>
      <w:r w:rsidR="000E1A8B" w:rsidRPr="000E1A8B">
        <w:rPr>
          <w:rFonts w:ascii="Times New Roman" w:eastAsia="Times New Roman" w:hAnsi="Times New Roman" w:cs="Times New Roman"/>
          <w:sz w:val="28"/>
          <w:szCs w:val="20"/>
          <w:lang w:eastAsia="ru-RU"/>
        </w:rPr>
        <w:t xml:space="preserve">и за захворюваністю </w:t>
      </w:r>
      <w:r w:rsidR="000E1A8B">
        <w:rPr>
          <w:rFonts w:ascii="Times New Roman" w:eastAsia="Times New Roman" w:hAnsi="Times New Roman" w:cs="Times New Roman"/>
          <w:sz w:val="28"/>
          <w:szCs w:val="20"/>
          <w:lang w:eastAsia="ru-RU"/>
        </w:rPr>
        <w:t xml:space="preserve">на гострий ІМ </w:t>
      </w:r>
      <w:r w:rsidR="000E1A8B" w:rsidRPr="000E1A8B">
        <w:rPr>
          <w:rFonts w:ascii="Times New Roman" w:eastAsia="Times New Roman" w:hAnsi="Times New Roman" w:cs="Times New Roman"/>
          <w:sz w:val="28"/>
          <w:szCs w:val="20"/>
          <w:lang w:eastAsia="ru-RU"/>
        </w:rPr>
        <w:t xml:space="preserve">до </w:t>
      </w:r>
      <w:r w:rsidR="000E1A8B">
        <w:rPr>
          <w:rFonts w:ascii="Times New Roman" w:eastAsia="Times New Roman" w:hAnsi="Times New Roman" w:cs="Times New Roman"/>
          <w:sz w:val="28"/>
          <w:szCs w:val="20"/>
          <w:lang w:eastAsia="ru-RU"/>
        </w:rPr>
        <w:t xml:space="preserve">2022 року були </w:t>
      </w:r>
      <w:r w:rsidR="000E1A8B" w:rsidRPr="000E1A8B">
        <w:rPr>
          <w:rFonts w:ascii="Times New Roman" w:eastAsia="Times New Roman" w:hAnsi="Times New Roman" w:cs="Times New Roman"/>
          <w:sz w:val="28"/>
          <w:szCs w:val="20"/>
          <w:lang w:eastAsia="ru-RU"/>
        </w:rPr>
        <w:t>Дніпропетровщина, Київщина</w:t>
      </w:r>
      <w:r w:rsidR="000E1A8B">
        <w:rPr>
          <w:rFonts w:ascii="Times New Roman" w:eastAsia="Times New Roman" w:hAnsi="Times New Roman" w:cs="Times New Roman"/>
          <w:sz w:val="28"/>
          <w:szCs w:val="20"/>
          <w:lang w:eastAsia="ru-RU"/>
        </w:rPr>
        <w:t xml:space="preserve"> та</w:t>
      </w:r>
      <w:r w:rsidR="000E1A8B" w:rsidRPr="000E1A8B">
        <w:rPr>
          <w:rFonts w:ascii="Times New Roman" w:eastAsia="Times New Roman" w:hAnsi="Times New Roman" w:cs="Times New Roman"/>
          <w:sz w:val="28"/>
          <w:szCs w:val="20"/>
          <w:lang w:eastAsia="ru-RU"/>
        </w:rPr>
        <w:t xml:space="preserve"> Львівщина.</w:t>
      </w:r>
    </w:p>
    <w:p w14:paraId="57547743" w14:textId="3D20BC99" w:rsidR="00E73262" w:rsidRDefault="00E73262" w:rsidP="00E73262">
      <w:pPr>
        <w:tabs>
          <w:tab w:val="left" w:pos="1173"/>
        </w:tabs>
        <w:spacing w:after="0" w:line="360" w:lineRule="auto"/>
        <w:ind w:firstLine="720"/>
        <w:jc w:val="both"/>
        <w:rPr>
          <w:rFonts w:ascii="Times New Roman" w:eastAsia="Times New Roman" w:hAnsi="Times New Roman" w:cs="Times New Roman"/>
          <w:sz w:val="28"/>
          <w:szCs w:val="20"/>
          <w:lang w:eastAsia="ru-RU"/>
        </w:rPr>
      </w:pPr>
      <w:r w:rsidRPr="00E73262">
        <w:rPr>
          <w:rFonts w:ascii="Times New Roman" w:eastAsia="Times New Roman" w:hAnsi="Times New Roman" w:cs="Times New Roman"/>
          <w:sz w:val="28"/>
          <w:szCs w:val="20"/>
          <w:lang w:eastAsia="ru-RU"/>
        </w:rPr>
        <w:t xml:space="preserve">Найвищі рівні захворюваності у Харківській області, </w:t>
      </w:r>
      <w:r w:rsidR="00A71CF8" w:rsidRPr="00E73262">
        <w:rPr>
          <w:rFonts w:ascii="Times New Roman" w:eastAsia="Times New Roman" w:hAnsi="Times New Roman" w:cs="Times New Roman"/>
          <w:sz w:val="28"/>
          <w:szCs w:val="20"/>
          <w:lang w:eastAsia="ru-RU"/>
        </w:rPr>
        <w:t xml:space="preserve">зафіксовані </w:t>
      </w:r>
      <w:r w:rsidRPr="00E73262">
        <w:rPr>
          <w:rFonts w:ascii="Times New Roman" w:eastAsia="Times New Roman" w:hAnsi="Times New Roman" w:cs="Times New Roman"/>
          <w:sz w:val="28"/>
          <w:szCs w:val="20"/>
          <w:lang w:eastAsia="ru-RU"/>
        </w:rPr>
        <w:t xml:space="preserve">у Красноградському, Барвінківському, Ізюмському та Нововодолазькому районах. Захворюваність у </w:t>
      </w:r>
      <w:r w:rsidR="00132CDF">
        <w:rPr>
          <w:rFonts w:ascii="Times New Roman" w:eastAsia="Times New Roman" w:hAnsi="Times New Roman" w:cs="Times New Roman"/>
          <w:sz w:val="28"/>
          <w:szCs w:val="20"/>
          <w:lang w:eastAsia="ru-RU"/>
        </w:rPr>
        <w:t xml:space="preserve">м. </w:t>
      </w:r>
      <w:r w:rsidRPr="00E73262">
        <w:rPr>
          <w:rFonts w:ascii="Times New Roman" w:eastAsia="Times New Roman" w:hAnsi="Times New Roman" w:cs="Times New Roman"/>
          <w:sz w:val="28"/>
          <w:szCs w:val="20"/>
          <w:lang w:eastAsia="ru-RU"/>
        </w:rPr>
        <w:t>Харків перевищує середні показники по області, що обумовлено концентрацією населення та наявністю урбанізованих факторів ризику</w:t>
      </w:r>
      <w:r w:rsidR="00132CDF">
        <w:rPr>
          <w:rFonts w:ascii="Times New Roman" w:eastAsia="Times New Roman" w:hAnsi="Times New Roman" w:cs="Times New Roman"/>
          <w:sz w:val="28"/>
          <w:szCs w:val="20"/>
          <w:lang w:eastAsia="ru-RU"/>
        </w:rPr>
        <w:t xml:space="preserve"> </w:t>
      </w:r>
      <w:r w:rsidR="00132CDF" w:rsidRPr="00132CDF">
        <w:rPr>
          <w:rFonts w:ascii="Times New Roman" w:eastAsia="Times New Roman" w:hAnsi="Times New Roman" w:cs="Times New Roman"/>
          <w:sz w:val="28"/>
          <w:szCs w:val="20"/>
          <w:lang w:val="ru-RU" w:eastAsia="ru-RU"/>
        </w:rPr>
        <w:t>[</w:t>
      </w:r>
      <w:r w:rsidR="005728D0">
        <w:rPr>
          <w:rFonts w:ascii="Times New Roman" w:eastAsia="Times New Roman" w:hAnsi="Times New Roman" w:cs="Times New Roman"/>
          <w:sz w:val="28"/>
          <w:szCs w:val="20"/>
          <w:lang w:eastAsia="ru-RU"/>
        </w:rPr>
        <w:t>101</w:t>
      </w:r>
      <w:r w:rsidR="00132CDF" w:rsidRPr="00132CDF">
        <w:rPr>
          <w:rFonts w:ascii="Times New Roman" w:eastAsia="Times New Roman" w:hAnsi="Times New Roman" w:cs="Times New Roman"/>
          <w:sz w:val="28"/>
          <w:szCs w:val="20"/>
          <w:lang w:val="ru-RU" w:eastAsia="ru-RU"/>
        </w:rPr>
        <w:t>;</w:t>
      </w:r>
      <w:r w:rsidR="005728D0">
        <w:rPr>
          <w:rFonts w:ascii="Times New Roman" w:eastAsia="Times New Roman" w:hAnsi="Times New Roman" w:cs="Times New Roman"/>
          <w:sz w:val="28"/>
          <w:szCs w:val="20"/>
          <w:lang w:val="ru-RU" w:eastAsia="ru-RU"/>
        </w:rPr>
        <w:t xml:space="preserve"> 126</w:t>
      </w:r>
      <w:r w:rsidR="00132CDF" w:rsidRPr="00132CDF">
        <w:rPr>
          <w:rFonts w:ascii="Times New Roman" w:eastAsia="Times New Roman" w:hAnsi="Times New Roman" w:cs="Times New Roman"/>
          <w:sz w:val="28"/>
          <w:szCs w:val="20"/>
          <w:lang w:val="ru-RU" w:eastAsia="ru-RU"/>
        </w:rPr>
        <w:t>]</w:t>
      </w:r>
      <w:r w:rsidRPr="00E73262">
        <w:rPr>
          <w:rFonts w:ascii="Times New Roman" w:eastAsia="Times New Roman" w:hAnsi="Times New Roman" w:cs="Times New Roman"/>
          <w:sz w:val="28"/>
          <w:szCs w:val="20"/>
          <w:lang w:eastAsia="ru-RU"/>
        </w:rPr>
        <w:t>.</w:t>
      </w:r>
      <w:r w:rsidR="00A71CF8">
        <w:rPr>
          <w:rFonts w:ascii="Times New Roman" w:eastAsia="Times New Roman" w:hAnsi="Times New Roman" w:cs="Times New Roman"/>
          <w:sz w:val="28"/>
          <w:szCs w:val="20"/>
          <w:lang w:eastAsia="ru-RU"/>
        </w:rPr>
        <w:t xml:space="preserve"> Також наявні значні г</w:t>
      </w:r>
      <w:r w:rsidRPr="00E73262">
        <w:rPr>
          <w:rFonts w:ascii="Times New Roman" w:eastAsia="Times New Roman" w:hAnsi="Times New Roman" w:cs="Times New Roman"/>
          <w:sz w:val="28"/>
          <w:szCs w:val="20"/>
          <w:lang w:eastAsia="ru-RU"/>
        </w:rPr>
        <w:t xml:space="preserve">ендерні відмінності: серед чоловіків показники ІМ значно вищі, ніж серед жінок, особливо у віковій групі 50–70 років. Наприклад, у </w:t>
      </w:r>
      <w:r w:rsidR="00A71CF8">
        <w:rPr>
          <w:rFonts w:ascii="Times New Roman" w:eastAsia="Times New Roman" w:hAnsi="Times New Roman" w:cs="Times New Roman"/>
          <w:sz w:val="28"/>
          <w:szCs w:val="20"/>
          <w:lang w:eastAsia="ru-RU"/>
        </w:rPr>
        <w:t>201</w:t>
      </w:r>
      <w:r w:rsidR="0004235F">
        <w:rPr>
          <w:rFonts w:ascii="Times New Roman" w:eastAsia="Times New Roman" w:hAnsi="Times New Roman" w:cs="Times New Roman"/>
          <w:sz w:val="28"/>
          <w:szCs w:val="20"/>
          <w:lang w:eastAsia="ru-RU"/>
        </w:rPr>
        <w:t>7</w:t>
      </w:r>
      <w:r w:rsidRPr="00E73262">
        <w:rPr>
          <w:rFonts w:ascii="Times New Roman" w:eastAsia="Times New Roman" w:hAnsi="Times New Roman" w:cs="Times New Roman"/>
          <w:sz w:val="28"/>
          <w:szCs w:val="20"/>
          <w:lang w:eastAsia="ru-RU"/>
        </w:rPr>
        <w:t xml:space="preserve"> році у Харківській області захворюваність на ІМ серед чоловіків склала 128,32 на 100 тис. населення, тоді як серед жінок – 76,99 на 100 тис. В районах з найвищими показниками відзначено значне зростання серед чоловіків, що потребує пріоритетного включення у програми первинної профілактики</w:t>
      </w:r>
      <w:r w:rsidR="00132CDF">
        <w:rPr>
          <w:rFonts w:ascii="Times New Roman" w:eastAsia="Times New Roman" w:hAnsi="Times New Roman" w:cs="Times New Roman"/>
          <w:sz w:val="28"/>
          <w:szCs w:val="20"/>
          <w:lang w:eastAsia="ru-RU"/>
        </w:rPr>
        <w:t xml:space="preserve"> </w:t>
      </w:r>
      <w:r w:rsidR="00132CDF" w:rsidRPr="00132CDF">
        <w:rPr>
          <w:rFonts w:ascii="Times New Roman" w:eastAsia="Times New Roman" w:hAnsi="Times New Roman" w:cs="Times New Roman"/>
          <w:sz w:val="28"/>
          <w:szCs w:val="20"/>
          <w:lang w:val="ru-RU" w:eastAsia="ru-RU"/>
        </w:rPr>
        <w:t>[</w:t>
      </w:r>
      <w:r w:rsidR="005728D0">
        <w:rPr>
          <w:rFonts w:ascii="Times New Roman" w:eastAsia="Times New Roman" w:hAnsi="Times New Roman" w:cs="Times New Roman"/>
          <w:sz w:val="28"/>
          <w:szCs w:val="20"/>
          <w:lang w:val="ru-RU" w:eastAsia="ru-RU"/>
        </w:rPr>
        <w:t>126</w:t>
      </w:r>
      <w:r w:rsidR="00132CDF" w:rsidRPr="00132CDF">
        <w:rPr>
          <w:rFonts w:ascii="Times New Roman" w:eastAsia="Times New Roman" w:hAnsi="Times New Roman" w:cs="Times New Roman"/>
          <w:sz w:val="28"/>
          <w:szCs w:val="20"/>
          <w:lang w:val="ru-RU" w:eastAsia="ru-RU"/>
        </w:rPr>
        <w:t>]</w:t>
      </w:r>
      <w:r w:rsidRPr="00E73262">
        <w:rPr>
          <w:rFonts w:ascii="Times New Roman" w:eastAsia="Times New Roman" w:hAnsi="Times New Roman" w:cs="Times New Roman"/>
          <w:sz w:val="28"/>
          <w:szCs w:val="20"/>
          <w:lang w:eastAsia="ru-RU"/>
        </w:rPr>
        <w:t>.</w:t>
      </w:r>
    </w:p>
    <w:p w14:paraId="68BFE9D9" w14:textId="13EB568C" w:rsidR="00947954" w:rsidRPr="00947954" w:rsidRDefault="00947954" w:rsidP="00947954">
      <w:pPr>
        <w:tabs>
          <w:tab w:val="left" w:pos="1173"/>
        </w:tabs>
        <w:spacing w:after="0" w:line="360" w:lineRule="auto"/>
        <w:ind w:firstLine="720"/>
        <w:jc w:val="both"/>
        <w:rPr>
          <w:rFonts w:ascii="Times New Roman" w:eastAsia="Times New Roman" w:hAnsi="Times New Roman" w:cs="Times New Roman"/>
          <w:sz w:val="28"/>
          <w:szCs w:val="20"/>
          <w:lang w:eastAsia="ru-RU"/>
        </w:rPr>
      </w:pPr>
      <w:r w:rsidRPr="00947954">
        <w:rPr>
          <w:rFonts w:ascii="Times New Roman" w:eastAsia="Times New Roman" w:hAnsi="Times New Roman" w:cs="Times New Roman"/>
          <w:sz w:val="28"/>
          <w:szCs w:val="20"/>
          <w:lang w:eastAsia="ru-RU"/>
        </w:rPr>
        <w:t xml:space="preserve">Медичні бар’єри залишаються ключовим обмежувальним чинником результативності регіональних програм профілактики ССЗ. Значна частина </w:t>
      </w:r>
      <w:r w:rsidRPr="00947954">
        <w:rPr>
          <w:rFonts w:ascii="Times New Roman" w:eastAsia="Times New Roman" w:hAnsi="Times New Roman" w:cs="Times New Roman"/>
          <w:sz w:val="28"/>
          <w:szCs w:val="20"/>
          <w:lang w:eastAsia="ru-RU"/>
        </w:rPr>
        <w:lastRenderedPageBreak/>
        <w:t>населення не має доступу до ранньої діагностики, своєчасного проведення лабораторних досліджень та візуалізаційних методів, особливо у сільських районах і громадах, що постраждали від бойових дій [</w:t>
      </w:r>
      <w:r w:rsidR="005728D0">
        <w:rPr>
          <w:rFonts w:ascii="Times New Roman" w:eastAsia="Times New Roman" w:hAnsi="Times New Roman" w:cs="Times New Roman"/>
          <w:sz w:val="28"/>
          <w:szCs w:val="20"/>
          <w:lang w:eastAsia="ru-RU"/>
        </w:rPr>
        <w:t>185</w:t>
      </w:r>
      <w:r w:rsidRPr="00947954">
        <w:rPr>
          <w:rFonts w:ascii="Times New Roman" w:eastAsia="Times New Roman" w:hAnsi="Times New Roman" w:cs="Times New Roman"/>
          <w:sz w:val="28"/>
          <w:szCs w:val="20"/>
          <w:lang w:eastAsia="ru-RU"/>
        </w:rPr>
        <w:t>]. Бракує усталених маршрутів пацієнтів та мережі спеціалізованих центрів, що погіршує можливість раннього виявлення інфаркту міокарда та інсульту [18]. Додатковим бар’єром є нерівномірний рівень підготовки медичного персоналу, що відображається у різній якості надання допомоги між областями та окремими громадами. Низький рівень внутрішнього контролю за дотриманням клінічних протоколів, зокрема протоколів ESC та AHA, сприяє варіабельності лікувальної тактики і, відповідно, гіршим результатам у регіонах із слабкою кадровою та матеріально-технічною базою [</w:t>
      </w:r>
      <w:r w:rsidR="005728D0">
        <w:rPr>
          <w:rFonts w:ascii="Times New Roman" w:eastAsia="Times New Roman" w:hAnsi="Times New Roman" w:cs="Times New Roman"/>
          <w:sz w:val="28"/>
          <w:szCs w:val="20"/>
          <w:lang w:eastAsia="ru-RU"/>
        </w:rPr>
        <w:t>49</w:t>
      </w:r>
      <w:r w:rsidRPr="00947954">
        <w:rPr>
          <w:rFonts w:ascii="Times New Roman" w:eastAsia="Times New Roman" w:hAnsi="Times New Roman" w:cs="Times New Roman"/>
          <w:sz w:val="28"/>
          <w:szCs w:val="20"/>
          <w:lang w:eastAsia="ru-RU"/>
        </w:rPr>
        <w:t>].</w:t>
      </w:r>
    </w:p>
    <w:p w14:paraId="7F2582AA" w14:textId="0A11C230" w:rsidR="00947954" w:rsidRPr="00947954" w:rsidRDefault="00947954" w:rsidP="00947954">
      <w:pPr>
        <w:tabs>
          <w:tab w:val="left" w:pos="1173"/>
        </w:tabs>
        <w:spacing w:after="0" w:line="360" w:lineRule="auto"/>
        <w:ind w:firstLine="720"/>
        <w:jc w:val="both"/>
        <w:rPr>
          <w:rFonts w:ascii="Times New Roman" w:eastAsia="Times New Roman" w:hAnsi="Times New Roman" w:cs="Times New Roman"/>
          <w:sz w:val="28"/>
          <w:szCs w:val="20"/>
          <w:lang w:eastAsia="ru-RU"/>
        </w:rPr>
      </w:pPr>
      <w:r w:rsidRPr="00947954">
        <w:rPr>
          <w:rFonts w:ascii="Times New Roman" w:eastAsia="Times New Roman" w:hAnsi="Times New Roman" w:cs="Times New Roman"/>
          <w:sz w:val="28"/>
          <w:szCs w:val="20"/>
          <w:lang w:eastAsia="ru-RU"/>
        </w:rPr>
        <w:t>Освітні бар’єри пов’язані з недостатнім рівнем охоплення населення програмами популяризації здорового способу життя та профілактики факторів ризику [</w:t>
      </w:r>
      <w:r w:rsidR="005728D0">
        <w:rPr>
          <w:rFonts w:ascii="Times New Roman" w:eastAsia="Times New Roman" w:hAnsi="Times New Roman" w:cs="Times New Roman"/>
          <w:sz w:val="28"/>
          <w:szCs w:val="20"/>
          <w:lang w:eastAsia="ru-RU"/>
        </w:rPr>
        <w:t>121</w:t>
      </w:r>
      <w:r w:rsidRPr="00947954">
        <w:rPr>
          <w:rFonts w:ascii="Times New Roman" w:eastAsia="Times New Roman" w:hAnsi="Times New Roman" w:cs="Times New Roman"/>
          <w:sz w:val="28"/>
          <w:szCs w:val="20"/>
          <w:lang w:eastAsia="ru-RU"/>
        </w:rPr>
        <w:t>]. Регіональні кампанії часто не адаптовані до соціально-економічних груп, що призводить до низької ефективності комунікацій у громадах із високим рівнем бідності або низьким рівнем медичної грамотності [</w:t>
      </w:r>
      <w:r w:rsidR="005728D0">
        <w:rPr>
          <w:rFonts w:ascii="Times New Roman" w:eastAsia="Times New Roman" w:hAnsi="Times New Roman" w:cs="Times New Roman"/>
          <w:sz w:val="28"/>
          <w:szCs w:val="20"/>
          <w:lang w:eastAsia="ru-RU"/>
        </w:rPr>
        <w:t>57</w:t>
      </w:r>
      <w:r w:rsidRPr="00947954">
        <w:rPr>
          <w:rFonts w:ascii="Times New Roman" w:eastAsia="Times New Roman" w:hAnsi="Times New Roman" w:cs="Times New Roman"/>
          <w:sz w:val="28"/>
          <w:szCs w:val="20"/>
          <w:lang w:eastAsia="ru-RU"/>
        </w:rPr>
        <w:t>]. Матеріали з профілактики ССЗ не враховують відмінності у доступі до ресурсів, поведінкових моделей, гендерні та вікові особливості. Через це навіть правильно розроблені державні інформаційні кампанії на місцевому рівні мають обмежений вплив, а поведінкові зміни серед населення залишаються мінімальними.</w:t>
      </w:r>
    </w:p>
    <w:p w14:paraId="31C273CA" w14:textId="3F353A11" w:rsidR="00947954" w:rsidRDefault="00947954" w:rsidP="00947954">
      <w:pPr>
        <w:tabs>
          <w:tab w:val="left" w:pos="1173"/>
        </w:tabs>
        <w:spacing w:after="0" w:line="360" w:lineRule="auto"/>
        <w:ind w:firstLine="720"/>
        <w:jc w:val="both"/>
        <w:rPr>
          <w:rFonts w:ascii="Times New Roman" w:eastAsia="Times New Roman" w:hAnsi="Times New Roman" w:cs="Times New Roman"/>
          <w:sz w:val="28"/>
          <w:szCs w:val="20"/>
          <w:lang w:eastAsia="ru-RU"/>
        </w:rPr>
      </w:pPr>
      <w:r w:rsidRPr="00947954">
        <w:rPr>
          <w:rFonts w:ascii="Times New Roman" w:eastAsia="Times New Roman" w:hAnsi="Times New Roman" w:cs="Times New Roman"/>
          <w:sz w:val="28"/>
          <w:szCs w:val="20"/>
          <w:lang w:eastAsia="ru-RU"/>
        </w:rPr>
        <w:t>Регуляторні бар’єри визначаються нерівномірністю впровадження національних стандартів профілактики ССЗ та клінічних протоколів між регіонами [</w:t>
      </w:r>
      <w:r w:rsidR="005728D0">
        <w:rPr>
          <w:rFonts w:ascii="Times New Roman" w:eastAsia="Times New Roman" w:hAnsi="Times New Roman" w:cs="Times New Roman"/>
          <w:sz w:val="28"/>
          <w:szCs w:val="20"/>
          <w:lang w:eastAsia="ru-RU"/>
        </w:rPr>
        <w:t>178</w:t>
      </w:r>
      <w:r w:rsidRPr="00947954">
        <w:rPr>
          <w:rFonts w:ascii="Times New Roman" w:eastAsia="Times New Roman" w:hAnsi="Times New Roman" w:cs="Times New Roman"/>
          <w:sz w:val="28"/>
          <w:szCs w:val="20"/>
          <w:lang w:eastAsia="ru-RU"/>
        </w:rPr>
        <w:t>]. У частині областей спостерігається недостатня інтеграція Рамкової конвенції ВООЗ із боротьби проти тютюну, що обмежує ефективність заходів із контролю за курінням, рекламою тютюнових виробів та доступністю шкідливих продуктів [</w:t>
      </w:r>
      <w:r w:rsidR="005728D0">
        <w:rPr>
          <w:rFonts w:ascii="Times New Roman" w:eastAsia="Times New Roman" w:hAnsi="Times New Roman" w:cs="Times New Roman"/>
          <w:sz w:val="28"/>
          <w:szCs w:val="20"/>
          <w:lang w:eastAsia="ru-RU"/>
        </w:rPr>
        <w:t>138</w:t>
      </w:r>
      <w:r w:rsidRPr="00947954">
        <w:rPr>
          <w:rFonts w:ascii="Times New Roman" w:eastAsia="Times New Roman" w:hAnsi="Times New Roman" w:cs="Times New Roman"/>
          <w:sz w:val="28"/>
          <w:szCs w:val="20"/>
          <w:lang w:eastAsia="ru-RU"/>
        </w:rPr>
        <w:t xml:space="preserve">]. Додатковим бар’єром залишається слабкий контроль за якістю харчової продукції, перевищенням норм трансжирів та солі, а також недостатній нагляд за маркетинговими практиками виробників напівфабрикатів і фастфуду [9]. Усе це ускладнює </w:t>
      </w:r>
      <w:r w:rsidRPr="00947954">
        <w:rPr>
          <w:rFonts w:ascii="Times New Roman" w:eastAsia="Times New Roman" w:hAnsi="Times New Roman" w:cs="Times New Roman"/>
          <w:sz w:val="28"/>
          <w:szCs w:val="20"/>
          <w:lang w:eastAsia="ru-RU"/>
        </w:rPr>
        <w:lastRenderedPageBreak/>
        <w:t>досягнення сталого зниження факторів ризику, навіть за умови належного фінансування програми.</w:t>
      </w:r>
    </w:p>
    <w:p w14:paraId="199A43AC" w14:textId="01A1EC7F" w:rsidR="00F26954" w:rsidRPr="00F26954" w:rsidRDefault="00F26954" w:rsidP="00F26954">
      <w:pPr>
        <w:tabs>
          <w:tab w:val="left" w:pos="1173"/>
        </w:tabs>
        <w:spacing w:after="0" w:line="360" w:lineRule="auto"/>
        <w:ind w:firstLine="720"/>
        <w:jc w:val="both"/>
        <w:rPr>
          <w:rFonts w:ascii="Times New Roman" w:eastAsia="Times New Roman" w:hAnsi="Times New Roman" w:cs="Times New Roman"/>
          <w:sz w:val="28"/>
          <w:szCs w:val="20"/>
          <w:lang w:eastAsia="ru-RU"/>
        </w:rPr>
      </w:pPr>
      <w:r w:rsidRPr="00F26954">
        <w:rPr>
          <w:rFonts w:ascii="Times New Roman" w:eastAsia="Times New Roman" w:hAnsi="Times New Roman" w:cs="Times New Roman"/>
          <w:sz w:val="28"/>
          <w:szCs w:val="20"/>
          <w:lang w:eastAsia="ru-RU"/>
        </w:rPr>
        <w:t>Одним із ключових напрямів підвищення ефективності регіональних програм профілактики серцево‑судинних захворювань є впровадження систем електронного моніторингу та ведення реєстрів пацієнтів із гострими судинними кризами. Це дозволяє своєчасно відслідковувати захворюваність, оцінювати результати лікування та планувати ресурси на регіональному рівні [</w:t>
      </w:r>
      <w:r w:rsidR="005728D0">
        <w:rPr>
          <w:rFonts w:ascii="Times New Roman" w:eastAsia="Times New Roman" w:hAnsi="Times New Roman" w:cs="Times New Roman"/>
          <w:sz w:val="28"/>
          <w:szCs w:val="20"/>
          <w:lang w:eastAsia="ru-RU"/>
        </w:rPr>
        <w:t>162</w:t>
      </w:r>
      <w:r w:rsidRPr="00F26954">
        <w:rPr>
          <w:rFonts w:ascii="Times New Roman" w:eastAsia="Times New Roman" w:hAnsi="Times New Roman" w:cs="Times New Roman"/>
          <w:sz w:val="28"/>
          <w:szCs w:val="20"/>
          <w:lang w:eastAsia="ru-RU"/>
        </w:rPr>
        <w:t>].</w:t>
      </w:r>
    </w:p>
    <w:p w14:paraId="27C00A2A" w14:textId="19E94DF0" w:rsidR="00F26954" w:rsidRPr="00F26954" w:rsidRDefault="00F26954" w:rsidP="00F26954">
      <w:pPr>
        <w:tabs>
          <w:tab w:val="left" w:pos="1173"/>
        </w:tabs>
        <w:spacing w:after="0" w:line="360" w:lineRule="auto"/>
        <w:ind w:firstLine="720"/>
        <w:jc w:val="both"/>
        <w:rPr>
          <w:rFonts w:ascii="Times New Roman" w:eastAsia="Times New Roman" w:hAnsi="Times New Roman" w:cs="Times New Roman"/>
          <w:sz w:val="28"/>
          <w:szCs w:val="20"/>
          <w:lang w:eastAsia="ru-RU"/>
        </w:rPr>
      </w:pPr>
      <w:r w:rsidRPr="00F26954">
        <w:rPr>
          <w:rFonts w:ascii="Times New Roman" w:eastAsia="Times New Roman" w:hAnsi="Times New Roman" w:cs="Times New Roman"/>
          <w:sz w:val="28"/>
          <w:szCs w:val="20"/>
          <w:lang w:eastAsia="ru-RU"/>
        </w:rPr>
        <w:t>Розширення доступу до профілактичних заходів і скринінгу у віддалених та сільських районах забезпечує більш рівномірне охоплення населення програмами раннього виявлення інфаркту міокарда та інсульту, що сприяє зменшенню регіональних диспропорцій у здоров’ї населення [</w:t>
      </w:r>
      <w:r w:rsidR="005728D0">
        <w:rPr>
          <w:rFonts w:ascii="Times New Roman" w:eastAsia="Times New Roman" w:hAnsi="Times New Roman" w:cs="Times New Roman"/>
          <w:sz w:val="28"/>
          <w:szCs w:val="20"/>
          <w:lang w:eastAsia="ru-RU"/>
        </w:rPr>
        <w:t>161</w:t>
      </w:r>
      <w:r w:rsidRPr="00F26954">
        <w:rPr>
          <w:rFonts w:ascii="Times New Roman" w:eastAsia="Times New Roman" w:hAnsi="Times New Roman" w:cs="Times New Roman"/>
          <w:sz w:val="28"/>
          <w:szCs w:val="20"/>
          <w:lang w:eastAsia="ru-RU"/>
        </w:rPr>
        <w:t>].</w:t>
      </w:r>
    </w:p>
    <w:p w14:paraId="6FE596CA" w14:textId="08321F9C" w:rsidR="00F26954" w:rsidRPr="00F26954" w:rsidRDefault="00F26954" w:rsidP="00F26954">
      <w:pPr>
        <w:tabs>
          <w:tab w:val="left" w:pos="1173"/>
        </w:tabs>
        <w:spacing w:after="0" w:line="360" w:lineRule="auto"/>
        <w:ind w:firstLine="720"/>
        <w:jc w:val="both"/>
        <w:rPr>
          <w:rFonts w:ascii="Times New Roman" w:eastAsia="Times New Roman" w:hAnsi="Times New Roman" w:cs="Times New Roman"/>
          <w:sz w:val="28"/>
          <w:szCs w:val="20"/>
          <w:lang w:eastAsia="ru-RU"/>
        </w:rPr>
      </w:pPr>
      <w:r w:rsidRPr="00F26954">
        <w:rPr>
          <w:rFonts w:ascii="Times New Roman" w:eastAsia="Times New Roman" w:hAnsi="Times New Roman" w:cs="Times New Roman"/>
          <w:sz w:val="28"/>
          <w:szCs w:val="20"/>
          <w:lang w:eastAsia="ru-RU"/>
        </w:rPr>
        <w:t>Підвищення кваліфікації медичних кадрів, стандартизація клінічних протоколів лікування інсульту та інфаркту, а також впровадження безперервного контролю за їх дотриманням є важливими складовими покращення результатів терапії та зменшення летальності.</w:t>
      </w:r>
      <w:r w:rsidR="00451D08">
        <w:rPr>
          <w:rFonts w:ascii="Times New Roman" w:eastAsia="Times New Roman" w:hAnsi="Times New Roman" w:cs="Times New Roman"/>
          <w:sz w:val="28"/>
          <w:szCs w:val="20"/>
          <w:lang w:eastAsia="ru-RU"/>
        </w:rPr>
        <w:t xml:space="preserve"> </w:t>
      </w:r>
      <w:r w:rsidRPr="00F26954">
        <w:rPr>
          <w:rFonts w:ascii="Times New Roman" w:eastAsia="Times New Roman" w:hAnsi="Times New Roman" w:cs="Times New Roman"/>
          <w:sz w:val="28"/>
          <w:szCs w:val="20"/>
          <w:lang w:eastAsia="ru-RU"/>
        </w:rPr>
        <w:t>Використання міжсекторального підходу, що поєднує медичні, освітні та регуляторні заходи, дозволяє комплексно впливати на фактори ризику гострих судинних криз, підвищувати медичну грамотність населення та забезпечувати ефективну реалізацію національних стандартів на рівні регіонів [</w:t>
      </w:r>
      <w:r w:rsidR="005728D0">
        <w:rPr>
          <w:rFonts w:ascii="Times New Roman" w:eastAsia="Times New Roman" w:hAnsi="Times New Roman" w:cs="Times New Roman"/>
          <w:sz w:val="28"/>
          <w:szCs w:val="20"/>
          <w:lang w:eastAsia="ru-RU"/>
        </w:rPr>
        <w:t>45</w:t>
      </w:r>
      <w:r w:rsidRPr="00F26954">
        <w:rPr>
          <w:rFonts w:ascii="Times New Roman" w:eastAsia="Times New Roman" w:hAnsi="Times New Roman" w:cs="Times New Roman"/>
          <w:sz w:val="28"/>
          <w:szCs w:val="20"/>
          <w:lang w:eastAsia="ru-RU"/>
        </w:rPr>
        <w:t>].</w:t>
      </w:r>
    </w:p>
    <w:p w14:paraId="61518F5D" w14:textId="77777777" w:rsidR="00003BDD" w:rsidRPr="00A55749" w:rsidRDefault="00003BDD" w:rsidP="00822440">
      <w:pPr>
        <w:tabs>
          <w:tab w:val="left" w:pos="1173"/>
        </w:tabs>
        <w:spacing w:after="0" w:line="360" w:lineRule="auto"/>
        <w:ind w:firstLine="720"/>
        <w:jc w:val="both"/>
        <w:rPr>
          <w:rFonts w:ascii="Times New Roman" w:eastAsia="Times New Roman" w:hAnsi="Times New Roman" w:cs="Times New Roman"/>
          <w:sz w:val="28"/>
          <w:szCs w:val="20"/>
          <w:lang w:eastAsia="ru-RU"/>
        </w:rPr>
      </w:pPr>
    </w:p>
    <w:p w14:paraId="2571F23B" w14:textId="77777777" w:rsidR="00003BDD" w:rsidRDefault="00003BDD" w:rsidP="00003BDD">
      <w:pPr>
        <w:spacing w:after="0" w:line="360" w:lineRule="auto"/>
        <w:ind w:firstLine="567"/>
        <w:jc w:val="both"/>
        <w:rPr>
          <w:rFonts w:ascii="Times New Roman" w:eastAsia="Times New Roman" w:hAnsi="Times New Roman" w:cs="Times New Roman"/>
          <w:sz w:val="28"/>
          <w:szCs w:val="28"/>
          <w:shd w:val="clear" w:color="auto" w:fill="FFFFFF"/>
          <w:lang w:eastAsia="ru-RU"/>
        </w:rPr>
      </w:pPr>
      <w:bookmarkStart w:id="4" w:name="771"/>
    </w:p>
    <w:p w14:paraId="62280258" w14:textId="55B1EA2F" w:rsidR="00003BDD" w:rsidRPr="00003BDD" w:rsidRDefault="00003BDD" w:rsidP="00003BDD">
      <w:pPr>
        <w:pStyle w:val="2"/>
        <w:spacing w:before="0" w:line="360" w:lineRule="auto"/>
        <w:ind w:firstLine="709"/>
        <w:jc w:val="both"/>
        <w:rPr>
          <w:rFonts w:ascii="Times New Roman" w:eastAsia="Times New Roman" w:hAnsi="Times New Roman" w:cs="Times New Roman"/>
          <w:b/>
          <w:bCs/>
          <w:iCs/>
          <w:color w:val="auto"/>
          <w:sz w:val="28"/>
          <w:szCs w:val="28"/>
        </w:rPr>
      </w:pPr>
      <w:r w:rsidRPr="00003BDD">
        <w:rPr>
          <w:rFonts w:ascii="Times New Roman" w:eastAsia="Times New Roman" w:hAnsi="Times New Roman" w:cs="Times New Roman"/>
          <w:b/>
          <w:bCs/>
          <w:iCs/>
          <w:color w:val="auto"/>
          <w:sz w:val="28"/>
          <w:szCs w:val="28"/>
        </w:rPr>
        <w:t>2.3. Оцінка епідеміологічних маркерів, що свідчать про необхідність посилення профілактики в групах ризику</w:t>
      </w:r>
    </w:p>
    <w:p w14:paraId="2FD5F9B4" w14:textId="77777777" w:rsidR="00451D08" w:rsidRPr="00451D08" w:rsidRDefault="00451D08" w:rsidP="00451D08">
      <w:pPr>
        <w:spacing w:after="0" w:line="360" w:lineRule="auto"/>
        <w:ind w:firstLine="567"/>
        <w:jc w:val="both"/>
        <w:rPr>
          <w:rFonts w:ascii="Times New Roman" w:eastAsia="Times New Roman" w:hAnsi="Times New Roman" w:cs="Times New Roman"/>
          <w:sz w:val="28"/>
          <w:szCs w:val="28"/>
          <w:shd w:val="clear" w:color="auto" w:fill="FFFFFF"/>
          <w:lang w:eastAsia="ru-RU"/>
        </w:rPr>
      </w:pPr>
    </w:p>
    <w:p w14:paraId="582EE918" w14:textId="6F13F659" w:rsidR="005635D3" w:rsidRPr="005635D3" w:rsidRDefault="005635D3" w:rsidP="005635D3">
      <w:pPr>
        <w:spacing w:after="0" w:line="360" w:lineRule="auto"/>
        <w:ind w:firstLine="567"/>
        <w:jc w:val="both"/>
        <w:rPr>
          <w:rFonts w:ascii="Times New Roman" w:eastAsia="Times New Roman" w:hAnsi="Times New Roman" w:cs="Times New Roman"/>
          <w:sz w:val="28"/>
          <w:szCs w:val="28"/>
          <w:shd w:val="clear" w:color="auto" w:fill="FFFFFF"/>
          <w:lang w:eastAsia="ru-RU"/>
        </w:rPr>
      </w:pPr>
      <w:r w:rsidRPr="005635D3">
        <w:rPr>
          <w:rFonts w:ascii="Times New Roman" w:eastAsia="Times New Roman" w:hAnsi="Times New Roman" w:cs="Times New Roman"/>
          <w:sz w:val="28"/>
          <w:szCs w:val="28"/>
          <w:shd w:val="clear" w:color="auto" w:fill="FFFFFF"/>
          <w:lang w:eastAsia="ru-RU"/>
        </w:rPr>
        <w:t xml:space="preserve">Демографічні фактори залишаються ключовими маркерами ризику серцево-судинних захворювань, що визначають необхідність посилення первинної профілактики. Вік залишається одним із основних детермінантів: частота інфарктів міокарда та цереброваскулярних інцидентів значно зростає </w:t>
      </w:r>
      <w:r w:rsidRPr="005635D3">
        <w:rPr>
          <w:rFonts w:ascii="Times New Roman" w:eastAsia="Times New Roman" w:hAnsi="Times New Roman" w:cs="Times New Roman"/>
          <w:sz w:val="28"/>
          <w:szCs w:val="28"/>
          <w:shd w:val="clear" w:color="auto" w:fill="FFFFFF"/>
          <w:lang w:eastAsia="ru-RU"/>
        </w:rPr>
        <w:lastRenderedPageBreak/>
        <w:t>після 50–55 років, причому чоловіки демонструють вищі показники смертності та інвалідності порівняно з жінками [</w:t>
      </w:r>
      <w:r w:rsidR="00B2351C" w:rsidRPr="00B2351C">
        <w:rPr>
          <w:rFonts w:ascii="Times New Roman" w:eastAsia="Times New Roman" w:hAnsi="Times New Roman" w:cs="Times New Roman"/>
          <w:sz w:val="28"/>
          <w:szCs w:val="28"/>
          <w:lang w:eastAsia="ru-RU"/>
        </w:rPr>
        <w:t>30</w:t>
      </w:r>
      <w:r w:rsidRPr="005635D3">
        <w:rPr>
          <w:rFonts w:ascii="Times New Roman" w:eastAsia="Times New Roman" w:hAnsi="Times New Roman" w:cs="Times New Roman"/>
          <w:sz w:val="28"/>
          <w:szCs w:val="28"/>
          <w:shd w:val="clear" w:color="auto" w:fill="FFFFFF"/>
          <w:lang w:eastAsia="ru-RU"/>
        </w:rPr>
        <w:t>;</w:t>
      </w:r>
      <w:r w:rsidR="005728D0">
        <w:rPr>
          <w:rFonts w:ascii="Times New Roman" w:eastAsia="Times New Roman" w:hAnsi="Times New Roman" w:cs="Times New Roman"/>
          <w:sz w:val="28"/>
          <w:szCs w:val="28"/>
          <w:shd w:val="clear" w:color="auto" w:fill="FFFFFF"/>
          <w:lang w:eastAsia="ru-RU"/>
        </w:rPr>
        <w:t xml:space="preserve"> 101</w:t>
      </w:r>
      <w:r w:rsidRPr="005635D3">
        <w:rPr>
          <w:rFonts w:ascii="Times New Roman" w:eastAsia="Times New Roman" w:hAnsi="Times New Roman" w:cs="Times New Roman"/>
          <w:sz w:val="28"/>
          <w:szCs w:val="28"/>
          <w:shd w:val="clear" w:color="auto" w:fill="FFFFFF"/>
          <w:lang w:eastAsia="ru-RU"/>
        </w:rPr>
        <w:t>]. Стать суттєво впливає на епідеміологічну картину: у 2018 році серед чоловіків Харківської області захворюваність на інфаркт міокарда у Красноградському районі сягала 197,82 на 100 тис. населення, тоді як серед жінок – 96,61 на 100 тис. [</w:t>
      </w:r>
      <w:r w:rsidR="005728D0">
        <w:rPr>
          <w:rFonts w:ascii="Times New Roman" w:eastAsia="Times New Roman" w:hAnsi="Times New Roman" w:cs="Times New Roman"/>
          <w:sz w:val="28"/>
          <w:szCs w:val="28"/>
          <w:shd w:val="clear" w:color="auto" w:fill="FFFFFF"/>
          <w:lang w:eastAsia="ru-RU"/>
        </w:rPr>
        <w:t>101</w:t>
      </w:r>
      <w:r w:rsidRPr="005635D3">
        <w:rPr>
          <w:rFonts w:ascii="Times New Roman" w:eastAsia="Times New Roman" w:hAnsi="Times New Roman" w:cs="Times New Roman"/>
          <w:sz w:val="28"/>
          <w:szCs w:val="28"/>
          <w:shd w:val="clear" w:color="auto" w:fill="FFFFFF"/>
          <w:lang w:eastAsia="ru-RU"/>
        </w:rPr>
        <w:t>]. Останні дані Державної служби статистики України підтверджують, що у 2022–2023 роках тенденція залишалася подібною: чоловіки продовжували мати значно вищі показники захворюваності на інфаркт міокарда та інсульт у всіх регіонах [2; 113].</w:t>
      </w:r>
    </w:p>
    <w:p w14:paraId="1B3168F6" w14:textId="0EDDC333" w:rsidR="005635D3" w:rsidRPr="005635D3" w:rsidRDefault="005635D3" w:rsidP="005635D3">
      <w:pPr>
        <w:spacing w:after="0" w:line="360" w:lineRule="auto"/>
        <w:ind w:firstLine="567"/>
        <w:jc w:val="both"/>
        <w:rPr>
          <w:rFonts w:ascii="Times New Roman" w:eastAsia="Times New Roman" w:hAnsi="Times New Roman" w:cs="Times New Roman"/>
          <w:sz w:val="28"/>
          <w:szCs w:val="28"/>
          <w:shd w:val="clear" w:color="auto" w:fill="FFFFFF"/>
          <w:lang w:eastAsia="ru-RU"/>
        </w:rPr>
      </w:pPr>
      <w:r w:rsidRPr="005635D3">
        <w:rPr>
          <w:rFonts w:ascii="Times New Roman" w:eastAsia="Times New Roman" w:hAnsi="Times New Roman" w:cs="Times New Roman"/>
          <w:sz w:val="28"/>
          <w:szCs w:val="28"/>
          <w:shd w:val="clear" w:color="auto" w:fill="FFFFFF"/>
          <w:lang w:eastAsia="ru-RU"/>
        </w:rPr>
        <w:t>Регіон проживання визначає доступність медичних послуг та ефективність профілактичних програм. Населення сільських районів, особливо тих, що постраждали від бойових дій, має обмежений доступ до ранньої діагностики, лабораторних та візуалізаційних методів, що підвищує ризик несвоєчасного виявлення інфаркту або інсульту [113]. Урбанізація впливає на рівень охоплення медичними послугами: у міських центрах, таких як Харків, показники захворюваності на ІМ у 2018 році становили 120,94 на 100 тис., тоді як у районах області – 77,65 на 100 тис. населення [113</w:t>
      </w:r>
      <w:r w:rsidRPr="005635D3">
        <w:rPr>
          <w:rFonts w:ascii="Times New Roman" w:eastAsia="Times New Roman" w:hAnsi="Times New Roman" w:cs="Times New Roman"/>
          <w:sz w:val="28"/>
          <w:szCs w:val="28"/>
          <w:shd w:val="clear" w:color="auto" w:fill="FFFFFF"/>
          <w:lang w:val="ru-RU" w:eastAsia="ru-RU"/>
        </w:rPr>
        <w:t>;</w:t>
      </w:r>
      <w:r w:rsidR="00742C69">
        <w:rPr>
          <w:rFonts w:ascii="Times New Roman" w:eastAsia="Times New Roman" w:hAnsi="Times New Roman" w:cs="Times New Roman"/>
          <w:sz w:val="28"/>
          <w:szCs w:val="28"/>
          <w:shd w:val="clear" w:color="auto" w:fill="FFFFFF"/>
          <w:lang w:val="ru-RU" w:eastAsia="ru-RU"/>
        </w:rPr>
        <w:t xml:space="preserve"> 174</w:t>
      </w:r>
      <w:r w:rsidRPr="005635D3">
        <w:rPr>
          <w:rFonts w:ascii="Times New Roman" w:eastAsia="Times New Roman" w:hAnsi="Times New Roman" w:cs="Times New Roman"/>
          <w:sz w:val="28"/>
          <w:szCs w:val="28"/>
          <w:shd w:val="clear" w:color="auto" w:fill="FFFFFF"/>
          <w:lang w:eastAsia="ru-RU"/>
        </w:rPr>
        <w:t>]. Офіційні дані за 2022 рік свідчать, що показники захворюваності у міських центрах залишаються вищими, ніж у сільській місцевості, що підкреслює нерівномірність доступу до медичної допомоги та необхідність посилення профілактичних програм у віддалених громадах [</w:t>
      </w:r>
      <w:r w:rsidR="00742C69">
        <w:rPr>
          <w:rFonts w:ascii="Times New Roman" w:eastAsia="Times New Roman" w:hAnsi="Times New Roman" w:cs="Times New Roman"/>
          <w:sz w:val="28"/>
          <w:szCs w:val="28"/>
          <w:shd w:val="clear" w:color="auto" w:fill="FFFFFF"/>
          <w:lang w:eastAsia="ru-RU"/>
        </w:rPr>
        <w:t>101; 112; 194</w:t>
      </w:r>
      <w:r w:rsidRPr="005635D3">
        <w:rPr>
          <w:rFonts w:ascii="Times New Roman" w:eastAsia="Times New Roman" w:hAnsi="Times New Roman" w:cs="Times New Roman"/>
          <w:sz w:val="28"/>
          <w:szCs w:val="28"/>
          <w:shd w:val="clear" w:color="auto" w:fill="FFFFFF"/>
          <w:lang w:eastAsia="ru-RU"/>
        </w:rPr>
        <w:t>].</w:t>
      </w:r>
    </w:p>
    <w:p w14:paraId="475FB741" w14:textId="30B7E913" w:rsidR="005635D3" w:rsidRPr="005635D3" w:rsidRDefault="005635D3" w:rsidP="005635D3">
      <w:pPr>
        <w:spacing w:after="0" w:line="360" w:lineRule="auto"/>
        <w:ind w:firstLine="567"/>
        <w:jc w:val="both"/>
        <w:rPr>
          <w:rFonts w:ascii="Times New Roman" w:eastAsia="Times New Roman" w:hAnsi="Times New Roman" w:cs="Times New Roman"/>
          <w:sz w:val="28"/>
          <w:szCs w:val="28"/>
          <w:shd w:val="clear" w:color="auto" w:fill="FFFFFF"/>
          <w:lang w:eastAsia="ru-RU"/>
        </w:rPr>
      </w:pPr>
      <w:r w:rsidRPr="005635D3">
        <w:rPr>
          <w:rFonts w:ascii="Times New Roman" w:eastAsia="Times New Roman" w:hAnsi="Times New Roman" w:cs="Times New Roman"/>
          <w:sz w:val="28"/>
          <w:szCs w:val="28"/>
          <w:shd w:val="clear" w:color="auto" w:fill="FFFFFF"/>
          <w:lang w:eastAsia="ru-RU"/>
        </w:rPr>
        <w:t>Соціально-економічний статус населення визначає ризик розвитку ССЗ через доступ до ресурсів, рівень освіти та медичної грамотності. Віддалені громади з низьким рівнем доходу та обмеженим доступом до програм профілактики демонструють вищі показники захворюваності та смертності [</w:t>
      </w:r>
      <w:r w:rsidR="00742C69">
        <w:rPr>
          <w:rFonts w:ascii="Times New Roman" w:eastAsia="Times New Roman" w:hAnsi="Times New Roman" w:cs="Times New Roman"/>
          <w:sz w:val="28"/>
          <w:szCs w:val="28"/>
          <w:shd w:val="clear" w:color="auto" w:fill="FFFFFF"/>
          <w:lang w:eastAsia="ru-RU"/>
        </w:rPr>
        <w:t>174; 194</w:t>
      </w:r>
      <w:r w:rsidRPr="005635D3">
        <w:rPr>
          <w:rFonts w:ascii="Times New Roman" w:eastAsia="Times New Roman" w:hAnsi="Times New Roman" w:cs="Times New Roman"/>
          <w:sz w:val="28"/>
          <w:szCs w:val="28"/>
          <w:shd w:val="clear" w:color="auto" w:fill="FFFFFF"/>
          <w:lang w:eastAsia="ru-RU"/>
        </w:rPr>
        <w:t>]. Високий рівень смертності серед чоловіків працездатного віку, що перевищує показники серед жінок на 10 років, відображає вплив соціально-економічних детермінант на ризик передчасної смерті [37;</w:t>
      </w:r>
      <w:r w:rsidR="00742C69">
        <w:rPr>
          <w:rFonts w:ascii="Times New Roman" w:eastAsia="Times New Roman" w:hAnsi="Times New Roman" w:cs="Times New Roman"/>
          <w:sz w:val="28"/>
          <w:szCs w:val="28"/>
          <w:shd w:val="clear" w:color="auto" w:fill="FFFFFF"/>
          <w:lang w:eastAsia="ru-RU"/>
        </w:rPr>
        <w:t xml:space="preserve"> 112</w:t>
      </w:r>
      <w:r w:rsidRPr="005635D3">
        <w:rPr>
          <w:rFonts w:ascii="Times New Roman" w:eastAsia="Times New Roman" w:hAnsi="Times New Roman" w:cs="Times New Roman"/>
          <w:sz w:val="28"/>
          <w:szCs w:val="28"/>
          <w:shd w:val="clear" w:color="auto" w:fill="FFFFFF"/>
          <w:lang w:eastAsia="ru-RU"/>
        </w:rPr>
        <w:t>].</w:t>
      </w:r>
    </w:p>
    <w:p w14:paraId="686F42CE" w14:textId="13DD2354" w:rsidR="00451D08" w:rsidRDefault="005635D3" w:rsidP="005635D3">
      <w:pPr>
        <w:spacing w:after="0" w:line="360" w:lineRule="auto"/>
        <w:ind w:firstLine="567"/>
        <w:jc w:val="both"/>
        <w:rPr>
          <w:rFonts w:ascii="Times New Roman" w:eastAsia="Times New Roman" w:hAnsi="Times New Roman" w:cs="Times New Roman"/>
          <w:sz w:val="28"/>
          <w:szCs w:val="28"/>
          <w:shd w:val="clear" w:color="auto" w:fill="FFFFFF"/>
          <w:lang w:eastAsia="ru-RU"/>
        </w:rPr>
      </w:pPr>
      <w:r w:rsidRPr="005635D3">
        <w:rPr>
          <w:rFonts w:ascii="Times New Roman" w:eastAsia="Times New Roman" w:hAnsi="Times New Roman" w:cs="Times New Roman"/>
          <w:sz w:val="28"/>
          <w:szCs w:val="28"/>
          <w:shd w:val="clear" w:color="auto" w:fill="FFFFFF"/>
          <w:lang w:eastAsia="ru-RU"/>
        </w:rPr>
        <w:t xml:space="preserve">Таким чином, демографічні маркери ризику – вік, стать, регіон проживання та соціально-економічний статус – є необхідними для </w:t>
      </w:r>
      <w:r w:rsidRPr="005635D3">
        <w:rPr>
          <w:rFonts w:ascii="Times New Roman" w:eastAsia="Times New Roman" w:hAnsi="Times New Roman" w:cs="Times New Roman"/>
          <w:sz w:val="28"/>
          <w:szCs w:val="28"/>
          <w:shd w:val="clear" w:color="auto" w:fill="FFFFFF"/>
          <w:lang w:eastAsia="ru-RU"/>
        </w:rPr>
        <w:lastRenderedPageBreak/>
        <w:t>визначення цільових груп профілактики та пріоритетів регіональної політики первинної профілактики ССЗ [</w:t>
      </w:r>
      <w:r w:rsidR="00742C69">
        <w:rPr>
          <w:rFonts w:ascii="Times New Roman" w:eastAsia="Times New Roman" w:hAnsi="Times New Roman" w:cs="Times New Roman"/>
          <w:sz w:val="28"/>
          <w:szCs w:val="28"/>
          <w:shd w:val="clear" w:color="auto" w:fill="FFFFFF"/>
          <w:lang w:eastAsia="ru-RU"/>
        </w:rPr>
        <w:t>112; 174; 203</w:t>
      </w:r>
      <w:r w:rsidRPr="005635D3">
        <w:rPr>
          <w:rFonts w:ascii="Times New Roman" w:eastAsia="Times New Roman" w:hAnsi="Times New Roman" w:cs="Times New Roman"/>
          <w:sz w:val="28"/>
          <w:szCs w:val="28"/>
          <w:shd w:val="clear" w:color="auto" w:fill="FFFFFF"/>
          <w:lang w:eastAsia="ru-RU"/>
        </w:rPr>
        <w:t>].</w:t>
      </w:r>
    </w:p>
    <w:p w14:paraId="75819233" w14:textId="159A9B2D" w:rsidR="00505875" w:rsidRPr="00505875" w:rsidRDefault="00505875" w:rsidP="00505875">
      <w:pPr>
        <w:spacing w:after="0" w:line="360" w:lineRule="auto"/>
        <w:ind w:firstLine="567"/>
        <w:jc w:val="both"/>
        <w:rPr>
          <w:rFonts w:ascii="Times New Roman" w:eastAsia="Times New Roman" w:hAnsi="Times New Roman" w:cs="Times New Roman"/>
          <w:sz w:val="28"/>
          <w:szCs w:val="28"/>
          <w:shd w:val="clear" w:color="auto" w:fill="FFFFFF"/>
          <w:lang w:eastAsia="ru-RU"/>
        </w:rPr>
      </w:pPr>
      <w:r w:rsidRPr="00505875">
        <w:rPr>
          <w:rFonts w:ascii="Times New Roman" w:eastAsia="Times New Roman" w:hAnsi="Times New Roman" w:cs="Times New Roman"/>
          <w:sz w:val="28"/>
          <w:szCs w:val="28"/>
          <w:shd w:val="clear" w:color="auto" w:fill="FFFFFF"/>
          <w:lang w:eastAsia="ru-RU"/>
        </w:rPr>
        <w:t>Аналіз епідеміологічних показників серцево-судинних захворювань в Україні демонструє стабільно високі рівні захворюваності та смертності. Захворюваність на ІХС у дорослого населення у 2010 році становила 103,4 на 10 тис. населення, у 2017 році спостерігалося зниження до 81,1 на 10 тис. населення. Первинна захворюваність на ІМ у 2010 році складала 5,6 на 10 тис., у 2017 році – 4,9 на 10 тис.  Захворюваність на ЦІ також залишається високою, перевищуючи середньоєвропейські показники приблизно на третину</w:t>
      </w:r>
      <w:r w:rsidR="00E34CDF">
        <w:rPr>
          <w:rFonts w:ascii="Times New Roman" w:eastAsia="Times New Roman" w:hAnsi="Times New Roman" w:cs="Times New Roman"/>
          <w:sz w:val="28"/>
          <w:szCs w:val="28"/>
          <w:shd w:val="clear" w:color="auto" w:fill="FFFFFF"/>
          <w:lang w:eastAsia="ru-RU"/>
        </w:rPr>
        <w:t xml:space="preserve"> </w:t>
      </w:r>
      <w:r w:rsidRPr="00505875">
        <w:rPr>
          <w:rFonts w:ascii="Times New Roman" w:eastAsia="Times New Roman" w:hAnsi="Times New Roman" w:cs="Times New Roman"/>
          <w:sz w:val="28"/>
          <w:szCs w:val="28"/>
          <w:shd w:val="clear" w:color="auto" w:fill="FFFFFF"/>
          <w:lang w:eastAsia="ru-RU"/>
        </w:rPr>
        <w:t>[</w:t>
      </w:r>
      <w:r w:rsidR="00742C69">
        <w:rPr>
          <w:rFonts w:ascii="Times New Roman" w:eastAsia="Times New Roman" w:hAnsi="Times New Roman" w:cs="Times New Roman"/>
          <w:sz w:val="28"/>
          <w:szCs w:val="28"/>
          <w:shd w:val="clear" w:color="auto" w:fill="FFFFFF"/>
          <w:lang w:eastAsia="ru-RU"/>
        </w:rPr>
        <w:t>61</w:t>
      </w:r>
      <w:r w:rsidRPr="00505875">
        <w:rPr>
          <w:rFonts w:ascii="Times New Roman" w:eastAsia="Times New Roman" w:hAnsi="Times New Roman" w:cs="Times New Roman"/>
          <w:sz w:val="28"/>
          <w:szCs w:val="28"/>
          <w:shd w:val="clear" w:color="auto" w:fill="FFFFFF"/>
          <w:lang w:eastAsia="ru-RU"/>
        </w:rPr>
        <w:t>].</w:t>
      </w:r>
    </w:p>
    <w:p w14:paraId="5AC79E31" w14:textId="372C75FF" w:rsidR="00505875" w:rsidRPr="00505875" w:rsidRDefault="00505875" w:rsidP="00505875">
      <w:pPr>
        <w:spacing w:after="0" w:line="360" w:lineRule="auto"/>
        <w:ind w:firstLine="567"/>
        <w:jc w:val="both"/>
        <w:rPr>
          <w:rFonts w:ascii="Times New Roman" w:eastAsia="Times New Roman" w:hAnsi="Times New Roman" w:cs="Times New Roman"/>
          <w:sz w:val="28"/>
          <w:szCs w:val="28"/>
          <w:shd w:val="clear" w:color="auto" w:fill="FFFFFF"/>
          <w:lang w:eastAsia="ru-RU"/>
        </w:rPr>
      </w:pPr>
      <w:r w:rsidRPr="00505875">
        <w:rPr>
          <w:rFonts w:ascii="Times New Roman" w:eastAsia="Times New Roman" w:hAnsi="Times New Roman" w:cs="Times New Roman"/>
          <w:sz w:val="28"/>
          <w:szCs w:val="28"/>
          <w:shd w:val="clear" w:color="auto" w:fill="FFFFFF"/>
          <w:lang w:eastAsia="ru-RU"/>
        </w:rPr>
        <w:t>Регiональні відмінності у захворюваності є значними. Так, у міських центрах, таких як Харків, показник захворюваності на ІМ у 2018 році станови</w:t>
      </w:r>
      <w:r w:rsidR="002E647F">
        <w:rPr>
          <w:rFonts w:ascii="Times New Roman" w:eastAsia="Times New Roman" w:hAnsi="Times New Roman" w:cs="Times New Roman"/>
          <w:sz w:val="28"/>
          <w:szCs w:val="28"/>
          <w:shd w:val="clear" w:color="auto" w:fill="FFFFFF"/>
          <w:lang w:eastAsia="ru-RU"/>
        </w:rPr>
        <w:t>в</w:t>
      </w:r>
      <w:r w:rsidRPr="00505875">
        <w:rPr>
          <w:rFonts w:ascii="Times New Roman" w:eastAsia="Times New Roman" w:hAnsi="Times New Roman" w:cs="Times New Roman"/>
          <w:sz w:val="28"/>
          <w:szCs w:val="28"/>
          <w:shd w:val="clear" w:color="auto" w:fill="FFFFFF"/>
          <w:lang w:eastAsia="ru-RU"/>
        </w:rPr>
        <w:t xml:space="preserve"> 120,94 на 100 тис. населення, тоді як у районах області</w:t>
      </w:r>
      <w:r w:rsidR="002E647F">
        <w:rPr>
          <w:rFonts w:ascii="Times New Roman" w:eastAsia="Times New Roman" w:hAnsi="Times New Roman" w:cs="Times New Roman"/>
          <w:sz w:val="28"/>
          <w:szCs w:val="28"/>
          <w:shd w:val="clear" w:color="auto" w:fill="FFFFFF"/>
          <w:lang w:eastAsia="ru-RU"/>
        </w:rPr>
        <w:t xml:space="preserve"> в середньому</w:t>
      </w:r>
      <w:r w:rsidRPr="00505875">
        <w:rPr>
          <w:rFonts w:ascii="Times New Roman" w:eastAsia="Times New Roman" w:hAnsi="Times New Roman" w:cs="Times New Roman"/>
          <w:sz w:val="28"/>
          <w:szCs w:val="28"/>
          <w:shd w:val="clear" w:color="auto" w:fill="FFFFFF"/>
          <w:lang w:eastAsia="ru-RU"/>
        </w:rPr>
        <w:t xml:space="preserve"> – 77,65 на 100 тис. населення. Аналогічна тенденція спостеріг</w:t>
      </w:r>
      <w:r>
        <w:rPr>
          <w:rFonts w:ascii="Times New Roman" w:eastAsia="Times New Roman" w:hAnsi="Times New Roman" w:cs="Times New Roman"/>
          <w:sz w:val="28"/>
          <w:szCs w:val="28"/>
          <w:shd w:val="clear" w:color="auto" w:fill="FFFFFF"/>
          <w:lang w:eastAsia="ru-RU"/>
        </w:rPr>
        <w:t>алась</w:t>
      </w:r>
      <w:r w:rsidRPr="00505875">
        <w:rPr>
          <w:rFonts w:ascii="Times New Roman" w:eastAsia="Times New Roman" w:hAnsi="Times New Roman" w:cs="Times New Roman"/>
          <w:sz w:val="28"/>
          <w:szCs w:val="28"/>
          <w:shd w:val="clear" w:color="auto" w:fill="FFFFFF"/>
          <w:lang w:eastAsia="ru-RU"/>
        </w:rPr>
        <w:t xml:space="preserve"> й щодо смертності: у великих містах доступність медичних послуг забезпечує більш раннє виявлення та лікування пацієнтів, тоді як у сільських районах через обмежену доступність лабораторних та візуалізаційних методів збільшується ризик несвоєчасного виявлення ІМ та ЦІ [</w:t>
      </w:r>
      <w:r w:rsidR="00742C69">
        <w:rPr>
          <w:rFonts w:ascii="Times New Roman" w:eastAsia="Times New Roman" w:hAnsi="Times New Roman" w:cs="Times New Roman"/>
          <w:sz w:val="28"/>
          <w:szCs w:val="28"/>
          <w:shd w:val="clear" w:color="auto" w:fill="FFFFFF"/>
          <w:lang w:eastAsia="ru-RU"/>
        </w:rPr>
        <w:t>61; 101</w:t>
      </w:r>
      <w:r w:rsidRPr="00505875">
        <w:rPr>
          <w:rFonts w:ascii="Times New Roman" w:eastAsia="Times New Roman" w:hAnsi="Times New Roman" w:cs="Times New Roman"/>
          <w:sz w:val="28"/>
          <w:szCs w:val="28"/>
          <w:shd w:val="clear" w:color="auto" w:fill="FFFFFF"/>
          <w:lang w:eastAsia="ru-RU"/>
        </w:rPr>
        <w:t>].</w:t>
      </w:r>
    </w:p>
    <w:p w14:paraId="79FF964A" w14:textId="65478D38" w:rsidR="00505875" w:rsidRPr="00505875" w:rsidRDefault="00505875" w:rsidP="00505875">
      <w:pPr>
        <w:spacing w:after="0" w:line="360" w:lineRule="auto"/>
        <w:ind w:firstLine="567"/>
        <w:jc w:val="both"/>
        <w:rPr>
          <w:rFonts w:ascii="Times New Roman" w:eastAsia="Times New Roman" w:hAnsi="Times New Roman" w:cs="Times New Roman"/>
          <w:sz w:val="28"/>
          <w:szCs w:val="28"/>
          <w:shd w:val="clear" w:color="auto" w:fill="FFFFFF"/>
          <w:lang w:eastAsia="ru-RU"/>
        </w:rPr>
      </w:pPr>
      <w:r w:rsidRPr="00505875">
        <w:rPr>
          <w:rFonts w:ascii="Times New Roman" w:eastAsia="Times New Roman" w:hAnsi="Times New Roman" w:cs="Times New Roman"/>
          <w:sz w:val="28"/>
          <w:szCs w:val="28"/>
          <w:shd w:val="clear" w:color="auto" w:fill="FFFFFF"/>
          <w:lang w:eastAsia="ru-RU"/>
        </w:rPr>
        <w:t>Динаміка смертності протягом останніх років показує поступове зниження загальної смертності від ІХС та ЦІ, проте рівень передчасної смертності серед населення працездатного віку залишається високим. За даними національної статистики, у 2020 році загальна кількість смертей від серцево-судинних захворювань становила 408 163 осіб, із яких близько 100 000 припадало на населення працездатного віку [</w:t>
      </w:r>
      <w:r w:rsidR="00742C69">
        <w:rPr>
          <w:rFonts w:ascii="Times New Roman" w:eastAsia="Times New Roman" w:hAnsi="Times New Roman" w:cs="Times New Roman"/>
          <w:sz w:val="28"/>
          <w:szCs w:val="28"/>
          <w:shd w:val="clear" w:color="auto" w:fill="FFFFFF"/>
          <w:lang w:eastAsia="ru-RU"/>
        </w:rPr>
        <w:t>60</w:t>
      </w:r>
      <w:r w:rsidRPr="00505875">
        <w:rPr>
          <w:rFonts w:ascii="Times New Roman" w:eastAsia="Times New Roman" w:hAnsi="Times New Roman" w:cs="Times New Roman"/>
          <w:sz w:val="28"/>
          <w:szCs w:val="28"/>
          <w:shd w:val="clear" w:color="auto" w:fill="FFFFFF"/>
          <w:lang w:eastAsia="ru-RU"/>
        </w:rPr>
        <w:t>]. Показники смертності та інвалідності від ССЗ залишаються нерівномірними між областями, найбільша смертність зафіксована у регіонах зі старішим населенням і низькою доступністю медичних послуг.</w:t>
      </w:r>
    </w:p>
    <w:p w14:paraId="5EBB0C7F" w14:textId="380D2621" w:rsidR="002E647F" w:rsidRDefault="002E647F" w:rsidP="00505875">
      <w:pPr>
        <w:spacing w:after="0" w:line="360" w:lineRule="auto"/>
        <w:ind w:firstLine="567"/>
        <w:jc w:val="both"/>
        <w:rPr>
          <w:rFonts w:ascii="Times New Roman" w:eastAsia="Times New Roman" w:hAnsi="Times New Roman" w:cs="Times New Roman"/>
          <w:sz w:val="28"/>
          <w:szCs w:val="28"/>
          <w:shd w:val="clear" w:color="auto" w:fill="FFFFFF"/>
          <w:lang w:eastAsia="ru-RU"/>
        </w:rPr>
      </w:pPr>
      <w:r>
        <w:rPr>
          <w:rFonts w:ascii="Times New Roman" w:eastAsia="Times New Roman" w:hAnsi="Times New Roman" w:cs="Times New Roman"/>
          <w:sz w:val="28"/>
          <w:szCs w:val="28"/>
          <w:shd w:val="clear" w:color="auto" w:fill="FFFFFF"/>
          <w:lang w:eastAsia="ru-RU"/>
        </w:rPr>
        <w:t>Е</w:t>
      </w:r>
      <w:r w:rsidRPr="002E647F">
        <w:rPr>
          <w:rFonts w:ascii="Times New Roman" w:eastAsia="Times New Roman" w:hAnsi="Times New Roman" w:cs="Times New Roman"/>
          <w:sz w:val="28"/>
          <w:szCs w:val="28"/>
          <w:shd w:val="clear" w:color="auto" w:fill="FFFFFF"/>
          <w:lang w:eastAsia="ru-RU"/>
        </w:rPr>
        <w:t xml:space="preserve">підеміологічні дані свідчать про високий рівень захворюваності та смертності від ІХС, ІМ та ЦІ в усіх регіонах України, значну відмінність між </w:t>
      </w:r>
      <w:r w:rsidRPr="002E647F">
        <w:rPr>
          <w:rFonts w:ascii="Times New Roman" w:eastAsia="Times New Roman" w:hAnsi="Times New Roman" w:cs="Times New Roman"/>
          <w:sz w:val="28"/>
          <w:szCs w:val="28"/>
          <w:shd w:val="clear" w:color="auto" w:fill="FFFFFF"/>
          <w:lang w:eastAsia="ru-RU"/>
        </w:rPr>
        <w:lastRenderedPageBreak/>
        <w:t>міськими та сільськими територіями та стійку тенденцію до високої передчасної смертності, що підкреслює необхідність посилення заходів первинної профілактики, контролю факторів ризику та покращення доступності медичних послуг. Використання національних та міжнародних реєстрів, регіональних статистичних даних та постійний моніторинг дозволяє більш ефективно планувати профілактичні програми та оцінювати їх результативність [</w:t>
      </w:r>
      <w:r w:rsidR="00742C69">
        <w:rPr>
          <w:rFonts w:ascii="Times New Roman" w:eastAsia="Times New Roman" w:hAnsi="Times New Roman" w:cs="Times New Roman"/>
          <w:sz w:val="28"/>
          <w:szCs w:val="28"/>
          <w:shd w:val="clear" w:color="auto" w:fill="FFFFFF"/>
          <w:lang w:eastAsia="ru-RU"/>
        </w:rPr>
        <w:t>186</w:t>
      </w:r>
      <w:r w:rsidRPr="002E647F">
        <w:rPr>
          <w:rFonts w:ascii="Times New Roman" w:eastAsia="Times New Roman" w:hAnsi="Times New Roman" w:cs="Times New Roman"/>
          <w:sz w:val="28"/>
          <w:szCs w:val="28"/>
          <w:shd w:val="clear" w:color="auto" w:fill="FFFFFF"/>
          <w:lang w:eastAsia="ru-RU"/>
        </w:rPr>
        <w:t>].</w:t>
      </w:r>
      <w:r w:rsidR="002B6AB1">
        <w:rPr>
          <w:rFonts w:ascii="Times New Roman" w:eastAsia="Times New Roman" w:hAnsi="Times New Roman" w:cs="Times New Roman"/>
          <w:sz w:val="28"/>
          <w:szCs w:val="28"/>
          <w:shd w:val="clear" w:color="auto" w:fill="FFFFFF"/>
          <w:lang w:eastAsia="ru-RU"/>
        </w:rPr>
        <w:t xml:space="preserve"> І</w:t>
      </w:r>
      <w:r w:rsidR="002B6AB1" w:rsidRPr="002B6AB1">
        <w:rPr>
          <w:rFonts w:ascii="Times New Roman" w:eastAsia="Times New Roman" w:hAnsi="Times New Roman" w:cs="Times New Roman"/>
          <w:sz w:val="28"/>
          <w:szCs w:val="28"/>
          <w:shd w:val="clear" w:color="auto" w:fill="FFFFFF"/>
          <w:lang w:eastAsia="ru-RU"/>
        </w:rPr>
        <w:t>нтенсивність поширення основних нозологій та їхній внесок у загальну летальність</w:t>
      </w:r>
      <w:r w:rsidR="002B6AB1">
        <w:rPr>
          <w:rFonts w:ascii="Times New Roman" w:eastAsia="Times New Roman" w:hAnsi="Times New Roman" w:cs="Times New Roman"/>
          <w:sz w:val="28"/>
          <w:szCs w:val="28"/>
          <w:shd w:val="clear" w:color="auto" w:fill="FFFFFF"/>
          <w:lang w:eastAsia="ru-RU"/>
        </w:rPr>
        <w:t xml:space="preserve"> демонструє </w:t>
      </w:r>
      <w:r w:rsidR="002B6AB1" w:rsidRPr="002B6AB1">
        <w:rPr>
          <w:rFonts w:ascii="Times New Roman" w:eastAsia="Times New Roman" w:hAnsi="Times New Roman" w:cs="Times New Roman"/>
          <w:i/>
          <w:iCs/>
          <w:sz w:val="28"/>
          <w:szCs w:val="28"/>
          <w:shd w:val="clear" w:color="auto" w:fill="FFFFFF"/>
          <w:lang w:eastAsia="ru-RU"/>
        </w:rPr>
        <w:t>таблиця 2.9</w:t>
      </w:r>
      <w:r w:rsidR="002B6AB1" w:rsidRPr="002B6AB1">
        <w:rPr>
          <w:rFonts w:ascii="Times New Roman" w:eastAsia="Times New Roman" w:hAnsi="Times New Roman" w:cs="Times New Roman"/>
          <w:sz w:val="28"/>
          <w:szCs w:val="28"/>
          <w:shd w:val="clear" w:color="auto" w:fill="FFFFFF"/>
          <w:lang w:eastAsia="ru-RU"/>
        </w:rPr>
        <w:t>.</w:t>
      </w:r>
    </w:p>
    <w:p w14:paraId="2E0B293A" w14:textId="7C89DD37" w:rsidR="00451D08" w:rsidRDefault="00502EA4" w:rsidP="00451D08">
      <w:pPr>
        <w:spacing w:after="0" w:line="360" w:lineRule="auto"/>
        <w:ind w:firstLine="567"/>
        <w:jc w:val="both"/>
        <w:rPr>
          <w:rFonts w:ascii="Times New Roman" w:eastAsia="Times New Roman" w:hAnsi="Times New Roman" w:cs="Times New Roman"/>
          <w:sz w:val="28"/>
          <w:szCs w:val="28"/>
          <w:shd w:val="clear" w:color="auto" w:fill="FFFFFF"/>
          <w:lang w:eastAsia="ru-RU"/>
        </w:rPr>
      </w:pPr>
      <w:r w:rsidRPr="00502EA4">
        <w:rPr>
          <w:rFonts w:ascii="Times New Roman" w:eastAsia="Times New Roman" w:hAnsi="Times New Roman" w:cs="Times New Roman"/>
          <w:sz w:val="28"/>
          <w:szCs w:val="28"/>
          <w:shd w:val="clear" w:color="auto" w:fill="FFFFFF"/>
          <w:lang w:eastAsia="ru-RU"/>
        </w:rPr>
        <w:t>За даними Центру громадського здоров’я МОЗ України, хвороби системи кровообігу були причиною приблизно 67% усіх смертей у країні, що майже вдвічі вище за аналогічний показник у Європейському Союзі [</w:t>
      </w:r>
      <w:r w:rsidR="00742C69">
        <w:rPr>
          <w:rFonts w:ascii="Times New Roman" w:eastAsia="Times New Roman" w:hAnsi="Times New Roman" w:cs="Times New Roman"/>
          <w:sz w:val="28"/>
          <w:szCs w:val="28"/>
          <w:shd w:val="clear" w:color="auto" w:fill="FFFFFF"/>
          <w:lang w:eastAsia="ru-RU"/>
        </w:rPr>
        <w:t>204</w:t>
      </w:r>
      <w:r w:rsidRPr="00502EA4">
        <w:rPr>
          <w:rFonts w:ascii="Times New Roman" w:eastAsia="Times New Roman" w:hAnsi="Times New Roman" w:cs="Times New Roman"/>
          <w:sz w:val="28"/>
          <w:szCs w:val="28"/>
          <w:shd w:val="clear" w:color="auto" w:fill="FFFFFF"/>
          <w:lang w:eastAsia="ru-RU"/>
        </w:rPr>
        <w:t>]. Ця значна частка у структурі загальної смертності була результатом високої поширеності ключових факторів ризику, таких як артеріальна гіпертензія, тютюнопаління, нераціональне харчування та низька фізична активність серед населення.</w:t>
      </w:r>
    </w:p>
    <w:p w14:paraId="5D91F6A4" w14:textId="4F18AC5E" w:rsidR="00EA62CE" w:rsidRDefault="00EA62CE" w:rsidP="00451D08">
      <w:pPr>
        <w:spacing w:after="0" w:line="360" w:lineRule="auto"/>
        <w:ind w:firstLine="567"/>
        <w:jc w:val="both"/>
        <w:rPr>
          <w:rFonts w:ascii="Times New Roman" w:eastAsia="Times New Roman" w:hAnsi="Times New Roman" w:cs="Times New Roman"/>
          <w:sz w:val="28"/>
          <w:szCs w:val="28"/>
          <w:shd w:val="clear" w:color="auto" w:fill="FFFFFF"/>
          <w:lang w:eastAsia="ru-RU"/>
        </w:rPr>
      </w:pPr>
      <w:r w:rsidRPr="00EA62CE">
        <w:rPr>
          <w:rFonts w:ascii="Times New Roman" w:eastAsia="Times New Roman" w:hAnsi="Times New Roman" w:cs="Times New Roman"/>
          <w:sz w:val="28"/>
          <w:szCs w:val="28"/>
          <w:shd w:val="clear" w:color="auto" w:fill="FFFFFF"/>
          <w:lang w:eastAsia="ru-RU"/>
        </w:rPr>
        <w:t>Дані Всесвітньої організації охорони здоров’я вказують, що в 2019 році стандартизований за віком коефіцієнт смертності від ССЗ в Україні становив 537 випадків на 100 000 населення. Цей показник був одним із найвищих у регіоні Європи та значно перевищував середньоєвропейський рівень. Водночас, за даними систематичного аналізу Глобального тягаря хвороб (GBD), Україна входила до числа країн з найвищими в світі оцінками смертності та інвалідності, асоційованих із ішемічною хворобою серця та цереброваскулярними захворюваннями [</w:t>
      </w:r>
      <w:r w:rsidR="00742C69">
        <w:rPr>
          <w:rFonts w:ascii="Times New Roman" w:eastAsia="Times New Roman" w:hAnsi="Times New Roman" w:cs="Times New Roman"/>
          <w:sz w:val="28"/>
          <w:szCs w:val="28"/>
          <w:shd w:val="clear" w:color="auto" w:fill="FFFFFF"/>
          <w:lang w:eastAsia="ru-RU"/>
        </w:rPr>
        <w:t>39</w:t>
      </w:r>
      <w:r w:rsidRPr="00EA62CE">
        <w:rPr>
          <w:rFonts w:ascii="Times New Roman" w:eastAsia="Times New Roman" w:hAnsi="Times New Roman" w:cs="Times New Roman"/>
          <w:sz w:val="28"/>
          <w:szCs w:val="28"/>
          <w:shd w:val="clear" w:color="auto" w:fill="FFFFFF"/>
          <w:lang w:eastAsia="ru-RU"/>
        </w:rPr>
        <w:t>].</w:t>
      </w:r>
    </w:p>
    <w:p w14:paraId="54624ECD" w14:textId="06155728" w:rsidR="00EA62CE" w:rsidRDefault="00EA62CE" w:rsidP="00451D08">
      <w:pPr>
        <w:spacing w:after="0" w:line="360" w:lineRule="auto"/>
        <w:ind w:firstLine="567"/>
        <w:jc w:val="both"/>
        <w:rPr>
          <w:rFonts w:ascii="Times New Roman" w:eastAsia="Times New Roman" w:hAnsi="Times New Roman" w:cs="Times New Roman"/>
          <w:sz w:val="28"/>
          <w:szCs w:val="28"/>
          <w:shd w:val="clear" w:color="auto" w:fill="FFFFFF"/>
          <w:lang w:eastAsia="ru-RU"/>
        </w:rPr>
      </w:pPr>
      <w:r w:rsidRPr="00EA62CE">
        <w:rPr>
          <w:rFonts w:ascii="Times New Roman" w:eastAsia="Times New Roman" w:hAnsi="Times New Roman" w:cs="Times New Roman"/>
          <w:sz w:val="28"/>
          <w:szCs w:val="28"/>
          <w:shd w:val="clear" w:color="auto" w:fill="FFFFFF"/>
          <w:lang w:eastAsia="ru-RU"/>
        </w:rPr>
        <w:t xml:space="preserve">Характерною рисою епідеміології ССЗ в Україні була чітка регіональна дисперсія. Дослідження, присвячене артеріальній гіпертензії як ключовому фактору ризику, продемонструвало суттєві відмінності між областями. Зокрема, найвищі рівні поширеності неконтрольованої гіпертензії серед чоловіків спостерігалися в центральних та східних регіонах, тоді як найнижчі – у західних. Цей географічний градієнт корелював із загальними показниками смертності від ССЗ, що підтверджується даними Європейського </w:t>
      </w:r>
      <w:r w:rsidRPr="00EA62CE">
        <w:rPr>
          <w:rFonts w:ascii="Times New Roman" w:eastAsia="Times New Roman" w:hAnsi="Times New Roman" w:cs="Times New Roman"/>
          <w:sz w:val="28"/>
          <w:szCs w:val="28"/>
          <w:shd w:val="clear" w:color="auto" w:fill="FFFFFF"/>
          <w:lang w:eastAsia="ru-RU"/>
        </w:rPr>
        <w:lastRenderedPageBreak/>
        <w:t>товариства кардіологів, яке відносить Україну до країн з екстремально високим кардіоваскулярним ризиком, зазначивши при цьому внутрішньодержавні територіальні відмінності. Проблема також полягала у низькій обізнаності населення про фактори ризику та неефективному контролі основних станів, таких як підвищений артеріальний тиск, що створювало ґрунт для розвитку фатальних ускладнень [</w:t>
      </w:r>
      <w:r w:rsidR="00742C69">
        <w:rPr>
          <w:rFonts w:ascii="Times New Roman" w:eastAsia="Times New Roman" w:hAnsi="Times New Roman" w:cs="Times New Roman"/>
          <w:sz w:val="28"/>
          <w:szCs w:val="28"/>
          <w:shd w:val="clear" w:color="auto" w:fill="FFFFFF"/>
          <w:lang w:eastAsia="ru-RU"/>
        </w:rPr>
        <w:t>56; 176</w:t>
      </w:r>
      <w:r w:rsidRPr="00EA62CE">
        <w:rPr>
          <w:rFonts w:ascii="Times New Roman" w:eastAsia="Times New Roman" w:hAnsi="Times New Roman" w:cs="Times New Roman"/>
          <w:sz w:val="28"/>
          <w:szCs w:val="28"/>
          <w:shd w:val="clear" w:color="auto" w:fill="FFFFFF"/>
          <w:lang w:eastAsia="ru-RU"/>
        </w:rPr>
        <w:t>].</w:t>
      </w:r>
    </w:p>
    <w:p w14:paraId="299F2DCB" w14:textId="02641BF9" w:rsidR="00EA62CE" w:rsidRPr="00EA62CE" w:rsidRDefault="00EA62CE" w:rsidP="00EA62CE">
      <w:pPr>
        <w:spacing w:after="0" w:line="360" w:lineRule="auto"/>
        <w:ind w:firstLine="567"/>
        <w:jc w:val="both"/>
        <w:rPr>
          <w:rFonts w:ascii="Times New Roman" w:eastAsia="Times New Roman" w:hAnsi="Times New Roman" w:cs="Times New Roman"/>
          <w:sz w:val="28"/>
          <w:szCs w:val="28"/>
          <w:shd w:val="clear" w:color="auto" w:fill="FFFFFF"/>
          <w:lang w:eastAsia="ru-RU"/>
        </w:rPr>
      </w:pPr>
      <w:r w:rsidRPr="00EA62CE">
        <w:rPr>
          <w:rFonts w:ascii="Times New Roman" w:eastAsia="Times New Roman" w:hAnsi="Times New Roman" w:cs="Times New Roman"/>
          <w:i/>
          <w:iCs/>
          <w:sz w:val="28"/>
          <w:szCs w:val="28"/>
          <w:shd w:val="clear" w:color="auto" w:fill="FFFFFF"/>
          <w:lang w:eastAsia="ru-RU"/>
        </w:rPr>
        <w:t>Поведінкові фактори ризику</w:t>
      </w:r>
      <w:r w:rsidRPr="00EA62CE">
        <w:rPr>
          <w:rFonts w:ascii="Times New Roman" w:eastAsia="Times New Roman" w:hAnsi="Times New Roman" w:cs="Times New Roman"/>
          <w:sz w:val="28"/>
          <w:szCs w:val="28"/>
          <w:shd w:val="clear" w:color="auto" w:fill="FFFFFF"/>
          <w:lang w:eastAsia="ru-RU"/>
        </w:rPr>
        <w:t xml:space="preserve"> є фундаментом для розвитку хронічних станів. Дані Всесвітньої організації охорони здоров'я (ВООЗ) за 2016 рік свідчать, що 40.1% дорослих чоловіків та 9.0% жінок в Україні були щоденними курцями, що належить до найвищих показників у Європейському регіоні ВООЗ [</w:t>
      </w:r>
      <w:r w:rsidR="00573CAC">
        <w:rPr>
          <w:rFonts w:ascii="Times New Roman" w:eastAsia="Times New Roman" w:hAnsi="Times New Roman" w:cs="Times New Roman"/>
          <w:sz w:val="28"/>
          <w:szCs w:val="28"/>
          <w:shd w:val="clear" w:color="auto" w:fill="FFFFFF"/>
          <w:lang w:eastAsia="ru-RU"/>
        </w:rPr>
        <w:t>90</w:t>
      </w:r>
      <w:r w:rsidRPr="00EA62CE">
        <w:rPr>
          <w:rFonts w:ascii="Times New Roman" w:eastAsia="Times New Roman" w:hAnsi="Times New Roman" w:cs="Times New Roman"/>
          <w:sz w:val="28"/>
          <w:szCs w:val="28"/>
          <w:shd w:val="clear" w:color="auto" w:fill="FFFFFF"/>
          <w:lang w:eastAsia="ru-RU"/>
        </w:rPr>
        <w:t>]. Харчові звички характеризуються недостатнім споживанням фруктів та овочів. Згідно з моніторингом ВООЗ (STEPS), у 2019 році лише 35.9% дорослого населення вживало рекомендовані п'ять чи більше порцій фруктів і овочів на день [</w:t>
      </w:r>
      <w:r w:rsidR="00573CAC">
        <w:rPr>
          <w:rFonts w:ascii="Times New Roman" w:eastAsia="Times New Roman" w:hAnsi="Times New Roman" w:cs="Times New Roman"/>
          <w:sz w:val="28"/>
          <w:szCs w:val="28"/>
          <w:shd w:val="clear" w:color="auto" w:fill="FFFFFF"/>
          <w:lang w:eastAsia="ru-RU"/>
        </w:rPr>
        <w:t>155</w:t>
      </w:r>
      <w:r w:rsidRPr="00EA62CE">
        <w:rPr>
          <w:rFonts w:ascii="Times New Roman" w:eastAsia="Times New Roman" w:hAnsi="Times New Roman" w:cs="Times New Roman"/>
          <w:sz w:val="28"/>
          <w:szCs w:val="28"/>
          <w:shd w:val="clear" w:color="auto" w:fill="FFFFFF"/>
          <w:lang w:eastAsia="ru-RU"/>
        </w:rPr>
        <w:t>]. Низький рівень фізичної активності також є масовим явищем.</w:t>
      </w:r>
    </w:p>
    <w:p w14:paraId="29A9050C" w14:textId="55C09875" w:rsidR="00EA62CE" w:rsidRPr="00EA62CE" w:rsidRDefault="00EA62CE" w:rsidP="00EA62CE">
      <w:pPr>
        <w:spacing w:after="0" w:line="360" w:lineRule="auto"/>
        <w:ind w:firstLine="567"/>
        <w:jc w:val="both"/>
        <w:rPr>
          <w:rFonts w:ascii="Times New Roman" w:eastAsia="Times New Roman" w:hAnsi="Times New Roman" w:cs="Times New Roman"/>
          <w:sz w:val="28"/>
          <w:szCs w:val="28"/>
          <w:shd w:val="clear" w:color="auto" w:fill="FFFFFF"/>
          <w:lang w:eastAsia="ru-RU"/>
        </w:rPr>
      </w:pPr>
      <w:r w:rsidRPr="00EA62CE">
        <w:rPr>
          <w:rFonts w:ascii="Times New Roman" w:eastAsia="Times New Roman" w:hAnsi="Times New Roman" w:cs="Times New Roman"/>
          <w:sz w:val="28"/>
          <w:szCs w:val="28"/>
          <w:shd w:val="clear" w:color="auto" w:fill="FFFFFF"/>
          <w:lang w:eastAsia="ru-RU"/>
        </w:rPr>
        <w:t xml:space="preserve">Ці поведінкові паттерни безпосередньо ведуть до формування ключових </w:t>
      </w:r>
      <w:r w:rsidRPr="004D4560">
        <w:rPr>
          <w:rFonts w:ascii="Times New Roman" w:eastAsia="Times New Roman" w:hAnsi="Times New Roman" w:cs="Times New Roman"/>
          <w:i/>
          <w:iCs/>
          <w:sz w:val="28"/>
          <w:szCs w:val="28"/>
          <w:shd w:val="clear" w:color="auto" w:fill="FFFFFF"/>
          <w:lang w:eastAsia="ru-RU"/>
        </w:rPr>
        <w:t>фізіологічних</w:t>
      </w:r>
      <w:r w:rsidRPr="00EA62CE">
        <w:rPr>
          <w:rFonts w:ascii="Times New Roman" w:eastAsia="Times New Roman" w:hAnsi="Times New Roman" w:cs="Times New Roman"/>
          <w:sz w:val="28"/>
          <w:szCs w:val="28"/>
          <w:shd w:val="clear" w:color="auto" w:fill="FFFFFF"/>
          <w:lang w:eastAsia="ru-RU"/>
        </w:rPr>
        <w:t xml:space="preserve"> та </w:t>
      </w:r>
      <w:r w:rsidRPr="004D4560">
        <w:rPr>
          <w:rFonts w:ascii="Times New Roman" w:eastAsia="Times New Roman" w:hAnsi="Times New Roman" w:cs="Times New Roman"/>
          <w:i/>
          <w:iCs/>
          <w:sz w:val="28"/>
          <w:szCs w:val="28"/>
          <w:shd w:val="clear" w:color="auto" w:fill="FFFFFF"/>
          <w:lang w:eastAsia="ru-RU"/>
        </w:rPr>
        <w:t>патофізіологічних факторів ризику</w:t>
      </w:r>
      <w:r w:rsidRPr="00EA62CE">
        <w:rPr>
          <w:rFonts w:ascii="Times New Roman" w:eastAsia="Times New Roman" w:hAnsi="Times New Roman" w:cs="Times New Roman"/>
          <w:sz w:val="28"/>
          <w:szCs w:val="28"/>
          <w:shd w:val="clear" w:color="auto" w:fill="FFFFFF"/>
          <w:lang w:eastAsia="ru-RU"/>
        </w:rPr>
        <w:t>. Артеріальна гіпертензія є найбільш поширеним з них. За даними того ж дослідження STEPS 2019 року, поширеність підвищеного артеріального тиску (АТ ≥140/90 мм рт.ст. або прийом антигіпертензивних препаратів) серед населення України віком 18</w:t>
      </w:r>
      <w:r w:rsidR="004D4560" w:rsidRPr="004D4560">
        <w:rPr>
          <w:rFonts w:ascii="Times New Roman" w:eastAsia="Times New Roman" w:hAnsi="Times New Roman" w:cs="Times New Roman"/>
          <w:sz w:val="28"/>
          <w:szCs w:val="28"/>
          <w:shd w:val="clear" w:color="auto" w:fill="FFFFFF"/>
          <w:lang w:eastAsia="ru-RU"/>
        </w:rPr>
        <w:t>–</w:t>
      </w:r>
      <w:r w:rsidRPr="00EA62CE">
        <w:rPr>
          <w:rFonts w:ascii="Times New Roman" w:eastAsia="Times New Roman" w:hAnsi="Times New Roman" w:cs="Times New Roman"/>
          <w:sz w:val="28"/>
          <w:szCs w:val="28"/>
          <w:shd w:val="clear" w:color="auto" w:fill="FFFFFF"/>
          <w:lang w:eastAsia="ru-RU"/>
        </w:rPr>
        <w:t>69 років становила 44.1%. Ще більш тривожним є показник неконтрольованої гіпертензії: серед усіх дорослих лише 29.6% мали нормальний рівень АТ (&lt;140/90 мм рт.ст.), а серед тих, хто знав про свій діагноз і лікувався, контроль досягався лише у 43.4%. Надмірна вага та ожиріння поширені серед 58.6% та 25.8% дорослих відповідно, створюючи основу для розвитку резистентності до інсуліну та цукрового діабету.</w:t>
      </w:r>
    </w:p>
    <w:p w14:paraId="538DC6ED" w14:textId="1112ABE1" w:rsidR="00EA62CE" w:rsidRPr="00EA62CE" w:rsidRDefault="004D4560" w:rsidP="00EA62CE">
      <w:pPr>
        <w:spacing w:after="0" w:line="360" w:lineRule="auto"/>
        <w:ind w:firstLine="567"/>
        <w:jc w:val="both"/>
        <w:rPr>
          <w:rFonts w:ascii="Times New Roman" w:eastAsia="Times New Roman" w:hAnsi="Times New Roman" w:cs="Times New Roman"/>
          <w:sz w:val="28"/>
          <w:szCs w:val="28"/>
          <w:shd w:val="clear" w:color="auto" w:fill="FFFFFF"/>
          <w:lang w:eastAsia="ru-RU"/>
        </w:rPr>
      </w:pPr>
      <w:r w:rsidRPr="004D4560">
        <w:rPr>
          <w:rFonts w:ascii="Times New Roman" w:eastAsia="Times New Roman" w:hAnsi="Times New Roman" w:cs="Times New Roman"/>
          <w:i/>
          <w:iCs/>
          <w:sz w:val="28"/>
          <w:szCs w:val="28"/>
          <w:shd w:val="clear" w:color="auto" w:fill="FFFFFF"/>
          <w:lang w:eastAsia="ru-RU"/>
        </w:rPr>
        <w:t>Генетична схильність</w:t>
      </w:r>
      <w:r w:rsidRPr="004D4560">
        <w:rPr>
          <w:rFonts w:ascii="Times New Roman" w:eastAsia="Times New Roman" w:hAnsi="Times New Roman" w:cs="Times New Roman"/>
          <w:sz w:val="28"/>
          <w:szCs w:val="28"/>
          <w:shd w:val="clear" w:color="auto" w:fill="FFFFFF"/>
          <w:lang w:eastAsia="ru-RU"/>
        </w:rPr>
        <w:t xml:space="preserve"> та </w:t>
      </w:r>
      <w:r w:rsidRPr="004D4560">
        <w:rPr>
          <w:rFonts w:ascii="Times New Roman" w:eastAsia="Times New Roman" w:hAnsi="Times New Roman" w:cs="Times New Roman"/>
          <w:i/>
          <w:iCs/>
          <w:sz w:val="28"/>
          <w:szCs w:val="28"/>
          <w:shd w:val="clear" w:color="auto" w:fill="FFFFFF"/>
          <w:lang w:eastAsia="ru-RU"/>
        </w:rPr>
        <w:t>фактори навколишнього середовища</w:t>
      </w:r>
      <w:r w:rsidRPr="004D4560">
        <w:rPr>
          <w:rFonts w:ascii="Times New Roman" w:eastAsia="Times New Roman" w:hAnsi="Times New Roman" w:cs="Times New Roman"/>
          <w:sz w:val="28"/>
          <w:szCs w:val="28"/>
          <w:shd w:val="clear" w:color="auto" w:fill="FFFFFF"/>
          <w:lang w:eastAsia="ru-RU"/>
        </w:rPr>
        <w:t xml:space="preserve"> також формують індивідуальний профіль кардіоваскулярного ризику. Незважаючи на те, що сімейний анамнез ранніх серцево-судинних захворювань залишається незалежним немодифікованим прогностичним фактором, </w:t>
      </w:r>
      <w:r w:rsidRPr="004D4560">
        <w:rPr>
          <w:rFonts w:ascii="Times New Roman" w:eastAsia="Times New Roman" w:hAnsi="Times New Roman" w:cs="Times New Roman"/>
          <w:sz w:val="28"/>
          <w:szCs w:val="28"/>
          <w:shd w:val="clear" w:color="auto" w:fill="FFFFFF"/>
          <w:lang w:eastAsia="ru-RU"/>
        </w:rPr>
        <w:lastRenderedPageBreak/>
        <w:t>сучасна епідеміологія надає переконливі докази щодо значного впливу екологічних детермінант. Довгострокова експозиція до забруднення атмосферного повітря, зокрема дрібнодисперсними частинками (PM2.5), визнається незалежним фактором ризику розвитку та прогресування атеросклеротичного ураження судин, артеріальної гіпертензії та виникнення гострих кардіоваскулярних подій [</w:t>
      </w:r>
      <w:r w:rsidR="00573CAC">
        <w:rPr>
          <w:rFonts w:ascii="Times New Roman" w:eastAsia="Times New Roman" w:hAnsi="Times New Roman" w:cs="Times New Roman"/>
          <w:sz w:val="28"/>
          <w:szCs w:val="28"/>
          <w:shd w:val="clear" w:color="auto" w:fill="FFFFFF"/>
          <w:lang w:eastAsia="ru-RU"/>
        </w:rPr>
        <w:t>109</w:t>
      </w:r>
      <w:r w:rsidRPr="004D4560">
        <w:rPr>
          <w:rFonts w:ascii="Times New Roman" w:eastAsia="Times New Roman" w:hAnsi="Times New Roman" w:cs="Times New Roman"/>
          <w:sz w:val="28"/>
          <w:szCs w:val="28"/>
          <w:shd w:val="clear" w:color="auto" w:fill="FFFFFF"/>
          <w:lang w:eastAsia="ru-RU"/>
        </w:rPr>
        <w:t>]. Цей фактор набуває особливої актуальності в контексті екологічної ситуації в промислових регіонах України, де традиційно високі рівні забруднення можуть посилюватися наслідками антропогенних впливів, пов'язаних із воєнними діями.</w:t>
      </w:r>
    </w:p>
    <w:p w14:paraId="35537A1E" w14:textId="2942C588" w:rsidR="00451D08" w:rsidRPr="00451D08" w:rsidRDefault="00EA62CE" w:rsidP="00EA62CE">
      <w:pPr>
        <w:spacing w:after="0" w:line="360" w:lineRule="auto"/>
        <w:ind w:firstLine="567"/>
        <w:jc w:val="both"/>
        <w:rPr>
          <w:rFonts w:ascii="Times New Roman" w:eastAsia="Times New Roman" w:hAnsi="Times New Roman" w:cs="Times New Roman"/>
          <w:sz w:val="28"/>
          <w:szCs w:val="28"/>
          <w:shd w:val="clear" w:color="auto" w:fill="FFFFFF"/>
          <w:lang w:eastAsia="ru-RU"/>
        </w:rPr>
      </w:pPr>
      <w:r w:rsidRPr="00EA62CE">
        <w:rPr>
          <w:rFonts w:ascii="Times New Roman" w:eastAsia="Times New Roman" w:hAnsi="Times New Roman" w:cs="Times New Roman"/>
          <w:sz w:val="28"/>
          <w:szCs w:val="28"/>
          <w:shd w:val="clear" w:color="auto" w:fill="FFFFFF"/>
          <w:lang w:eastAsia="ru-RU"/>
        </w:rPr>
        <w:t>Таким чином, кардіоваскулярне здоров'я населення України знаходиться під сукупною та значною навантаженістю від модифікованих факторів ризику, що пояснює вкрай високі показники смертності від ССЗ в країні порівняно з країнами ЄС. Подолання цієї епідемії вимагає системних заходів на рівні громадського здоров'я, спрямованих на профілактику та контроль цих факторів.</w:t>
      </w:r>
    </w:p>
    <w:p w14:paraId="72920F3F" w14:textId="26E3912B" w:rsidR="008E24CD" w:rsidRPr="008E24CD" w:rsidRDefault="008E24CD" w:rsidP="008E24CD">
      <w:pPr>
        <w:spacing w:after="0" w:line="360" w:lineRule="auto"/>
        <w:ind w:firstLine="567"/>
        <w:jc w:val="both"/>
        <w:rPr>
          <w:rFonts w:ascii="Times New Roman" w:eastAsia="Times New Roman" w:hAnsi="Times New Roman" w:cs="Times New Roman"/>
          <w:sz w:val="28"/>
          <w:szCs w:val="28"/>
          <w:shd w:val="clear" w:color="auto" w:fill="FFFFFF"/>
          <w:lang w:eastAsia="ru-RU"/>
        </w:rPr>
      </w:pPr>
      <w:r w:rsidRPr="008E24CD">
        <w:rPr>
          <w:rFonts w:ascii="Times New Roman" w:eastAsia="Times New Roman" w:hAnsi="Times New Roman" w:cs="Times New Roman"/>
          <w:sz w:val="28"/>
          <w:szCs w:val="28"/>
          <w:shd w:val="clear" w:color="auto" w:fill="FFFFFF"/>
          <w:lang w:eastAsia="ru-RU"/>
        </w:rPr>
        <w:t>Оцінка результативності профілактики ССЗ ґрунтується на моніторингу ключових показників, які відображають зменшення тягаря захворюваності та покращення якості медичної допомоги.</w:t>
      </w:r>
    </w:p>
    <w:p w14:paraId="3F00B7A8" w14:textId="5F086520" w:rsidR="008E24CD" w:rsidRPr="008E24CD" w:rsidRDefault="008E24CD" w:rsidP="008E24CD">
      <w:pPr>
        <w:spacing w:after="0" w:line="360" w:lineRule="auto"/>
        <w:ind w:firstLine="567"/>
        <w:jc w:val="both"/>
        <w:rPr>
          <w:rFonts w:ascii="Times New Roman" w:eastAsia="Times New Roman" w:hAnsi="Times New Roman" w:cs="Times New Roman"/>
          <w:sz w:val="28"/>
          <w:szCs w:val="28"/>
          <w:shd w:val="clear" w:color="auto" w:fill="FFFFFF"/>
          <w:lang w:eastAsia="ru-RU"/>
        </w:rPr>
      </w:pPr>
      <w:r w:rsidRPr="00941D2B">
        <w:rPr>
          <w:rFonts w:ascii="Times New Roman" w:eastAsia="Times New Roman" w:hAnsi="Times New Roman" w:cs="Times New Roman"/>
          <w:i/>
          <w:iCs/>
          <w:sz w:val="28"/>
          <w:szCs w:val="28"/>
          <w:shd w:val="clear" w:color="auto" w:fill="FFFFFF"/>
          <w:lang w:eastAsia="ru-RU"/>
        </w:rPr>
        <w:t>Втрати років потенційного життя</w:t>
      </w:r>
      <w:r w:rsidRPr="008E24CD">
        <w:rPr>
          <w:rFonts w:ascii="Times New Roman" w:eastAsia="Times New Roman" w:hAnsi="Times New Roman" w:cs="Times New Roman"/>
          <w:sz w:val="28"/>
          <w:szCs w:val="28"/>
          <w:shd w:val="clear" w:color="auto" w:fill="FFFFFF"/>
          <w:lang w:eastAsia="ru-RU"/>
        </w:rPr>
        <w:t xml:space="preserve"> (ВРПЖ) через ССЗ є інтегральним показником, який кількісно оцінює демографічний збиток від передчасної смертності. Високий показник ВРПЖ для України свідчить про значну частку смертей у працездатному віці, що веде до економічних втрат [</w:t>
      </w:r>
      <w:r w:rsidR="00573CAC">
        <w:rPr>
          <w:rFonts w:ascii="Times New Roman" w:eastAsia="Times New Roman" w:hAnsi="Times New Roman" w:cs="Times New Roman"/>
          <w:sz w:val="28"/>
          <w:szCs w:val="28"/>
          <w:shd w:val="clear" w:color="auto" w:fill="FFFFFF"/>
          <w:lang w:eastAsia="ru-RU"/>
        </w:rPr>
        <w:t>102</w:t>
      </w:r>
      <w:r w:rsidRPr="008E24CD">
        <w:rPr>
          <w:rFonts w:ascii="Times New Roman" w:eastAsia="Times New Roman" w:hAnsi="Times New Roman" w:cs="Times New Roman"/>
          <w:sz w:val="28"/>
          <w:szCs w:val="28"/>
          <w:shd w:val="clear" w:color="auto" w:fill="FFFFFF"/>
          <w:lang w:eastAsia="ru-RU"/>
        </w:rPr>
        <w:t>]. Тенденція до зниження ВРПЖ є об'єктивним маркером ефективності заходів, спрямованих на запобігання гострим подіям і покращення виживаності.</w:t>
      </w:r>
    </w:p>
    <w:p w14:paraId="26BDA078" w14:textId="1136893D" w:rsidR="008E24CD" w:rsidRPr="008E24CD" w:rsidRDefault="008E24CD" w:rsidP="008E24CD">
      <w:pPr>
        <w:spacing w:after="0" w:line="360" w:lineRule="auto"/>
        <w:ind w:firstLine="567"/>
        <w:jc w:val="both"/>
        <w:rPr>
          <w:rFonts w:ascii="Times New Roman" w:eastAsia="Times New Roman" w:hAnsi="Times New Roman" w:cs="Times New Roman"/>
          <w:sz w:val="28"/>
          <w:szCs w:val="28"/>
          <w:shd w:val="clear" w:color="auto" w:fill="FFFFFF"/>
          <w:lang w:eastAsia="ru-RU"/>
        </w:rPr>
      </w:pPr>
      <w:r w:rsidRPr="00941D2B">
        <w:rPr>
          <w:rFonts w:ascii="Times New Roman" w:eastAsia="Times New Roman" w:hAnsi="Times New Roman" w:cs="Times New Roman"/>
          <w:i/>
          <w:iCs/>
          <w:sz w:val="28"/>
          <w:szCs w:val="28"/>
          <w:shd w:val="clear" w:color="auto" w:fill="FFFFFF"/>
          <w:lang w:eastAsia="ru-RU"/>
        </w:rPr>
        <w:t>Частка населення, охопленого програмами первинної профілактики</w:t>
      </w:r>
      <w:r w:rsidRPr="008E24CD">
        <w:rPr>
          <w:rFonts w:ascii="Times New Roman" w:eastAsia="Times New Roman" w:hAnsi="Times New Roman" w:cs="Times New Roman"/>
          <w:sz w:val="28"/>
          <w:szCs w:val="28"/>
          <w:shd w:val="clear" w:color="auto" w:fill="FFFFFF"/>
          <w:lang w:eastAsia="ru-RU"/>
        </w:rPr>
        <w:t xml:space="preserve">, безпосередньо відображає доступність превентивних медичних послуг. Регулярний скринінг основних факторів ризику (артеріальна гіпертензія, дисліпідемія, порушення толерантності до глюкози) серед цільових груп населення є основним інструментом раннього виявлення. Зростання цього </w:t>
      </w:r>
      <w:r w:rsidRPr="008E24CD">
        <w:rPr>
          <w:rFonts w:ascii="Times New Roman" w:eastAsia="Times New Roman" w:hAnsi="Times New Roman" w:cs="Times New Roman"/>
          <w:sz w:val="28"/>
          <w:szCs w:val="28"/>
          <w:shd w:val="clear" w:color="auto" w:fill="FFFFFF"/>
          <w:lang w:eastAsia="ru-RU"/>
        </w:rPr>
        <w:lastRenderedPageBreak/>
        <w:t>показника свідчить про покращення функціонування первинної медико-санітарної допомоги та її здатності виконувати профілактичну функцію [</w:t>
      </w:r>
      <w:r w:rsidR="00573CAC">
        <w:rPr>
          <w:rFonts w:ascii="Times New Roman" w:eastAsia="Times New Roman" w:hAnsi="Times New Roman" w:cs="Times New Roman"/>
          <w:sz w:val="28"/>
          <w:szCs w:val="28"/>
          <w:shd w:val="clear" w:color="auto" w:fill="FFFFFF"/>
          <w:lang w:eastAsia="ru-RU"/>
        </w:rPr>
        <w:t>135</w:t>
      </w:r>
      <w:r w:rsidRPr="008E24CD">
        <w:rPr>
          <w:rFonts w:ascii="Times New Roman" w:eastAsia="Times New Roman" w:hAnsi="Times New Roman" w:cs="Times New Roman"/>
          <w:sz w:val="28"/>
          <w:szCs w:val="28"/>
          <w:shd w:val="clear" w:color="auto" w:fill="FFFFFF"/>
          <w:lang w:eastAsia="ru-RU"/>
        </w:rPr>
        <w:t>].</w:t>
      </w:r>
    </w:p>
    <w:p w14:paraId="2348C9F8" w14:textId="13151BB7" w:rsidR="00003BDD" w:rsidRDefault="008E24CD" w:rsidP="008E24CD">
      <w:pPr>
        <w:spacing w:after="0" w:line="360" w:lineRule="auto"/>
        <w:ind w:firstLine="567"/>
        <w:jc w:val="both"/>
        <w:rPr>
          <w:rFonts w:ascii="Times New Roman" w:eastAsia="Times New Roman" w:hAnsi="Times New Roman" w:cs="Times New Roman"/>
          <w:sz w:val="28"/>
          <w:szCs w:val="28"/>
          <w:shd w:val="clear" w:color="auto" w:fill="FFFFFF"/>
          <w:lang w:eastAsia="ru-RU"/>
        </w:rPr>
      </w:pPr>
      <w:r w:rsidRPr="00941D2B">
        <w:rPr>
          <w:rFonts w:ascii="Times New Roman" w:eastAsia="Times New Roman" w:hAnsi="Times New Roman" w:cs="Times New Roman"/>
          <w:i/>
          <w:iCs/>
          <w:sz w:val="28"/>
          <w:szCs w:val="28"/>
          <w:shd w:val="clear" w:color="auto" w:fill="FFFFFF"/>
          <w:lang w:eastAsia="ru-RU"/>
        </w:rPr>
        <w:t>Рівень дотримання клінічних протоколів та впровадження електронних реєстрів</w:t>
      </w:r>
      <w:r w:rsidRPr="008E24CD">
        <w:rPr>
          <w:rFonts w:ascii="Times New Roman" w:eastAsia="Times New Roman" w:hAnsi="Times New Roman" w:cs="Times New Roman"/>
          <w:sz w:val="28"/>
          <w:szCs w:val="28"/>
          <w:shd w:val="clear" w:color="auto" w:fill="FFFFFF"/>
          <w:lang w:eastAsia="ru-RU"/>
        </w:rPr>
        <w:t xml:space="preserve"> є критичними індикаторами якості вторинної профілактики та лікування. Упровадження національних уніфікованих клінічних протоколів, заснованих на доказах, забезпечує стандартизацію допомоги пацієнтам з ССЗ. Інтеграція цих протоколів у електронні системи охорони здоров’я дозволяє здійснювати моніторинг надання допомоги, аналізувати результати лікування та проводити аудит якості.</w:t>
      </w:r>
    </w:p>
    <w:p w14:paraId="4F0B197F" w14:textId="77DE0835" w:rsidR="00003BDD" w:rsidRDefault="00003BDD" w:rsidP="00003BDD">
      <w:pPr>
        <w:spacing w:after="0" w:line="360" w:lineRule="auto"/>
        <w:ind w:firstLine="567"/>
        <w:jc w:val="both"/>
        <w:rPr>
          <w:rFonts w:ascii="Times New Roman" w:eastAsia="Times New Roman" w:hAnsi="Times New Roman" w:cs="Times New Roman"/>
          <w:sz w:val="28"/>
          <w:szCs w:val="28"/>
          <w:shd w:val="clear" w:color="auto" w:fill="FFFFFF"/>
          <w:lang w:eastAsia="ru-RU"/>
        </w:rPr>
      </w:pPr>
    </w:p>
    <w:p w14:paraId="1BEDC8C0" w14:textId="77777777" w:rsidR="00003BDD" w:rsidRPr="00003BDD" w:rsidRDefault="00003BDD" w:rsidP="00003BDD">
      <w:pPr>
        <w:spacing w:after="0" w:line="360" w:lineRule="auto"/>
        <w:ind w:firstLine="567"/>
        <w:jc w:val="both"/>
        <w:rPr>
          <w:rFonts w:ascii="Times New Roman" w:eastAsia="Times New Roman" w:hAnsi="Times New Roman" w:cs="Times New Roman"/>
          <w:sz w:val="28"/>
          <w:szCs w:val="28"/>
          <w:shd w:val="clear" w:color="auto" w:fill="FFFFFF"/>
          <w:lang w:eastAsia="ru-RU"/>
        </w:rPr>
      </w:pPr>
    </w:p>
    <w:p w14:paraId="278CD6CD" w14:textId="3ED9B378" w:rsidR="00003BDD" w:rsidRPr="00003BDD" w:rsidRDefault="00003BDD" w:rsidP="00003BDD">
      <w:pPr>
        <w:pStyle w:val="2"/>
        <w:spacing w:before="0" w:line="360" w:lineRule="auto"/>
        <w:ind w:firstLine="709"/>
        <w:jc w:val="both"/>
        <w:rPr>
          <w:rFonts w:ascii="Times New Roman" w:eastAsia="Times New Roman" w:hAnsi="Times New Roman" w:cs="Times New Roman"/>
          <w:b/>
          <w:bCs/>
          <w:iCs/>
          <w:color w:val="auto"/>
          <w:sz w:val="28"/>
          <w:szCs w:val="28"/>
        </w:rPr>
      </w:pPr>
      <w:r w:rsidRPr="00003BDD">
        <w:rPr>
          <w:rFonts w:ascii="Times New Roman" w:eastAsia="Times New Roman" w:hAnsi="Times New Roman" w:cs="Times New Roman"/>
          <w:b/>
          <w:bCs/>
          <w:iCs/>
          <w:color w:val="auto"/>
          <w:sz w:val="28"/>
          <w:szCs w:val="28"/>
        </w:rPr>
        <w:t>Висновки до розділу 2</w:t>
      </w:r>
    </w:p>
    <w:p w14:paraId="660DD982" w14:textId="77777777" w:rsidR="00941D2B" w:rsidRDefault="00941D2B" w:rsidP="00941D2B">
      <w:pPr>
        <w:spacing w:after="0" w:line="360" w:lineRule="auto"/>
        <w:ind w:firstLine="567"/>
        <w:jc w:val="both"/>
        <w:rPr>
          <w:rFonts w:ascii="Times New Roman" w:eastAsia="Times New Roman" w:hAnsi="Times New Roman" w:cs="Times New Roman"/>
          <w:sz w:val="28"/>
          <w:szCs w:val="28"/>
          <w:shd w:val="clear" w:color="auto" w:fill="FFFFFF"/>
          <w:lang w:eastAsia="ru-RU"/>
        </w:rPr>
      </w:pPr>
    </w:p>
    <w:p w14:paraId="09A93579" w14:textId="53470168" w:rsidR="00941D2B" w:rsidRPr="00941D2B" w:rsidRDefault="00941D2B" w:rsidP="00941D2B">
      <w:pPr>
        <w:spacing w:after="0" w:line="360" w:lineRule="auto"/>
        <w:ind w:firstLine="709"/>
        <w:jc w:val="both"/>
        <w:rPr>
          <w:rFonts w:ascii="Times New Roman" w:eastAsia="Times New Roman" w:hAnsi="Times New Roman" w:cs="Times New Roman"/>
          <w:sz w:val="28"/>
          <w:szCs w:val="28"/>
          <w:shd w:val="clear" w:color="auto" w:fill="FFFFFF"/>
          <w:lang w:eastAsia="ru-RU"/>
        </w:rPr>
      </w:pPr>
      <w:r>
        <w:rPr>
          <w:rFonts w:ascii="Times New Roman" w:eastAsia="Times New Roman" w:hAnsi="Times New Roman" w:cs="Times New Roman"/>
          <w:sz w:val="28"/>
          <w:szCs w:val="28"/>
          <w:shd w:val="clear" w:color="auto" w:fill="FFFFFF"/>
          <w:lang w:eastAsia="ru-RU"/>
        </w:rPr>
        <w:t xml:space="preserve">1. </w:t>
      </w:r>
      <w:r w:rsidRPr="00941D2B">
        <w:rPr>
          <w:rFonts w:ascii="Times New Roman" w:eastAsia="Times New Roman" w:hAnsi="Times New Roman" w:cs="Times New Roman"/>
          <w:sz w:val="28"/>
          <w:szCs w:val="28"/>
          <w:shd w:val="clear" w:color="auto" w:fill="FFFFFF"/>
          <w:lang w:eastAsia="ru-RU"/>
        </w:rPr>
        <w:t>Серцево-судинні захворювання залишаються критичною медико-соціальною проблемою, визначаючи основну частку передчасної смертності, інвалідизації та втрати людського потенціалу в Україні. На цю групу захворювань припадає приблизно дві третини всіх смертей, що майже вдвічі перевищує середньоєвропейські показники. Гострі судинні події, такі як інфаркт міокарда та інсульт, є логічним завершенням тривалого, часто неконтрольованого впливу комплексу факторів ризику на популяційному рівні.</w:t>
      </w:r>
    </w:p>
    <w:p w14:paraId="190F594A" w14:textId="6EA15594" w:rsidR="00941D2B" w:rsidRPr="00941D2B" w:rsidRDefault="00941D2B" w:rsidP="00941D2B">
      <w:pPr>
        <w:spacing w:after="0" w:line="360" w:lineRule="auto"/>
        <w:ind w:firstLine="709"/>
        <w:jc w:val="both"/>
        <w:rPr>
          <w:rFonts w:ascii="Times New Roman" w:eastAsia="Times New Roman" w:hAnsi="Times New Roman" w:cs="Times New Roman"/>
          <w:sz w:val="28"/>
          <w:szCs w:val="28"/>
          <w:shd w:val="clear" w:color="auto" w:fill="FFFFFF"/>
          <w:lang w:eastAsia="ru-RU"/>
        </w:rPr>
      </w:pPr>
      <w:r>
        <w:rPr>
          <w:rFonts w:ascii="Times New Roman" w:eastAsia="Times New Roman" w:hAnsi="Times New Roman" w:cs="Times New Roman"/>
          <w:sz w:val="28"/>
          <w:szCs w:val="28"/>
          <w:shd w:val="clear" w:color="auto" w:fill="FFFFFF"/>
          <w:lang w:eastAsia="ru-RU"/>
        </w:rPr>
        <w:t xml:space="preserve">2. </w:t>
      </w:r>
      <w:r w:rsidRPr="00941D2B">
        <w:rPr>
          <w:rFonts w:ascii="Times New Roman" w:eastAsia="Times New Roman" w:hAnsi="Times New Roman" w:cs="Times New Roman"/>
          <w:sz w:val="28"/>
          <w:szCs w:val="28"/>
          <w:shd w:val="clear" w:color="auto" w:fill="FFFFFF"/>
          <w:lang w:eastAsia="ru-RU"/>
        </w:rPr>
        <w:t>Профіль серцево-судинного ризику населення України є вкрай несприятливим через поєднання високої поширеності поведінкових (тютюнокуріння, низька фізична активність, нераціональне харчування) та фізіологічних (артеріальна гіпертензія, ожиріння, дисліпідемія) детермінант. Ситуацію значно погіршує тривалий соціально-економічний стрес, демографічне старіння, а з 2022 року – катастрофічний вплив повномасштабної війни, що призводить до порушення доступності медичної допомоги, зростання психоемоційних розладів та руйнування налагоджених механізмів профілактичного спостереження.</w:t>
      </w:r>
    </w:p>
    <w:p w14:paraId="65292AD2" w14:textId="0DFC2E37" w:rsidR="00941D2B" w:rsidRPr="00941D2B" w:rsidRDefault="00941D2B" w:rsidP="00941D2B">
      <w:pPr>
        <w:spacing w:after="0" w:line="360" w:lineRule="auto"/>
        <w:ind w:firstLine="709"/>
        <w:jc w:val="both"/>
        <w:rPr>
          <w:rFonts w:ascii="Times New Roman" w:eastAsia="Times New Roman" w:hAnsi="Times New Roman" w:cs="Times New Roman"/>
          <w:sz w:val="28"/>
          <w:szCs w:val="28"/>
          <w:shd w:val="clear" w:color="auto" w:fill="FFFFFF"/>
          <w:lang w:eastAsia="ru-RU"/>
        </w:rPr>
      </w:pPr>
      <w:r>
        <w:rPr>
          <w:rFonts w:ascii="Times New Roman" w:eastAsia="Times New Roman" w:hAnsi="Times New Roman" w:cs="Times New Roman"/>
          <w:sz w:val="28"/>
          <w:szCs w:val="28"/>
          <w:shd w:val="clear" w:color="auto" w:fill="FFFFFF"/>
          <w:lang w:eastAsia="ru-RU"/>
        </w:rPr>
        <w:lastRenderedPageBreak/>
        <w:t xml:space="preserve">3. </w:t>
      </w:r>
      <w:r w:rsidRPr="00941D2B">
        <w:rPr>
          <w:rFonts w:ascii="Times New Roman" w:eastAsia="Times New Roman" w:hAnsi="Times New Roman" w:cs="Times New Roman"/>
          <w:sz w:val="28"/>
          <w:szCs w:val="28"/>
          <w:shd w:val="clear" w:color="auto" w:fill="FFFFFF"/>
          <w:lang w:eastAsia="ru-RU"/>
        </w:rPr>
        <w:t>Ключовою системною вадою є глибокий розрив між доказовими міжнародними рекомендаціями щодо профілактики ССЗ та їх реалізацією у повсякденній клінічній практиці на всіх рівнях. Це обумовлено тривалим домінуванням лікувально-орієнтованої моделі охорони здоров’я, в межах якої превентивні заходи мають другорядне, часто декларативне значення. Система профілактики фрагментована, слабо інтегрована між рівнями медичної допомоги та не підкріплена ефективною міжсекторальною політикою.</w:t>
      </w:r>
    </w:p>
    <w:p w14:paraId="3B54467B" w14:textId="4E6DCB8E" w:rsidR="00941D2B" w:rsidRPr="00941D2B" w:rsidRDefault="00941D2B" w:rsidP="00941D2B">
      <w:pPr>
        <w:spacing w:after="0" w:line="360" w:lineRule="auto"/>
        <w:ind w:firstLine="709"/>
        <w:jc w:val="both"/>
        <w:rPr>
          <w:rFonts w:ascii="Times New Roman" w:eastAsia="Times New Roman" w:hAnsi="Times New Roman" w:cs="Times New Roman"/>
          <w:sz w:val="28"/>
          <w:szCs w:val="28"/>
          <w:shd w:val="clear" w:color="auto" w:fill="FFFFFF"/>
          <w:lang w:eastAsia="ru-RU"/>
        </w:rPr>
      </w:pPr>
      <w:r>
        <w:rPr>
          <w:rFonts w:ascii="Times New Roman" w:eastAsia="Times New Roman" w:hAnsi="Times New Roman" w:cs="Times New Roman"/>
          <w:sz w:val="28"/>
          <w:szCs w:val="28"/>
          <w:shd w:val="clear" w:color="auto" w:fill="FFFFFF"/>
          <w:lang w:eastAsia="ru-RU"/>
        </w:rPr>
        <w:t xml:space="preserve">4. </w:t>
      </w:r>
      <w:r w:rsidRPr="00941D2B">
        <w:rPr>
          <w:rFonts w:ascii="Times New Roman" w:eastAsia="Times New Roman" w:hAnsi="Times New Roman" w:cs="Times New Roman"/>
          <w:sz w:val="28"/>
          <w:szCs w:val="28"/>
          <w:shd w:val="clear" w:color="auto" w:fill="FFFFFF"/>
          <w:lang w:eastAsia="ru-RU"/>
        </w:rPr>
        <w:t xml:space="preserve">Організаційні та ресурсні обмеження первинної медико-санітарної допомоги є основним </w:t>
      </w:r>
      <w:r w:rsidR="00573CAC">
        <w:rPr>
          <w:rFonts w:ascii="Times New Roman" w:eastAsia="Times New Roman" w:hAnsi="Times New Roman" w:cs="Times New Roman"/>
          <w:sz w:val="28"/>
          <w:szCs w:val="28"/>
          <w:shd w:val="clear" w:color="auto" w:fill="FFFFFF"/>
          <w:lang w:eastAsia="ru-RU"/>
        </w:rPr>
        <w:t>«</w:t>
      </w:r>
      <w:r w:rsidRPr="00941D2B">
        <w:rPr>
          <w:rFonts w:ascii="Times New Roman" w:eastAsia="Times New Roman" w:hAnsi="Times New Roman" w:cs="Times New Roman"/>
          <w:sz w:val="28"/>
          <w:szCs w:val="28"/>
          <w:shd w:val="clear" w:color="auto" w:fill="FFFFFF"/>
          <w:lang w:eastAsia="ru-RU"/>
        </w:rPr>
        <w:t>вузьким місцем</w:t>
      </w:r>
      <w:r w:rsidR="00573CAC">
        <w:rPr>
          <w:rFonts w:ascii="Times New Roman" w:eastAsia="Times New Roman" w:hAnsi="Times New Roman" w:cs="Times New Roman"/>
          <w:sz w:val="28"/>
          <w:szCs w:val="28"/>
          <w:shd w:val="clear" w:color="auto" w:fill="FFFFFF"/>
          <w:lang w:eastAsia="ru-RU"/>
        </w:rPr>
        <w:t>»</w:t>
      </w:r>
      <w:r w:rsidRPr="00941D2B">
        <w:rPr>
          <w:rFonts w:ascii="Times New Roman" w:eastAsia="Times New Roman" w:hAnsi="Times New Roman" w:cs="Times New Roman"/>
          <w:sz w:val="28"/>
          <w:szCs w:val="28"/>
          <w:shd w:val="clear" w:color="auto" w:fill="FFFFFF"/>
          <w:lang w:eastAsia="ru-RU"/>
        </w:rPr>
        <w:t>. Перевантаженість лікарів ПМСД, дефіцит часу на профілактичне консультування, нерівномірний доступ до підвищення кваліфікації та обмежені можливості для скринінгу призводять до втрати можливостей раннього виявлення осіб із високим серцево-судинним ризиком. Низька інтеграція положень Рамкової конвенції ВООЗ щодо боротьби проти тютюну в практику ПМСД є яскравим прикладом цієї проблеми.</w:t>
      </w:r>
    </w:p>
    <w:p w14:paraId="202C8E2F" w14:textId="15780B3C" w:rsidR="00941D2B" w:rsidRPr="00941D2B" w:rsidRDefault="00941D2B" w:rsidP="00941D2B">
      <w:pPr>
        <w:spacing w:after="0" w:line="360" w:lineRule="auto"/>
        <w:ind w:firstLine="709"/>
        <w:jc w:val="both"/>
        <w:rPr>
          <w:rFonts w:ascii="Times New Roman" w:eastAsia="Times New Roman" w:hAnsi="Times New Roman" w:cs="Times New Roman"/>
          <w:sz w:val="28"/>
          <w:szCs w:val="28"/>
          <w:shd w:val="clear" w:color="auto" w:fill="FFFFFF"/>
          <w:lang w:eastAsia="ru-RU"/>
        </w:rPr>
      </w:pPr>
      <w:r>
        <w:rPr>
          <w:rFonts w:ascii="Times New Roman" w:eastAsia="Times New Roman" w:hAnsi="Times New Roman" w:cs="Times New Roman"/>
          <w:sz w:val="28"/>
          <w:szCs w:val="28"/>
          <w:shd w:val="clear" w:color="auto" w:fill="FFFFFF"/>
          <w:lang w:eastAsia="ru-RU"/>
        </w:rPr>
        <w:t xml:space="preserve">5. </w:t>
      </w:r>
      <w:r w:rsidRPr="00941D2B">
        <w:rPr>
          <w:rFonts w:ascii="Times New Roman" w:eastAsia="Times New Roman" w:hAnsi="Times New Roman" w:cs="Times New Roman"/>
          <w:sz w:val="28"/>
          <w:szCs w:val="28"/>
          <w:shd w:val="clear" w:color="auto" w:fill="FFFFFF"/>
          <w:lang w:eastAsia="ru-RU"/>
        </w:rPr>
        <w:t>Регіональний аналіз виявляє значні територіальні диспропорції у захворюваності на гострі судинні події, доступності медичної допомоги та ефективності профілактичних програм. Найвищі показники традиційно спостерігаються в промислових областях центральної та східної України. Одночасно, сільські та прифронтові території страждають від критичного обмеження доступу до ранньої діагностики та спеціалізованої допомоги. Війна загострила ці нерівності, спричинивши міграційні потоки та повне або часткове зникнення медичної статистики з окупованих територій, що ускладнює планування.</w:t>
      </w:r>
    </w:p>
    <w:p w14:paraId="4FCD031B" w14:textId="01C28390" w:rsidR="00003BDD" w:rsidRPr="00003BDD" w:rsidRDefault="00941D2B" w:rsidP="00941D2B">
      <w:pPr>
        <w:spacing w:after="0" w:line="360" w:lineRule="auto"/>
        <w:ind w:firstLine="709"/>
        <w:jc w:val="both"/>
        <w:rPr>
          <w:rFonts w:ascii="Times New Roman" w:eastAsia="Times New Roman" w:hAnsi="Times New Roman" w:cs="Times New Roman"/>
          <w:sz w:val="28"/>
          <w:szCs w:val="28"/>
          <w:shd w:val="clear" w:color="auto" w:fill="FFFFFF"/>
          <w:lang w:eastAsia="ru-RU"/>
        </w:rPr>
      </w:pPr>
      <w:r>
        <w:rPr>
          <w:rFonts w:ascii="Times New Roman" w:eastAsia="Times New Roman" w:hAnsi="Times New Roman" w:cs="Times New Roman"/>
          <w:sz w:val="28"/>
          <w:szCs w:val="28"/>
          <w:shd w:val="clear" w:color="auto" w:fill="FFFFFF"/>
          <w:lang w:eastAsia="ru-RU"/>
        </w:rPr>
        <w:t xml:space="preserve">6. </w:t>
      </w:r>
      <w:r w:rsidRPr="00941D2B">
        <w:rPr>
          <w:rFonts w:ascii="Times New Roman" w:eastAsia="Times New Roman" w:hAnsi="Times New Roman" w:cs="Times New Roman"/>
          <w:sz w:val="28"/>
          <w:szCs w:val="28"/>
          <w:shd w:val="clear" w:color="auto" w:fill="FFFFFF"/>
          <w:lang w:eastAsia="ru-RU"/>
        </w:rPr>
        <w:t xml:space="preserve">Ефективне запобігання судинним катастрофам потребує радикальної трансформації підходів – переходу від фрагментованих, лікувально-орієнтованих дій до керованої, інтегрованої та орієнтованої на дані моделі профілактики, що поєднує популяційні стратегії, стандартизовану </w:t>
      </w:r>
      <w:r w:rsidRPr="00941D2B">
        <w:rPr>
          <w:rFonts w:ascii="Times New Roman" w:eastAsia="Times New Roman" w:hAnsi="Times New Roman" w:cs="Times New Roman"/>
          <w:sz w:val="28"/>
          <w:szCs w:val="28"/>
          <w:shd w:val="clear" w:color="auto" w:fill="FFFFFF"/>
          <w:lang w:eastAsia="ru-RU"/>
        </w:rPr>
        <w:lastRenderedPageBreak/>
        <w:t>стратифікацію ризику на рівні ПМСД, розвиток інформаційної інфраструктури для моніторингу та міжсекторальну взаємодію.</w:t>
      </w:r>
    </w:p>
    <w:bookmarkEnd w:id="4"/>
    <w:p w14:paraId="4342873D" w14:textId="28F2D117" w:rsidR="009214F6" w:rsidRPr="00A55749" w:rsidRDefault="009214F6" w:rsidP="00047C77">
      <w:pPr>
        <w:shd w:val="clear" w:color="auto" w:fill="FFFFFF"/>
        <w:spacing w:after="0" w:line="360" w:lineRule="auto"/>
        <w:jc w:val="center"/>
        <w:textAlignment w:val="baseline"/>
        <w:rPr>
          <w:rFonts w:ascii="Times New Roman" w:eastAsia="Times New Roman" w:hAnsi="Times New Roman" w:cs="Times New Roman"/>
          <w:b/>
          <w:sz w:val="28"/>
          <w:szCs w:val="28"/>
          <w:lang w:eastAsia="ru-RU"/>
        </w:rPr>
      </w:pPr>
    </w:p>
    <w:p w14:paraId="4B0D130B" w14:textId="1ABD4DB4" w:rsidR="009E371A" w:rsidRPr="009E371A" w:rsidRDefault="009E371A" w:rsidP="009E371A">
      <w:pPr>
        <w:pStyle w:val="1"/>
        <w:pageBreakBefore/>
        <w:spacing w:before="0" w:line="360" w:lineRule="auto"/>
        <w:jc w:val="center"/>
        <w:rPr>
          <w:rFonts w:ascii="Times New Roman" w:eastAsia="Times New Roman" w:hAnsi="Times New Roman" w:cs="Times New Roman"/>
          <w:b/>
          <w:bCs/>
          <w:color w:val="auto"/>
          <w:sz w:val="28"/>
          <w:szCs w:val="28"/>
          <w:lang w:eastAsia="ru-RU"/>
        </w:rPr>
      </w:pPr>
      <w:r w:rsidRPr="009E371A">
        <w:rPr>
          <w:rFonts w:ascii="Times New Roman" w:eastAsia="Times New Roman" w:hAnsi="Times New Roman" w:cs="Times New Roman"/>
          <w:b/>
          <w:bCs/>
          <w:color w:val="auto"/>
          <w:sz w:val="28"/>
          <w:szCs w:val="28"/>
          <w:lang w:eastAsia="ru-RU"/>
        </w:rPr>
        <w:lastRenderedPageBreak/>
        <w:t>РОЗДІЛ 3. ПЕРСПЕКТИВИ ТА МЕХАНІЗМИ МІНІМІЗАЦІЇ ПОРУШЕНЬ ЗДОРОВ'Я У ПАЦІЄНТІВ З ВИСОКИМ СУДИННИМ РИЗИКОМ</w:t>
      </w:r>
    </w:p>
    <w:p w14:paraId="6B5AA51D" w14:textId="0F7D489E" w:rsidR="009E371A" w:rsidRDefault="009E371A" w:rsidP="009E371A">
      <w:pPr>
        <w:shd w:val="clear" w:color="auto" w:fill="FFFFFF"/>
        <w:spacing w:after="0" w:line="360" w:lineRule="auto"/>
        <w:ind w:firstLine="709"/>
        <w:jc w:val="both"/>
        <w:textAlignment w:val="baseline"/>
        <w:rPr>
          <w:rFonts w:ascii="Times New Roman" w:eastAsia="Times New Roman" w:hAnsi="Times New Roman" w:cs="Times New Roman"/>
          <w:b/>
          <w:sz w:val="28"/>
          <w:szCs w:val="28"/>
          <w:lang w:eastAsia="ru-RU"/>
        </w:rPr>
      </w:pPr>
    </w:p>
    <w:p w14:paraId="4C27B048" w14:textId="648935C2" w:rsidR="009E371A" w:rsidRPr="009E371A" w:rsidRDefault="009E371A" w:rsidP="009E371A">
      <w:pPr>
        <w:shd w:val="clear" w:color="auto" w:fill="FFFFFF"/>
        <w:spacing w:after="0" w:line="360" w:lineRule="auto"/>
        <w:ind w:firstLine="709"/>
        <w:jc w:val="both"/>
        <w:textAlignment w:val="baseline"/>
        <w:rPr>
          <w:rFonts w:ascii="Times New Roman" w:eastAsia="Times New Roman" w:hAnsi="Times New Roman" w:cs="Times New Roman"/>
          <w:bCs/>
          <w:sz w:val="28"/>
          <w:szCs w:val="28"/>
          <w:lang w:eastAsia="ru-RU"/>
        </w:rPr>
      </w:pPr>
      <w:r w:rsidRPr="009E371A">
        <w:rPr>
          <w:rFonts w:ascii="Times New Roman" w:eastAsia="Times New Roman" w:hAnsi="Times New Roman" w:cs="Times New Roman"/>
          <w:bCs/>
          <w:sz w:val="28"/>
          <w:szCs w:val="28"/>
          <w:lang w:eastAsia="ru-RU"/>
        </w:rPr>
        <w:t>Серцево-судинні захворювання залишаються провідною причиною смертності та втрати працездатності у світі, що формує значний медичний, соціальний та економічний тягар для суспільства. За даними міжнародних організацій, тягар серцево-судинних подій зростає переважно через поширення модифікованих факторів ризику, зміни способу життя, старіння населення та нерівний доступ до якісної медичної допомоги [</w:t>
      </w:r>
      <w:r w:rsidR="006550AC">
        <w:rPr>
          <w:rFonts w:ascii="Times New Roman" w:eastAsia="Times New Roman" w:hAnsi="Times New Roman" w:cs="Times New Roman"/>
          <w:bCs/>
          <w:sz w:val="28"/>
          <w:szCs w:val="28"/>
          <w:lang w:eastAsia="ru-RU"/>
        </w:rPr>
        <w:t>135</w:t>
      </w:r>
      <w:r w:rsidRPr="009E371A">
        <w:rPr>
          <w:rFonts w:ascii="Times New Roman" w:eastAsia="Times New Roman" w:hAnsi="Times New Roman" w:cs="Times New Roman"/>
          <w:bCs/>
          <w:sz w:val="28"/>
          <w:szCs w:val="28"/>
          <w:lang w:eastAsia="ru-RU"/>
        </w:rPr>
        <w:t>]. Первинна профілактика розглядається глобальною медичною спільнотою як найефективніший інструмент зниження захворюваності та попередження ускладнень, таких як інфаркт міокарда та інсульт, а також скорочення передчасної смертності та інвалідизації населення. Її метою є виявлення факторів ризику до моменту клінічної маніфестації захворювання, їх корекція та формування умов, що сприяють підтриманню серцево-судинного здоров’я протягом усього життя людини.</w:t>
      </w:r>
    </w:p>
    <w:p w14:paraId="5EF479B6" w14:textId="7E533340" w:rsidR="009E371A" w:rsidRPr="009E371A" w:rsidRDefault="009E371A" w:rsidP="009E371A">
      <w:pPr>
        <w:shd w:val="clear" w:color="auto" w:fill="FFFFFF"/>
        <w:spacing w:after="0" w:line="360" w:lineRule="auto"/>
        <w:ind w:firstLine="709"/>
        <w:jc w:val="both"/>
        <w:textAlignment w:val="baseline"/>
        <w:rPr>
          <w:rFonts w:ascii="Times New Roman" w:eastAsia="Times New Roman" w:hAnsi="Times New Roman" w:cs="Times New Roman"/>
          <w:bCs/>
          <w:sz w:val="28"/>
          <w:szCs w:val="28"/>
          <w:lang w:eastAsia="ru-RU"/>
        </w:rPr>
      </w:pPr>
      <w:r w:rsidRPr="009E371A">
        <w:rPr>
          <w:rFonts w:ascii="Times New Roman" w:eastAsia="Times New Roman" w:hAnsi="Times New Roman" w:cs="Times New Roman"/>
          <w:bCs/>
          <w:sz w:val="28"/>
          <w:szCs w:val="28"/>
          <w:lang w:eastAsia="ru-RU"/>
        </w:rPr>
        <w:t>Сучасні рекомендації європейських та американських професійних асоціацій наголошують на необхідності комплексної оцінки індивідуального ризику, що дає змогу адаптувати профілактичні заходи та визначати пріоритетні напрями втручання. Методи оцінювання ризику, такі як SCORE2 та інші стратифікаційні інструменти, дозволяють прогнозувати імовірність розвитку серцево-судинних подій у найближчій перспективі та визначати інтенсивність профілактичних стратегій. Одночасно підкреслюється роль раннього виявлення артеріальної гіпертензії, дисліпідемії та порушень вуглеводного обміну як ключових механізмів формування атеросклеротичного ураження судин [</w:t>
      </w:r>
      <w:r w:rsidR="006550AC">
        <w:rPr>
          <w:rFonts w:ascii="Times New Roman" w:eastAsia="Times New Roman" w:hAnsi="Times New Roman" w:cs="Times New Roman"/>
          <w:bCs/>
          <w:sz w:val="28"/>
          <w:szCs w:val="28"/>
          <w:lang w:eastAsia="ru-RU"/>
        </w:rPr>
        <w:t>5</w:t>
      </w:r>
      <w:r w:rsidRPr="009E371A">
        <w:rPr>
          <w:rFonts w:ascii="Times New Roman" w:eastAsia="Times New Roman" w:hAnsi="Times New Roman" w:cs="Times New Roman"/>
          <w:bCs/>
          <w:sz w:val="28"/>
          <w:szCs w:val="28"/>
          <w:lang w:eastAsia="ru-RU"/>
        </w:rPr>
        <w:t>].</w:t>
      </w:r>
    </w:p>
    <w:p w14:paraId="3FEEA971" w14:textId="718F0984" w:rsidR="009E371A" w:rsidRPr="009E371A" w:rsidRDefault="009E371A" w:rsidP="009E371A">
      <w:pPr>
        <w:shd w:val="clear" w:color="auto" w:fill="FFFFFF"/>
        <w:spacing w:after="0" w:line="360" w:lineRule="auto"/>
        <w:ind w:firstLine="709"/>
        <w:jc w:val="both"/>
        <w:textAlignment w:val="baseline"/>
        <w:rPr>
          <w:rFonts w:ascii="Times New Roman" w:eastAsia="Times New Roman" w:hAnsi="Times New Roman" w:cs="Times New Roman"/>
          <w:bCs/>
          <w:sz w:val="28"/>
          <w:szCs w:val="28"/>
          <w:lang w:eastAsia="ru-RU"/>
        </w:rPr>
      </w:pPr>
      <w:r w:rsidRPr="009E371A">
        <w:rPr>
          <w:rFonts w:ascii="Times New Roman" w:eastAsia="Times New Roman" w:hAnsi="Times New Roman" w:cs="Times New Roman"/>
          <w:bCs/>
          <w:sz w:val="28"/>
          <w:szCs w:val="28"/>
          <w:lang w:eastAsia="ru-RU"/>
        </w:rPr>
        <w:t xml:space="preserve">Поведінкові детермінанти – тютюнопаління, низька фізична активність, надмірне споживання солі, насичених жирів та доданого цукру – є домінантними чинниками розвитку серцево-судинних захворювань. Їх </w:t>
      </w:r>
      <w:r w:rsidRPr="009E371A">
        <w:rPr>
          <w:rFonts w:ascii="Times New Roman" w:eastAsia="Times New Roman" w:hAnsi="Times New Roman" w:cs="Times New Roman"/>
          <w:bCs/>
          <w:sz w:val="28"/>
          <w:szCs w:val="28"/>
          <w:lang w:eastAsia="ru-RU"/>
        </w:rPr>
        <w:lastRenderedPageBreak/>
        <w:t>корекція на популяційному рівні передбачає поєднання індивідуальних клінічних підходів та державних стратегій громадського здоров’я. Ефективними є інформаційно-просвітницькі кампанії, регуляторні рішення щодо зниження вмісту трансжирів у харчових продуктах, контроль ринку тютюнових виробів, розвиток інфраструктури для фізичної активності. Доведено, що усунення одного поведінкового фактора здатне істотно зменшити ризик серцево-судинних подій, а комплексна модифікація способу життя знижує ризик удвічі й більше [</w:t>
      </w:r>
      <w:r w:rsidR="006550AC">
        <w:rPr>
          <w:rFonts w:ascii="Times New Roman" w:eastAsia="Times New Roman" w:hAnsi="Times New Roman" w:cs="Times New Roman"/>
          <w:bCs/>
          <w:sz w:val="28"/>
          <w:szCs w:val="28"/>
          <w:lang w:eastAsia="ru-RU"/>
        </w:rPr>
        <w:t>195</w:t>
      </w:r>
      <w:r w:rsidRPr="009E371A">
        <w:rPr>
          <w:rFonts w:ascii="Times New Roman" w:eastAsia="Times New Roman" w:hAnsi="Times New Roman" w:cs="Times New Roman"/>
          <w:bCs/>
          <w:sz w:val="28"/>
          <w:szCs w:val="28"/>
          <w:lang w:eastAsia="ru-RU"/>
        </w:rPr>
        <w:t>].</w:t>
      </w:r>
    </w:p>
    <w:p w14:paraId="5E95E174" w14:textId="16030916" w:rsidR="009E371A" w:rsidRPr="009E371A" w:rsidRDefault="009E371A" w:rsidP="009E371A">
      <w:pPr>
        <w:shd w:val="clear" w:color="auto" w:fill="FFFFFF"/>
        <w:spacing w:after="0" w:line="360" w:lineRule="auto"/>
        <w:ind w:firstLine="709"/>
        <w:jc w:val="both"/>
        <w:textAlignment w:val="baseline"/>
        <w:rPr>
          <w:rFonts w:ascii="Times New Roman" w:eastAsia="Times New Roman" w:hAnsi="Times New Roman" w:cs="Times New Roman"/>
          <w:bCs/>
          <w:sz w:val="28"/>
          <w:szCs w:val="28"/>
          <w:lang w:eastAsia="ru-RU"/>
        </w:rPr>
      </w:pPr>
      <w:r w:rsidRPr="009E371A">
        <w:rPr>
          <w:rFonts w:ascii="Times New Roman" w:eastAsia="Times New Roman" w:hAnsi="Times New Roman" w:cs="Times New Roman"/>
          <w:bCs/>
          <w:sz w:val="28"/>
          <w:szCs w:val="28"/>
          <w:lang w:eastAsia="ru-RU"/>
        </w:rPr>
        <w:t>Значний вплив на формування серцево-судинного ризику мають соціальні детермінанти здоров’я: доходи, рівень освіти, умови праці, тип населеного пункту, якість довкілля. Окрему увагу привертають екологічні фактори, такі як забруднення атмосферного повітря та шум, які визнаються вагомими модифікаторами ризику і дедалі частіше стають предметом міжнародних епідеміологічних досліджень. Їхній вплив обумовлює потребу у мультисекторальних профілактичних стратегіях, які передбачають участь медичних, екологічних, соціальних та освітніх інституцій [</w:t>
      </w:r>
      <w:r w:rsidR="006550AC">
        <w:rPr>
          <w:rFonts w:ascii="Times New Roman" w:eastAsia="Times New Roman" w:hAnsi="Times New Roman" w:cs="Times New Roman"/>
          <w:bCs/>
          <w:sz w:val="28"/>
          <w:szCs w:val="28"/>
          <w:lang w:eastAsia="ru-RU"/>
        </w:rPr>
        <w:t>123</w:t>
      </w:r>
      <w:r w:rsidRPr="009E371A">
        <w:rPr>
          <w:rFonts w:ascii="Times New Roman" w:eastAsia="Times New Roman" w:hAnsi="Times New Roman" w:cs="Times New Roman"/>
          <w:bCs/>
          <w:sz w:val="28"/>
          <w:szCs w:val="28"/>
          <w:lang w:eastAsia="ru-RU"/>
        </w:rPr>
        <w:t>].</w:t>
      </w:r>
    </w:p>
    <w:p w14:paraId="3DABD07C" w14:textId="5B9588EB" w:rsidR="009E371A" w:rsidRPr="009E371A" w:rsidRDefault="009E371A" w:rsidP="009E371A">
      <w:pPr>
        <w:shd w:val="clear" w:color="auto" w:fill="FFFFFF"/>
        <w:spacing w:after="0" w:line="360" w:lineRule="auto"/>
        <w:ind w:firstLine="709"/>
        <w:jc w:val="both"/>
        <w:textAlignment w:val="baseline"/>
        <w:rPr>
          <w:rFonts w:ascii="Times New Roman" w:eastAsia="Times New Roman" w:hAnsi="Times New Roman" w:cs="Times New Roman"/>
          <w:bCs/>
          <w:sz w:val="28"/>
          <w:szCs w:val="28"/>
          <w:lang w:eastAsia="ru-RU"/>
        </w:rPr>
      </w:pPr>
      <w:r w:rsidRPr="009E371A">
        <w:rPr>
          <w:rFonts w:ascii="Times New Roman" w:eastAsia="Times New Roman" w:hAnsi="Times New Roman" w:cs="Times New Roman"/>
          <w:bCs/>
          <w:sz w:val="28"/>
          <w:szCs w:val="28"/>
          <w:lang w:eastAsia="ru-RU"/>
        </w:rPr>
        <w:t>Ключовим елементом ефективної первинної профілактики є розвиток системи громадського здоров’я, здатної забезпечити постійний моніторинг факторів ризику, раннє виявлення осіб із підвищеним ризиком, координацію дій між первинною ланкою медичної допомоги та іншими секторами. Успішні профілактичні програми різних країн базуються на довготривалих державних стратегіях із чітким фінансовим забезпеченням, використанням цифрових інструментів, телемедицини та систем підтримки прийняття клінічних рішень. Такі підходи дозволяють розширити охоплення населення превентивними послугами, підвищити ефективність втручань і зміцнити загальний рівень серцево-судинного здоров’я [</w:t>
      </w:r>
      <w:r w:rsidR="007B651A">
        <w:rPr>
          <w:rFonts w:ascii="Times New Roman" w:eastAsia="Times New Roman" w:hAnsi="Times New Roman" w:cs="Times New Roman"/>
          <w:bCs/>
          <w:sz w:val="28"/>
          <w:szCs w:val="28"/>
          <w:lang w:eastAsia="ru-RU"/>
        </w:rPr>
        <w:t>31</w:t>
      </w:r>
      <w:r w:rsidRPr="009E371A">
        <w:rPr>
          <w:rFonts w:ascii="Times New Roman" w:eastAsia="Times New Roman" w:hAnsi="Times New Roman" w:cs="Times New Roman"/>
          <w:bCs/>
          <w:sz w:val="28"/>
          <w:szCs w:val="28"/>
          <w:lang w:eastAsia="ru-RU"/>
        </w:rPr>
        <w:t>].</w:t>
      </w:r>
    </w:p>
    <w:p w14:paraId="10F76396" w14:textId="16E09DA7" w:rsidR="009E371A" w:rsidRPr="009E371A" w:rsidRDefault="00C65996" w:rsidP="009E371A">
      <w:pPr>
        <w:shd w:val="clear" w:color="auto" w:fill="FFFFFF"/>
        <w:spacing w:after="0" w:line="360" w:lineRule="auto"/>
        <w:ind w:firstLine="709"/>
        <w:jc w:val="both"/>
        <w:textAlignment w:val="baseline"/>
        <w:rPr>
          <w:rFonts w:ascii="Times New Roman" w:eastAsia="Times New Roman" w:hAnsi="Times New Roman" w:cs="Times New Roman"/>
          <w:bCs/>
          <w:sz w:val="28"/>
          <w:szCs w:val="28"/>
          <w:lang w:eastAsia="ru-RU"/>
        </w:rPr>
      </w:pPr>
      <w:r w:rsidRPr="00C65996">
        <w:rPr>
          <w:rFonts w:ascii="Times New Roman" w:eastAsia="Times New Roman" w:hAnsi="Times New Roman" w:cs="Times New Roman"/>
          <w:bCs/>
          <w:sz w:val="28"/>
          <w:szCs w:val="28"/>
          <w:lang w:eastAsia="ru-RU"/>
        </w:rPr>
        <w:t xml:space="preserve">Ефективність первинної профілактики серцево-судинних захворювань визначається здатністю суспільства створювати умови для зниження факторів ризику, підтримки здорового способу життя та своєчасного втручання. У контексті України розвиток профілактичного напряму </w:t>
      </w:r>
      <w:r w:rsidRPr="00C65996">
        <w:rPr>
          <w:rFonts w:ascii="Times New Roman" w:eastAsia="Times New Roman" w:hAnsi="Times New Roman" w:cs="Times New Roman"/>
          <w:bCs/>
          <w:sz w:val="28"/>
          <w:szCs w:val="28"/>
          <w:lang w:eastAsia="ru-RU"/>
        </w:rPr>
        <w:lastRenderedPageBreak/>
        <w:t>громадського здоров’я має важливе значення для зменшення тягаря серцево-судинних захворювань, підвищення тривалості життя та покращення якості життя населення, що логічно веде до детального розгляду конкретних стратегій і заходів.</w:t>
      </w:r>
    </w:p>
    <w:p w14:paraId="7DB41B73" w14:textId="77777777" w:rsidR="009E371A" w:rsidRPr="009E371A" w:rsidRDefault="009E371A" w:rsidP="009E371A">
      <w:pPr>
        <w:shd w:val="clear" w:color="auto" w:fill="FFFFFF"/>
        <w:spacing w:after="0" w:line="360" w:lineRule="auto"/>
        <w:ind w:firstLine="709"/>
        <w:jc w:val="both"/>
        <w:textAlignment w:val="baseline"/>
        <w:rPr>
          <w:rFonts w:ascii="Times New Roman" w:eastAsia="Times New Roman" w:hAnsi="Times New Roman" w:cs="Times New Roman"/>
          <w:bCs/>
          <w:sz w:val="28"/>
          <w:szCs w:val="28"/>
          <w:lang w:eastAsia="ru-RU"/>
        </w:rPr>
      </w:pPr>
    </w:p>
    <w:p w14:paraId="13F81962" w14:textId="77777777" w:rsidR="009E371A" w:rsidRPr="006716E2" w:rsidRDefault="009E371A" w:rsidP="009E371A">
      <w:pPr>
        <w:shd w:val="clear" w:color="auto" w:fill="FFFFFF"/>
        <w:spacing w:after="0" w:line="360" w:lineRule="auto"/>
        <w:ind w:firstLine="709"/>
        <w:jc w:val="both"/>
        <w:textAlignment w:val="baseline"/>
        <w:rPr>
          <w:rFonts w:ascii="Times New Roman" w:eastAsia="Times New Roman" w:hAnsi="Times New Roman" w:cs="Times New Roman"/>
          <w:bCs/>
          <w:sz w:val="28"/>
          <w:szCs w:val="28"/>
          <w:lang w:eastAsia="ru-RU"/>
        </w:rPr>
      </w:pPr>
    </w:p>
    <w:p w14:paraId="6A4B057A" w14:textId="4FA07140" w:rsidR="009214F6" w:rsidRPr="004745A7" w:rsidRDefault="009E371A" w:rsidP="004745A7">
      <w:pPr>
        <w:pStyle w:val="2"/>
        <w:spacing w:before="0" w:line="360" w:lineRule="auto"/>
        <w:ind w:firstLine="709"/>
        <w:jc w:val="both"/>
        <w:rPr>
          <w:rFonts w:ascii="Times New Roman" w:eastAsia="Times New Roman" w:hAnsi="Times New Roman" w:cs="Times New Roman"/>
          <w:b/>
          <w:bCs/>
          <w:iCs/>
          <w:color w:val="auto"/>
          <w:sz w:val="28"/>
          <w:szCs w:val="28"/>
        </w:rPr>
      </w:pPr>
      <w:r w:rsidRPr="004745A7">
        <w:rPr>
          <w:rFonts w:ascii="Times New Roman" w:eastAsia="Times New Roman" w:hAnsi="Times New Roman" w:cs="Times New Roman"/>
          <w:b/>
          <w:bCs/>
          <w:iCs/>
          <w:color w:val="auto"/>
          <w:sz w:val="28"/>
          <w:szCs w:val="28"/>
        </w:rPr>
        <w:t>3.1. Стратегічні орієнтири розбудови превентивної складової охорони здоров'я для пацієнтів із загрозою криз</w:t>
      </w:r>
    </w:p>
    <w:p w14:paraId="4C02402C" w14:textId="77777777" w:rsidR="006716E2" w:rsidRDefault="006716E2" w:rsidP="007A472E">
      <w:pPr>
        <w:shd w:val="clear" w:color="auto" w:fill="FFFFFF"/>
        <w:spacing w:after="0" w:line="360" w:lineRule="auto"/>
        <w:ind w:firstLine="709"/>
        <w:jc w:val="both"/>
        <w:textAlignment w:val="baseline"/>
        <w:rPr>
          <w:rFonts w:ascii="Times New Roman" w:eastAsia="Times New Roman" w:hAnsi="Times New Roman" w:cs="Times New Roman"/>
          <w:b/>
          <w:i/>
          <w:iCs/>
          <w:sz w:val="28"/>
          <w:szCs w:val="28"/>
          <w:lang w:eastAsia="ru-RU"/>
        </w:rPr>
      </w:pPr>
    </w:p>
    <w:p w14:paraId="30E0CECB" w14:textId="658CF0FF" w:rsidR="006716E2" w:rsidRPr="006716E2" w:rsidRDefault="006716E2" w:rsidP="006716E2">
      <w:pPr>
        <w:shd w:val="clear" w:color="auto" w:fill="FFFFFF"/>
        <w:spacing w:after="0" w:line="360" w:lineRule="auto"/>
        <w:ind w:firstLine="709"/>
        <w:jc w:val="both"/>
        <w:textAlignment w:val="baseline"/>
        <w:rPr>
          <w:rFonts w:ascii="Times New Roman" w:eastAsia="Times New Roman" w:hAnsi="Times New Roman" w:cs="Times New Roman"/>
          <w:bCs/>
          <w:sz w:val="28"/>
          <w:szCs w:val="28"/>
          <w:lang w:eastAsia="ru-RU"/>
        </w:rPr>
      </w:pPr>
      <w:r w:rsidRPr="006716E2">
        <w:rPr>
          <w:rFonts w:ascii="Times New Roman" w:eastAsia="Times New Roman" w:hAnsi="Times New Roman" w:cs="Times New Roman"/>
          <w:bCs/>
          <w:sz w:val="28"/>
          <w:szCs w:val="28"/>
          <w:lang w:eastAsia="ru-RU"/>
        </w:rPr>
        <w:t>Систематичне відстеження факторів ризику серцево-судинних та інших хронічних захворювань у кризових умовах є ключовим елементом ефективної первинної профілактики. Надзвичайно важливо збирати дані про поведінкові фактори, такі як фізична активність, харчові звички, вживання алкоголю та тютюну, а також своєчасно оцінювати наявність хронічних захворювань, включно з артеріальною гіпертензією, цукровим діабетом та дисліпідемією [</w:t>
      </w:r>
      <w:r w:rsidR="007B651A">
        <w:rPr>
          <w:rFonts w:ascii="Times New Roman" w:eastAsia="Times New Roman" w:hAnsi="Times New Roman" w:cs="Times New Roman"/>
          <w:bCs/>
          <w:sz w:val="28"/>
          <w:szCs w:val="28"/>
          <w:lang w:eastAsia="ru-RU"/>
        </w:rPr>
        <w:t>22</w:t>
      </w:r>
      <w:r w:rsidRPr="006716E2">
        <w:rPr>
          <w:rFonts w:ascii="Times New Roman" w:eastAsia="Times New Roman" w:hAnsi="Times New Roman" w:cs="Times New Roman"/>
          <w:bCs/>
          <w:sz w:val="28"/>
          <w:szCs w:val="28"/>
          <w:lang w:eastAsia="ru-RU"/>
        </w:rPr>
        <w:t>;</w:t>
      </w:r>
      <w:r w:rsidR="00006AF8" w:rsidRPr="00006AF8">
        <w:rPr>
          <w:rFonts w:ascii="Times New Roman" w:eastAsia="Times New Roman" w:hAnsi="Times New Roman" w:cs="Times New Roman"/>
          <w:bCs/>
          <w:sz w:val="28"/>
          <w:szCs w:val="28"/>
          <w:lang w:eastAsia="ru-RU"/>
        </w:rPr>
        <w:t xml:space="preserve"> 135</w:t>
      </w:r>
      <w:r w:rsidRPr="006716E2">
        <w:rPr>
          <w:rFonts w:ascii="Times New Roman" w:eastAsia="Times New Roman" w:hAnsi="Times New Roman" w:cs="Times New Roman"/>
          <w:bCs/>
          <w:sz w:val="28"/>
          <w:szCs w:val="28"/>
          <w:lang w:eastAsia="ru-RU"/>
        </w:rPr>
        <w:t>].</w:t>
      </w:r>
    </w:p>
    <w:p w14:paraId="3B6A1298" w14:textId="40CC8DEA" w:rsidR="006716E2" w:rsidRPr="006716E2" w:rsidRDefault="006716E2" w:rsidP="006716E2">
      <w:pPr>
        <w:shd w:val="clear" w:color="auto" w:fill="FFFFFF"/>
        <w:spacing w:after="0" w:line="360" w:lineRule="auto"/>
        <w:ind w:firstLine="709"/>
        <w:jc w:val="both"/>
        <w:textAlignment w:val="baseline"/>
        <w:rPr>
          <w:rFonts w:ascii="Times New Roman" w:eastAsia="Times New Roman" w:hAnsi="Times New Roman" w:cs="Times New Roman"/>
          <w:bCs/>
          <w:sz w:val="28"/>
          <w:szCs w:val="28"/>
          <w:lang w:eastAsia="ru-RU"/>
        </w:rPr>
      </w:pPr>
      <w:r w:rsidRPr="006716E2">
        <w:rPr>
          <w:rFonts w:ascii="Times New Roman" w:eastAsia="Times New Roman" w:hAnsi="Times New Roman" w:cs="Times New Roman"/>
          <w:bCs/>
          <w:sz w:val="28"/>
          <w:szCs w:val="28"/>
          <w:lang w:eastAsia="ru-RU"/>
        </w:rPr>
        <w:t>Моніторинг екологічних впливів передбачає оцінку якості повітря, рівня шуму, доступу до безпечної води та умов проживання населення. У містах із високим рівнем промислового забруднення особлива увага приділяється зв’язку інсультів та серцево-судинних подій із діоксидом азоту, транспортним шумом та важкими металами у навколишньому середовищі [</w:t>
      </w:r>
      <w:r w:rsidR="00E725DA">
        <w:rPr>
          <w:rFonts w:ascii="Times New Roman" w:eastAsia="Times New Roman" w:hAnsi="Times New Roman" w:cs="Times New Roman"/>
          <w:bCs/>
          <w:sz w:val="28"/>
          <w:szCs w:val="28"/>
          <w:lang w:eastAsia="ru-RU"/>
        </w:rPr>
        <w:t>80; 88; 96; 111</w:t>
      </w:r>
      <w:r w:rsidRPr="006716E2">
        <w:rPr>
          <w:rFonts w:ascii="Times New Roman" w:eastAsia="Times New Roman" w:hAnsi="Times New Roman" w:cs="Times New Roman"/>
          <w:bCs/>
          <w:sz w:val="28"/>
          <w:szCs w:val="28"/>
          <w:lang w:eastAsia="ru-RU"/>
        </w:rPr>
        <w:t>].</w:t>
      </w:r>
    </w:p>
    <w:p w14:paraId="6F582AAE" w14:textId="3978C75F" w:rsidR="006716E2" w:rsidRPr="006716E2" w:rsidRDefault="006716E2" w:rsidP="006716E2">
      <w:pPr>
        <w:shd w:val="clear" w:color="auto" w:fill="FFFFFF"/>
        <w:spacing w:after="0" w:line="360" w:lineRule="auto"/>
        <w:ind w:firstLine="709"/>
        <w:jc w:val="both"/>
        <w:textAlignment w:val="baseline"/>
        <w:rPr>
          <w:rFonts w:ascii="Times New Roman" w:eastAsia="Times New Roman" w:hAnsi="Times New Roman" w:cs="Times New Roman"/>
          <w:bCs/>
          <w:sz w:val="28"/>
          <w:szCs w:val="28"/>
          <w:lang w:eastAsia="ru-RU"/>
        </w:rPr>
      </w:pPr>
      <w:r w:rsidRPr="006716E2">
        <w:rPr>
          <w:rFonts w:ascii="Times New Roman" w:eastAsia="Times New Roman" w:hAnsi="Times New Roman" w:cs="Times New Roman"/>
          <w:bCs/>
          <w:sz w:val="28"/>
          <w:szCs w:val="28"/>
          <w:lang w:eastAsia="ru-RU"/>
        </w:rPr>
        <w:t>Використання сучасних інформаційних систем і цифрових платформ дозволяє накопичувати та аналізувати великі масиви даних, інтегруючи рутинну клінічну статистику, реєстри інсультів та лабораторні показники. Це створює основу для оцінки тенденцій захворюваності, прогнозування ризику та своєчасного реагування у кризових ситуаціях [</w:t>
      </w:r>
      <w:r w:rsidR="00E725DA">
        <w:rPr>
          <w:rFonts w:ascii="Times New Roman" w:eastAsia="Times New Roman" w:hAnsi="Times New Roman" w:cs="Times New Roman"/>
          <w:bCs/>
          <w:sz w:val="28"/>
          <w:szCs w:val="28"/>
          <w:lang w:eastAsia="ru-RU"/>
        </w:rPr>
        <w:t>7</w:t>
      </w:r>
      <w:r w:rsidRPr="006716E2">
        <w:rPr>
          <w:rFonts w:ascii="Times New Roman" w:eastAsia="Times New Roman" w:hAnsi="Times New Roman" w:cs="Times New Roman"/>
          <w:bCs/>
          <w:sz w:val="28"/>
          <w:szCs w:val="28"/>
          <w:lang w:eastAsia="ru-RU"/>
        </w:rPr>
        <w:t>;</w:t>
      </w:r>
      <w:r w:rsidR="00E725DA">
        <w:rPr>
          <w:rFonts w:ascii="Times New Roman" w:eastAsia="Times New Roman" w:hAnsi="Times New Roman" w:cs="Times New Roman"/>
          <w:bCs/>
          <w:sz w:val="28"/>
          <w:szCs w:val="28"/>
          <w:lang w:eastAsia="ru-RU"/>
        </w:rPr>
        <w:t xml:space="preserve"> 13</w:t>
      </w:r>
      <w:r w:rsidR="00067FF2">
        <w:rPr>
          <w:rFonts w:ascii="Times New Roman" w:eastAsia="Times New Roman" w:hAnsi="Times New Roman" w:cs="Times New Roman"/>
          <w:bCs/>
          <w:sz w:val="28"/>
          <w:szCs w:val="28"/>
          <w:lang w:eastAsia="ru-RU"/>
        </w:rPr>
        <w:t>;</w:t>
      </w:r>
      <w:r w:rsidR="00E725DA">
        <w:rPr>
          <w:rFonts w:ascii="Times New Roman" w:eastAsia="Times New Roman" w:hAnsi="Times New Roman" w:cs="Times New Roman"/>
          <w:bCs/>
          <w:sz w:val="28"/>
          <w:szCs w:val="28"/>
          <w:lang w:eastAsia="ru-RU"/>
        </w:rPr>
        <w:t xml:space="preserve"> 62; 63</w:t>
      </w:r>
      <w:r w:rsidR="00067FF2">
        <w:rPr>
          <w:rFonts w:ascii="Times New Roman" w:eastAsia="Times New Roman" w:hAnsi="Times New Roman" w:cs="Times New Roman"/>
          <w:bCs/>
          <w:sz w:val="28"/>
          <w:szCs w:val="28"/>
          <w:lang w:eastAsia="ru-RU"/>
        </w:rPr>
        <w:t>;</w:t>
      </w:r>
      <w:r w:rsidR="00E725DA">
        <w:rPr>
          <w:rFonts w:ascii="Times New Roman" w:eastAsia="Times New Roman" w:hAnsi="Times New Roman" w:cs="Times New Roman"/>
          <w:bCs/>
          <w:sz w:val="28"/>
          <w:szCs w:val="28"/>
          <w:lang w:eastAsia="ru-RU"/>
        </w:rPr>
        <w:t xml:space="preserve"> 135</w:t>
      </w:r>
      <w:r w:rsidRPr="006716E2">
        <w:rPr>
          <w:rFonts w:ascii="Times New Roman" w:eastAsia="Times New Roman" w:hAnsi="Times New Roman" w:cs="Times New Roman"/>
          <w:bCs/>
          <w:sz w:val="28"/>
          <w:szCs w:val="28"/>
          <w:lang w:eastAsia="ru-RU"/>
        </w:rPr>
        <w:t>].</w:t>
      </w:r>
    </w:p>
    <w:p w14:paraId="246A50C5" w14:textId="0FBD7A77" w:rsidR="006716E2" w:rsidRPr="006716E2" w:rsidRDefault="006716E2" w:rsidP="006716E2">
      <w:pPr>
        <w:shd w:val="clear" w:color="auto" w:fill="FFFFFF"/>
        <w:spacing w:after="0" w:line="360" w:lineRule="auto"/>
        <w:ind w:firstLine="709"/>
        <w:jc w:val="both"/>
        <w:textAlignment w:val="baseline"/>
        <w:rPr>
          <w:rFonts w:ascii="Times New Roman" w:eastAsia="Times New Roman" w:hAnsi="Times New Roman" w:cs="Times New Roman"/>
          <w:bCs/>
          <w:sz w:val="28"/>
          <w:szCs w:val="28"/>
          <w:lang w:eastAsia="ru-RU"/>
        </w:rPr>
      </w:pPr>
      <w:r w:rsidRPr="006716E2">
        <w:rPr>
          <w:rFonts w:ascii="Times New Roman" w:eastAsia="Times New Roman" w:hAnsi="Times New Roman" w:cs="Times New Roman"/>
          <w:bCs/>
          <w:sz w:val="28"/>
          <w:szCs w:val="28"/>
          <w:lang w:eastAsia="ru-RU"/>
        </w:rPr>
        <w:t xml:space="preserve">Генетичні чинники ризику, такі як спадкові метаболічні захворювання або рідкісні мутації, потребують окремого дослідження, оскільки їх раннє </w:t>
      </w:r>
      <w:r w:rsidRPr="006716E2">
        <w:rPr>
          <w:rFonts w:ascii="Times New Roman" w:eastAsia="Times New Roman" w:hAnsi="Times New Roman" w:cs="Times New Roman"/>
          <w:bCs/>
          <w:sz w:val="28"/>
          <w:szCs w:val="28"/>
          <w:lang w:eastAsia="ru-RU"/>
        </w:rPr>
        <w:lastRenderedPageBreak/>
        <w:t>виявлення може значно змінити підхід до первинної профілактики та індивідуальної модифікації ризику [</w:t>
      </w:r>
      <w:r w:rsidR="00E725DA">
        <w:rPr>
          <w:rFonts w:ascii="Times New Roman" w:eastAsia="Times New Roman" w:hAnsi="Times New Roman" w:cs="Times New Roman"/>
          <w:bCs/>
          <w:sz w:val="28"/>
          <w:szCs w:val="28"/>
          <w:lang w:eastAsia="ru-RU"/>
        </w:rPr>
        <w:t>33</w:t>
      </w:r>
      <w:r w:rsidRPr="006716E2">
        <w:rPr>
          <w:rFonts w:ascii="Times New Roman" w:eastAsia="Times New Roman" w:hAnsi="Times New Roman" w:cs="Times New Roman"/>
          <w:bCs/>
          <w:sz w:val="28"/>
          <w:szCs w:val="28"/>
          <w:lang w:eastAsia="ru-RU"/>
        </w:rPr>
        <w:t>;</w:t>
      </w:r>
      <w:r w:rsidR="00E725DA" w:rsidRPr="00E725DA">
        <w:rPr>
          <w:rFonts w:ascii="Times New Roman" w:eastAsia="Times New Roman" w:hAnsi="Times New Roman" w:cs="Times New Roman"/>
          <w:bCs/>
          <w:sz w:val="28"/>
          <w:szCs w:val="28"/>
          <w:lang w:eastAsia="ru-RU"/>
        </w:rPr>
        <w:t xml:space="preserve"> 96</w:t>
      </w:r>
      <w:r w:rsidRPr="006716E2">
        <w:rPr>
          <w:rFonts w:ascii="Times New Roman" w:eastAsia="Times New Roman" w:hAnsi="Times New Roman" w:cs="Times New Roman"/>
          <w:bCs/>
          <w:sz w:val="28"/>
          <w:szCs w:val="28"/>
          <w:lang w:eastAsia="ru-RU"/>
        </w:rPr>
        <w:t>].</w:t>
      </w:r>
    </w:p>
    <w:p w14:paraId="1DA95D46" w14:textId="77CE93A8" w:rsidR="006716E2" w:rsidRPr="006716E2" w:rsidRDefault="006716E2" w:rsidP="006716E2">
      <w:pPr>
        <w:shd w:val="clear" w:color="auto" w:fill="FFFFFF"/>
        <w:spacing w:after="0" w:line="360" w:lineRule="auto"/>
        <w:ind w:firstLine="709"/>
        <w:jc w:val="both"/>
        <w:textAlignment w:val="baseline"/>
        <w:rPr>
          <w:rFonts w:ascii="Times New Roman" w:eastAsia="Times New Roman" w:hAnsi="Times New Roman" w:cs="Times New Roman"/>
          <w:bCs/>
          <w:sz w:val="28"/>
          <w:szCs w:val="28"/>
          <w:lang w:eastAsia="ru-RU"/>
        </w:rPr>
      </w:pPr>
      <w:r w:rsidRPr="006716E2">
        <w:rPr>
          <w:rFonts w:ascii="Times New Roman" w:eastAsia="Times New Roman" w:hAnsi="Times New Roman" w:cs="Times New Roman"/>
          <w:bCs/>
          <w:sz w:val="28"/>
          <w:szCs w:val="28"/>
          <w:lang w:eastAsia="ru-RU"/>
        </w:rPr>
        <w:t>Розробка комплексних стратегій моніторингу та оцінки факторів ризику дозволяє створювати персоналізовані програми втручання, які охоплюють корекцію способу життя, медичну профілактику та зміни середовища проживання</w:t>
      </w:r>
      <w:r>
        <w:rPr>
          <w:rFonts w:ascii="Times New Roman" w:eastAsia="Times New Roman" w:hAnsi="Times New Roman" w:cs="Times New Roman"/>
          <w:bCs/>
          <w:sz w:val="28"/>
          <w:szCs w:val="28"/>
          <w:lang w:eastAsia="ru-RU"/>
        </w:rPr>
        <w:t xml:space="preserve"> (</w:t>
      </w:r>
      <w:r w:rsidRPr="006716E2">
        <w:rPr>
          <w:rFonts w:ascii="Times New Roman" w:eastAsia="Times New Roman" w:hAnsi="Times New Roman" w:cs="Times New Roman"/>
          <w:bCs/>
          <w:i/>
          <w:iCs/>
          <w:sz w:val="28"/>
          <w:szCs w:val="28"/>
          <w:lang w:eastAsia="ru-RU"/>
        </w:rPr>
        <w:t>таблиця 3.1</w:t>
      </w:r>
      <w:r>
        <w:rPr>
          <w:rFonts w:ascii="Times New Roman" w:eastAsia="Times New Roman" w:hAnsi="Times New Roman" w:cs="Times New Roman"/>
          <w:bCs/>
          <w:sz w:val="28"/>
          <w:szCs w:val="28"/>
          <w:lang w:eastAsia="ru-RU"/>
        </w:rPr>
        <w:t>)</w:t>
      </w:r>
      <w:r w:rsidRPr="006716E2">
        <w:rPr>
          <w:rFonts w:ascii="Times New Roman" w:eastAsia="Times New Roman" w:hAnsi="Times New Roman" w:cs="Times New Roman"/>
          <w:bCs/>
          <w:sz w:val="28"/>
          <w:szCs w:val="28"/>
          <w:lang w:eastAsia="ru-RU"/>
        </w:rPr>
        <w:t>. Це забезпечує більш точне визначення груп підвищеного ризику та підвищує ефективність заходів у кризових умовах [</w:t>
      </w:r>
      <w:r w:rsidR="00574F7F">
        <w:rPr>
          <w:rFonts w:ascii="Times New Roman" w:eastAsia="Times New Roman" w:hAnsi="Times New Roman" w:cs="Times New Roman"/>
          <w:bCs/>
          <w:sz w:val="28"/>
          <w:szCs w:val="28"/>
          <w:lang w:eastAsia="ru-RU"/>
        </w:rPr>
        <w:t>1</w:t>
      </w:r>
      <w:r w:rsidRPr="006716E2">
        <w:rPr>
          <w:rFonts w:ascii="Times New Roman" w:eastAsia="Times New Roman" w:hAnsi="Times New Roman" w:cs="Times New Roman"/>
          <w:bCs/>
          <w:sz w:val="28"/>
          <w:szCs w:val="28"/>
          <w:lang w:eastAsia="ru-RU"/>
        </w:rPr>
        <w:t>;</w:t>
      </w:r>
      <w:r w:rsidR="00574F7F">
        <w:rPr>
          <w:rFonts w:ascii="Times New Roman" w:eastAsia="Times New Roman" w:hAnsi="Times New Roman" w:cs="Times New Roman"/>
          <w:bCs/>
          <w:sz w:val="28"/>
          <w:szCs w:val="28"/>
          <w:lang w:eastAsia="ru-RU"/>
        </w:rPr>
        <w:t xml:space="preserve"> 131</w:t>
      </w:r>
      <w:r w:rsidRPr="006716E2">
        <w:rPr>
          <w:rFonts w:ascii="Times New Roman" w:eastAsia="Times New Roman" w:hAnsi="Times New Roman" w:cs="Times New Roman"/>
          <w:bCs/>
          <w:sz w:val="28"/>
          <w:szCs w:val="28"/>
          <w:lang w:eastAsia="ru-RU"/>
        </w:rPr>
        <w:t>;</w:t>
      </w:r>
      <w:r w:rsidR="00574F7F">
        <w:rPr>
          <w:rFonts w:ascii="Times New Roman" w:eastAsia="Times New Roman" w:hAnsi="Times New Roman" w:cs="Times New Roman"/>
          <w:bCs/>
          <w:sz w:val="28"/>
          <w:szCs w:val="28"/>
          <w:lang w:eastAsia="ru-RU"/>
        </w:rPr>
        <w:t xml:space="preserve"> 135</w:t>
      </w:r>
      <w:r w:rsidRPr="006716E2">
        <w:rPr>
          <w:rFonts w:ascii="Times New Roman" w:eastAsia="Times New Roman" w:hAnsi="Times New Roman" w:cs="Times New Roman"/>
          <w:bCs/>
          <w:sz w:val="28"/>
          <w:szCs w:val="28"/>
          <w:lang w:eastAsia="ru-RU"/>
        </w:rPr>
        <w:t>].</w:t>
      </w:r>
    </w:p>
    <w:p w14:paraId="35D97E2B" w14:textId="77777777" w:rsidR="006716E2" w:rsidRDefault="006716E2" w:rsidP="006716E2">
      <w:pPr>
        <w:shd w:val="clear" w:color="auto" w:fill="FFFFFF"/>
        <w:spacing w:after="0" w:line="360" w:lineRule="auto"/>
        <w:ind w:firstLine="709"/>
        <w:jc w:val="both"/>
        <w:textAlignment w:val="baseline"/>
        <w:rPr>
          <w:rFonts w:ascii="Times New Roman" w:eastAsia="Times New Roman" w:hAnsi="Times New Roman" w:cs="Times New Roman"/>
          <w:bCs/>
          <w:sz w:val="28"/>
          <w:szCs w:val="28"/>
          <w:lang w:eastAsia="ru-RU"/>
        </w:rPr>
      </w:pPr>
    </w:p>
    <w:p w14:paraId="056C19C1" w14:textId="5ACE427C" w:rsidR="006716E2" w:rsidRPr="006716E2" w:rsidRDefault="006716E2" w:rsidP="006716E2">
      <w:pPr>
        <w:shd w:val="clear" w:color="auto" w:fill="FFFFFF"/>
        <w:spacing w:after="0" w:line="360" w:lineRule="auto"/>
        <w:ind w:firstLine="709"/>
        <w:jc w:val="both"/>
        <w:textAlignment w:val="baseline"/>
        <w:rPr>
          <w:rFonts w:ascii="Times New Roman" w:eastAsia="Times New Roman" w:hAnsi="Times New Roman" w:cs="Times New Roman"/>
          <w:bCs/>
          <w:i/>
          <w:iCs/>
          <w:sz w:val="28"/>
          <w:szCs w:val="28"/>
          <w:lang w:eastAsia="ru-RU"/>
        </w:rPr>
      </w:pPr>
      <w:r w:rsidRPr="006716E2">
        <w:rPr>
          <w:rFonts w:ascii="Times New Roman" w:eastAsia="Times New Roman" w:hAnsi="Times New Roman" w:cs="Times New Roman"/>
          <w:bCs/>
          <w:i/>
          <w:iCs/>
          <w:sz w:val="28"/>
          <w:szCs w:val="28"/>
          <w:lang w:eastAsia="ru-RU"/>
        </w:rPr>
        <w:t>Таблиця 3.1 – Узагальнена класифікацію основних факторів ризику та їх приклади.</w:t>
      </w:r>
    </w:p>
    <w:tbl>
      <w:tblPr>
        <w:tblStyle w:val="ac"/>
        <w:tblW w:w="0" w:type="auto"/>
        <w:tblLook w:val="04A0" w:firstRow="1" w:lastRow="0" w:firstColumn="1" w:lastColumn="0" w:noHBand="0" w:noVBand="1"/>
      </w:tblPr>
      <w:tblGrid>
        <w:gridCol w:w="1696"/>
        <w:gridCol w:w="3686"/>
        <w:gridCol w:w="3963"/>
      </w:tblGrid>
      <w:tr w:rsidR="006716E2" w:rsidRPr="006716E2" w14:paraId="2C6AA339" w14:textId="77777777" w:rsidTr="006716E2">
        <w:trPr>
          <w:tblHeader/>
        </w:trPr>
        <w:tc>
          <w:tcPr>
            <w:tcW w:w="1696" w:type="dxa"/>
          </w:tcPr>
          <w:p w14:paraId="7E60D455" w14:textId="3A3DFE23" w:rsidR="006716E2" w:rsidRPr="006716E2" w:rsidRDefault="006716E2" w:rsidP="006716E2">
            <w:pPr>
              <w:jc w:val="center"/>
              <w:textAlignment w:val="baseline"/>
              <w:rPr>
                <w:rFonts w:ascii="Times New Roman" w:eastAsia="Times New Roman" w:hAnsi="Times New Roman" w:cs="Times New Roman"/>
                <w:bCs/>
                <w:sz w:val="24"/>
                <w:szCs w:val="24"/>
                <w:lang w:eastAsia="ru-RU"/>
              </w:rPr>
            </w:pPr>
            <w:r w:rsidRPr="006716E2">
              <w:rPr>
                <w:rFonts w:ascii="Times New Roman" w:hAnsi="Times New Roman" w:cs="Times New Roman"/>
                <w:sz w:val="24"/>
                <w:szCs w:val="24"/>
              </w:rPr>
              <w:t>Фактор ризику</w:t>
            </w:r>
          </w:p>
        </w:tc>
        <w:tc>
          <w:tcPr>
            <w:tcW w:w="3686" w:type="dxa"/>
            <w:vAlign w:val="center"/>
          </w:tcPr>
          <w:p w14:paraId="63BEADE6" w14:textId="774B4A2C" w:rsidR="006716E2" w:rsidRPr="006716E2" w:rsidRDefault="006716E2" w:rsidP="006716E2">
            <w:pPr>
              <w:jc w:val="center"/>
              <w:textAlignment w:val="baseline"/>
              <w:rPr>
                <w:rFonts w:ascii="Times New Roman" w:eastAsia="Times New Roman" w:hAnsi="Times New Roman" w:cs="Times New Roman"/>
                <w:bCs/>
                <w:sz w:val="24"/>
                <w:szCs w:val="24"/>
                <w:lang w:eastAsia="ru-RU"/>
              </w:rPr>
            </w:pPr>
            <w:r w:rsidRPr="006716E2">
              <w:rPr>
                <w:rFonts w:ascii="Times New Roman" w:hAnsi="Times New Roman" w:cs="Times New Roman"/>
                <w:sz w:val="24"/>
                <w:szCs w:val="24"/>
              </w:rPr>
              <w:t>Приклади</w:t>
            </w:r>
          </w:p>
        </w:tc>
        <w:tc>
          <w:tcPr>
            <w:tcW w:w="3963" w:type="dxa"/>
            <w:vAlign w:val="center"/>
          </w:tcPr>
          <w:p w14:paraId="2522357C" w14:textId="1E696270" w:rsidR="006716E2" w:rsidRPr="006716E2" w:rsidRDefault="006716E2" w:rsidP="006716E2">
            <w:pPr>
              <w:jc w:val="center"/>
              <w:textAlignment w:val="baseline"/>
              <w:rPr>
                <w:rFonts w:ascii="Times New Roman" w:eastAsia="Times New Roman" w:hAnsi="Times New Roman" w:cs="Times New Roman"/>
                <w:bCs/>
                <w:sz w:val="24"/>
                <w:szCs w:val="24"/>
                <w:lang w:eastAsia="ru-RU"/>
              </w:rPr>
            </w:pPr>
            <w:r w:rsidRPr="006716E2">
              <w:rPr>
                <w:rFonts w:ascii="Times New Roman" w:hAnsi="Times New Roman" w:cs="Times New Roman"/>
                <w:sz w:val="24"/>
                <w:szCs w:val="24"/>
              </w:rPr>
              <w:t>Механізм впливу</w:t>
            </w:r>
          </w:p>
        </w:tc>
      </w:tr>
      <w:tr w:rsidR="006716E2" w:rsidRPr="006716E2" w14:paraId="36016B7A" w14:textId="77777777" w:rsidTr="006716E2">
        <w:tc>
          <w:tcPr>
            <w:tcW w:w="1696" w:type="dxa"/>
          </w:tcPr>
          <w:p w14:paraId="3506EEBC" w14:textId="4BF21E41" w:rsidR="006716E2" w:rsidRPr="006716E2" w:rsidRDefault="006716E2" w:rsidP="006716E2">
            <w:pPr>
              <w:jc w:val="both"/>
              <w:textAlignment w:val="baseline"/>
              <w:rPr>
                <w:rFonts w:ascii="Times New Roman" w:eastAsia="Times New Roman" w:hAnsi="Times New Roman" w:cs="Times New Roman"/>
                <w:bCs/>
                <w:sz w:val="24"/>
                <w:szCs w:val="24"/>
                <w:lang w:eastAsia="ru-RU"/>
              </w:rPr>
            </w:pPr>
            <w:r w:rsidRPr="006716E2">
              <w:rPr>
                <w:rFonts w:ascii="Times New Roman" w:hAnsi="Times New Roman" w:cs="Times New Roman"/>
                <w:sz w:val="24"/>
                <w:szCs w:val="24"/>
              </w:rPr>
              <w:t>Поведінкові</w:t>
            </w:r>
          </w:p>
        </w:tc>
        <w:tc>
          <w:tcPr>
            <w:tcW w:w="3686" w:type="dxa"/>
          </w:tcPr>
          <w:p w14:paraId="66015F96" w14:textId="227F8CF7" w:rsidR="006716E2" w:rsidRPr="006716E2" w:rsidRDefault="006716E2" w:rsidP="006716E2">
            <w:pPr>
              <w:textAlignment w:val="baseline"/>
              <w:rPr>
                <w:rFonts w:ascii="Times New Roman" w:eastAsia="Times New Roman" w:hAnsi="Times New Roman" w:cs="Times New Roman"/>
                <w:bCs/>
                <w:sz w:val="24"/>
                <w:szCs w:val="24"/>
                <w:lang w:eastAsia="ru-RU"/>
              </w:rPr>
            </w:pPr>
            <w:r w:rsidRPr="006716E2">
              <w:rPr>
                <w:rFonts w:ascii="Times New Roman" w:hAnsi="Times New Roman" w:cs="Times New Roman"/>
                <w:sz w:val="24"/>
                <w:szCs w:val="24"/>
              </w:rPr>
              <w:t>низька фізична активність, тютюнопаління, надмірне вживання алкоголю, незбалансоване харчування</w:t>
            </w:r>
          </w:p>
        </w:tc>
        <w:tc>
          <w:tcPr>
            <w:tcW w:w="3963" w:type="dxa"/>
          </w:tcPr>
          <w:p w14:paraId="5DBCFB4C" w14:textId="124FA20C" w:rsidR="006716E2" w:rsidRPr="006716E2" w:rsidRDefault="006716E2" w:rsidP="006716E2">
            <w:pPr>
              <w:textAlignment w:val="baseline"/>
              <w:rPr>
                <w:rFonts w:ascii="Times New Roman" w:eastAsia="Times New Roman" w:hAnsi="Times New Roman" w:cs="Times New Roman"/>
                <w:bCs/>
                <w:sz w:val="24"/>
                <w:szCs w:val="24"/>
                <w:lang w:eastAsia="ru-RU"/>
              </w:rPr>
            </w:pPr>
            <w:r w:rsidRPr="006716E2">
              <w:rPr>
                <w:rFonts w:ascii="Times New Roman" w:hAnsi="Times New Roman" w:cs="Times New Roman"/>
                <w:sz w:val="24"/>
                <w:szCs w:val="24"/>
              </w:rPr>
              <w:t>підвищення артеріального тиску, дисліпідемія, ожиріння, інсулінорезистентність</w:t>
            </w:r>
          </w:p>
        </w:tc>
      </w:tr>
      <w:tr w:rsidR="006716E2" w:rsidRPr="006716E2" w14:paraId="0D39C7D8" w14:textId="77777777" w:rsidTr="006716E2">
        <w:tc>
          <w:tcPr>
            <w:tcW w:w="1696" w:type="dxa"/>
          </w:tcPr>
          <w:p w14:paraId="03D52DCB" w14:textId="14085052" w:rsidR="006716E2" w:rsidRPr="006716E2" w:rsidRDefault="006716E2" w:rsidP="006716E2">
            <w:pPr>
              <w:jc w:val="both"/>
              <w:textAlignment w:val="baseline"/>
              <w:rPr>
                <w:rFonts w:ascii="Times New Roman" w:eastAsia="Times New Roman" w:hAnsi="Times New Roman" w:cs="Times New Roman"/>
                <w:bCs/>
                <w:sz w:val="24"/>
                <w:szCs w:val="24"/>
                <w:lang w:eastAsia="ru-RU"/>
              </w:rPr>
            </w:pPr>
            <w:r w:rsidRPr="006716E2">
              <w:rPr>
                <w:rFonts w:ascii="Times New Roman" w:hAnsi="Times New Roman" w:cs="Times New Roman"/>
                <w:sz w:val="24"/>
                <w:szCs w:val="24"/>
              </w:rPr>
              <w:t>Екологічні</w:t>
            </w:r>
          </w:p>
        </w:tc>
        <w:tc>
          <w:tcPr>
            <w:tcW w:w="3686" w:type="dxa"/>
          </w:tcPr>
          <w:p w14:paraId="244A69B0" w14:textId="1DFE28D7" w:rsidR="006716E2" w:rsidRPr="006716E2" w:rsidRDefault="006716E2" w:rsidP="006716E2">
            <w:pPr>
              <w:textAlignment w:val="baseline"/>
              <w:rPr>
                <w:rFonts w:ascii="Times New Roman" w:eastAsia="Times New Roman" w:hAnsi="Times New Roman" w:cs="Times New Roman"/>
                <w:bCs/>
                <w:sz w:val="24"/>
                <w:szCs w:val="24"/>
                <w:lang w:eastAsia="ru-RU"/>
              </w:rPr>
            </w:pPr>
            <w:r w:rsidRPr="006716E2">
              <w:rPr>
                <w:rFonts w:ascii="Times New Roman" w:hAnsi="Times New Roman" w:cs="Times New Roman"/>
                <w:sz w:val="24"/>
                <w:szCs w:val="24"/>
              </w:rPr>
              <w:t>забруднення повітря, шум, важкі метали у воді та ґрунті</w:t>
            </w:r>
          </w:p>
        </w:tc>
        <w:tc>
          <w:tcPr>
            <w:tcW w:w="3963" w:type="dxa"/>
          </w:tcPr>
          <w:p w14:paraId="55C54D78" w14:textId="3A718BC9" w:rsidR="006716E2" w:rsidRPr="006716E2" w:rsidRDefault="006716E2" w:rsidP="006716E2">
            <w:pPr>
              <w:textAlignment w:val="baseline"/>
              <w:rPr>
                <w:rFonts w:ascii="Times New Roman" w:eastAsia="Times New Roman" w:hAnsi="Times New Roman" w:cs="Times New Roman"/>
                <w:bCs/>
                <w:sz w:val="24"/>
                <w:szCs w:val="24"/>
                <w:lang w:eastAsia="ru-RU"/>
              </w:rPr>
            </w:pPr>
            <w:r w:rsidRPr="006716E2">
              <w:rPr>
                <w:rFonts w:ascii="Times New Roman" w:hAnsi="Times New Roman" w:cs="Times New Roman"/>
                <w:sz w:val="24"/>
                <w:szCs w:val="24"/>
              </w:rPr>
              <w:t>порушення сну, стресова відповідь, підвищення артеріального тиску, запальні процеси</w:t>
            </w:r>
          </w:p>
        </w:tc>
      </w:tr>
      <w:tr w:rsidR="006716E2" w:rsidRPr="006716E2" w14:paraId="7E1FC3A5" w14:textId="77777777" w:rsidTr="006716E2">
        <w:tc>
          <w:tcPr>
            <w:tcW w:w="1696" w:type="dxa"/>
          </w:tcPr>
          <w:p w14:paraId="54AD57B8" w14:textId="310C6308" w:rsidR="006716E2" w:rsidRPr="006716E2" w:rsidRDefault="006716E2" w:rsidP="006716E2">
            <w:pPr>
              <w:jc w:val="both"/>
              <w:textAlignment w:val="baseline"/>
              <w:rPr>
                <w:rFonts w:ascii="Times New Roman" w:eastAsia="Times New Roman" w:hAnsi="Times New Roman" w:cs="Times New Roman"/>
                <w:bCs/>
                <w:sz w:val="24"/>
                <w:szCs w:val="24"/>
                <w:lang w:eastAsia="ru-RU"/>
              </w:rPr>
            </w:pPr>
            <w:r w:rsidRPr="006716E2">
              <w:rPr>
                <w:rFonts w:ascii="Times New Roman" w:hAnsi="Times New Roman" w:cs="Times New Roman"/>
                <w:sz w:val="24"/>
                <w:szCs w:val="24"/>
              </w:rPr>
              <w:t>Фізіологічні</w:t>
            </w:r>
          </w:p>
        </w:tc>
        <w:tc>
          <w:tcPr>
            <w:tcW w:w="3686" w:type="dxa"/>
          </w:tcPr>
          <w:p w14:paraId="190AFFE5" w14:textId="433FE88C" w:rsidR="006716E2" w:rsidRPr="006716E2" w:rsidRDefault="006716E2" w:rsidP="006716E2">
            <w:pPr>
              <w:textAlignment w:val="baseline"/>
              <w:rPr>
                <w:rFonts w:ascii="Times New Roman" w:eastAsia="Times New Roman" w:hAnsi="Times New Roman" w:cs="Times New Roman"/>
                <w:bCs/>
                <w:sz w:val="24"/>
                <w:szCs w:val="24"/>
                <w:lang w:eastAsia="ru-RU"/>
              </w:rPr>
            </w:pPr>
            <w:r w:rsidRPr="006716E2">
              <w:rPr>
                <w:rFonts w:ascii="Times New Roman" w:hAnsi="Times New Roman" w:cs="Times New Roman"/>
                <w:sz w:val="24"/>
                <w:szCs w:val="24"/>
              </w:rPr>
              <w:t>артеріальна гіпертензія, цукровий діабет, ожиріння</w:t>
            </w:r>
          </w:p>
        </w:tc>
        <w:tc>
          <w:tcPr>
            <w:tcW w:w="3963" w:type="dxa"/>
          </w:tcPr>
          <w:p w14:paraId="5607A3B2" w14:textId="05C91702" w:rsidR="006716E2" w:rsidRPr="006716E2" w:rsidRDefault="006716E2" w:rsidP="006716E2">
            <w:pPr>
              <w:textAlignment w:val="baseline"/>
              <w:rPr>
                <w:rFonts w:ascii="Times New Roman" w:eastAsia="Times New Roman" w:hAnsi="Times New Roman" w:cs="Times New Roman"/>
                <w:bCs/>
                <w:sz w:val="24"/>
                <w:szCs w:val="24"/>
                <w:lang w:eastAsia="ru-RU"/>
              </w:rPr>
            </w:pPr>
            <w:r w:rsidRPr="006716E2">
              <w:rPr>
                <w:rFonts w:ascii="Times New Roman" w:hAnsi="Times New Roman" w:cs="Times New Roman"/>
                <w:sz w:val="24"/>
                <w:szCs w:val="24"/>
              </w:rPr>
              <w:t>підвищений ризик атеросклерозу, тромбоутворення, судинних катастроф</w:t>
            </w:r>
          </w:p>
        </w:tc>
      </w:tr>
      <w:tr w:rsidR="006716E2" w:rsidRPr="006716E2" w14:paraId="53817E2C" w14:textId="77777777" w:rsidTr="006716E2">
        <w:tc>
          <w:tcPr>
            <w:tcW w:w="1696" w:type="dxa"/>
          </w:tcPr>
          <w:p w14:paraId="76D3504E" w14:textId="0E845A88" w:rsidR="006716E2" w:rsidRPr="006716E2" w:rsidRDefault="006716E2" w:rsidP="006716E2">
            <w:pPr>
              <w:jc w:val="both"/>
              <w:textAlignment w:val="baseline"/>
              <w:rPr>
                <w:rFonts w:ascii="Times New Roman" w:eastAsia="Times New Roman" w:hAnsi="Times New Roman" w:cs="Times New Roman"/>
                <w:bCs/>
                <w:sz w:val="24"/>
                <w:szCs w:val="24"/>
                <w:lang w:eastAsia="ru-RU"/>
              </w:rPr>
            </w:pPr>
            <w:r w:rsidRPr="006716E2">
              <w:rPr>
                <w:rFonts w:ascii="Times New Roman" w:hAnsi="Times New Roman" w:cs="Times New Roman"/>
                <w:sz w:val="24"/>
                <w:szCs w:val="24"/>
              </w:rPr>
              <w:t>Генетичні</w:t>
            </w:r>
          </w:p>
        </w:tc>
        <w:tc>
          <w:tcPr>
            <w:tcW w:w="3686" w:type="dxa"/>
          </w:tcPr>
          <w:p w14:paraId="23BCB4ED" w14:textId="0691CCBB" w:rsidR="006716E2" w:rsidRPr="006716E2" w:rsidRDefault="006716E2" w:rsidP="006716E2">
            <w:pPr>
              <w:textAlignment w:val="baseline"/>
              <w:rPr>
                <w:rFonts w:ascii="Times New Roman" w:eastAsia="Times New Roman" w:hAnsi="Times New Roman" w:cs="Times New Roman"/>
                <w:bCs/>
                <w:sz w:val="24"/>
                <w:szCs w:val="24"/>
                <w:lang w:eastAsia="ru-RU"/>
              </w:rPr>
            </w:pPr>
            <w:r w:rsidRPr="006716E2">
              <w:rPr>
                <w:rFonts w:ascii="Times New Roman" w:hAnsi="Times New Roman" w:cs="Times New Roman"/>
                <w:sz w:val="24"/>
                <w:szCs w:val="24"/>
              </w:rPr>
              <w:t>спадкові метаболічні захворювання, рідкісні мутації</w:t>
            </w:r>
          </w:p>
        </w:tc>
        <w:tc>
          <w:tcPr>
            <w:tcW w:w="3963" w:type="dxa"/>
          </w:tcPr>
          <w:p w14:paraId="1975B3DA" w14:textId="2267D3B0" w:rsidR="006716E2" w:rsidRPr="006716E2" w:rsidRDefault="006716E2" w:rsidP="006716E2">
            <w:pPr>
              <w:textAlignment w:val="baseline"/>
              <w:rPr>
                <w:rFonts w:ascii="Times New Roman" w:eastAsia="Times New Roman" w:hAnsi="Times New Roman" w:cs="Times New Roman"/>
                <w:bCs/>
                <w:sz w:val="24"/>
                <w:szCs w:val="24"/>
                <w:lang w:eastAsia="ru-RU"/>
              </w:rPr>
            </w:pPr>
            <w:r w:rsidRPr="006716E2">
              <w:rPr>
                <w:rFonts w:ascii="Times New Roman" w:hAnsi="Times New Roman" w:cs="Times New Roman"/>
                <w:sz w:val="24"/>
                <w:szCs w:val="24"/>
              </w:rPr>
              <w:t>накопичення патологічних метаболітів, судинні мальформації, транзиторні ішемічні атаки</w:t>
            </w:r>
          </w:p>
        </w:tc>
      </w:tr>
      <w:tr w:rsidR="006716E2" w:rsidRPr="006716E2" w14:paraId="728AEBAE" w14:textId="77777777" w:rsidTr="006716E2">
        <w:tc>
          <w:tcPr>
            <w:tcW w:w="1696" w:type="dxa"/>
          </w:tcPr>
          <w:p w14:paraId="05A1E847" w14:textId="0430D1CB" w:rsidR="006716E2" w:rsidRPr="006716E2" w:rsidRDefault="006716E2" w:rsidP="006716E2">
            <w:pPr>
              <w:jc w:val="both"/>
              <w:textAlignment w:val="baseline"/>
              <w:rPr>
                <w:rFonts w:ascii="Times New Roman" w:eastAsia="Times New Roman" w:hAnsi="Times New Roman" w:cs="Times New Roman"/>
                <w:bCs/>
                <w:sz w:val="24"/>
                <w:szCs w:val="24"/>
                <w:lang w:eastAsia="ru-RU"/>
              </w:rPr>
            </w:pPr>
            <w:r w:rsidRPr="006716E2">
              <w:rPr>
                <w:rFonts w:ascii="Times New Roman" w:hAnsi="Times New Roman" w:cs="Times New Roman"/>
                <w:sz w:val="24"/>
                <w:szCs w:val="24"/>
              </w:rPr>
              <w:t>Система охорони здоров’я</w:t>
            </w:r>
          </w:p>
        </w:tc>
        <w:tc>
          <w:tcPr>
            <w:tcW w:w="3686" w:type="dxa"/>
          </w:tcPr>
          <w:p w14:paraId="2F588FC3" w14:textId="5FED1DD4" w:rsidR="006716E2" w:rsidRPr="006716E2" w:rsidRDefault="006716E2" w:rsidP="006716E2">
            <w:pPr>
              <w:textAlignment w:val="baseline"/>
              <w:rPr>
                <w:rFonts w:ascii="Times New Roman" w:eastAsia="Times New Roman" w:hAnsi="Times New Roman" w:cs="Times New Roman"/>
                <w:bCs/>
                <w:sz w:val="24"/>
                <w:szCs w:val="24"/>
                <w:lang w:eastAsia="ru-RU"/>
              </w:rPr>
            </w:pPr>
            <w:r w:rsidRPr="006716E2">
              <w:rPr>
                <w:rFonts w:ascii="Times New Roman" w:hAnsi="Times New Roman" w:cs="Times New Roman"/>
                <w:sz w:val="24"/>
                <w:szCs w:val="24"/>
              </w:rPr>
              <w:t>своєчасна діагностика, доступ до лікування та реабілітації</w:t>
            </w:r>
          </w:p>
        </w:tc>
        <w:tc>
          <w:tcPr>
            <w:tcW w:w="3963" w:type="dxa"/>
          </w:tcPr>
          <w:p w14:paraId="738FE682" w14:textId="269E39FD" w:rsidR="006716E2" w:rsidRPr="006716E2" w:rsidRDefault="006716E2" w:rsidP="006716E2">
            <w:pPr>
              <w:textAlignment w:val="baseline"/>
              <w:rPr>
                <w:rFonts w:ascii="Times New Roman" w:eastAsia="Times New Roman" w:hAnsi="Times New Roman" w:cs="Times New Roman"/>
                <w:bCs/>
                <w:sz w:val="24"/>
                <w:szCs w:val="24"/>
                <w:lang w:eastAsia="ru-RU"/>
              </w:rPr>
            </w:pPr>
            <w:r w:rsidRPr="006716E2">
              <w:rPr>
                <w:rFonts w:ascii="Times New Roman" w:hAnsi="Times New Roman" w:cs="Times New Roman"/>
                <w:sz w:val="24"/>
                <w:szCs w:val="24"/>
              </w:rPr>
              <w:t>зниження смертності, попередження повторних інсультів, оптимізація профілактичних заходів</w:t>
            </w:r>
          </w:p>
        </w:tc>
      </w:tr>
    </w:tbl>
    <w:p w14:paraId="4DD4CC41" w14:textId="77777777" w:rsidR="006716E2" w:rsidRPr="00733ED1" w:rsidRDefault="006716E2" w:rsidP="006716E2">
      <w:pPr>
        <w:shd w:val="clear" w:color="auto" w:fill="FFFFFF"/>
        <w:spacing w:after="0" w:line="360" w:lineRule="auto"/>
        <w:jc w:val="both"/>
        <w:textAlignment w:val="baseline"/>
        <w:rPr>
          <w:rFonts w:ascii="Times New Roman" w:eastAsia="Times New Roman" w:hAnsi="Times New Roman" w:cs="Times New Roman"/>
          <w:bCs/>
          <w:sz w:val="28"/>
          <w:szCs w:val="28"/>
          <w:lang w:eastAsia="ru-RU"/>
        </w:rPr>
      </w:pPr>
    </w:p>
    <w:p w14:paraId="0B9B183C" w14:textId="0BEAC677" w:rsidR="009A39D8" w:rsidRPr="009A39D8" w:rsidRDefault="009A39D8" w:rsidP="009A39D8">
      <w:pPr>
        <w:shd w:val="clear" w:color="auto" w:fill="FFFFFF"/>
        <w:spacing w:after="0" w:line="360" w:lineRule="auto"/>
        <w:ind w:firstLine="709"/>
        <w:jc w:val="both"/>
        <w:textAlignment w:val="baseline"/>
        <w:rPr>
          <w:rFonts w:ascii="Times New Roman" w:eastAsia="Times New Roman" w:hAnsi="Times New Roman" w:cs="Times New Roman"/>
          <w:bCs/>
          <w:sz w:val="28"/>
          <w:szCs w:val="28"/>
          <w:lang w:eastAsia="ru-RU"/>
        </w:rPr>
      </w:pPr>
      <w:r w:rsidRPr="009A39D8">
        <w:rPr>
          <w:rFonts w:ascii="Times New Roman" w:eastAsia="Times New Roman" w:hAnsi="Times New Roman" w:cs="Times New Roman"/>
          <w:bCs/>
          <w:sz w:val="28"/>
          <w:szCs w:val="28"/>
          <w:lang w:eastAsia="ru-RU"/>
        </w:rPr>
        <w:t>Сучасна практика охорони здоров’я в кризових умовах дедалі більше покладається на цифрові інструменти та телемедицину як ефективні механізми підтримки превентивної допомоги. Використання електронних медичних записів, платформ дистанційного моніторингу та мобільних додатків дозволяє не лише фіксувати дані про пацієнтів у режимі реального часу, а й прогнозувати розвиток серцево-судинних та інших хронічних захворювань на основі інтегрованої інформації [</w:t>
      </w:r>
      <w:r w:rsidR="00574F7F">
        <w:rPr>
          <w:rFonts w:ascii="Times New Roman" w:eastAsia="Times New Roman" w:hAnsi="Times New Roman" w:cs="Times New Roman"/>
          <w:bCs/>
          <w:sz w:val="28"/>
          <w:szCs w:val="28"/>
          <w:lang w:eastAsia="ru-RU"/>
        </w:rPr>
        <w:t>123</w:t>
      </w:r>
      <w:r w:rsidRPr="009A39D8">
        <w:rPr>
          <w:rFonts w:ascii="Times New Roman" w:eastAsia="Times New Roman" w:hAnsi="Times New Roman" w:cs="Times New Roman"/>
          <w:bCs/>
          <w:sz w:val="28"/>
          <w:szCs w:val="28"/>
          <w:lang w:eastAsia="ru-RU"/>
        </w:rPr>
        <w:t xml:space="preserve">]. Ці інструменти </w:t>
      </w:r>
      <w:r w:rsidRPr="009A39D8">
        <w:rPr>
          <w:rFonts w:ascii="Times New Roman" w:eastAsia="Times New Roman" w:hAnsi="Times New Roman" w:cs="Times New Roman"/>
          <w:bCs/>
          <w:sz w:val="28"/>
          <w:szCs w:val="28"/>
          <w:lang w:eastAsia="ru-RU"/>
        </w:rPr>
        <w:lastRenderedPageBreak/>
        <w:t>сприяють своєчасному виявленню пацієнтів із високим ризиком, покращують координацію між різними рівнями медичної допомоги та зменшують затримки у наданні профілактичних втручань [</w:t>
      </w:r>
      <w:r w:rsidR="00574F7F">
        <w:rPr>
          <w:rFonts w:ascii="Times New Roman" w:eastAsia="Times New Roman" w:hAnsi="Times New Roman" w:cs="Times New Roman"/>
          <w:bCs/>
          <w:sz w:val="28"/>
          <w:szCs w:val="28"/>
          <w:lang w:eastAsia="ru-RU"/>
        </w:rPr>
        <w:t>22</w:t>
      </w:r>
      <w:r w:rsidRPr="009A39D8">
        <w:rPr>
          <w:rFonts w:ascii="Times New Roman" w:eastAsia="Times New Roman" w:hAnsi="Times New Roman" w:cs="Times New Roman"/>
          <w:bCs/>
          <w:sz w:val="28"/>
          <w:szCs w:val="28"/>
          <w:lang w:eastAsia="ru-RU"/>
        </w:rPr>
        <w:t>;</w:t>
      </w:r>
      <w:r w:rsidR="00574F7F">
        <w:rPr>
          <w:rFonts w:ascii="Times New Roman" w:eastAsia="Times New Roman" w:hAnsi="Times New Roman" w:cs="Times New Roman"/>
          <w:bCs/>
          <w:sz w:val="28"/>
          <w:szCs w:val="28"/>
          <w:lang w:eastAsia="ru-RU"/>
        </w:rPr>
        <w:t xml:space="preserve"> 96</w:t>
      </w:r>
      <w:r w:rsidRPr="009A39D8">
        <w:rPr>
          <w:rFonts w:ascii="Times New Roman" w:eastAsia="Times New Roman" w:hAnsi="Times New Roman" w:cs="Times New Roman"/>
          <w:bCs/>
          <w:sz w:val="28"/>
          <w:szCs w:val="28"/>
          <w:lang w:eastAsia="ru-RU"/>
        </w:rPr>
        <w:t>].</w:t>
      </w:r>
    </w:p>
    <w:p w14:paraId="30B3A8FB" w14:textId="05B268C0" w:rsidR="009A39D8" w:rsidRPr="009A39D8" w:rsidRDefault="009A39D8" w:rsidP="009A39D8">
      <w:pPr>
        <w:shd w:val="clear" w:color="auto" w:fill="FFFFFF"/>
        <w:spacing w:after="0" w:line="360" w:lineRule="auto"/>
        <w:ind w:firstLine="709"/>
        <w:jc w:val="both"/>
        <w:textAlignment w:val="baseline"/>
        <w:rPr>
          <w:rFonts w:ascii="Times New Roman" w:eastAsia="Times New Roman" w:hAnsi="Times New Roman" w:cs="Times New Roman"/>
          <w:bCs/>
          <w:sz w:val="28"/>
          <w:szCs w:val="28"/>
          <w:lang w:eastAsia="ru-RU"/>
        </w:rPr>
      </w:pPr>
      <w:r w:rsidRPr="009A39D8">
        <w:rPr>
          <w:rFonts w:ascii="Times New Roman" w:eastAsia="Times New Roman" w:hAnsi="Times New Roman" w:cs="Times New Roman"/>
          <w:bCs/>
          <w:sz w:val="28"/>
          <w:szCs w:val="28"/>
          <w:lang w:eastAsia="ru-RU"/>
        </w:rPr>
        <w:t>Телемедичні сервіси дозволяють проводити консультації, дистанційно контролювати життєві показники пацієнтів, надавати рекомендації щодо корекції способу життя та медикаментозного лікування, що особливо важливо у зонах обмеженого доступу до закладів охорони здоров’я [</w:t>
      </w:r>
      <w:r w:rsidR="005F24CA">
        <w:rPr>
          <w:rFonts w:ascii="Times New Roman" w:eastAsia="Times New Roman" w:hAnsi="Times New Roman" w:cs="Times New Roman"/>
          <w:bCs/>
          <w:sz w:val="28"/>
          <w:szCs w:val="28"/>
          <w:lang w:eastAsia="ru-RU"/>
        </w:rPr>
        <w:t>7</w:t>
      </w:r>
      <w:r w:rsidRPr="009A39D8">
        <w:rPr>
          <w:rFonts w:ascii="Times New Roman" w:eastAsia="Times New Roman" w:hAnsi="Times New Roman" w:cs="Times New Roman"/>
          <w:bCs/>
          <w:sz w:val="28"/>
          <w:szCs w:val="28"/>
          <w:lang w:eastAsia="ru-RU"/>
        </w:rPr>
        <w:t>;</w:t>
      </w:r>
      <w:r w:rsidR="005F24CA">
        <w:rPr>
          <w:rFonts w:ascii="Times New Roman" w:eastAsia="Times New Roman" w:hAnsi="Times New Roman" w:cs="Times New Roman"/>
          <w:bCs/>
          <w:sz w:val="28"/>
          <w:szCs w:val="28"/>
          <w:lang w:eastAsia="ru-RU"/>
        </w:rPr>
        <w:t xml:space="preserve"> 123</w:t>
      </w:r>
      <w:r w:rsidRPr="009A39D8">
        <w:rPr>
          <w:rFonts w:ascii="Times New Roman" w:eastAsia="Times New Roman" w:hAnsi="Times New Roman" w:cs="Times New Roman"/>
          <w:bCs/>
          <w:sz w:val="28"/>
          <w:szCs w:val="28"/>
          <w:lang w:eastAsia="ru-RU"/>
        </w:rPr>
        <w:t>]. Одночасно цифрові платформи дають змогу здійснювати масовий аналіз епідеміологічних даних, виявляти тенденції поширення факторів ризику та оперативно коригувати стратегії первинної профілактики [</w:t>
      </w:r>
      <w:r w:rsidR="005F24CA">
        <w:rPr>
          <w:rFonts w:ascii="Times New Roman" w:eastAsia="Times New Roman" w:hAnsi="Times New Roman" w:cs="Times New Roman"/>
          <w:bCs/>
          <w:sz w:val="28"/>
          <w:szCs w:val="28"/>
          <w:lang w:eastAsia="ru-RU"/>
        </w:rPr>
        <w:t>22</w:t>
      </w:r>
      <w:r w:rsidR="00261251">
        <w:rPr>
          <w:rFonts w:ascii="Times New Roman" w:eastAsia="Times New Roman" w:hAnsi="Times New Roman" w:cs="Times New Roman"/>
          <w:bCs/>
          <w:sz w:val="28"/>
          <w:szCs w:val="28"/>
          <w:lang w:eastAsia="ru-RU"/>
        </w:rPr>
        <w:t>;</w:t>
      </w:r>
      <w:r w:rsidR="005F24CA">
        <w:rPr>
          <w:rFonts w:ascii="Times New Roman" w:eastAsia="Times New Roman" w:hAnsi="Times New Roman" w:cs="Times New Roman"/>
          <w:bCs/>
          <w:sz w:val="28"/>
          <w:szCs w:val="28"/>
          <w:lang w:eastAsia="ru-RU"/>
        </w:rPr>
        <w:t xml:space="preserve"> 96; 111</w:t>
      </w:r>
      <w:r w:rsidRPr="009A39D8">
        <w:rPr>
          <w:rFonts w:ascii="Times New Roman" w:eastAsia="Times New Roman" w:hAnsi="Times New Roman" w:cs="Times New Roman"/>
          <w:bCs/>
          <w:sz w:val="28"/>
          <w:szCs w:val="28"/>
          <w:lang w:eastAsia="ru-RU"/>
        </w:rPr>
        <w:t>].</w:t>
      </w:r>
    </w:p>
    <w:p w14:paraId="30B3EB68" w14:textId="23E12F89" w:rsidR="009A39D8" w:rsidRPr="009A39D8" w:rsidRDefault="009A39D8" w:rsidP="009A39D8">
      <w:pPr>
        <w:shd w:val="clear" w:color="auto" w:fill="FFFFFF"/>
        <w:spacing w:after="0" w:line="360" w:lineRule="auto"/>
        <w:ind w:firstLine="709"/>
        <w:jc w:val="both"/>
        <w:textAlignment w:val="baseline"/>
        <w:rPr>
          <w:rFonts w:ascii="Times New Roman" w:eastAsia="Times New Roman" w:hAnsi="Times New Roman" w:cs="Times New Roman"/>
          <w:bCs/>
          <w:sz w:val="28"/>
          <w:szCs w:val="28"/>
          <w:lang w:eastAsia="ru-RU"/>
        </w:rPr>
      </w:pPr>
      <w:r w:rsidRPr="009A39D8">
        <w:rPr>
          <w:rFonts w:ascii="Times New Roman" w:eastAsia="Times New Roman" w:hAnsi="Times New Roman" w:cs="Times New Roman"/>
          <w:bCs/>
          <w:sz w:val="28"/>
          <w:szCs w:val="28"/>
          <w:lang w:eastAsia="ru-RU"/>
        </w:rPr>
        <w:t>Важливим аспектом є інтеграція телемедицини із традиційними послугами первинної медико-санітарної допомоги. Це забезпечує безперервність спостереження за пацієнтами, зменшує ризик пропуску контрольних візитів і підвищує залученість пацієнтів до власного здоров’я. Крім того, цифрові рішення сприяють стандартизації протоколів профілактичного обстеження та ведення реєстрів хворих, що дозволяє системно оцінювати ефективність впроваджених заходів [</w:t>
      </w:r>
      <w:r w:rsidR="005F24CA">
        <w:rPr>
          <w:rFonts w:ascii="Times New Roman" w:eastAsia="Times New Roman" w:hAnsi="Times New Roman" w:cs="Times New Roman"/>
          <w:bCs/>
          <w:sz w:val="28"/>
          <w:szCs w:val="28"/>
          <w:lang w:eastAsia="ru-RU"/>
        </w:rPr>
        <w:t>123</w:t>
      </w:r>
      <w:r w:rsidRPr="009A39D8">
        <w:rPr>
          <w:rFonts w:ascii="Times New Roman" w:eastAsia="Times New Roman" w:hAnsi="Times New Roman" w:cs="Times New Roman"/>
          <w:bCs/>
          <w:sz w:val="28"/>
          <w:szCs w:val="28"/>
          <w:lang w:eastAsia="ru-RU"/>
        </w:rPr>
        <w:t>].</w:t>
      </w:r>
    </w:p>
    <w:p w14:paraId="6498ECFC" w14:textId="18263A56" w:rsidR="00733ED1" w:rsidRPr="00733ED1" w:rsidRDefault="009A39D8" w:rsidP="009A39D8">
      <w:pPr>
        <w:shd w:val="clear" w:color="auto" w:fill="FFFFFF"/>
        <w:spacing w:after="0" w:line="360" w:lineRule="auto"/>
        <w:ind w:firstLine="709"/>
        <w:jc w:val="both"/>
        <w:textAlignment w:val="baseline"/>
        <w:rPr>
          <w:rFonts w:ascii="Times New Roman" w:eastAsia="Times New Roman" w:hAnsi="Times New Roman" w:cs="Times New Roman"/>
          <w:bCs/>
          <w:sz w:val="28"/>
          <w:szCs w:val="28"/>
          <w:lang w:eastAsia="ru-RU"/>
        </w:rPr>
      </w:pPr>
      <w:r w:rsidRPr="009A39D8">
        <w:rPr>
          <w:rFonts w:ascii="Times New Roman" w:eastAsia="Times New Roman" w:hAnsi="Times New Roman" w:cs="Times New Roman"/>
          <w:bCs/>
          <w:sz w:val="28"/>
          <w:szCs w:val="28"/>
          <w:lang w:eastAsia="ru-RU"/>
        </w:rPr>
        <w:t>Інвестиції у розвиток та інтеграцію цифрових технологій і телемедицини створюють основу для більш гнучкої, адаптивної та персоналізованої системи превентивної допомоги, здатної ефективно реагувати на виклики кризових ситуацій та забезпечувати зниження ризику серцево-судинних і хронічних захворювань у широких верствах населення [</w:t>
      </w:r>
      <w:r w:rsidR="005F24CA">
        <w:rPr>
          <w:rFonts w:ascii="Times New Roman" w:eastAsia="Times New Roman" w:hAnsi="Times New Roman" w:cs="Times New Roman"/>
          <w:bCs/>
          <w:sz w:val="28"/>
          <w:szCs w:val="28"/>
          <w:lang w:eastAsia="ru-RU"/>
        </w:rPr>
        <w:t>96; 131</w:t>
      </w:r>
      <w:r w:rsidRPr="009A39D8">
        <w:rPr>
          <w:rFonts w:ascii="Times New Roman" w:eastAsia="Times New Roman" w:hAnsi="Times New Roman" w:cs="Times New Roman"/>
          <w:bCs/>
          <w:sz w:val="28"/>
          <w:szCs w:val="28"/>
          <w:lang w:eastAsia="ru-RU"/>
        </w:rPr>
        <w:t>].</w:t>
      </w:r>
    </w:p>
    <w:p w14:paraId="62D0B679" w14:textId="64434C81" w:rsidR="00C267B7" w:rsidRDefault="00C267B7" w:rsidP="00C267B7">
      <w:pPr>
        <w:shd w:val="clear" w:color="auto" w:fill="FFFFFF"/>
        <w:spacing w:after="0" w:line="360" w:lineRule="auto"/>
        <w:ind w:firstLine="709"/>
        <w:jc w:val="both"/>
        <w:textAlignment w:val="baseline"/>
        <w:rPr>
          <w:rFonts w:ascii="Times New Roman" w:eastAsia="Times New Roman" w:hAnsi="Times New Roman" w:cs="Times New Roman"/>
          <w:bCs/>
          <w:sz w:val="28"/>
          <w:szCs w:val="28"/>
          <w:lang w:eastAsia="ru-RU"/>
        </w:rPr>
      </w:pPr>
      <w:r w:rsidRPr="00C267B7">
        <w:rPr>
          <w:rFonts w:ascii="Times New Roman" w:eastAsia="Times New Roman" w:hAnsi="Times New Roman" w:cs="Times New Roman"/>
          <w:bCs/>
          <w:sz w:val="28"/>
          <w:szCs w:val="28"/>
          <w:lang w:eastAsia="ru-RU"/>
        </w:rPr>
        <w:t xml:space="preserve">Ефективна профілактика серцево-судинних та інших хронічних захворювань у кризових умовах потребує інтегрованого підходу, що об’єднує медичні, соціальні, освітні та екологічні інституції. Мультисекторальні програми </w:t>
      </w:r>
      <w:r w:rsidR="00543024">
        <w:rPr>
          <w:rFonts w:ascii="Times New Roman" w:eastAsia="Times New Roman" w:hAnsi="Times New Roman" w:cs="Times New Roman"/>
          <w:bCs/>
          <w:sz w:val="28"/>
          <w:szCs w:val="28"/>
          <w:lang w:eastAsia="ru-RU"/>
        </w:rPr>
        <w:t>(</w:t>
      </w:r>
      <w:r w:rsidR="00543024" w:rsidRPr="00513099">
        <w:rPr>
          <w:rFonts w:ascii="Times New Roman" w:eastAsia="Times New Roman" w:hAnsi="Times New Roman" w:cs="Times New Roman"/>
          <w:bCs/>
          <w:i/>
          <w:iCs/>
          <w:sz w:val="28"/>
          <w:szCs w:val="28"/>
          <w:lang w:eastAsia="ru-RU"/>
        </w:rPr>
        <w:t>рис. 3.1</w:t>
      </w:r>
      <w:r w:rsidR="00543024">
        <w:rPr>
          <w:rFonts w:ascii="Times New Roman" w:eastAsia="Times New Roman" w:hAnsi="Times New Roman" w:cs="Times New Roman"/>
          <w:bCs/>
          <w:sz w:val="28"/>
          <w:szCs w:val="28"/>
          <w:lang w:eastAsia="ru-RU"/>
        </w:rPr>
        <w:t xml:space="preserve">) </w:t>
      </w:r>
      <w:r w:rsidRPr="00C267B7">
        <w:rPr>
          <w:rFonts w:ascii="Times New Roman" w:eastAsia="Times New Roman" w:hAnsi="Times New Roman" w:cs="Times New Roman"/>
          <w:bCs/>
          <w:sz w:val="28"/>
          <w:szCs w:val="28"/>
          <w:lang w:eastAsia="ru-RU"/>
        </w:rPr>
        <w:t xml:space="preserve">дозволяють поєднати заходи первинної профілактики з контролем за соціальними детермінантами здоров’я, включно з доходом, рівнем освіти, умовами праці, доступом до безпечного житла та харчуванням, </w:t>
      </w:r>
      <w:r w:rsidRPr="00C267B7">
        <w:rPr>
          <w:rFonts w:ascii="Times New Roman" w:eastAsia="Times New Roman" w:hAnsi="Times New Roman" w:cs="Times New Roman"/>
          <w:bCs/>
          <w:sz w:val="28"/>
          <w:szCs w:val="28"/>
          <w:lang w:eastAsia="ru-RU"/>
        </w:rPr>
        <w:lastRenderedPageBreak/>
        <w:t>що створюють основу для зниження ризику виникнення захворювань [</w:t>
      </w:r>
      <w:r w:rsidR="005F24CA">
        <w:rPr>
          <w:rFonts w:ascii="Times New Roman" w:eastAsia="Times New Roman" w:hAnsi="Times New Roman" w:cs="Times New Roman"/>
          <w:bCs/>
          <w:sz w:val="28"/>
          <w:szCs w:val="28"/>
          <w:lang w:eastAsia="ru-RU"/>
        </w:rPr>
        <w:t>22</w:t>
      </w:r>
      <w:r w:rsidRPr="00C267B7">
        <w:rPr>
          <w:rFonts w:ascii="Times New Roman" w:eastAsia="Times New Roman" w:hAnsi="Times New Roman" w:cs="Times New Roman"/>
          <w:bCs/>
          <w:sz w:val="28"/>
          <w:szCs w:val="28"/>
          <w:lang w:eastAsia="ru-RU"/>
        </w:rPr>
        <w:t>;</w:t>
      </w:r>
      <w:r w:rsidR="005F24CA">
        <w:rPr>
          <w:rFonts w:ascii="Times New Roman" w:eastAsia="Times New Roman" w:hAnsi="Times New Roman" w:cs="Times New Roman"/>
          <w:bCs/>
          <w:sz w:val="28"/>
          <w:szCs w:val="28"/>
          <w:lang w:eastAsia="ru-RU"/>
        </w:rPr>
        <w:t xml:space="preserve"> 123</w:t>
      </w:r>
      <w:r w:rsidRPr="00C267B7">
        <w:rPr>
          <w:rFonts w:ascii="Times New Roman" w:eastAsia="Times New Roman" w:hAnsi="Times New Roman" w:cs="Times New Roman"/>
          <w:bCs/>
          <w:sz w:val="28"/>
          <w:szCs w:val="28"/>
          <w:lang w:eastAsia="ru-RU"/>
        </w:rPr>
        <w:t>].</w:t>
      </w:r>
    </w:p>
    <w:p w14:paraId="021BCFDF" w14:textId="66D9CD4F" w:rsidR="00543024" w:rsidRDefault="005275BF" w:rsidP="00543024">
      <w:pPr>
        <w:shd w:val="clear" w:color="auto" w:fill="FFFFFF"/>
        <w:spacing w:after="0" w:line="360" w:lineRule="auto"/>
        <w:jc w:val="center"/>
        <w:textAlignment w:val="baseline"/>
        <w:rPr>
          <w:rFonts w:ascii="Times New Roman" w:eastAsia="Times New Roman" w:hAnsi="Times New Roman" w:cs="Times New Roman"/>
          <w:bCs/>
          <w:sz w:val="28"/>
          <w:szCs w:val="28"/>
          <w:lang w:eastAsia="ru-RU"/>
        </w:rPr>
      </w:pPr>
      <w:r>
        <w:rPr>
          <w:rFonts w:ascii="Times New Roman" w:eastAsia="Times New Roman" w:hAnsi="Times New Roman" w:cs="Times New Roman"/>
          <w:bCs/>
          <w:noProof/>
          <w:sz w:val="28"/>
          <w:szCs w:val="28"/>
          <w:lang w:eastAsia="uk-UA"/>
        </w:rPr>
        <w:drawing>
          <wp:inline distT="0" distB="0" distL="0" distR="0" wp14:anchorId="4CA62C89" wp14:editId="7E14651E">
            <wp:extent cx="5940425" cy="6311900"/>
            <wp:effectExtent l="0" t="0" r="3175" b="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Рисунок 8"/>
                    <pic:cNvPicPr/>
                  </pic:nvPicPr>
                  <pic:blipFill>
                    <a:blip r:embed="rId17">
                      <a:extLst>
                        <a:ext uri="{28A0092B-C50C-407E-A947-70E740481C1C}">
                          <a14:useLocalDpi xmlns:a14="http://schemas.microsoft.com/office/drawing/2010/main" val="0"/>
                        </a:ext>
                      </a:extLst>
                    </a:blip>
                    <a:stretch>
                      <a:fillRect/>
                    </a:stretch>
                  </pic:blipFill>
                  <pic:spPr>
                    <a:xfrm>
                      <a:off x="0" y="0"/>
                      <a:ext cx="5940425" cy="6311900"/>
                    </a:xfrm>
                    <a:prstGeom prst="rect">
                      <a:avLst/>
                    </a:prstGeom>
                  </pic:spPr>
                </pic:pic>
              </a:graphicData>
            </a:graphic>
          </wp:inline>
        </w:drawing>
      </w:r>
    </w:p>
    <w:p w14:paraId="466EEE45" w14:textId="58441363" w:rsidR="00543024" w:rsidRPr="00543024" w:rsidRDefault="00543024" w:rsidP="00543024">
      <w:pPr>
        <w:shd w:val="clear" w:color="auto" w:fill="FFFFFF"/>
        <w:spacing w:after="0" w:line="360" w:lineRule="auto"/>
        <w:jc w:val="center"/>
        <w:textAlignment w:val="baseline"/>
        <w:rPr>
          <w:rFonts w:ascii="Times New Roman" w:eastAsia="Times New Roman" w:hAnsi="Times New Roman" w:cs="Times New Roman"/>
          <w:bCs/>
          <w:i/>
          <w:iCs/>
          <w:sz w:val="28"/>
          <w:szCs w:val="28"/>
          <w:lang w:eastAsia="ru-RU"/>
        </w:rPr>
      </w:pPr>
      <w:r w:rsidRPr="00543024">
        <w:rPr>
          <w:rFonts w:ascii="Times New Roman" w:eastAsia="Times New Roman" w:hAnsi="Times New Roman" w:cs="Times New Roman"/>
          <w:bCs/>
          <w:i/>
          <w:iCs/>
          <w:sz w:val="28"/>
          <w:szCs w:val="28"/>
          <w:lang w:eastAsia="ru-RU"/>
        </w:rPr>
        <w:t>Рис. 3.1. Мультисекторальні програми профілактика серцево-судинних захворювань у кризових умовах.</w:t>
      </w:r>
    </w:p>
    <w:p w14:paraId="46A89142" w14:textId="77777777" w:rsidR="00543024" w:rsidRPr="00C267B7" w:rsidRDefault="00543024" w:rsidP="00543024">
      <w:pPr>
        <w:shd w:val="clear" w:color="auto" w:fill="FFFFFF"/>
        <w:spacing w:after="0" w:line="360" w:lineRule="auto"/>
        <w:jc w:val="center"/>
        <w:textAlignment w:val="baseline"/>
        <w:rPr>
          <w:rFonts w:ascii="Times New Roman" w:eastAsia="Times New Roman" w:hAnsi="Times New Roman" w:cs="Times New Roman"/>
          <w:bCs/>
          <w:sz w:val="28"/>
          <w:szCs w:val="28"/>
          <w:lang w:eastAsia="ru-RU"/>
        </w:rPr>
      </w:pPr>
    </w:p>
    <w:p w14:paraId="0977A468" w14:textId="7ED200B7" w:rsidR="00C267B7" w:rsidRPr="00C267B7" w:rsidRDefault="00C267B7" w:rsidP="00C267B7">
      <w:pPr>
        <w:shd w:val="clear" w:color="auto" w:fill="FFFFFF"/>
        <w:spacing w:after="0" w:line="360" w:lineRule="auto"/>
        <w:ind w:firstLine="709"/>
        <w:jc w:val="both"/>
        <w:textAlignment w:val="baseline"/>
        <w:rPr>
          <w:rFonts w:ascii="Times New Roman" w:eastAsia="Times New Roman" w:hAnsi="Times New Roman" w:cs="Times New Roman"/>
          <w:bCs/>
          <w:sz w:val="28"/>
          <w:szCs w:val="28"/>
          <w:lang w:eastAsia="ru-RU"/>
        </w:rPr>
      </w:pPr>
      <w:r w:rsidRPr="00C267B7">
        <w:rPr>
          <w:rFonts w:ascii="Times New Roman" w:eastAsia="Times New Roman" w:hAnsi="Times New Roman" w:cs="Times New Roman"/>
          <w:bCs/>
          <w:sz w:val="28"/>
          <w:szCs w:val="28"/>
          <w:lang w:eastAsia="ru-RU"/>
        </w:rPr>
        <w:t xml:space="preserve">Соціальні та екологічні фактори взаємодіють між собою і можуть істотно змінювати ефективність медичних втручань. Наприклад, підвищений рівень промислового забруднення повітря, шумове навантаження, недостатній доступ до чистої води та зелених зон посилюють вплив </w:t>
      </w:r>
      <w:r w:rsidRPr="00C267B7">
        <w:rPr>
          <w:rFonts w:ascii="Times New Roman" w:eastAsia="Times New Roman" w:hAnsi="Times New Roman" w:cs="Times New Roman"/>
          <w:bCs/>
          <w:sz w:val="28"/>
          <w:szCs w:val="28"/>
          <w:lang w:eastAsia="ru-RU"/>
        </w:rPr>
        <w:lastRenderedPageBreak/>
        <w:t>поведінкових і генетичних факторів ризику, збільшуючи ймовірність серцево-судинних подій [</w:t>
      </w:r>
      <w:r w:rsidR="005F24CA">
        <w:rPr>
          <w:rFonts w:ascii="Times New Roman" w:eastAsia="Times New Roman" w:hAnsi="Times New Roman" w:cs="Times New Roman"/>
          <w:bCs/>
          <w:sz w:val="28"/>
          <w:szCs w:val="28"/>
          <w:lang w:eastAsia="ru-RU"/>
        </w:rPr>
        <w:t>31</w:t>
      </w:r>
      <w:r w:rsidR="005F24CA" w:rsidRPr="005F24CA">
        <w:rPr>
          <w:rFonts w:ascii="Times New Roman" w:eastAsia="Times New Roman" w:hAnsi="Times New Roman" w:cs="Times New Roman"/>
          <w:bCs/>
          <w:sz w:val="28"/>
          <w:szCs w:val="28"/>
          <w:lang w:eastAsia="ru-RU"/>
        </w:rPr>
        <w:t xml:space="preserve">; </w:t>
      </w:r>
      <w:r w:rsidR="005F24CA">
        <w:rPr>
          <w:rFonts w:ascii="Times New Roman" w:eastAsia="Times New Roman" w:hAnsi="Times New Roman" w:cs="Times New Roman"/>
          <w:bCs/>
          <w:sz w:val="28"/>
          <w:szCs w:val="28"/>
          <w:lang w:eastAsia="ru-RU"/>
        </w:rPr>
        <w:t>87</w:t>
      </w:r>
      <w:r w:rsidRPr="00C267B7">
        <w:rPr>
          <w:rFonts w:ascii="Times New Roman" w:eastAsia="Times New Roman" w:hAnsi="Times New Roman" w:cs="Times New Roman"/>
          <w:bCs/>
          <w:sz w:val="28"/>
          <w:szCs w:val="28"/>
          <w:lang w:eastAsia="ru-RU"/>
        </w:rPr>
        <w:t>]. Урахування цих детермінантів дозволяє розробляти цільові програми, які адаптовані до конкретних умов регіону або громади.</w:t>
      </w:r>
    </w:p>
    <w:p w14:paraId="48FFDE93" w14:textId="78A120A1" w:rsidR="00C267B7" w:rsidRPr="00C267B7" w:rsidRDefault="00C267B7" w:rsidP="00C267B7">
      <w:pPr>
        <w:shd w:val="clear" w:color="auto" w:fill="FFFFFF"/>
        <w:spacing w:after="0" w:line="360" w:lineRule="auto"/>
        <w:ind w:firstLine="709"/>
        <w:jc w:val="both"/>
        <w:textAlignment w:val="baseline"/>
        <w:rPr>
          <w:rFonts w:ascii="Times New Roman" w:eastAsia="Times New Roman" w:hAnsi="Times New Roman" w:cs="Times New Roman"/>
          <w:bCs/>
          <w:sz w:val="28"/>
          <w:szCs w:val="28"/>
          <w:lang w:eastAsia="ru-RU"/>
        </w:rPr>
      </w:pPr>
      <w:r w:rsidRPr="00C267B7">
        <w:rPr>
          <w:rFonts w:ascii="Times New Roman" w:eastAsia="Times New Roman" w:hAnsi="Times New Roman" w:cs="Times New Roman"/>
          <w:bCs/>
          <w:sz w:val="28"/>
          <w:szCs w:val="28"/>
          <w:lang w:eastAsia="ru-RU"/>
        </w:rPr>
        <w:t>Ключовим елементом таких програм є координація між державними та недержавними структурами, освітніми установами, громадськими організаціями та бізнесом. Це забезпечує комплексне впровадження профілактичних заходів, таких як кампанії з підвищення фізичної активності, навчання здоровому харчуванню, підтримка здорового способу життя, контроль за шкідливими звичками та покращення умов проживання населення [</w:t>
      </w:r>
      <w:r w:rsidR="005F24CA" w:rsidRPr="005F24CA">
        <w:rPr>
          <w:rFonts w:ascii="Times New Roman" w:eastAsia="Times New Roman" w:hAnsi="Times New Roman" w:cs="Times New Roman"/>
          <w:bCs/>
          <w:sz w:val="28"/>
          <w:szCs w:val="28"/>
          <w:lang w:eastAsia="ru-RU"/>
        </w:rPr>
        <w:t>31</w:t>
      </w:r>
      <w:r w:rsidRPr="00C267B7">
        <w:rPr>
          <w:rFonts w:ascii="Times New Roman" w:eastAsia="Times New Roman" w:hAnsi="Times New Roman" w:cs="Times New Roman"/>
          <w:bCs/>
          <w:sz w:val="28"/>
          <w:szCs w:val="28"/>
          <w:lang w:eastAsia="ru-RU"/>
        </w:rPr>
        <w:t>].</w:t>
      </w:r>
    </w:p>
    <w:p w14:paraId="7FF2D02C" w14:textId="7729A519" w:rsidR="00C267B7" w:rsidRPr="00C267B7" w:rsidRDefault="00C267B7" w:rsidP="00C267B7">
      <w:pPr>
        <w:shd w:val="clear" w:color="auto" w:fill="FFFFFF"/>
        <w:spacing w:after="0" w:line="360" w:lineRule="auto"/>
        <w:ind w:firstLine="709"/>
        <w:jc w:val="both"/>
        <w:textAlignment w:val="baseline"/>
        <w:rPr>
          <w:rFonts w:ascii="Times New Roman" w:eastAsia="Times New Roman" w:hAnsi="Times New Roman" w:cs="Times New Roman"/>
          <w:bCs/>
          <w:sz w:val="28"/>
          <w:szCs w:val="28"/>
          <w:lang w:eastAsia="ru-RU"/>
        </w:rPr>
      </w:pPr>
      <w:r w:rsidRPr="00C267B7">
        <w:rPr>
          <w:rFonts w:ascii="Times New Roman" w:eastAsia="Times New Roman" w:hAnsi="Times New Roman" w:cs="Times New Roman"/>
          <w:bCs/>
          <w:sz w:val="28"/>
          <w:szCs w:val="28"/>
          <w:lang w:eastAsia="ru-RU"/>
        </w:rPr>
        <w:t>Для оцінки ефективності мультисекторальних програм важливо впроваджувати системи моніторингу та регулярної оцінки результатів. Це включає збір даних про захворюваність, поширеність хронічних хвороб, рівень доступу до медичних послуг і вплив соціальних та екологічних факторів. Такі дані допомагають вчасно коригувати стратегії профілактики та підвищувати ефективність ресурсів у кризових ситуаціях [</w:t>
      </w:r>
      <w:r w:rsidR="005F24CA">
        <w:rPr>
          <w:rFonts w:ascii="Times New Roman" w:eastAsia="Times New Roman" w:hAnsi="Times New Roman" w:cs="Times New Roman"/>
          <w:bCs/>
          <w:sz w:val="28"/>
          <w:szCs w:val="28"/>
          <w:lang w:val="ru-RU" w:eastAsia="ru-RU"/>
        </w:rPr>
        <w:t>1</w:t>
      </w:r>
      <w:r w:rsidRPr="00C267B7">
        <w:rPr>
          <w:rFonts w:ascii="Times New Roman" w:eastAsia="Times New Roman" w:hAnsi="Times New Roman" w:cs="Times New Roman"/>
          <w:bCs/>
          <w:sz w:val="28"/>
          <w:szCs w:val="28"/>
          <w:lang w:eastAsia="ru-RU"/>
        </w:rPr>
        <w:t>;</w:t>
      </w:r>
      <w:r w:rsidR="00A35F36">
        <w:rPr>
          <w:rFonts w:ascii="Times New Roman" w:eastAsia="Times New Roman" w:hAnsi="Times New Roman" w:cs="Times New Roman"/>
          <w:bCs/>
          <w:sz w:val="28"/>
          <w:szCs w:val="28"/>
          <w:lang w:val="ru-RU" w:eastAsia="ru-RU"/>
        </w:rPr>
        <w:t xml:space="preserve"> 7</w:t>
      </w:r>
      <w:r w:rsidRPr="00C267B7">
        <w:rPr>
          <w:rFonts w:ascii="Times New Roman" w:eastAsia="Times New Roman" w:hAnsi="Times New Roman" w:cs="Times New Roman"/>
          <w:bCs/>
          <w:sz w:val="28"/>
          <w:szCs w:val="28"/>
          <w:lang w:eastAsia="ru-RU"/>
        </w:rPr>
        <w:t>;</w:t>
      </w:r>
      <w:r w:rsidR="00A35F36">
        <w:rPr>
          <w:rFonts w:ascii="Times New Roman" w:eastAsia="Times New Roman" w:hAnsi="Times New Roman" w:cs="Times New Roman"/>
          <w:bCs/>
          <w:sz w:val="28"/>
          <w:szCs w:val="28"/>
          <w:lang w:val="ru-RU" w:eastAsia="ru-RU"/>
        </w:rPr>
        <w:t xml:space="preserve"> 123</w:t>
      </w:r>
      <w:r w:rsidRPr="00C267B7">
        <w:rPr>
          <w:rFonts w:ascii="Times New Roman" w:eastAsia="Times New Roman" w:hAnsi="Times New Roman" w:cs="Times New Roman"/>
          <w:bCs/>
          <w:sz w:val="28"/>
          <w:szCs w:val="28"/>
          <w:lang w:eastAsia="ru-RU"/>
        </w:rPr>
        <w:t>].</w:t>
      </w:r>
    </w:p>
    <w:p w14:paraId="76285BFD" w14:textId="2238BC22" w:rsidR="00733ED1" w:rsidRDefault="00C267B7" w:rsidP="00C267B7">
      <w:pPr>
        <w:shd w:val="clear" w:color="auto" w:fill="FFFFFF"/>
        <w:spacing w:after="0" w:line="360" w:lineRule="auto"/>
        <w:ind w:firstLine="709"/>
        <w:jc w:val="both"/>
        <w:textAlignment w:val="baseline"/>
        <w:rPr>
          <w:rFonts w:ascii="Times New Roman" w:eastAsia="Times New Roman" w:hAnsi="Times New Roman" w:cs="Times New Roman"/>
          <w:bCs/>
          <w:sz w:val="28"/>
          <w:szCs w:val="28"/>
          <w:lang w:eastAsia="ru-RU"/>
        </w:rPr>
      </w:pPr>
      <w:r w:rsidRPr="00C267B7">
        <w:rPr>
          <w:rFonts w:ascii="Times New Roman" w:eastAsia="Times New Roman" w:hAnsi="Times New Roman" w:cs="Times New Roman"/>
          <w:bCs/>
          <w:sz w:val="28"/>
          <w:szCs w:val="28"/>
          <w:lang w:eastAsia="ru-RU"/>
        </w:rPr>
        <w:t>Застосування підходу, який поєднує мультисекторальність і врахування соціально-екологічних детермінантів, створює умови для системного зниження ризику серцево-судинних захворювань у населення, підвищення стійкості громад і оптимізації роботи системи охорони здоров’я в умовах криз [</w:t>
      </w:r>
      <w:r w:rsidR="00A35F36" w:rsidRPr="00A35F36">
        <w:rPr>
          <w:rFonts w:ascii="Times New Roman" w:eastAsia="Times New Roman" w:hAnsi="Times New Roman" w:cs="Times New Roman"/>
          <w:bCs/>
          <w:sz w:val="28"/>
          <w:szCs w:val="28"/>
          <w:lang w:eastAsia="ru-RU"/>
        </w:rPr>
        <w:t>31; 131</w:t>
      </w:r>
      <w:r w:rsidRPr="00C267B7">
        <w:rPr>
          <w:rFonts w:ascii="Times New Roman" w:eastAsia="Times New Roman" w:hAnsi="Times New Roman" w:cs="Times New Roman"/>
          <w:bCs/>
          <w:sz w:val="28"/>
          <w:szCs w:val="28"/>
          <w:lang w:eastAsia="ru-RU"/>
        </w:rPr>
        <w:t>].</w:t>
      </w:r>
    </w:p>
    <w:p w14:paraId="7AB93D16" w14:textId="666C6B6E" w:rsidR="005275BF" w:rsidRPr="005275BF" w:rsidRDefault="005275BF" w:rsidP="005275BF">
      <w:pPr>
        <w:shd w:val="clear" w:color="auto" w:fill="FFFFFF"/>
        <w:spacing w:after="0" w:line="360" w:lineRule="auto"/>
        <w:ind w:firstLine="709"/>
        <w:jc w:val="both"/>
        <w:textAlignment w:val="baseline"/>
        <w:rPr>
          <w:rFonts w:ascii="Times New Roman" w:eastAsia="Times New Roman" w:hAnsi="Times New Roman" w:cs="Times New Roman"/>
          <w:bCs/>
          <w:sz w:val="28"/>
          <w:szCs w:val="28"/>
          <w:lang w:eastAsia="ru-RU"/>
        </w:rPr>
      </w:pPr>
      <w:r w:rsidRPr="005275BF">
        <w:rPr>
          <w:rFonts w:ascii="Times New Roman" w:eastAsia="Times New Roman" w:hAnsi="Times New Roman" w:cs="Times New Roman"/>
          <w:bCs/>
          <w:sz w:val="28"/>
          <w:szCs w:val="28"/>
          <w:lang w:eastAsia="ru-RU"/>
        </w:rPr>
        <w:t>Систематичне підвищення обізнаності населення та навчання його принципам здорового способу життя є критичним компонентом превентивної медицини, особливо в умовах кризових ситуацій. Програми освітньої роботи мають охоплювати інформацію про корекцію поведінкових факторів ризику, таких як тютюнопаління, зловживання алкоголем, недостатня фізична активність, незбалансоване харчування, а також способи контролю хронічних захворювань, включно з артеріальною гіпертензією, цукровим діабетом та дисліпідемією [</w:t>
      </w:r>
      <w:r w:rsidR="00A35F36">
        <w:rPr>
          <w:rFonts w:ascii="Times New Roman" w:eastAsia="Times New Roman" w:hAnsi="Times New Roman" w:cs="Times New Roman"/>
          <w:bCs/>
          <w:sz w:val="28"/>
          <w:szCs w:val="28"/>
          <w:lang w:val="ru-RU" w:eastAsia="ru-RU"/>
        </w:rPr>
        <w:t>22</w:t>
      </w:r>
      <w:r w:rsidRPr="005275BF">
        <w:rPr>
          <w:rFonts w:ascii="Times New Roman" w:eastAsia="Times New Roman" w:hAnsi="Times New Roman" w:cs="Times New Roman"/>
          <w:bCs/>
          <w:sz w:val="28"/>
          <w:szCs w:val="28"/>
          <w:lang w:eastAsia="ru-RU"/>
        </w:rPr>
        <w:t>;</w:t>
      </w:r>
      <w:r w:rsidR="00A35F36">
        <w:rPr>
          <w:rFonts w:ascii="Times New Roman" w:eastAsia="Times New Roman" w:hAnsi="Times New Roman" w:cs="Times New Roman"/>
          <w:bCs/>
          <w:sz w:val="28"/>
          <w:szCs w:val="28"/>
          <w:lang w:val="ru-RU" w:eastAsia="ru-RU"/>
        </w:rPr>
        <w:t xml:space="preserve"> 96</w:t>
      </w:r>
      <w:r w:rsidRPr="005275BF">
        <w:rPr>
          <w:rFonts w:ascii="Times New Roman" w:eastAsia="Times New Roman" w:hAnsi="Times New Roman" w:cs="Times New Roman"/>
          <w:bCs/>
          <w:sz w:val="28"/>
          <w:szCs w:val="28"/>
          <w:lang w:eastAsia="ru-RU"/>
        </w:rPr>
        <w:t>].</w:t>
      </w:r>
    </w:p>
    <w:p w14:paraId="7D208121" w14:textId="67845CBF" w:rsidR="005275BF" w:rsidRPr="005275BF" w:rsidRDefault="005275BF" w:rsidP="005275BF">
      <w:pPr>
        <w:shd w:val="clear" w:color="auto" w:fill="FFFFFF"/>
        <w:spacing w:after="0" w:line="360" w:lineRule="auto"/>
        <w:ind w:firstLine="709"/>
        <w:jc w:val="both"/>
        <w:textAlignment w:val="baseline"/>
        <w:rPr>
          <w:rFonts w:ascii="Times New Roman" w:eastAsia="Times New Roman" w:hAnsi="Times New Roman" w:cs="Times New Roman"/>
          <w:bCs/>
          <w:sz w:val="28"/>
          <w:szCs w:val="28"/>
          <w:lang w:eastAsia="ru-RU"/>
        </w:rPr>
      </w:pPr>
      <w:r w:rsidRPr="005275BF">
        <w:rPr>
          <w:rFonts w:ascii="Times New Roman" w:eastAsia="Times New Roman" w:hAnsi="Times New Roman" w:cs="Times New Roman"/>
          <w:bCs/>
          <w:sz w:val="28"/>
          <w:szCs w:val="28"/>
          <w:lang w:eastAsia="ru-RU"/>
        </w:rPr>
        <w:lastRenderedPageBreak/>
        <w:t>Важливим елементом є навчання ранньому розпізнаванню ознак серцево-судинних подій та інсультів, а також умінню надавати першу допомогу до прибуття медичних служб [</w:t>
      </w:r>
      <w:r w:rsidR="00A248C2">
        <w:rPr>
          <w:rFonts w:ascii="Times New Roman" w:eastAsia="Times New Roman" w:hAnsi="Times New Roman" w:cs="Times New Roman"/>
          <w:bCs/>
          <w:sz w:val="28"/>
          <w:szCs w:val="28"/>
          <w:lang w:val="ru-RU" w:eastAsia="ru-RU"/>
        </w:rPr>
        <w:t>31</w:t>
      </w:r>
      <w:r w:rsidRPr="005275BF">
        <w:rPr>
          <w:rFonts w:ascii="Times New Roman" w:eastAsia="Times New Roman" w:hAnsi="Times New Roman" w:cs="Times New Roman"/>
          <w:bCs/>
          <w:sz w:val="28"/>
          <w:szCs w:val="28"/>
          <w:lang w:eastAsia="ru-RU"/>
        </w:rPr>
        <w:t>]. Цифрові платформи та телемедичні сервіси можуть доповнювати традиційні освітні заходи, забезпечуючи доступ до навчальних матеріалів, інтерактивних тестів і персоналізованих рекомендацій для різних вікових груп та соціальних категорій [</w:t>
      </w:r>
      <w:r w:rsidR="00A248C2" w:rsidRPr="00A248C2">
        <w:rPr>
          <w:rFonts w:ascii="Times New Roman" w:eastAsia="Times New Roman" w:hAnsi="Times New Roman" w:cs="Times New Roman"/>
          <w:bCs/>
          <w:sz w:val="28"/>
          <w:szCs w:val="28"/>
          <w:lang w:eastAsia="ru-RU"/>
        </w:rPr>
        <w:t>62</w:t>
      </w:r>
      <w:r w:rsidRPr="005275BF">
        <w:rPr>
          <w:rFonts w:ascii="Times New Roman" w:eastAsia="Times New Roman" w:hAnsi="Times New Roman" w:cs="Times New Roman"/>
          <w:bCs/>
          <w:sz w:val="28"/>
          <w:szCs w:val="28"/>
          <w:lang w:eastAsia="ru-RU"/>
        </w:rPr>
        <w:t>;</w:t>
      </w:r>
      <w:r w:rsidR="00A248C2" w:rsidRPr="00A248C2">
        <w:rPr>
          <w:rFonts w:ascii="Times New Roman" w:eastAsia="Times New Roman" w:hAnsi="Times New Roman" w:cs="Times New Roman"/>
          <w:bCs/>
          <w:sz w:val="28"/>
          <w:szCs w:val="28"/>
          <w:lang w:eastAsia="ru-RU"/>
        </w:rPr>
        <w:t xml:space="preserve"> 96</w:t>
      </w:r>
      <w:r w:rsidRPr="005275BF">
        <w:rPr>
          <w:rFonts w:ascii="Times New Roman" w:eastAsia="Times New Roman" w:hAnsi="Times New Roman" w:cs="Times New Roman"/>
          <w:bCs/>
          <w:sz w:val="28"/>
          <w:szCs w:val="28"/>
          <w:lang w:eastAsia="ru-RU"/>
        </w:rPr>
        <w:t>].</w:t>
      </w:r>
    </w:p>
    <w:p w14:paraId="17A63835" w14:textId="77777777" w:rsidR="005275BF" w:rsidRPr="005275BF" w:rsidRDefault="005275BF" w:rsidP="005275BF">
      <w:pPr>
        <w:shd w:val="clear" w:color="auto" w:fill="FFFFFF"/>
        <w:spacing w:after="0" w:line="360" w:lineRule="auto"/>
        <w:ind w:firstLine="709"/>
        <w:jc w:val="both"/>
        <w:textAlignment w:val="baseline"/>
        <w:rPr>
          <w:rFonts w:ascii="Times New Roman" w:eastAsia="Times New Roman" w:hAnsi="Times New Roman" w:cs="Times New Roman"/>
          <w:bCs/>
          <w:sz w:val="28"/>
          <w:szCs w:val="28"/>
          <w:lang w:eastAsia="ru-RU"/>
        </w:rPr>
      </w:pPr>
      <w:r w:rsidRPr="005275BF">
        <w:rPr>
          <w:rFonts w:ascii="Times New Roman" w:eastAsia="Times New Roman" w:hAnsi="Times New Roman" w:cs="Times New Roman"/>
          <w:bCs/>
          <w:sz w:val="28"/>
          <w:szCs w:val="28"/>
          <w:lang w:eastAsia="ru-RU"/>
        </w:rPr>
        <w:t>Таблиці та рисунки, що відображають структуру освітніх програм, ключові канали комунікації та основні групи ризику, допомагають систематизувати інформацію та оцінювати ефективність впроваджених заходів у реальному часі (</w:t>
      </w:r>
      <w:r w:rsidRPr="005275BF">
        <w:rPr>
          <w:rFonts w:ascii="Times New Roman" w:eastAsia="Times New Roman" w:hAnsi="Times New Roman" w:cs="Times New Roman"/>
          <w:bCs/>
          <w:i/>
          <w:iCs/>
          <w:sz w:val="28"/>
          <w:szCs w:val="28"/>
          <w:lang w:eastAsia="ru-RU"/>
        </w:rPr>
        <w:t>рис. 3.1</w:t>
      </w:r>
      <w:r w:rsidRPr="005275BF">
        <w:rPr>
          <w:rFonts w:ascii="Times New Roman" w:eastAsia="Times New Roman" w:hAnsi="Times New Roman" w:cs="Times New Roman"/>
          <w:bCs/>
          <w:sz w:val="28"/>
          <w:szCs w:val="28"/>
          <w:lang w:eastAsia="ru-RU"/>
        </w:rPr>
        <w:t>).</w:t>
      </w:r>
    </w:p>
    <w:p w14:paraId="7E02E3B2" w14:textId="2652813B" w:rsidR="00733ED1" w:rsidRPr="00733ED1" w:rsidRDefault="005275BF" w:rsidP="005275BF">
      <w:pPr>
        <w:shd w:val="clear" w:color="auto" w:fill="FFFFFF"/>
        <w:spacing w:after="0" w:line="360" w:lineRule="auto"/>
        <w:ind w:firstLine="709"/>
        <w:jc w:val="both"/>
        <w:textAlignment w:val="baseline"/>
        <w:rPr>
          <w:rFonts w:ascii="Times New Roman" w:eastAsia="Times New Roman" w:hAnsi="Times New Roman" w:cs="Times New Roman"/>
          <w:bCs/>
          <w:sz w:val="28"/>
          <w:szCs w:val="28"/>
          <w:lang w:eastAsia="ru-RU"/>
        </w:rPr>
      </w:pPr>
      <w:r w:rsidRPr="005275BF">
        <w:rPr>
          <w:rFonts w:ascii="Times New Roman" w:eastAsia="Times New Roman" w:hAnsi="Times New Roman" w:cs="Times New Roman"/>
          <w:bCs/>
          <w:sz w:val="28"/>
          <w:szCs w:val="28"/>
          <w:lang w:eastAsia="ru-RU"/>
        </w:rPr>
        <w:t>Підходи до навчання та обізнаності повинні інтегруватися в загальні мультисекторальні стратегії профілактики, охоплюючи освітні заклади, медичні установи, соціальні служби та цифрові сервіси. Такий комплексний підхід сприяє формуванню стійких навичок здорового способу життя та своєчасного реагування на фактори ризику серед населення [</w:t>
      </w:r>
      <w:r w:rsidR="00A248C2">
        <w:rPr>
          <w:rFonts w:ascii="Times New Roman" w:eastAsia="Times New Roman" w:hAnsi="Times New Roman" w:cs="Times New Roman"/>
          <w:bCs/>
          <w:sz w:val="28"/>
          <w:szCs w:val="28"/>
          <w:lang w:val="ru-RU" w:eastAsia="ru-RU"/>
        </w:rPr>
        <w:t>31; 96</w:t>
      </w:r>
      <w:r w:rsidRPr="005275BF">
        <w:rPr>
          <w:rFonts w:ascii="Times New Roman" w:eastAsia="Times New Roman" w:hAnsi="Times New Roman" w:cs="Times New Roman"/>
          <w:bCs/>
          <w:sz w:val="28"/>
          <w:szCs w:val="28"/>
          <w:lang w:eastAsia="ru-RU"/>
        </w:rPr>
        <w:t>].</w:t>
      </w:r>
    </w:p>
    <w:p w14:paraId="08B82786" w14:textId="43B6425C" w:rsidR="00C93798" w:rsidRPr="00C93798" w:rsidRDefault="00C93798" w:rsidP="00C93798">
      <w:pPr>
        <w:shd w:val="clear" w:color="auto" w:fill="FFFFFF"/>
        <w:spacing w:after="0" w:line="360" w:lineRule="auto"/>
        <w:ind w:firstLine="709"/>
        <w:jc w:val="both"/>
        <w:textAlignment w:val="baseline"/>
        <w:rPr>
          <w:rFonts w:ascii="Times New Roman" w:eastAsia="Times New Roman" w:hAnsi="Times New Roman" w:cs="Times New Roman"/>
          <w:bCs/>
          <w:sz w:val="28"/>
          <w:szCs w:val="28"/>
          <w:lang w:eastAsia="ru-RU"/>
        </w:rPr>
      </w:pPr>
      <w:r w:rsidRPr="00C93798">
        <w:rPr>
          <w:rFonts w:ascii="Times New Roman" w:eastAsia="Times New Roman" w:hAnsi="Times New Roman" w:cs="Times New Roman"/>
          <w:bCs/>
          <w:sz w:val="28"/>
          <w:szCs w:val="28"/>
          <w:lang w:eastAsia="ru-RU"/>
        </w:rPr>
        <w:t>Ефективна координація між різними рівнями медичної допомоги та громадськими структурами є критичною умовою для оперативного реагування на загрози криз. Первинна ланка охорони здоров’я виконує роль першого контакту, де здійснюється раннє виявлення осіб із підвищеним ризиком серцево-судинних та інших хронічних захворювань, ведеться регулярний моніторинг факторів ризику та реалізуються базові превентивні заходи. Вторинна ланка забезпечує спеціалізовану діагностику, лікування гострих станів та реабілітаційні послуги, що дозволяє мінімізувати наслідки кризових подій.</w:t>
      </w:r>
    </w:p>
    <w:p w14:paraId="3891A846" w14:textId="1399D82B" w:rsidR="00C93798" w:rsidRPr="00C93798" w:rsidRDefault="00C93798" w:rsidP="00C93798">
      <w:pPr>
        <w:shd w:val="clear" w:color="auto" w:fill="FFFFFF"/>
        <w:spacing w:after="0" w:line="360" w:lineRule="auto"/>
        <w:ind w:firstLine="709"/>
        <w:jc w:val="both"/>
        <w:textAlignment w:val="baseline"/>
        <w:rPr>
          <w:rFonts w:ascii="Times New Roman" w:eastAsia="Times New Roman" w:hAnsi="Times New Roman" w:cs="Times New Roman"/>
          <w:bCs/>
          <w:sz w:val="28"/>
          <w:szCs w:val="28"/>
          <w:lang w:eastAsia="ru-RU"/>
        </w:rPr>
      </w:pPr>
      <w:r w:rsidRPr="00C93798">
        <w:rPr>
          <w:rFonts w:ascii="Times New Roman" w:eastAsia="Times New Roman" w:hAnsi="Times New Roman" w:cs="Times New Roman"/>
          <w:bCs/>
          <w:sz w:val="28"/>
          <w:szCs w:val="28"/>
          <w:lang w:eastAsia="ru-RU"/>
        </w:rPr>
        <w:t xml:space="preserve">Співпраця з громадськими організаціями та неурядовими ініціативами створює додаткові канали для поширення інформації про здоровий спосіб життя, доступ до медичних послуг і соціальну підтримку у кризових умовах. Це дозволяє інтегрувати освітні, соціальні та медичні програми, що підвищує </w:t>
      </w:r>
      <w:r w:rsidRPr="00C93798">
        <w:rPr>
          <w:rFonts w:ascii="Times New Roman" w:eastAsia="Times New Roman" w:hAnsi="Times New Roman" w:cs="Times New Roman"/>
          <w:bCs/>
          <w:sz w:val="28"/>
          <w:szCs w:val="28"/>
          <w:lang w:eastAsia="ru-RU"/>
        </w:rPr>
        <w:lastRenderedPageBreak/>
        <w:t>ефективність профілактичних заходів та скорочує затримки у наданні допомоги [</w:t>
      </w:r>
      <w:r w:rsidR="00A248C2" w:rsidRPr="00A248C2">
        <w:rPr>
          <w:rFonts w:ascii="Times New Roman" w:eastAsia="Times New Roman" w:hAnsi="Times New Roman" w:cs="Times New Roman"/>
          <w:bCs/>
          <w:sz w:val="28"/>
          <w:szCs w:val="28"/>
          <w:lang w:eastAsia="ru-RU"/>
        </w:rPr>
        <w:t>151</w:t>
      </w:r>
      <w:r w:rsidRPr="00C93798">
        <w:rPr>
          <w:rFonts w:ascii="Times New Roman" w:eastAsia="Times New Roman" w:hAnsi="Times New Roman" w:cs="Times New Roman"/>
          <w:bCs/>
          <w:sz w:val="28"/>
          <w:szCs w:val="28"/>
          <w:lang w:eastAsia="ru-RU"/>
        </w:rPr>
        <w:t>].</w:t>
      </w:r>
    </w:p>
    <w:p w14:paraId="35D7E09E" w14:textId="25658F73" w:rsidR="00C93798" w:rsidRPr="00C93798" w:rsidRDefault="00C93798" w:rsidP="00C93798">
      <w:pPr>
        <w:shd w:val="clear" w:color="auto" w:fill="FFFFFF"/>
        <w:spacing w:after="0" w:line="360" w:lineRule="auto"/>
        <w:ind w:firstLine="709"/>
        <w:jc w:val="both"/>
        <w:textAlignment w:val="baseline"/>
        <w:rPr>
          <w:rFonts w:ascii="Times New Roman" w:eastAsia="Times New Roman" w:hAnsi="Times New Roman" w:cs="Times New Roman"/>
          <w:bCs/>
          <w:sz w:val="28"/>
          <w:szCs w:val="28"/>
          <w:lang w:eastAsia="ru-RU"/>
        </w:rPr>
      </w:pPr>
      <w:r w:rsidRPr="00C93798">
        <w:rPr>
          <w:rFonts w:ascii="Times New Roman" w:eastAsia="Times New Roman" w:hAnsi="Times New Roman" w:cs="Times New Roman"/>
          <w:bCs/>
          <w:sz w:val="28"/>
          <w:szCs w:val="28"/>
          <w:lang w:eastAsia="ru-RU"/>
        </w:rPr>
        <w:t>Використання сучасних цифров платформ для обміну даними між первинною та вторинною ланкою, а також громадськими структурами, сприяє швидкому прийняттю рішень, оцінці ризику на рівні регіонів та адаптації заходів під конкретні групи населення. Такі інтегровані системи дозволяють прогнозувати можливі кризові сценарії, оптимізувати ресурси та зменшувати втрати здоров’я серед населення [</w:t>
      </w:r>
      <w:r w:rsidR="00A248C2">
        <w:rPr>
          <w:rFonts w:ascii="Times New Roman" w:eastAsia="Times New Roman" w:hAnsi="Times New Roman" w:cs="Times New Roman"/>
          <w:bCs/>
          <w:sz w:val="28"/>
          <w:szCs w:val="28"/>
          <w:lang w:val="ru-RU" w:eastAsia="ru-RU"/>
        </w:rPr>
        <w:t>147</w:t>
      </w:r>
      <w:r w:rsidRPr="00C93798">
        <w:rPr>
          <w:rFonts w:ascii="Times New Roman" w:eastAsia="Times New Roman" w:hAnsi="Times New Roman" w:cs="Times New Roman"/>
          <w:bCs/>
          <w:sz w:val="28"/>
          <w:szCs w:val="28"/>
          <w:lang w:eastAsia="ru-RU"/>
        </w:rPr>
        <w:t>].</w:t>
      </w:r>
    </w:p>
    <w:p w14:paraId="7285AF78" w14:textId="670437F0" w:rsidR="00733ED1" w:rsidRPr="005A4822" w:rsidRDefault="00C93798" w:rsidP="00C93798">
      <w:pPr>
        <w:shd w:val="clear" w:color="auto" w:fill="FFFFFF"/>
        <w:spacing w:after="0" w:line="360" w:lineRule="auto"/>
        <w:ind w:firstLine="709"/>
        <w:jc w:val="both"/>
        <w:textAlignment w:val="baseline"/>
        <w:rPr>
          <w:rFonts w:ascii="Times New Roman" w:eastAsia="Times New Roman" w:hAnsi="Times New Roman" w:cs="Times New Roman"/>
          <w:bCs/>
          <w:sz w:val="28"/>
          <w:szCs w:val="28"/>
          <w:lang w:eastAsia="ru-RU"/>
        </w:rPr>
      </w:pPr>
      <w:r w:rsidRPr="00C93798">
        <w:rPr>
          <w:rFonts w:ascii="Times New Roman" w:eastAsia="Times New Roman" w:hAnsi="Times New Roman" w:cs="Times New Roman"/>
          <w:bCs/>
          <w:sz w:val="28"/>
          <w:szCs w:val="28"/>
          <w:lang w:eastAsia="ru-RU"/>
        </w:rPr>
        <w:t>Цей підхід забезпечує цілісну систему превентивної охорони здоров’я, де кожен рівень та структура взаємодіють для своєчасного реагування, підтримки пацієнтів і зниження тягаря серцево-судинних і хронічних захворювань у кризових умовах.</w:t>
      </w:r>
    </w:p>
    <w:p w14:paraId="39F81AF7" w14:textId="656A6FF9" w:rsidR="00733ED1" w:rsidRDefault="00733ED1" w:rsidP="007A472E">
      <w:pPr>
        <w:shd w:val="clear" w:color="auto" w:fill="FFFFFF"/>
        <w:spacing w:after="0" w:line="360" w:lineRule="auto"/>
        <w:ind w:firstLine="709"/>
        <w:jc w:val="both"/>
        <w:textAlignment w:val="baseline"/>
        <w:rPr>
          <w:rFonts w:ascii="Times New Roman" w:eastAsia="Times New Roman" w:hAnsi="Times New Roman" w:cs="Times New Roman"/>
          <w:bCs/>
          <w:sz w:val="28"/>
          <w:szCs w:val="28"/>
          <w:lang w:eastAsia="ru-RU"/>
        </w:rPr>
      </w:pPr>
    </w:p>
    <w:p w14:paraId="3F568829" w14:textId="77777777" w:rsidR="003A5588" w:rsidRPr="005A4822" w:rsidRDefault="003A5588" w:rsidP="007A472E">
      <w:pPr>
        <w:shd w:val="clear" w:color="auto" w:fill="FFFFFF"/>
        <w:spacing w:after="0" w:line="360" w:lineRule="auto"/>
        <w:ind w:firstLine="709"/>
        <w:jc w:val="both"/>
        <w:textAlignment w:val="baseline"/>
        <w:rPr>
          <w:rFonts w:ascii="Times New Roman" w:eastAsia="Times New Roman" w:hAnsi="Times New Roman" w:cs="Times New Roman"/>
          <w:bCs/>
          <w:sz w:val="28"/>
          <w:szCs w:val="28"/>
          <w:lang w:eastAsia="ru-RU"/>
        </w:rPr>
      </w:pPr>
    </w:p>
    <w:p w14:paraId="06039B7F" w14:textId="228FFB6C" w:rsidR="00F743FC" w:rsidRPr="0088303B" w:rsidRDefault="0088303B" w:rsidP="0088303B">
      <w:pPr>
        <w:pStyle w:val="2"/>
        <w:spacing w:before="0" w:line="360" w:lineRule="auto"/>
        <w:ind w:firstLine="709"/>
        <w:jc w:val="both"/>
        <w:rPr>
          <w:rFonts w:ascii="Times New Roman" w:eastAsia="Times New Roman" w:hAnsi="Times New Roman" w:cs="Times New Roman"/>
          <w:b/>
          <w:bCs/>
          <w:iCs/>
          <w:color w:val="auto"/>
          <w:sz w:val="28"/>
          <w:szCs w:val="28"/>
        </w:rPr>
      </w:pPr>
      <w:r w:rsidRPr="0088303B">
        <w:rPr>
          <w:rFonts w:ascii="Times New Roman" w:eastAsia="Times New Roman" w:hAnsi="Times New Roman" w:cs="Times New Roman"/>
          <w:b/>
          <w:bCs/>
          <w:iCs/>
          <w:color w:val="auto"/>
          <w:sz w:val="28"/>
          <w:szCs w:val="28"/>
        </w:rPr>
        <w:t>3.2. Організаційні та правові інструменти вдосконалення раннього виявлення та коригування факторів ризику</w:t>
      </w:r>
    </w:p>
    <w:p w14:paraId="73D7D5EA" w14:textId="77777777" w:rsidR="0088303B" w:rsidRDefault="0088303B" w:rsidP="0088303B">
      <w:pPr>
        <w:widowControl w:val="0"/>
        <w:tabs>
          <w:tab w:val="left" w:pos="1080"/>
        </w:tabs>
        <w:spacing w:after="0" w:line="360" w:lineRule="auto"/>
        <w:ind w:firstLine="709"/>
        <w:jc w:val="both"/>
        <w:rPr>
          <w:rFonts w:ascii="Times New Roman" w:eastAsia="Times New Roman" w:hAnsi="Times New Roman" w:cs="Times New Roman"/>
          <w:sz w:val="28"/>
          <w:szCs w:val="20"/>
          <w:lang w:eastAsia="ru-RU"/>
        </w:rPr>
      </w:pPr>
    </w:p>
    <w:p w14:paraId="2A56BB29" w14:textId="414BF0B3" w:rsidR="003A5588" w:rsidRPr="003A5588" w:rsidRDefault="003A5588" w:rsidP="003A5588">
      <w:pPr>
        <w:widowControl w:val="0"/>
        <w:tabs>
          <w:tab w:val="left" w:pos="1080"/>
        </w:tabs>
        <w:spacing w:after="0" w:line="360" w:lineRule="auto"/>
        <w:ind w:firstLine="709"/>
        <w:jc w:val="both"/>
        <w:rPr>
          <w:rFonts w:ascii="Times New Roman" w:eastAsia="Times New Roman" w:hAnsi="Times New Roman" w:cs="Times New Roman"/>
          <w:sz w:val="28"/>
          <w:szCs w:val="20"/>
          <w:lang w:eastAsia="ru-RU"/>
        </w:rPr>
      </w:pPr>
      <w:r w:rsidRPr="003A5588">
        <w:rPr>
          <w:rFonts w:ascii="Times New Roman" w:eastAsia="Times New Roman" w:hAnsi="Times New Roman" w:cs="Times New Roman"/>
          <w:sz w:val="28"/>
          <w:szCs w:val="20"/>
          <w:lang w:eastAsia="ru-RU"/>
        </w:rPr>
        <w:t>Система диспансеризації та скринінгу населення з підвищеним серцево‑судинним ризиком має бути організована на основі доказових підходів до раннього виявлення сукупності факторів ризику, що дозволяє проводити профілактичні заходи ще до розвитку клінічних проявів захворювання. У структурі диспансеризації важливо передбачити оцінку артеріального тиску, метаболічних показників, оцінку поведінкових ризиків та інтеграцію психосоціальних змін, що формують індивідуальний та популяційний рівні ризику для серцево‑судинних подій [</w:t>
      </w:r>
      <w:r w:rsidR="00A248C2" w:rsidRPr="00A248C2">
        <w:rPr>
          <w:rFonts w:ascii="Times New Roman" w:eastAsia="Times New Roman" w:hAnsi="Times New Roman" w:cs="Times New Roman"/>
          <w:sz w:val="28"/>
          <w:szCs w:val="20"/>
          <w:lang w:eastAsia="ru-RU"/>
        </w:rPr>
        <w:t>42</w:t>
      </w:r>
      <w:r w:rsidRPr="003A5588">
        <w:rPr>
          <w:rFonts w:ascii="Times New Roman" w:eastAsia="Times New Roman" w:hAnsi="Times New Roman" w:cs="Times New Roman"/>
          <w:sz w:val="28"/>
          <w:szCs w:val="20"/>
          <w:lang w:eastAsia="ru-RU"/>
        </w:rPr>
        <w:t>].</w:t>
      </w:r>
    </w:p>
    <w:p w14:paraId="0BA0B15B" w14:textId="63C8F7FF" w:rsidR="003A5588" w:rsidRPr="003A5588" w:rsidRDefault="003A5588" w:rsidP="003A5588">
      <w:pPr>
        <w:widowControl w:val="0"/>
        <w:tabs>
          <w:tab w:val="left" w:pos="1080"/>
        </w:tabs>
        <w:spacing w:after="0" w:line="360" w:lineRule="auto"/>
        <w:ind w:firstLine="709"/>
        <w:jc w:val="both"/>
        <w:rPr>
          <w:rFonts w:ascii="Times New Roman" w:eastAsia="Times New Roman" w:hAnsi="Times New Roman" w:cs="Times New Roman"/>
          <w:sz w:val="28"/>
          <w:szCs w:val="20"/>
          <w:lang w:eastAsia="ru-RU"/>
        </w:rPr>
      </w:pPr>
      <w:r w:rsidRPr="003A5588">
        <w:rPr>
          <w:rFonts w:ascii="Times New Roman" w:eastAsia="Times New Roman" w:hAnsi="Times New Roman" w:cs="Times New Roman"/>
          <w:sz w:val="28"/>
          <w:szCs w:val="20"/>
          <w:lang w:eastAsia="ru-RU"/>
        </w:rPr>
        <w:t xml:space="preserve">Розвиток та впровадження електронних медичних карток, цифрових реєстрів та національних баз даних пацієнтів дозволяє забезпечити простий обмін інформацією між медичними закладами, систематизувати дані диспансерних оглядів і оперативно реагувати на зміни стану здоров’я серед осіб із груп ризику. Інтеграція цих систем із практиками первинної медичної </w:t>
      </w:r>
      <w:r w:rsidRPr="003A5588">
        <w:rPr>
          <w:rFonts w:ascii="Times New Roman" w:eastAsia="Times New Roman" w:hAnsi="Times New Roman" w:cs="Times New Roman"/>
          <w:sz w:val="28"/>
          <w:szCs w:val="20"/>
          <w:lang w:eastAsia="ru-RU"/>
        </w:rPr>
        <w:lastRenderedPageBreak/>
        <w:t>допомоги сприяє узгодженню подальших профілактичних та лікувальних дій, а також мінімізує дублювання обстежень і полегшує моніторинг ефективності програм</w:t>
      </w:r>
      <w:r w:rsidR="000F6128">
        <w:rPr>
          <w:rFonts w:ascii="Times New Roman" w:eastAsia="Times New Roman" w:hAnsi="Times New Roman" w:cs="Times New Roman"/>
          <w:sz w:val="28"/>
          <w:szCs w:val="20"/>
          <w:lang w:eastAsia="ru-RU"/>
        </w:rPr>
        <w:t xml:space="preserve"> </w:t>
      </w:r>
      <w:r w:rsidR="000F6128" w:rsidRPr="000F6128">
        <w:rPr>
          <w:rFonts w:ascii="Times New Roman" w:eastAsia="Times New Roman" w:hAnsi="Times New Roman" w:cs="Times New Roman"/>
          <w:sz w:val="28"/>
          <w:szCs w:val="20"/>
          <w:lang w:eastAsia="ru-RU"/>
        </w:rPr>
        <w:t>[</w:t>
      </w:r>
      <w:r w:rsidR="00A248C2" w:rsidRPr="00A248C2">
        <w:rPr>
          <w:rFonts w:ascii="Times New Roman" w:eastAsia="Times New Roman" w:hAnsi="Times New Roman" w:cs="Times New Roman"/>
          <w:sz w:val="28"/>
          <w:szCs w:val="20"/>
          <w:lang w:eastAsia="ru-RU"/>
        </w:rPr>
        <w:t>6</w:t>
      </w:r>
      <w:r w:rsidR="00A248C2" w:rsidRPr="00941067">
        <w:rPr>
          <w:rFonts w:ascii="Times New Roman" w:eastAsia="Times New Roman" w:hAnsi="Times New Roman" w:cs="Times New Roman"/>
          <w:sz w:val="28"/>
          <w:szCs w:val="20"/>
          <w:lang w:eastAsia="ru-RU"/>
        </w:rPr>
        <w:t>2</w:t>
      </w:r>
      <w:r w:rsidR="000F6128" w:rsidRPr="000F6128">
        <w:rPr>
          <w:rFonts w:ascii="Times New Roman" w:eastAsia="Times New Roman" w:hAnsi="Times New Roman" w:cs="Times New Roman"/>
          <w:sz w:val="28"/>
          <w:szCs w:val="20"/>
          <w:lang w:eastAsia="ru-RU"/>
        </w:rPr>
        <w:t>]</w:t>
      </w:r>
      <w:r w:rsidRPr="003A5588">
        <w:rPr>
          <w:rFonts w:ascii="Times New Roman" w:eastAsia="Times New Roman" w:hAnsi="Times New Roman" w:cs="Times New Roman"/>
          <w:sz w:val="28"/>
          <w:szCs w:val="20"/>
          <w:lang w:eastAsia="ru-RU"/>
        </w:rPr>
        <w:t>.</w:t>
      </w:r>
    </w:p>
    <w:p w14:paraId="2EBED6E9" w14:textId="315C9640" w:rsidR="003A5588" w:rsidRPr="003A5588" w:rsidRDefault="003A5588" w:rsidP="003A5588">
      <w:pPr>
        <w:widowControl w:val="0"/>
        <w:tabs>
          <w:tab w:val="left" w:pos="1080"/>
        </w:tabs>
        <w:spacing w:after="0" w:line="360" w:lineRule="auto"/>
        <w:ind w:firstLine="709"/>
        <w:jc w:val="both"/>
        <w:rPr>
          <w:rFonts w:ascii="Times New Roman" w:eastAsia="Times New Roman" w:hAnsi="Times New Roman" w:cs="Times New Roman"/>
          <w:sz w:val="28"/>
          <w:szCs w:val="20"/>
          <w:lang w:eastAsia="ru-RU"/>
        </w:rPr>
      </w:pPr>
      <w:r w:rsidRPr="003A5588">
        <w:rPr>
          <w:rFonts w:ascii="Times New Roman" w:eastAsia="Times New Roman" w:hAnsi="Times New Roman" w:cs="Times New Roman"/>
          <w:sz w:val="28"/>
          <w:szCs w:val="20"/>
          <w:lang w:eastAsia="ru-RU"/>
        </w:rPr>
        <w:t>Управління диспансеризацією передбачає координацію між первинною та спеціалізованою ланками медичної допомоги для своєчасного направлення пацієнтів з високим ризиком до відповідних спеціалістів, що дозволяє оптимізувати процеси діагностики та корекції факторів ризику. За умов кризових ситуацій система диспансеризації повинна бути адаптивною, здатною до переорієнтації ресурсів і забезпечення безперервності медичного спостереження навіть у разі порушень у доступі до стаціонарних послуг.</w:t>
      </w:r>
    </w:p>
    <w:p w14:paraId="50B6CB23" w14:textId="06263559" w:rsidR="003A5588" w:rsidRPr="003A5588" w:rsidRDefault="003A5588" w:rsidP="003A5588">
      <w:pPr>
        <w:widowControl w:val="0"/>
        <w:tabs>
          <w:tab w:val="left" w:pos="1080"/>
        </w:tabs>
        <w:spacing w:after="0" w:line="360" w:lineRule="auto"/>
        <w:ind w:firstLine="709"/>
        <w:jc w:val="both"/>
        <w:rPr>
          <w:rFonts w:ascii="Times New Roman" w:eastAsia="Times New Roman" w:hAnsi="Times New Roman" w:cs="Times New Roman"/>
          <w:sz w:val="28"/>
          <w:szCs w:val="20"/>
          <w:lang w:eastAsia="ru-RU"/>
        </w:rPr>
      </w:pPr>
      <w:r w:rsidRPr="003A5588">
        <w:rPr>
          <w:rFonts w:ascii="Times New Roman" w:eastAsia="Times New Roman" w:hAnsi="Times New Roman" w:cs="Times New Roman"/>
          <w:sz w:val="28"/>
          <w:szCs w:val="20"/>
          <w:lang w:eastAsia="ru-RU"/>
        </w:rPr>
        <w:t>З огляду на важливість профілактичних втручань, сучасні підходи також передбачають включення оцінки соціальних детермінант здоров’я та умов середовища, де проживає пацієнт, що дозволяє ідентифікувати додаткові ризики та більш ефективно планувати заходи первинної профілактики на рівні громад [</w:t>
      </w:r>
      <w:r w:rsidR="00941067" w:rsidRPr="00941067">
        <w:rPr>
          <w:rFonts w:ascii="Times New Roman" w:eastAsia="Times New Roman" w:hAnsi="Times New Roman" w:cs="Times New Roman"/>
          <w:sz w:val="28"/>
          <w:szCs w:val="20"/>
          <w:lang w:eastAsia="ru-RU"/>
        </w:rPr>
        <w:t>111</w:t>
      </w:r>
      <w:r w:rsidRPr="003A5588">
        <w:rPr>
          <w:rFonts w:ascii="Times New Roman" w:eastAsia="Times New Roman" w:hAnsi="Times New Roman" w:cs="Times New Roman"/>
          <w:sz w:val="28"/>
          <w:szCs w:val="20"/>
          <w:lang w:eastAsia="ru-RU"/>
        </w:rPr>
        <w:t>].</w:t>
      </w:r>
    </w:p>
    <w:p w14:paraId="69F0E583" w14:textId="1C0B033F" w:rsidR="003A5588" w:rsidRPr="003A5588" w:rsidRDefault="003A5588" w:rsidP="003A5588">
      <w:pPr>
        <w:widowControl w:val="0"/>
        <w:tabs>
          <w:tab w:val="left" w:pos="1080"/>
        </w:tabs>
        <w:spacing w:after="0" w:line="360" w:lineRule="auto"/>
        <w:ind w:firstLine="709"/>
        <w:jc w:val="both"/>
        <w:rPr>
          <w:rFonts w:ascii="Times New Roman" w:eastAsia="Times New Roman" w:hAnsi="Times New Roman" w:cs="Times New Roman"/>
          <w:sz w:val="28"/>
          <w:szCs w:val="20"/>
          <w:lang w:eastAsia="ru-RU"/>
        </w:rPr>
      </w:pPr>
      <w:r w:rsidRPr="003A5588">
        <w:rPr>
          <w:rFonts w:ascii="Times New Roman" w:eastAsia="Times New Roman" w:hAnsi="Times New Roman" w:cs="Times New Roman"/>
          <w:sz w:val="28"/>
          <w:szCs w:val="20"/>
          <w:lang w:eastAsia="ru-RU"/>
        </w:rPr>
        <w:t>Формування стандартів диспансеризації та скринінгу повинно відбуватися з урахуванням міжнародних керівних принципів інтегрованої медичної допомоги, що сприяє створенню узгоджених маршрутів пацієнта, покращенню безперервності та якості надання послуг, а також укріпленню здатності системи реагувати на зміни демографічного навантаження та епідеміологічної ситуації [</w:t>
      </w:r>
      <w:r w:rsidR="00941067" w:rsidRPr="00941067">
        <w:rPr>
          <w:rFonts w:ascii="Times New Roman" w:eastAsia="Times New Roman" w:hAnsi="Times New Roman" w:cs="Times New Roman"/>
          <w:sz w:val="28"/>
          <w:szCs w:val="20"/>
          <w:lang w:eastAsia="ru-RU"/>
        </w:rPr>
        <w:t>152; 163</w:t>
      </w:r>
      <w:r w:rsidRPr="003A5588">
        <w:rPr>
          <w:rFonts w:ascii="Times New Roman" w:eastAsia="Times New Roman" w:hAnsi="Times New Roman" w:cs="Times New Roman"/>
          <w:sz w:val="28"/>
          <w:szCs w:val="20"/>
          <w:lang w:eastAsia="ru-RU"/>
        </w:rPr>
        <w:t>].</w:t>
      </w:r>
    </w:p>
    <w:p w14:paraId="7A0FE620" w14:textId="46DD03E6" w:rsidR="003A5588" w:rsidRPr="003A5588" w:rsidRDefault="003A5588" w:rsidP="003A5588">
      <w:pPr>
        <w:widowControl w:val="0"/>
        <w:tabs>
          <w:tab w:val="left" w:pos="1080"/>
        </w:tabs>
        <w:spacing w:after="0" w:line="360" w:lineRule="auto"/>
        <w:ind w:firstLine="709"/>
        <w:jc w:val="both"/>
        <w:rPr>
          <w:rFonts w:ascii="Times New Roman" w:eastAsia="Times New Roman" w:hAnsi="Times New Roman" w:cs="Times New Roman"/>
          <w:sz w:val="28"/>
          <w:szCs w:val="20"/>
          <w:lang w:eastAsia="ru-RU"/>
        </w:rPr>
      </w:pPr>
      <w:r w:rsidRPr="003A5588">
        <w:rPr>
          <w:rFonts w:ascii="Times New Roman" w:eastAsia="Times New Roman" w:hAnsi="Times New Roman" w:cs="Times New Roman"/>
          <w:sz w:val="28"/>
          <w:szCs w:val="20"/>
          <w:lang w:eastAsia="ru-RU"/>
        </w:rPr>
        <w:t>Систематичне впровадження стандартів первинної профілактики та раннього виявлення серцево‑судинних захворювань передбачає узгодження державних програм, локальних протоколів та нормативних актів із міжнародними рекомендаціями. Для цього критично важливим є забезпечення законодавчої бази, яка регламентує порядок диспансеризації, скринінгу та медичного нагляду за групами населення з підвищеним ризиком [</w:t>
      </w:r>
      <w:r w:rsidR="00941067">
        <w:rPr>
          <w:rFonts w:ascii="Times New Roman" w:eastAsia="Times New Roman" w:hAnsi="Times New Roman" w:cs="Times New Roman"/>
          <w:sz w:val="28"/>
          <w:szCs w:val="20"/>
          <w:lang w:val="ru-RU" w:eastAsia="ru-RU"/>
        </w:rPr>
        <w:t>182–184</w:t>
      </w:r>
      <w:r w:rsidRPr="003A5588">
        <w:rPr>
          <w:rFonts w:ascii="Times New Roman" w:eastAsia="Times New Roman" w:hAnsi="Times New Roman" w:cs="Times New Roman"/>
          <w:sz w:val="28"/>
          <w:szCs w:val="20"/>
          <w:lang w:eastAsia="ru-RU"/>
        </w:rPr>
        <w:t>].</w:t>
      </w:r>
    </w:p>
    <w:p w14:paraId="3F4BCB94" w14:textId="30F307A0" w:rsidR="003A5588" w:rsidRPr="003A5588" w:rsidRDefault="003A5588" w:rsidP="003A5588">
      <w:pPr>
        <w:widowControl w:val="0"/>
        <w:tabs>
          <w:tab w:val="left" w:pos="1080"/>
        </w:tabs>
        <w:spacing w:after="0" w:line="360" w:lineRule="auto"/>
        <w:ind w:firstLine="709"/>
        <w:jc w:val="both"/>
        <w:rPr>
          <w:rFonts w:ascii="Times New Roman" w:eastAsia="Times New Roman" w:hAnsi="Times New Roman" w:cs="Times New Roman"/>
          <w:sz w:val="28"/>
          <w:szCs w:val="20"/>
          <w:lang w:eastAsia="ru-RU"/>
        </w:rPr>
      </w:pPr>
      <w:r w:rsidRPr="003A5588">
        <w:rPr>
          <w:rFonts w:ascii="Times New Roman" w:eastAsia="Times New Roman" w:hAnsi="Times New Roman" w:cs="Times New Roman"/>
          <w:sz w:val="28"/>
          <w:szCs w:val="20"/>
          <w:lang w:eastAsia="ru-RU"/>
        </w:rPr>
        <w:t xml:space="preserve">Закони України «Про систему громадського здоров’я» та «Основи законодавства України про охорону здоров’я» визначають механізми </w:t>
      </w:r>
      <w:r w:rsidRPr="003A5588">
        <w:rPr>
          <w:rFonts w:ascii="Times New Roman" w:eastAsia="Times New Roman" w:hAnsi="Times New Roman" w:cs="Times New Roman"/>
          <w:sz w:val="28"/>
          <w:szCs w:val="20"/>
          <w:lang w:eastAsia="ru-RU"/>
        </w:rPr>
        <w:lastRenderedPageBreak/>
        <w:t>організації та координації профілактичних заходів, включно з моніторингом факторів ризику та проведенням медичних оглядів. Норми цих законів узгоджуються з міжнародними стандартами та рекомендаціями, що дозволяє забезпечувати ефективність превентивних програм на національному рівні.</w:t>
      </w:r>
    </w:p>
    <w:p w14:paraId="43F5F4C0" w14:textId="5222B068" w:rsidR="003A5588" w:rsidRPr="003A5588" w:rsidRDefault="003A5588" w:rsidP="003A5588">
      <w:pPr>
        <w:widowControl w:val="0"/>
        <w:tabs>
          <w:tab w:val="left" w:pos="1080"/>
        </w:tabs>
        <w:spacing w:after="0" w:line="360" w:lineRule="auto"/>
        <w:ind w:firstLine="709"/>
        <w:jc w:val="both"/>
        <w:rPr>
          <w:rFonts w:ascii="Times New Roman" w:eastAsia="Times New Roman" w:hAnsi="Times New Roman" w:cs="Times New Roman"/>
          <w:sz w:val="28"/>
          <w:szCs w:val="20"/>
          <w:lang w:eastAsia="ru-RU"/>
        </w:rPr>
      </w:pPr>
      <w:r w:rsidRPr="003A5588">
        <w:rPr>
          <w:rFonts w:ascii="Times New Roman" w:eastAsia="Times New Roman" w:hAnsi="Times New Roman" w:cs="Times New Roman"/>
          <w:sz w:val="28"/>
          <w:szCs w:val="20"/>
          <w:lang w:eastAsia="ru-RU"/>
        </w:rPr>
        <w:t>Важливою складовою є регулювання ролі органів виконавчої влади та органів місцевого самоврядування у впровадженні стандартів профілактики. Вони відповідальні за реалізацію локальних програм, контроль за дотриманням медико-санітарних нормативів, організацію освітніх та просвітницьких заходів для населення [</w:t>
      </w:r>
      <w:r w:rsidR="00941067">
        <w:rPr>
          <w:rFonts w:ascii="Times New Roman" w:eastAsia="Times New Roman" w:hAnsi="Times New Roman" w:cs="Times New Roman"/>
          <w:sz w:val="28"/>
          <w:szCs w:val="20"/>
          <w:lang w:val="ru-RU" w:eastAsia="ru-RU"/>
        </w:rPr>
        <w:t>202</w:t>
      </w:r>
      <w:r w:rsidRPr="003A5588">
        <w:rPr>
          <w:rFonts w:ascii="Times New Roman" w:eastAsia="Times New Roman" w:hAnsi="Times New Roman" w:cs="Times New Roman"/>
          <w:sz w:val="28"/>
          <w:szCs w:val="20"/>
          <w:lang w:eastAsia="ru-RU"/>
        </w:rPr>
        <w:t>;</w:t>
      </w:r>
      <w:r w:rsidR="00941067">
        <w:rPr>
          <w:rFonts w:ascii="Times New Roman" w:eastAsia="Times New Roman" w:hAnsi="Times New Roman" w:cs="Times New Roman"/>
          <w:sz w:val="28"/>
          <w:szCs w:val="20"/>
          <w:lang w:val="ru-RU" w:eastAsia="ru-RU"/>
        </w:rPr>
        <w:t xml:space="preserve"> 203</w:t>
      </w:r>
      <w:r w:rsidRPr="003A5588">
        <w:rPr>
          <w:rFonts w:ascii="Times New Roman" w:eastAsia="Times New Roman" w:hAnsi="Times New Roman" w:cs="Times New Roman"/>
          <w:sz w:val="28"/>
          <w:szCs w:val="20"/>
          <w:lang w:eastAsia="ru-RU"/>
        </w:rPr>
        <w:t>].</w:t>
      </w:r>
    </w:p>
    <w:p w14:paraId="25675AA8" w14:textId="21A8ED15" w:rsidR="003A5588" w:rsidRPr="003A5588" w:rsidRDefault="003A5588" w:rsidP="003A5588">
      <w:pPr>
        <w:widowControl w:val="0"/>
        <w:tabs>
          <w:tab w:val="left" w:pos="1080"/>
        </w:tabs>
        <w:spacing w:after="0" w:line="360" w:lineRule="auto"/>
        <w:ind w:firstLine="709"/>
        <w:jc w:val="both"/>
        <w:rPr>
          <w:rFonts w:ascii="Times New Roman" w:eastAsia="Times New Roman" w:hAnsi="Times New Roman" w:cs="Times New Roman"/>
          <w:sz w:val="28"/>
          <w:szCs w:val="20"/>
          <w:lang w:eastAsia="ru-RU"/>
        </w:rPr>
      </w:pPr>
      <w:r w:rsidRPr="003A5588">
        <w:rPr>
          <w:rFonts w:ascii="Times New Roman" w:eastAsia="Times New Roman" w:hAnsi="Times New Roman" w:cs="Times New Roman"/>
          <w:sz w:val="28"/>
          <w:szCs w:val="20"/>
          <w:lang w:eastAsia="ru-RU"/>
        </w:rPr>
        <w:t xml:space="preserve">З метою підвищення ефективності системи первинної профілактики та інтеграції скринінгових програм у медичну практику використовуються міжнародні підходи до управління навичками медичного персоналу та міжгалузевої координації. Це передбачено у документах </w:t>
      </w:r>
      <w:r>
        <w:rPr>
          <w:rFonts w:ascii="Times New Roman" w:eastAsia="Times New Roman" w:hAnsi="Times New Roman" w:cs="Times New Roman"/>
          <w:sz w:val="28"/>
          <w:szCs w:val="20"/>
          <w:lang w:eastAsia="ru-RU"/>
        </w:rPr>
        <w:t>ВООЗ</w:t>
      </w:r>
      <w:r w:rsidRPr="003A5588">
        <w:rPr>
          <w:rFonts w:ascii="Times New Roman" w:eastAsia="Times New Roman" w:hAnsi="Times New Roman" w:cs="Times New Roman"/>
          <w:sz w:val="28"/>
          <w:szCs w:val="20"/>
          <w:lang w:eastAsia="ru-RU"/>
        </w:rPr>
        <w:t xml:space="preserve"> [</w:t>
      </w:r>
      <w:r w:rsidR="00941067" w:rsidRPr="00941067">
        <w:rPr>
          <w:rFonts w:ascii="Times New Roman" w:eastAsia="Times New Roman" w:hAnsi="Times New Roman" w:cs="Times New Roman"/>
          <w:sz w:val="28"/>
          <w:szCs w:val="20"/>
          <w:lang w:eastAsia="ru-RU"/>
        </w:rPr>
        <w:t>151</w:t>
      </w:r>
      <w:r w:rsidRPr="003A5588">
        <w:rPr>
          <w:rFonts w:ascii="Times New Roman" w:eastAsia="Times New Roman" w:hAnsi="Times New Roman" w:cs="Times New Roman"/>
          <w:sz w:val="28"/>
          <w:szCs w:val="20"/>
          <w:lang w:eastAsia="ru-RU"/>
        </w:rPr>
        <w:t>;</w:t>
      </w:r>
      <w:r w:rsidR="00941067" w:rsidRPr="00941067">
        <w:rPr>
          <w:rFonts w:ascii="Times New Roman" w:eastAsia="Times New Roman" w:hAnsi="Times New Roman" w:cs="Times New Roman"/>
          <w:sz w:val="28"/>
          <w:szCs w:val="20"/>
          <w:lang w:eastAsia="ru-RU"/>
        </w:rPr>
        <w:t xml:space="preserve"> 152</w:t>
      </w:r>
      <w:r w:rsidRPr="003A5588">
        <w:rPr>
          <w:rFonts w:ascii="Times New Roman" w:eastAsia="Times New Roman" w:hAnsi="Times New Roman" w:cs="Times New Roman"/>
          <w:sz w:val="28"/>
          <w:szCs w:val="20"/>
          <w:lang w:eastAsia="ru-RU"/>
        </w:rPr>
        <w:t>], які акцентують увагу на інноваціях у розподілі професійних ролей, інтеграції догляду за пацієнтами з хронічними станами та мультихронічною патологією, а також підготовці кадрів для впровадження скринінгових і превентивних програм.</w:t>
      </w:r>
    </w:p>
    <w:p w14:paraId="79E900E9" w14:textId="723404CE" w:rsidR="0088303B" w:rsidRPr="0088303B" w:rsidRDefault="003A5588" w:rsidP="003A5588">
      <w:pPr>
        <w:widowControl w:val="0"/>
        <w:tabs>
          <w:tab w:val="left" w:pos="1080"/>
        </w:tabs>
        <w:spacing w:after="0" w:line="360" w:lineRule="auto"/>
        <w:ind w:firstLine="709"/>
        <w:jc w:val="both"/>
        <w:rPr>
          <w:rFonts w:ascii="Times New Roman" w:eastAsia="Times New Roman" w:hAnsi="Times New Roman" w:cs="Times New Roman"/>
          <w:sz w:val="28"/>
          <w:szCs w:val="20"/>
          <w:lang w:eastAsia="ru-RU"/>
        </w:rPr>
      </w:pPr>
      <w:r w:rsidRPr="003A5588">
        <w:rPr>
          <w:rFonts w:ascii="Times New Roman" w:eastAsia="Times New Roman" w:hAnsi="Times New Roman" w:cs="Times New Roman"/>
          <w:sz w:val="28"/>
          <w:szCs w:val="20"/>
          <w:lang w:eastAsia="ru-RU"/>
        </w:rPr>
        <w:t>У подальшому для забезпечення оперативного оновлення нормативів та їх відповідності сучасним стандартам необхідно створювати механізми регулярного перегляду та адаптації локальних нормативних актів відповідно до наукових доказів та змін епідеміологічної ситуації. Це включає моніторинг показників захворюваності, оцінку ефективності скринінгових програм та інтеграцію результатів у державну політику профілактики ССЗ [</w:t>
      </w:r>
      <w:r w:rsidR="00216C61">
        <w:rPr>
          <w:rFonts w:ascii="Times New Roman" w:eastAsia="Times New Roman" w:hAnsi="Times New Roman" w:cs="Times New Roman"/>
          <w:sz w:val="28"/>
          <w:szCs w:val="20"/>
          <w:lang w:val="ru-RU" w:eastAsia="ru-RU"/>
        </w:rPr>
        <w:t xml:space="preserve">22; </w:t>
      </w:r>
      <w:r w:rsidR="00941067">
        <w:rPr>
          <w:rFonts w:ascii="Times New Roman" w:eastAsia="Times New Roman" w:hAnsi="Times New Roman" w:cs="Times New Roman"/>
          <w:sz w:val="28"/>
          <w:szCs w:val="20"/>
          <w:lang w:val="ru-RU" w:eastAsia="ru-RU"/>
        </w:rPr>
        <w:t>202</w:t>
      </w:r>
      <w:r w:rsidRPr="003A5588">
        <w:rPr>
          <w:rFonts w:ascii="Times New Roman" w:eastAsia="Times New Roman" w:hAnsi="Times New Roman" w:cs="Times New Roman"/>
          <w:sz w:val="28"/>
          <w:szCs w:val="20"/>
          <w:lang w:eastAsia="ru-RU"/>
        </w:rPr>
        <w:t>].</w:t>
      </w:r>
    </w:p>
    <w:p w14:paraId="0DC51294" w14:textId="5123AF55" w:rsidR="006524DC" w:rsidRDefault="006524DC" w:rsidP="006524DC">
      <w:pPr>
        <w:widowControl w:val="0"/>
        <w:tabs>
          <w:tab w:val="left" w:pos="1080"/>
        </w:tabs>
        <w:spacing w:after="0" w:line="360" w:lineRule="auto"/>
        <w:ind w:firstLine="709"/>
        <w:jc w:val="both"/>
        <w:rPr>
          <w:rFonts w:ascii="Times New Roman" w:eastAsia="Times New Roman" w:hAnsi="Times New Roman" w:cs="Times New Roman"/>
          <w:sz w:val="28"/>
          <w:szCs w:val="20"/>
          <w:lang w:eastAsia="ru-RU"/>
        </w:rPr>
      </w:pPr>
      <w:r w:rsidRPr="006524DC">
        <w:rPr>
          <w:rFonts w:ascii="Times New Roman" w:eastAsia="Times New Roman" w:hAnsi="Times New Roman" w:cs="Times New Roman"/>
          <w:sz w:val="28"/>
          <w:szCs w:val="20"/>
          <w:lang w:eastAsia="ru-RU"/>
        </w:rPr>
        <w:t>Координація між державними, регіональними та місцевими органами охорони здоров’я</w:t>
      </w:r>
      <w:r w:rsidR="00CB13BE">
        <w:rPr>
          <w:rFonts w:ascii="Times New Roman" w:eastAsia="Times New Roman" w:hAnsi="Times New Roman" w:cs="Times New Roman"/>
          <w:sz w:val="28"/>
          <w:szCs w:val="20"/>
          <w:lang w:eastAsia="ru-RU"/>
        </w:rPr>
        <w:t xml:space="preserve"> (</w:t>
      </w:r>
      <w:r w:rsidR="00CB13BE" w:rsidRPr="00CB13BE">
        <w:rPr>
          <w:rFonts w:ascii="Times New Roman" w:eastAsia="Times New Roman" w:hAnsi="Times New Roman" w:cs="Times New Roman"/>
          <w:i/>
          <w:iCs/>
          <w:sz w:val="28"/>
          <w:szCs w:val="20"/>
          <w:lang w:eastAsia="ru-RU"/>
        </w:rPr>
        <w:t>рис. 3.2</w:t>
      </w:r>
      <w:r w:rsidR="00CB13BE">
        <w:rPr>
          <w:rFonts w:ascii="Times New Roman" w:eastAsia="Times New Roman" w:hAnsi="Times New Roman" w:cs="Times New Roman"/>
          <w:sz w:val="28"/>
          <w:szCs w:val="20"/>
          <w:lang w:eastAsia="ru-RU"/>
        </w:rPr>
        <w:t>)</w:t>
      </w:r>
      <w:r w:rsidRPr="006524DC">
        <w:rPr>
          <w:rFonts w:ascii="Times New Roman" w:eastAsia="Times New Roman" w:hAnsi="Times New Roman" w:cs="Times New Roman"/>
          <w:sz w:val="28"/>
          <w:szCs w:val="20"/>
          <w:lang w:eastAsia="ru-RU"/>
        </w:rPr>
        <w:t xml:space="preserve"> є ключовим елементом ефективної реалізації заходів первинної профілактики та раннього виявлення серцево‑судинних захворювань. Для досягнення синхронності дій на різних рівнях влади застосовуються єдині стандарти диспансеризації, скринінгу та обміну даними щодо груп підвищеного ризику </w:t>
      </w:r>
      <w:r w:rsidR="00A47A1F" w:rsidRPr="003A5588">
        <w:rPr>
          <w:rFonts w:ascii="Times New Roman" w:eastAsia="Times New Roman" w:hAnsi="Times New Roman" w:cs="Times New Roman"/>
          <w:sz w:val="28"/>
          <w:szCs w:val="20"/>
          <w:lang w:eastAsia="ru-RU"/>
        </w:rPr>
        <w:t>[</w:t>
      </w:r>
      <w:r w:rsidR="00216C61" w:rsidRPr="00216C61">
        <w:rPr>
          <w:rFonts w:ascii="Times New Roman" w:eastAsia="Times New Roman" w:hAnsi="Times New Roman" w:cs="Times New Roman"/>
          <w:sz w:val="28"/>
          <w:szCs w:val="20"/>
          <w:lang w:eastAsia="ru-RU"/>
        </w:rPr>
        <w:t>182–184</w:t>
      </w:r>
      <w:r w:rsidR="00A47A1F" w:rsidRPr="003A5588">
        <w:rPr>
          <w:rFonts w:ascii="Times New Roman" w:eastAsia="Times New Roman" w:hAnsi="Times New Roman" w:cs="Times New Roman"/>
          <w:sz w:val="28"/>
          <w:szCs w:val="20"/>
          <w:lang w:eastAsia="ru-RU"/>
        </w:rPr>
        <w:t>]</w:t>
      </w:r>
      <w:r w:rsidRPr="006524DC">
        <w:rPr>
          <w:rFonts w:ascii="Times New Roman" w:eastAsia="Times New Roman" w:hAnsi="Times New Roman" w:cs="Times New Roman"/>
          <w:sz w:val="28"/>
          <w:szCs w:val="20"/>
          <w:lang w:eastAsia="ru-RU"/>
        </w:rPr>
        <w:t>.</w:t>
      </w:r>
    </w:p>
    <w:p w14:paraId="45D43136" w14:textId="068357D6" w:rsidR="00CB13BE" w:rsidRDefault="00CB13BE" w:rsidP="00CB13BE">
      <w:pPr>
        <w:widowControl w:val="0"/>
        <w:tabs>
          <w:tab w:val="left" w:pos="1080"/>
        </w:tabs>
        <w:spacing w:after="0" w:line="360" w:lineRule="auto"/>
        <w:jc w:val="center"/>
        <w:rPr>
          <w:rFonts w:ascii="Times New Roman" w:eastAsia="Times New Roman" w:hAnsi="Times New Roman" w:cs="Times New Roman"/>
          <w:sz w:val="28"/>
          <w:szCs w:val="20"/>
          <w:lang w:eastAsia="ru-RU"/>
        </w:rPr>
      </w:pPr>
      <w:r>
        <w:rPr>
          <w:rFonts w:ascii="Times New Roman" w:eastAsia="Times New Roman" w:hAnsi="Times New Roman" w:cs="Times New Roman"/>
          <w:noProof/>
          <w:sz w:val="28"/>
          <w:szCs w:val="20"/>
          <w:lang w:eastAsia="uk-UA"/>
        </w:rPr>
        <w:lastRenderedPageBreak/>
        <w:drawing>
          <wp:inline distT="0" distB="0" distL="0" distR="0" wp14:anchorId="77CD69F5" wp14:editId="5163C263">
            <wp:extent cx="5940425" cy="3960495"/>
            <wp:effectExtent l="0" t="0" r="3175" b="1905"/>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Рисунок 9"/>
                    <pic:cNvPicPr/>
                  </pic:nvPicPr>
                  <pic:blipFill>
                    <a:blip r:embed="rId18" cstate="print">
                      <a:extLst>
                        <a:ext uri="{28A0092B-C50C-407E-A947-70E740481C1C}">
                          <a14:useLocalDpi xmlns:a14="http://schemas.microsoft.com/office/drawing/2010/main" val="0"/>
                        </a:ext>
                      </a:extLst>
                    </a:blip>
                    <a:stretch>
                      <a:fillRect/>
                    </a:stretch>
                  </pic:blipFill>
                  <pic:spPr>
                    <a:xfrm>
                      <a:off x="0" y="0"/>
                      <a:ext cx="5940425" cy="3960495"/>
                    </a:xfrm>
                    <a:prstGeom prst="rect">
                      <a:avLst/>
                    </a:prstGeom>
                  </pic:spPr>
                </pic:pic>
              </a:graphicData>
            </a:graphic>
          </wp:inline>
        </w:drawing>
      </w:r>
    </w:p>
    <w:p w14:paraId="1B0D603C" w14:textId="4698FC8F" w:rsidR="00CB13BE" w:rsidRPr="00CB13BE" w:rsidRDefault="00CB13BE" w:rsidP="00CB13BE">
      <w:pPr>
        <w:widowControl w:val="0"/>
        <w:tabs>
          <w:tab w:val="left" w:pos="1080"/>
        </w:tabs>
        <w:spacing w:after="0" w:line="360" w:lineRule="auto"/>
        <w:jc w:val="center"/>
        <w:rPr>
          <w:rFonts w:ascii="Times New Roman" w:eastAsia="Times New Roman" w:hAnsi="Times New Roman" w:cs="Times New Roman"/>
          <w:i/>
          <w:iCs/>
          <w:sz w:val="28"/>
          <w:szCs w:val="20"/>
          <w:lang w:eastAsia="ru-RU"/>
        </w:rPr>
      </w:pPr>
      <w:r w:rsidRPr="00CB13BE">
        <w:rPr>
          <w:rFonts w:ascii="Times New Roman" w:eastAsia="Times New Roman" w:hAnsi="Times New Roman" w:cs="Times New Roman"/>
          <w:i/>
          <w:iCs/>
          <w:sz w:val="28"/>
          <w:szCs w:val="20"/>
          <w:lang w:eastAsia="ru-RU"/>
        </w:rPr>
        <w:t>Рис. 3.2. Координація між державними, регіональними та місцевими органами охорони здоров’я</w:t>
      </w:r>
      <w:r>
        <w:rPr>
          <w:rFonts w:ascii="Times New Roman" w:eastAsia="Times New Roman" w:hAnsi="Times New Roman" w:cs="Times New Roman"/>
          <w:i/>
          <w:iCs/>
          <w:sz w:val="28"/>
          <w:szCs w:val="20"/>
          <w:lang w:eastAsia="ru-RU"/>
        </w:rPr>
        <w:t xml:space="preserve"> </w:t>
      </w:r>
      <w:r w:rsidRPr="00CB13BE">
        <w:rPr>
          <w:rFonts w:ascii="Times New Roman" w:eastAsia="Times New Roman" w:hAnsi="Times New Roman" w:cs="Times New Roman"/>
          <w:i/>
          <w:iCs/>
          <w:sz w:val="28"/>
          <w:szCs w:val="20"/>
          <w:lang w:val="ru-RU" w:eastAsia="ru-RU"/>
        </w:rPr>
        <w:t>[</w:t>
      </w:r>
      <w:r>
        <w:rPr>
          <w:rFonts w:ascii="Times New Roman" w:eastAsia="Times New Roman" w:hAnsi="Times New Roman" w:cs="Times New Roman"/>
          <w:i/>
          <w:iCs/>
          <w:sz w:val="28"/>
          <w:szCs w:val="20"/>
          <w:lang w:val="ru-RU" w:eastAsia="ru-RU"/>
        </w:rPr>
        <w:t xml:space="preserve">(с) </w:t>
      </w:r>
      <w:r>
        <w:rPr>
          <w:rFonts w:ascii="Times New Roman" w:eastAsia="Times New Roman" w:hAnsi="Times New Roman" w:cs="Times New Roman"/>
          <w:i/>
          <w:iCs/>
          <w:sz w:val="28"/>
          <w:szCs w:val="20"/>
          <w:lang w:eastAsia="ru-RU"/>
        </w:rPr>
        <w:t>Нестеренко В.Г. та ін., 2025</w:t>
      </w:r>
      <w:r w:rsidRPr="00CB13BE">
        <w:rPr>
          <w:rFonts w:ascii="Times New Roman" w:eastAsia="Times New Roman" w:hAnsi="Times New Roman" w:cs="Times New Roman"/>
          <w:i/>
          <w:iCs/>
          <w:sz w:val="28"/>
          <w:szCs w:val="20"/>
          <w:lang w:val="ru-RU" w:eastAsia="ru-RU"/>
        </w:rPr>
        <w:t>]</w:t>
      </w:r>
      <w:r w:rsidRPr="00CB13BE">
        <w:rPr>
          <w:rFonts w:ascii="Times New Roman" w:eastAsia="Times New Roman" w:hAnsi="Times New Roman" w:cs="Times New Roman"/>
          <w:i/>
          <w:iCs/>
          <w:sz w:val="28"/>
          <w:szCs w:val="20"/>
          <w:lang w:eastAsia="ru-RU"/>
        </w:rPr>
        <w:t>.</w:t>
      </w:r>
    </w:p>
    <w:p w14:paraId="6A3F9DD6" w14:textId="77777777" w:rsidR="00CB13BE" w:rsidRPr="006524DC" w:rsidRDefault="00CB13BE" w:rsidP="00CB13BE">
      <w:pPr>
        <w:widowControl w:val="0"/>
        <w:tabs>
          <w:tab w:val="left" w:pos="1080"/>
        </w:tabs>
        <w:spacing w:after="0" w:line="360" w:lineRule="auto"/>
        <w:jc w:val="center"/>
        <w:rPr>
          <w:rFonts w:ascii="Times New Roman" w:eastAsia="Times New Roman" w:hAnsi="Times New Roman" w:cs="Times New Roman"/>
          <w:sz w:val="28"/>
          <w:szCs w:val="20"/>
          <w:lang w:eastAsia="ru-RU"/>
        </w:rPr>
      </w:pPr>
    </w:p>
    <w:p w14:paraId="627760D0" w14:textId="00944CAC" w:rsidR="006524DC" w:rsidRPr="006524DC" w:rsidRDefault="006524DC" w:rsidP="006524DC">
      <w:pPr>
        <w:widowControl w:val="0"/>
        <w:tabs>
          <w:tab w:val="left" w:pos="1080"/>
        </w:tabs>
        <w:spacing w:after="0" w:line="360" w:lineRule="auto"/>
        <w:ind w:firstLine="709"/>
        <w:jc w:val="both"/>
        <w:rPr>
          <w:rFonts w:ascii="Times New Roman" w:eastAsia="Times New Roman" w:hAnsi="Times New Roman" w:cs="Times New Roman"/>
          <w:sz w:val="28"/>
          <w:szCs w:val="20"/>
          <w:lang w:eastAsia="ru-RU"/>
        </w:rPr>
      </w:pPr>
      <w:r w:rsidRPr="006524DC">
        <w:rPr>
          <w:rFonts w:ascii="Times New Roman" w:eastAsia="Times New Roman" w:hAnsi="Times New Roman" w:cs="Times New Roman"/>
          <w:sz w:val="28"/>
          <w:szCs w:val="20"/>
          <w:lang w:eastAsia="ru-RU"/>
        </w:rPr>
        <w:t>Державні органи забезпечують розробку стратегій, визначають пріоритети профілактики та контролюють впровадження програм у регіонах. Регіональні управління охорони здоров’я координують роботу місцевих медичних закладів, інтегрують національні протоколи у регіональні програми, здійснюють моніторинг показників захворюваності та ведуть статистичний облік [</w:t>
      </w:r>
      <w:r w:rsidR="00216C61" w:rsidRPr="00216C61">
        <w:rPr>
          <w:rFonts w:ascii="Times New Roman" w:eastAsia="Times New Roman" w:hAnsi="Times New Roman" w:cs="Times New Roman"/>
          <w:sz w:val="28"/>
          <w:szCs w:val="20"/>
          <w:lang w:eastAsia="ru-RU"/>
        </w:rPr>
        <w:t>202</w:t>
      </w:r>
      <w:r w:rsidRPr="006524DC">
        <w:rPr>
          <w:rFonts w:ascii="Times New Roman" w:eastAsia="Times New Roman" w:hAnsi="Times New Roman" w:cs="Times New Roman"/>
          <w:sz w:val="28"/>
          <w:szCs w:val="20"/>
          <w:lang w:eastAsia="ru-RU"/>
        </w:rPr>
        <w:t>;</w:t>
      </w:r>
      <w:r w:rsidR="00216C61" w:rsidRPr="00216C61">
        <w:rPr>
          <w:rFonts w:ascii="Times New Roman" w:eastAsia="Times New Roman" w:hAnsi="Times New Roman" w:cs="Times New Roman"/>
          <w:sz w:val="28"/>
          <w:szCs w:val="20"/>
          <w:lang w:eastAsia="ru-RU"/>
        </w:rPr>
        <w:t xml:space="preserve"> 203</w:t>
      </w:r>
      <w:r w:rsidRPr="006524DC">
        <w:rPr>
          <w:rFonts w:ascii="Times New Roman" w:eastAsia="Times New Roman" w:hAnsi="Times New Roman" w:cs="Times New Roman"/>
          <w:sz w:val="28"/>
          <w:szCs w:val="20"/>
          <w:lang w:eastAsia="ru-RU"/>
        </w:rPr>
        <w:t>].</w:t>
      </w:r>
    </w:p>
    <w:p w14:paraId="14DFAD2E" w14:textId="61C53D3E" w:rsidR="006524DC" w:rsidRPr="006524DC" w:rsidRDefault="006524DC" w:rsidP="006524DC">
      <w:pPr>
        <w:widowControl w:val="0"/>
        <w:tabs>
          <w:tab w:val="left" w:pos="1080"/>
        </w:tabs>
        <w:spacing w:after="0" w:line="360" w:lineRule="auto"/>
        <w:ind w:firstLine="709"/>
        <w:jc w:val="both"/>
        <w:rPr>
          <w:rFonts w:ascii="Times New Roman" w:eastAsia="Times New Roman" w:hAnsi="Times New Roman" w:cs="Times New Roman"/>
          <w:sz w:val="28"/>
          <w:szCs w:val="20"/>
          <w:lang w:eastAsia="ru-RU"/>
        </w:rPr>
      </w:pPr>
      <w:r w:rsidRPr="006524DC">
        <w:rPr>
          <w:rFonts w:ascii="Times New Roman" w:eastAsia="Times New Roman" w:hAnsi="Times New Roman" w:cs="Times New Roman"/>
          <w:sz w:val="28"/>
          <w:szCs w:val="20"/>
          <w:lang w:eastAsia="ru-RU"/>
        </w:rPr>
        <w:t>Місцеві органи влади та заклади первинної медичної допомоги відповідають за практичне впровадження заходів: проведення медичних оглядів, скринінгових обстежень, організацію профілактичних кампаній та просвітницьких заходів для населення. Важливим аспектом є зворотний зв’язок та оперативне інформування регіональних і державних структур про зміни у стані здоров’я населення та ризики епідеміологічної ситуації.</w:t>
      </w:r>
    </w:p>
    <w:p w14:paraId="72901650" w14:textId="3A958B1E" w:rsidR="006524DC" w:rsidRPr="006524DC" w:rsidRDefault="006524DC" w:rsidP="006524DC">
      <w:pPr>
        <w:widowControl w:val="0"/>
        <w:tabs>
          <w:tab w:val="left" w:pos="1080"/>
        </w:tabs>
        <w:spacing w:after="0" w:line="360" w:lineRule="auto"/>
        <w:ind w:firstLine="709"/>
        <w:jc w:val="both"/>
        <w:rPr>
          <w:rFonts w:ascii="Times New Roman" w:eastAsia="Times New Roman" w:hAnsi="Times New Roman" w:cs="Times New Roman"/>
          <w:sz w:val="28"/>
          <w:szCs w:val="20"/>
          <w:lang w:eastAsia="ru-RU"/>
        </w:rPr>
      </w:pPr>
      <w:r w:rsidRPr="006524DC">
        <w:rPr>
          <w:rFonts w:ascii="Times New Roman" w:eastAsia="Times New Roman" w:hAnsi="Times New Roman" w:cs="Times New Roman"/>
          <w:sz w:val="28"/>
          <w:szCs w:val="20"/>
          <w:lang w:eastAsia="ru-RU"/>
        </w:rPr>
        <w:t xml:space="preserve">Для покращення міжрівневої координації використовуються сучасні </w:t>
      </w:r>
      <w:r w:rsidRPr="006524DC">
        <w:rPr>
          <w:rFonts w:ascii="Times New Roman" w:eastAsia="Times New Roman" w:hAnsi="Times New Roman" w:cs="Times New Roman"/>
          <w:sz w:val="28"/>
          <w:szCs w:val="20"/>
          <w:lang w:eastAsia="ru-RU"/>
        </w:rPr>
        <w:lastRenderedPageBreak/>
        <w:t>цифрові платформи, що дозволяють централізовано збирати та аналізувати дані диспансеризації, скринінгу та профілактичних програм. Це підвищує ефективність управління ресурсами, скорочує час реагування та забезпечує узгодженість дій на всіх рівнях [</w:t>
      </w:r>
      <w:r w:rsidR="00216C61" w:rsidRPr="00216C61">
        <w:rPr>
          <w:rFonts w:ascii="Times New Roman" w:eastAsia="Times New Roman" w:hAnsi="Times New Roman" w:cs="Times New Roman"/>
          <w:sz w:val="28"/>
          <w:szCs w:val="20"/>
          <w:lang w:eastAsia="ru-RU"/>
        </w:rPr>
        <w:t>62</w:t>
      </w:r>
      <w:r w:rsidRPr="006524DC">
        <w:rPr>
          <w:rFonts w:ascii="Times New Roman" w:eastAsia="Times New Roman" w:hAnsi="Times New Roman" w:cs="Times New Roman"/>
          <w:sz w:val="28"/>
          <w:szCs w:val="20"/>
          <w:lang w:eastAsia="ru-RU"/>
        </w:rPr>
        <w:t>;</w:t>
      </w:r>
      <w:r w:rsidR="00216C61" w:rsidRPr="00216C61">
        <w:rPr>
          <w:rFonts w:ascii="Times New Roman" w:eastAsia="Times New Roman" w:hAnsi="Times New Roman" w:cs="Times New Roman"/>
          <w:sz w:val="28"/>
          <w:szCs w:val="20"/>
          <w:lang w:eastAsia="ru-RU"/>
        </w:rPr>
        <w:t xml:space="preserve"> 151</w:t>
      </w:r>
      <w:r w:rsidRPr="006524DC">
        <w:rPr>
          <w:rFonts w:ascii="Times New Roman" w:eastAsia="Times New Roman" w:hAnsi="Times New Roman" w:cs="Times New Roman"/>
          <w:sz w:val="28"/>
          <w:szCs w:val="20"/>
          <w:lang w:eastAsia="ru-RU"/>
        </w:rPr>
        <w:t>].</w:t>
      </w:r>
    </w:p>
    <w:p w14:paraId="267A433B" w14:textId="446B6791" w:rsidR="00CB13BE" w:rsidRDefault="006524DC" w:rsidP="00CB13BE">
      <w:pPr>
        <w:widowControl w:val="0"/>
        <w:tabs>
          <w:tab w:val="left" w:pos="1080"/>
        </w:tabs>
        <w:spacing w:after="0" w:line="360" w:lineRule="auto"/>
        <w:ind w:firstLine="709"/>
        <w:jc w:val="both"/>
        <w:rPr>
          <w:rFonts w:ascii="Times New Roman" w:eastAsia="Times New Roman" w:hAnsi="Times New Roman" w:cs="Times New Roman"/>
          <w:sz w:val="28"/>
          <w:szCs w:val="20"/>
          <w:lang w:eastAsia="ru-RU"/>
        </w:rPr>
      </w:pPr>
      <w:r w:rsidRPr="006524DC">
        <w:rPr>
          <w:rFonts w:ascii="Times New Roman" w:eastAsia="Times New Roman" w:hAnsi="Times New Roman" w:cs="Times New Roman"/>
          <w:sz w:val="28"/>
          <w:szCs w:val="20"/>
          <w:lang w:eastAsia="ru-RU"/>
        </w:rPr>
        <w:t>Міжнародні рекомендації та нормативні документи WHO підкреслюють важливість інтеграції різних рівнів системи охорони здоров’я для досягнення комплексного підходу до профілактики хронічних захворювань, підвищення доступності медичної допомоги та зниження ризику уразливих груп населення [</w:t>
      </w:r>
      <w:r w:rsidR="00216C61" w:rsidRPr="00216C61">
        <w:rPr>
          <w:rFonts w:ascii="Times New Roman" w:eastAsia="Times New Roman" w:hAnsi="Times New Roman" w:cs="Times New Roman"/>
          <w:sz w:val="28"/>
          <w:szCs w:val="20"/>
          <w:lang w:eastAsia="ru-RU"/>
        </w:rPr>
        <w:t>152</w:t>
      </w:r>
      <w:r w:rsidRPr="006524DC">
        <w:rPr>
          <w:rFonts w:ascii="Times New Roman" w:eastAsia="Times New Roman" w:hAnsi="Times New Roman" w:cs="Times New Roman"/>
          <w:sz w:val="28"/>
          <w:szCs w:val="20"/>
          <w:lang w:eastAsia="ru-RU"/>
        </w:rPr>
        <w:t>].</w:t>
      </w:r>
      <w:r w:rsidR="00216C61" w:rsidRPr="00216C61">
        <w:rPr>
          <w:rFonts w:ascii="Times New Roman" w:eastAsia="Times New Roman" w:hAnsi="Times New Roman" w:cs="Times New Roman"/>
          <w:sz w:val="28"/>
          <w:szCs w:val="20"/>
          <w:lang w:eastAsia="ru-RU"/>
        </w:rPr>
        <w:t xml:space="preserve"> </w:t>
      </w:r>
      <w:r w:rsidR="00CB13BE" w:rsidRPr="00CB13BE">
        <w:rPr>
          <w:rFonts w:ascii="Times New Roman" w:eastAsia="Times New Roman" w:hAnsi="Times New Roman" w:cs="Times New Roman"/>
          <w:sz w:val="28"/>
          <w:szCs w:val="20"/>
          <w:lang w:eastAsia="ru-RU"/>
        </w:rPr>
        <w:t>Інтеграція електронних медичних карт пацієнтів з національними та регіональними реєстрами</w:t>
      </w:r>
      <w:r w:rsidR="00415444" w:rsidRPr="00415444">
        <w:rPr>
          <w:rFonts w:ascii="Times New Roman" w:eastAsia="Times New Roman" w:hAnsi="Times New Roman" w:cs="Times New Roman"/>
          <w:sz w:val="28"/>
          <w:szCs w:val="20"/>
          <w:lang w:eastAsia="ru-RU"/>
        </w:rPr>
        <w:t xml:space="preserve"> (</w:t>
      </w:r>
      <w:r w:rsidR="00415444" w:rsidRPr="00415444">
        <w:rPr>
          <w:rFonts w:ascii="Times New Roman" w:eastAsia="Times New Roman" w:hAnsi="Times New Roman" w:cs="Times New Roman"/>
          <w:i/>
          <w:iCs/>
          <w:sz w:val="28"/>
          <w:szCs w:val="20"/>
          <w:lang w:eastAsia="ru-RU"/>
        </w:rPr>
        <w:t>рис. 3.3</w:t>
      </w:r>
      <w:r w:rsidR="00415444">
        <w:rPr>
          <w:rFonts w:ascii="Times New Roman" w:eastAsia="Times New Roman" w:hAnsi="Times New Roman" w:cs="Times New Roman"/>
          <w:sz w:val="28"/>
          <w:szCs w:val="20"/>
          <w:lang w:eastAsia="ru-RU"/>
        </w:rPr>
        <w:t>)</w:t>
      </w:r>
      <w:r w:rsidR="00CB13BE" w:rsidRPr="00CB13BE">
        <w:rPr>
          <w:rFonts w:ascii="Times New Roman" w:eastAsia="Times New Roman" w:hAnsi="Times New Roman" w:cs="Times New Roman"/>
          <w:sz w:val="28"/>
          <w:szCs w:val="20"/>
          <w:lang w:eastAsia="ru-RU"/>
        </w:rPr>
        <w:t xml:space="preserve"> є ключовим напрямом модернізації системи охорони здоров’я, що створює умови для ефективного моніторингу ризиків серцево‑судинних та інших хронічних захворювань. Впровадження централізованих цифрових платформ на основі національної електронної системи охорони здоров’я дозволяє акумулювати дані про історію хвороби, фактори ризику, лабораторні показники та результати профілактичних заходів, що сприяє покращенню якості медичної допомоги та зниженню ймовірності прогресування захворювань [</w:t>
      </w:r>
      <w:r w:rsidR="00216C61" w:rsidRPr="00216C61">
        <w:rPr>
          <w:rFonts w:ascii="Times New Roman" w:eastAsia="Times New Roman" w:hAnsi="Times New Roman" w:cs="Times New Roman"/>
          <w:sz w:val="28"/>
          <w:szCs w:val="20"/>
          <w:lang w:eastAsia="ru-RU"/>
        </w:rPr>
        <w:t>7</w:t>
      </w:r>
      <w:r w:rsidR="00CB13BE" w:rsidRPr="00CB13BE">
        <w:rPr>
          <w:rFonts w:ascii="Times New Roman" w:eastAsia="Times New Roman" w:hAnsi="Times New Roman" w:cs="Times New Roman"/>
          <w:sz w:val="28"/>
          <w:szCs w:val="20"/>
          <w:lang w:eastAsia="ru-RU"/>
        </w:rPr>
        <w:t>].</w:t>
      </w:r>
    </w:p>
    <w:p w14:paraId="075602A9" w14:textId="77777777" w:rsidR="00415444" w:rsidRDefault="00415444" w:rsidP="00415444">
      <w:pPr>
        <w:widowControl w:val="0"/>
        <w:tabs>
          <w:tab w:val="left" w:pos="1080"/>
        </w:tabs>
        <w:spacing w:after="0" w:line="360" w:lineRule="auto"/>
        <w:jc w:val="center"/>
        <w:rPr>
          <w:rFonts w:ascii="Times New Roman" w:eastAsia="Times New Roman" w:hAnsi="Times New Roman" w:cs="Times New Roman"/>
          <w:noProof/>
          <w:sz w:val="28"/>
          <w:szCs w:val="20"/>
          <w:lang w:eastAsia="ru-RU"/>
        </w:rPr>
      </w:pPr>
    </w:p>
    <w:p w14:paraId="4B3EC41A" w14:textId="53733F73" w:rsidR="00415444" w:rsidRDefault="00415444" w:rsidP="00415444">
      <w:pPr>
        <w:widowControl w:val="0"/>
        <w:tabs>
          <w:tab w:val="left" w:pos="1080"/>
        </w:tabs>
        <w:spacing w:after="0" w:line="360" w:lineRule="auto"/>
        <w:jc w:val="center"/>
        <w:rPr>
          <w:rFonts w:ascii="Times New Roman" w:eastAsia="Times New Roman" w:hAnsi="Times New Roman" w:cs="Times New Roman"/>
          <w:sz w:val="28"/>
          <w:szCs w:val="20"/>
          <w:lang w:eastAsia="ru-RU"/>
        </w:rPr>
      </w:pPr>
      <w:r>
        <w:rPr>
          <w:rFonts w:ascii="Times New Roman" w:eastAsia="Times New Roman" w:hAnsi="Times New Roman" w:cs="Times New Roman"/>
          <w:noProof/>
          <w:sz w:val="28"/>
          <w:szCs w:val="20"/>
          <w:lang w:eastAsia="uk-UA"/>
        </w:rPr>
        <w:drawing>
          <wp:inline distT="0" distB="0" distL="0" distR="0" wp14:anchorId="218EFAD2" wp14:editId="71A2AB3F">
            <wp:extent cx="5291766" cy="2802870"/>
            <wp:effectExtent l="0" t="0" r="4445" b="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Рисунок 10"/>
                    <pic:cNvPicPr/>
                  </pic:nvPicPr>
                  <pic:blipFill rotWithShape="1">
                    <a:blip r:embed="rId19" cstate="print">
                      <a:extLst>
                        <a:ext uri="{28A0092B-C50C-407E-A947-70E740481C1C}">
                          <a14:useLocalDpi xmlns:a14="http://schemas.microsoft.com/office/drawing/2010/main" val="0"/>
                        </a:ext>
                      </a:extLst>
                    </a:blip>
                    <a:srcRect t="12270" b="8283"/>
                    <a:stretch/>
                  </pic:blipFill>
                  <pic:spPr bwMode="auto">
                    <a:xfrm>
                      <a:off x="0" y="0"/>
                      <a:ext cx="5308289" cy="2811622"/>
                    </a:xfrm>
                    <a:prstGeom prst="rect">
                      <a:avLst/>
                    </a:prstGeom>
                    <a:ln>
                      <a:noFill/>
                    </a:ln>
                    <a:extLst>
                      <a:ext uri="{53640926-AAD7-44D8-BBD7-CCE9431645EC}">
                        <a14:shadowObscured xmlns:a14="http://schemas.microsoft.com/office/drawing/2010/main"/>
                      </a:ext>
                    </a:extLst>
                  </pic:spPr>
                </pic:pic>
              </a:graphicData>
            </a:graphic>
          </wp:inline>
        </w:drawing>
      </w:r>
    </w:p>
    <w:p w14:paraId="15DBE52B" w14:textId="3C2B4460" w:rsidR="00415444" w:rsidRPr="00415444" w:rsidRDefault="00415444" w:rsidP="00415444">
      <w:pPr>
        <w:widowControl w:val="0"/>
        <w:tabs>
          <w:tab w:val="left" w:pos="1080"/>
        </w:tabs>
        <w:spacing w:after="0" w:line="360" w:lineRule="auto"/>
        <w:jc w:val="center"/>
        <w:rPr>
          <w:rFonts w:ascii="Times New Roman" w:eastAsia="Times New Roman" w:hAnsi="Times New Roman" w:cs="Times New Roman"/>
          <w:i/>
          <w:iCs/>
          <w:sz w:val="28"/>
          <w:szCs w:val="20"/>
          <w:lang w:eastAsia="ru-RU"/>
        </w:rPr>
      </w:pPr>
      <w:r w:rsidRPr="00415444">
        <w:rPr>
          <w:rFonts w:ascii="Times New Roman" w:eastAsia="Times New Roman" w:hAnsi="Times New Roman" w:cs="Times New Roman"/>
          <w:i/>
          <w:iCs/>
          <w:sz w:val="28"/>
          <w:szCs w:val="20"/>
          <w:lang w:eastAsia="ru-RU"/>
        </w:rPr>
        <w:t xml:space="preserve">Рис. 3.3. Інтеграція електронних медичних карт пацієнтів з національними </w:t>
      </w:r>
      <w:r w:rsidRPr="00415444">
        <w:rPr>
          <w:rFonts w:ascii="Times New Roman" w:eastAsia="Times New Roman" w:hAnsi="Times New Roman" w:cs="Times New Roman"/>
          <w:i/>
          <w:iCs/>
          <w:sz w:val="28"/>
          <w:szCs w:val="20"/>
          <w:lang w:eastAsia="ru-RU"/>
        </w:rPr>
        <w:lastRenderedPageBreak/>
        <w:t>та регіональними реєстрами</w:t>
      </w:r>
      <w:r>
        <w:rPr>
          <w:rFonts w:ascii="Times New Roman" w:eastAsia="Times New Roman" w:hAnsi="Times New Roman" w:cs="Times New Roman"/>
          <w:i/>
          <w:iCs/>
          <w:sz w:val="28"/>
          <w:szCs w:val="20"/>
          <w:lang w:eastAsia="ru-RU"/>
        </w:rPr>
        <w:t xml:space="preserve"> </w:t>
      </w:r>
      <w:r w:rsidRPr="00CB13BE">
        <w:rPr>
          <w:rFonts w:ascii="Times New Roman" w:eastAsia="Times New Roman" w:hAnsi="Times New Roman" w:cs="Times New Roman"/>
          <w:i/>
          <w:iCs/>
          <w:sz w:val="28"/>
          <w:szCs w:val="20"/>
          <w:lang w:val="ru-RU" w:eastAsia="ru-RU"/>
        </w:rPr>
        <w:t>[</w:t>
      </w:r>
      <w:r>
        <w:rPr>
          <w:rFonts w:ascii="Times New Roman" w:eastAsia="Times New Roman" w:hAnsi="Times New Roman" w:cs="Times New Roman"/>
          <w:i/>
          <w:iCs/>
          <w:sz w:val="28"/>
          <w:szCs w:val="20"/>
          <w:lang w:val="ru-RU" w:eastAsia="ru-RU"/>
        </w:rPr>
        <w:t xml:space="preserve">(с) </w:t>
      </w:r>
      <w:r>
        <w:rPr>
          <w:rFonts w:ascii="Times New Roman" w:eastAsia="Times New Roman" w:hAnsi="Times New Roman" w:cs="Times New Roman"/>
          <w:i/>
          <w:iCs/>
          <w:sz w:val="28"/>
          <w:szCs w:val="20"/>
          <w:lang w:eastAsia="ru-RU"/>
        </w:rPr>
        <w:t>Нестеренко В.Г. та ін., 2025</w:t>
      </w:r>
      <w:r w:rsidRPr="00CB13BE">
        <w:rPr>
          <w:rFonts w:ascii="Times New Roman" w:eastAsia="Times New Roman" w:hAnsi="Times New Roman" w:cs="Times New Roman"/>
          <w:i/>
          <w:iCs/>
          <w:sz w:val="28"/>
          <w:szCs w:val="20"/>
          <w:lang w:val="ru-RU" w:eastAsia="ru-RU"/>
        </w:rPr>
        <w:t>]</w:t>
      </w:r>
      <w:r w:rsidRPr="00CB13BE">
        <w:rPr>
          <w:rFonts w:ascii="Times New Roman" w:eastAsia="Times New Roman" w:hAnsi="Times New Roman" w:cs="Times New Roman"/>
          <w:i/>
          <w:iCs/>
          <w:sz w:val="28"/>
          <w:szCs w:val="20"/>
          <w:lang w:eastAsia="ru-RU"/>
        </w:rPr>
        <w:t>.</w:t>
      </w:r>
    </w:p>
    <w:p w14:paraId="1C53298B" w14:textId="017BF6BD" w:rsidR="00CB13BE" w:rsidRPr="00CB13BE" w:rsidRDefault="00CB13BE" w:rsidP="00CB13BE">
      <w:pPr>
        <w:widowControl w:val="0"/>
        <w:tabs>
          <w:tab w:val="left" w:pos="1080"/>
        </w:tabs>
        <w:spacing w:after="0" w:line="360" w:lineRule="auto"/>
        <w:ind w:firstLine="709"/>
        <w:jc w:val="both"/>
        <w:rPr>
          <w:rFonts w:ascii="Times New Roman" w:eastAsia="Times New Roman" w:hAnsi="Times New Roman" w:cs="Times New Roman"/>
          <w:sz w:val="28"/>
          <w:szCs w:val="20"/>
          <w:lang w:eastAsia="ru-RU"/>
        </w:rPr>
      </w:pPr>
      <w:r w:rsidRPr="00CB13BE">
        <w:rPr>
          <w:rFonts w:ascii="Times New Roman" w:eastAsia="Times New Roman" w:hAnsi="Times New Roman" w:cs="Times New Roman"/>
          <w:sz w:val="28"/>
          <w:szCs w:val="20"/>
          <w:lang w:eastAsia="ru-RU"/>
        </w:rPr>
        <w:t>Електронна медична картка як компонент єдиного цифрового простору забезпечує можливість обміну інформацією між сімейними лікарями, спеціалістами та медичними закладами різних рівнів, підвищує узгодженість клінічних рішень, зменшує дублювання обстежень та оптимізує використання медичних ресурсів.</w:t>
      </w:r>
    </w:p>
    <w:p w14:paraId="294DE5E4" w14:textId="152FC917" w:rsidR="00CB13BE" w:rsidRPr="00CB13BE" w:rsidRDefault="00CB13BE" w:rsidP="00CB13BE">
      <w:pPr>
        <w:widowControl w:val="0"/>
        <w:tabs>
          <w:tab w:val="left" w:pos="1080"/>
        </w:tabs>
        <w:spacing w:after="0" w:line="360" w:lineRule="auto"/>
        <w:ind w:firstLine="709"/>
        <w:jc w:val="both"/>
        <w:rPr>
          <w:rFonts w:ascii="Times New Roman" w:eastAsia="Times New Roman" w:hAnsi="Times New Roman" w:cs="Times New Roman"/>
          <w:sz w:val="28"/>
          <w:szCs w:val="20"/>
          <w:lang w:eastAsia="ru-RU"/>
        </w:rPr>
      </w:pPr>
      <w:r w:rsidRPr="00CB13BE">
        <w:rPr>
          <w:rFonts w:ascii="Times New Roman" w:eastAsia="Times New Roman" w:hAnsi="Times New Roman" w:cs="Times New Roman"/>
          <w:sz w:val="28"/>
          <w:szCs w:val="20"/>
          <w:lang w:eastAsia="ru-RU"/>
        </w:rPr>
        <w:t>Реєстри дозволяють системно відстежувати стан здоров’я населення, виявляти тенденції у зміні ризиків та формувати прогнози для прийняття рішень на рівні політики охорони здоров’я. Для забезпечення повноцінної інтеграції необхідно створювати стандарти обміну даними, забезпечувати міжсистемну інтероперабельність та гарантувати захист персональних даних відповідно до чинного законодавства [</w:t>
      </w:r>
      <w:r w:rsidR="005C1B4F" w:rsidRPr="005C1B4F">
        <w:rPr>
          <w:rFonts w:ascii="Times New Roman" w:eastAsia="Times New Roman" w:hAnsi="Times New Roman" w:cs="Times New Roman"/>
          <w:sz w:val="28"/>
          <w:szCs w:val="20"/>
          <w:lang w:eastAsia="ru-RU"/>
        </w:rPr>
        <w:t>139</w:t>
      </w:r>
      <w:r w:rsidRPr="00CB13BE">
        <w:rPr>
          <w:rFonts w:ascii="Times New Roman" w:eastAsia="Times New Roman" w:hAnsi="Times New Roman" w:cs="Times New Roman"/>
          <w:sz w:val="28"/>
          <w:szCs w:val="20"/>
          <w:lang w:eastAsia="ru-RU"/>
        </w:rPr>
        <w:t>].</w:t>
      </w:r>
    </w:p>
    <w:p w14:paraId="3DCB184C" w14:textId="3C79BBE5" w:rsidR="00CB13BE" w:rsidRPr="00CB13BE" w:rsidRDefault="00CB13BE" w:rsidP="00CB13BE">
      <w:pPr>
        <w:widowControl w:val="0"/>
        <w:tabs>
          <w:tab w:val="left" w:pos="1080"/>
        </w:tabs>
        <w:spacing w:after="0" w:line="360" w:lineRule="auto"/>
        <w:ind w:firstLine="709"/>
        <w:jc w:val="both"/>
        <w:rPr>
          <w:rFonts w:ascii="Times New Roman" w:eastAsia="Times New Roman" w:hAnsi="Times New Roman" w:cs="Times New Roman"/>
          <w:sz w:val="28"/>
          <w:szCs w:val="20"/>
          <w:lang w:eastAsia="ru-RU"/>
        </w:rPr>
      </w:pPr>
      <w:r w:rsidRPr="00CB13BE">
        <w:rPr>
          <w:rFonts w:ascii="Times New Roman" w:eastAsia="Times New Roman" w:hAnsi="Times New Roman" w:cs="Times New Roman"/>
          <w:sz w:val="28"/>
          <w:szCs w:val="20"/>
          <w:lang w:eastAsia="ru-RU"/>
        </w:rPr>
        <w:t>Включення даних про соціальні та екологічні детермінанти здоров’я до електронних реєстрів дозволяє вдосконалювати моделі ризику та підвищувати точність превентивних заходів, оскільки соціально‑економічні чинники часто впливають на ризик розвитку серцево‑судинних подій [</w:t>
      </w:r>
      <w:r w:rsidR="005C1B4F" w:rsidRPr="005C1B4F">
        <w:rPr>
          <w:rFonts w:ascii="Times New Roman" w:eastAsia="Times New Roman" w:hAnsi="Times New Roman" w:cs="Times New Roman"/>
          <w:sz w:val="28"/>
          <w:szCs w:val="20"/>
          <w:lang w:eastAsia="ru-RU"/>
        </w:rPr>
        <w:t>26</w:t>
      </w:r>
      <w:r w:rsidRPr="00CB13BE">
        <w:rPr>
          <w:rFonts w:ascii="Times New Roman" w:eastAsia="Times New Roman" w:hAnsi="Times New Roman" w:cs="Times New Roman"/>
          <w:sz w:val="28"/>
          <w:szCs w:val="20"/>
          <w:lang w:eastAsia="ru-RU"/>
        </w:rPr>
        <w:t>].</w:t>
      </w:r>
    </w:p>
    <w:p w14:paraId="724893A4" w14:textId="3F0E2421" w:rsidR="0088303B" w:rsidRPr="0088303B" w:rsidRDefault="00CB13BE" w:rsidP="00CB13BE">
      <w:pPr>
        <w:widowControl w:val="0"/>
        <w:tabs>
          <w:tab w:val="left" w:pos="1080"/>
        </w:tabs>
        <w:spacing w:after="0" w:line="360" w:lineRule="auto"/>
        <w:ind w:firstLine="709"/>
        <w:jc w:val="both"/>
        <w:rPr>
          <w:rFonts w:ascii="Times New Roman" w:eastAsia="Times New Roman" w:hAnsi="Times New Roman" w:cs="Times New Roman"/>
          <w:sz w:val="28"/>
          <w:szCs w:val="20"/>
          <w:lang w:eastAsia="ru-RU"/>
        </w:rPr>
      </w:pPr>
      <w:r w:rsidRPr="00CB13BE">
        <w:rPr>
          <w:rFonts w:ascii="Times New Roman" w:eastAsia="Times New Roman" w:hAnsi="Times New Roman" w:cs="Times New Roman"/>
          <w:sz w:val="28"/>
          <w:szCs w:val="20"/>
          <w:lang w:eastAsia="ru-RU"/>
        </w:rPr>
        <w:t>Комплексний підхід до побудови єдиних електронних медичних карт та реєстрів має враховувати нормативно‑правове забезпечення, технічну інфраструктуру та підготовку фахівців, що дозволяє створити сучасну систему моніторингу ризиків, підвищити ефективність превентивних втручань та забезпечити якісну медичну допомогу у всіх умовах.</w:t>
      </w:r>
    </w:p>
    <w:p w14:paraId="6CC56FF4" w14:textId="0F354806" w:rsidR="00947EA6" w:rsidRPr="00947EA6" w:rsidRDefault="00947EA6" w:rsidP="00947EA6">
      <w:pPr>
        <w:widowControl w:val="0"/>
        <w:tabs>
          <w:tab w:val="left" w:pos="1080"/>
        </w:tabs>
        <w:spacing w:after="0" w:line="360" w:lineRule="auto"/>
        <w:ind w:firstLine="709"/>
        <w:jc w:val="both"/>
        <w:rPr>
          <w:rFonts w:ascii="Times New Roman" w:eastAsia="Times New Roman" w:hAnsi="Times New Roman" w:cs="Times New Roman"/>
          <w:sz w:val="28"/>
          <w:szCs w:val="20"/>
          <w:lang w:eastAsia="ru-RU"/>
        </w:rPr>
      </w:pPr>
      <w:r w:rsidRPr="00947EA6">
        <w:rPr>
          <w:rFonts w:ascii="Times New Roman" w:eastAsia="Times New Roman" w:hAnsi="Times New Roman" w:cs="Times New Roman"/>
          <w:sz w:val="28"/>
          <w:szCs w:val="20"/>
          <w:lang w:eastAsia="ru-RU"/>
        </w:rPr>
        <w:t>Підвищення професійної підготовки медичних працівників є необхідною умовою ефективної профілактики серцево-судинних захворювань у сучасних умовах. Регулярне оновлення знань щодо факторів ризику, методів раннього виявлення та сучасних профілактичних стратегій дозволяє забезпечити відповідність клінічної практики актуальним міжнародним рекомендаціям. Особливу увагу необхідно приділяти навчанню з ранньої діагностики артеріальної гіпертензії, цукрового діабету, порушень ліпідного обміну та поведінкових ризиків, що потребують системного скринінгу [</w:t>
      </w:r>
      <w:r w:rsidR="005C1B4F" w:rsidRPr="005C1B4F">
        <w:rPr>
          <w:rFonts w:ascii="Times New Roman" w:eastAsia="Times New Roman" w:hAnsi="Times New Roman" w:cs="Times New Roman"/>
          <w:sz w:val="28"/>
          <w:szCs w:val="20"/>
          <w:lang w:eastAsia="ru-RU"/>
        </w:rPr>
        <w:t>18</w:t>
      </w:r>
      <w:r w:rsidRPr="00947EA6">
        <w:rPr>
          <w:rFonts w:ascii="Times New Roman" w:eastAsia="Times New Roman" w:hAnsi="Times New Roman" w:cs="Times New Roman"/>
          <w:sz w:val="28"/>
          <w:szCs w:val="20"/>
          <w:lang w:eastAsia="ru-RU"/>
        </w:rPr>
        <w:t>].</w:t>
      </w:r>
    </w:p>
    <w:p w14:paraId="4F160ECA" w14:textId="692768F4" w:rsidR="00947EA6" w:rsidRPr="00947EA6" w:rsidRDefault="00947EA6" w:rsidP="00947EA6">
      <w:pPr>
        <w:widowControl w:val="0"/>
        <w:tabs>
          <w:tab w:val="left" w:pos="1080"/>
        </w:tabs>
        <w:spacing w:after="0" w:line="360" w:lineRule="auto"/>
        <w:ind w:firstLine="709"/>
        <w:jc w:val="both"/>
        <w:rPr>
          <w:rFonts w:ascii="Times New Roman" w:eastAsia="Times New Roman" w:hAnsi="Times New Roman" w:cs="Times New Roman"/>
          <w:sz w:val="28"/>
          <w:szCs w:val="20"/>
          <w:lang w:eastAsia="ru-RU"/>
        </w:rPr>
      </w:pPr>
      <w:r w:rsidRPr="00947EA6">
        <w:rPr>
          <w:rFonts w:ascii="Times New Roman" w:eastAsia="Times New Roman" w:hAnsi="Times New Roman" w:cs="Times New Roman"/>
          <w:sz w:val="28"/>
          <w:szCs w:val="20"/>
          <w:lang w:eastAsia="ru-RU"/>
        </w:rPr>
        <w:lastRenderedPageBreak/>
        <w:t>Ефективність профілактичної роботи значною мірою залежить від уніфікації клінічних підходів та використання стандартизованих протоколів, які спрощують маршрут пацієнта, забезпечують узгодженість між різними рівнями медичної допомоги та підвищують якість консультативної роботи з населенням. Додатково важливо формувати компетентності щодо роботи з цифровими інструментами, включаючи електронні медичні картки, телемедичні системи та інтегровані реєстри, оскільки цифровізація відіграє ключову роль у контролі факторів ризику.</w:t>
      </w:r>
    </w:p>
    <w:p w14:paraId="333FDA89" w14:textId="6EBC6840" w:rsidR="00947EA6" w:rsidRPr="00947EA6" w:rsidRDefault="00947EA6" w:rsidP="00947EA6">
      <w:pPr>
        <w:widowControl w:val="0"/>
        <w:tabs>
          <w:tab w:val="left" w:pos="1080"/>
        </w:tabs>
        <w:spacing w:after="0" w:line="360" w:lineRule="auto"/>
        <w:ind w:firstLine="709"/>
        <w:jc w:val="both"/>
        <w:rPr>
          <w:rFonts w:ascii="Times New Roman" w:eastAsia="Times New Roman" w:hAnsi="Times New Roman" w:cs="Times New Roman"/>
          <w:sz w:val="28"/>
          <w:szCs w:val="20"/>
          <w:lang w:eastAsia="ru-RU"/>
        </w:rPr>
      </w:pPr>
      <w:r w:rsidRPr="00947EA6">
        <w:rPr>
          <w:rFonts w:ascii="Times New Roman" w:eastAsia="Times New Roman" w:hAnsi="Times New Roman" w:cs="Times New Roman"/>
          <w:sz w:val="28"/>
          <w:szCs w:val="20"/>
          <w:lang w:eastAsia="ru-RU"/>
        </w:rPr>
        <w:t>Сучасні міжнародні ініціативи наголошують на необхідності створення постійних програм підвищення кваліфікації, які охоплюють підготовку кадрів, розвиток навичок міждисциплінарної взаємодії та впровадження структурованих підходів до менеджменту хронічних станів [</w:t>
      </w:r>
      <w:r w:rsidR="005C1B4F" w:rsidRPr="005C1B4F">
        <w:rPr>
          <w:rFonts w:ascii="Times New Roman" w:eastAsia="Times New Roman" w:hAnsi="Times New Roman" w:cs="Times New Roman"/>
          <w:sz w:val="28"/>
          <w:szCs w:val="20"/>
          <w:lang w:eastAsia="ru-RU"/>
        </w:rPr>
        <w:t>166</w:t>
      </w:r>
      <w:r w:rsidRPr="00947EA6">
        <w:rPr>
          <w:rFonts w:ascii="Times New Roman" w:eastAsia="Times New Roman" w:hAnsi="Times New Roman" w:cs="Times New Roman"/>
          <w:sz w:val="28"/>
          <w:szCs w:val="20"/>
          <w:lang w:eastAsia="ru-RU"/>
        </w:rPr>
        <w:t>;</w:t>
      </w:r>
      <w:r w:rsidR="005C1B4F" w:rsidRPr="005C1B4F">
        <w:rPr>
          <w:rFonts w:ascii="Times New Roman" w:eastAsia="Times New Roman" w:hAnsi="Times New Roman" w:cs="Times New Roman"/>
          <w:sz w:val="28"/>
          <w:szCs w:val="20"/>
          <w:lang w:eastAsia="ru-RU"/>
        </w:rPr>
        <w:t xml:space="preserve"> 169</w:t>
      </w:r>
      <w:r w:rsidRPr="00947EA6">
        <w:rPr>
          <w:rFonts w:ascii="Times New Roman" w:eastAsia="Times New Roman" w:hAnsi="Times New Roman" w:cs="Times New Roman"/>
          <w:sz w:val="28"/>
          <w:szCs w:val="20"/>
          <w:lang w:eastAsia="ru-RU"/>
        </w:rPr>
        <w:t>]. У багатьох країнах доведено, що застосування стандартизованих технічних пакетів для первинної ланки, спрямованих на менеджмент серцево-судинних ризиків, значно покращує якість профілактичних послуг та знижує навантаження на спеціалізовану допомогу [</w:t>
      </w:r>
      <w:r w:rsidR="005C1B4F">
        <w:rPr>
          <w:rFonts w:ascii="Times New Roman" w:eastAsia="Times New Roman" w:hAnsi="Times New Roman" w:cs="Times New Roman"/>
          <w:sz w:val="28"/>
          <w:szCs w:val="20"/>
          <w:lang w:val="ru-RU" w:eastAsia="ru-RU"/>
        </w:rPr>
        <w:t>167</w:t>
      </w:r>
      <w:r w:rsidRPr="00947EA6">
        <w:rPr>
          <w:rFonts w:ascii="Times New Roman" w:eastAsia="Times New Roman" w:hAnsi="Times New Roman" w:cs="Times New Roman"/>
          <w:sz w:val="28"/>
          <w:szCs w:val="20"/>
          <w:lang w:eastAsia="ru-RU"/>
        </w:rPr>
        <w:t>]. Поряд із цим, активне впровадження цифрових рішень серед медичних працівників сприяє пришвидшенню комунікації між закладами охорони здоров’я та підвищує ефективність моніторингу стану пацієнтів [</w:t>
      </w:r>
      <w:r w:rsidR="005C1B4F" w:rsidRPr="005C1B4F">
        <w:rPr>
          <w:rFonts w:ascii="Times New Roman" w:eastAsia="Times New Roman" w:hAnsi="Times New Roman" w:cs="Times New Roman"/>
          <w:sz w:val="28"/>
          <w:szCs w:val="20"/>
          <w:lang w:eastAsia="ru-RU"/>
        </w:rPr>
        <w:t>159</w:t>
      </w:r>
      <w:r w:rsidRPr="00947EA6">
        <w:rPr>
          <w:rFonts w:ascii="Times New Roman" w:eastAsia="Times New Roman" w:hAnsi="Times New Roman" w:cs="Times New Roman"/>
          <w:sz w:val="28"/>
          <w:szCs w:val="20"/>
          <w:lang w:eastAsia="ru-RU"/>
        </w:rPr>
        <w:t>].</w:t>
      </w:r>
    </w:p>
    <w:p w14:paraId="6F96B22C" w14:textId="27F24ECE" w:rsidR="00947EA6" w:rsidRPr="00947EA6" w:rsidRDefault="00947EA6" w:rsidP="00947EA6">
      <w:pPr>
        <w:widowControl w:val="0"/>
        <w:tabs>
          <w:tab w:val="left" w:pos="1080"/>
        </w:tabs>
        <w:spacing w:after="0" w:line="360" w:lineRule="auto"/>
        <w:ind w:firstLine="709"/>
        <w:jc w:val="both"/>
        <w:rPr>
          <w:rFonts w:ascii="Times New Roman" w:eastAsia="Times New Roman" w:hAnsi="Times New Roman" w:cs="Times New Roman"/>
          <w:sz w:val="28"/>
          <w:szCs w:val="20"/>
          <w:lang w:eastAsia="ru-RU"/>
        </w:rPr>
      </w:pPr>
      <w:r w:rsidRPr="00947EA6">
        <w:rPr>
          <w:rFonts w:ascii="Times New Roman" w:eastAsia="Times New Roman" w:hAnsi="Times New Roman" w:cs="Times New Roman"/>
          <w:sz w:val="28"/>
          <w:szCs w:val="20"/>
          <w:lang w:eastAsia="ru-RU"/>
        </w:rPr>
        <w:t>Формування комплексної системи безперервного професійного розвитку, що включає стандартизовані протоколи, цифрові технології та міждисциплінарний підхід, є основою для підвищення результативності профілактичних програм та забезпечення своєчасного реагування на зміну епідеміологічної ситуації.</w:t>
      </w:r>
    </w:p>
    <w:p w14:paraId="502D5572" w14:textId="77777777" w:rsidR="00947EA6" w:rsidRDefault="00947EA6" w:rsidP="00947EA6">
      <w:pPr>
        <w:widowControl w:val="0"/>
        <w:tabs>
          <w:tab w:val="left" w:pos="1080"/>
        </w:tabs>
        <w:spacing w:after="0" w:line="360" w:lineRule="auto"/>
        <w:ind w:firstLine="709"/>
        <w:jc w:val="both"/>
        <w:rPr>
          <w:rFonts w:ascii="Times New Roman" w:eastAsia="Times New Roman" w:hAnsi="Times New Roman" w:cs="Times New Roman"/>
          <w:sz w:val="28"/>
          <w:szCs w:val="20"/>
          <w:lang w:eastAsia="ru-RU"/>
        </w:rPr>
      </w:pPr>
    </w:p>
    <w:p w14:paraId="46AE4E2C" w14:textId="77777777" w:rsidR="0088303B" w:rsidRPr="00A55749" w:rsidRDefault="0088303B" w:rsidP="007A472E">
      <w:pPr>
        <w:widowControl w:val="0"/>
        <w:tabs>
          <w:tab w:val="left" w:pos="1080"/>
        </w:tabs>
        <w:spacing w:after="0" w:line="360" w:lineRule="auto"/>
        <w:ind w:firstLine="709"/>
        <w:jc w:val="both"/>
        <w:rPr>
          <w:rFonts w:ascii="Times New Roman" w:eastAsia="Times New Roman" w:hAnsi="Times New Roman" w:cs="Times New Roman"/>
          <w:sz w:val="28"/>
          <w:szCs w:val="20"/>
          <w:lang w:eastAsia="ru-RU"/>
        </w:rPr>
      </w:pPr>
    </w:p>
    <w:p w14:paraId="43078B70" w14:textId="561B14D3" w:rsidR="00947EA6" w:rsidRPr="00947EA6" w:rsidRDefault="00947EA6" w:rsidP="00947EA6">
      <w:pPr>
        <w:pStyle w:val="2"/>
        <w:spacing w:before="0" w:line="360" w:lineRule="auto"/>
        <w:ind w:firstLine="709"/>
        <w:jc w:val="both"/>
        <w:rPr>
          <w:rFonts w:ascii="Times New Roman" w:eastAsia="Times New Roman" w:hAnsi="Times New Roman" w:cs="Times New Roman"/>
          <w:b/>
          <w:bCs/>
          <w:iCs/>
          <w:color w:val="auto"/>
          <w:sz w:val="28"/>
          <w:szCs w:val="28"/>
        </w:rPr>
      </w:pPr>
      <w:r w:rsidRPr="00947EA6">
        <w:rPr>
          <w:rFonts w:ascii="Times New Roman" w:eastAsia="Times New Roman" w:hAnsi="Times New Roman" w:cs="Times New Roman"/>
          <w:b/>
          <w:bCs/>
          <w:iCs/>
          <w:color w:val="auto"/>
          <w:sz w:val="28"/>
          <w:szCs w:val="28"/>
        </w:rPr>
        <w:t>3.3. Роль громадського сектору у поширенні практик, спрямованих на запобігання гострим судинним кризам</w:t>
      </w:r>
    </w:p>
    <w:p w14:paraId="42A727C6" w14:textId="21ADBF3B" w:rsidR="00947EA6" w:rsidRDefault="00947EA6" w:rsidP="00947EA6">
      <w:pPr>
        <w:widowControl w:val="0"/>
        <w:spacing w:after="0" w:line="360" w:lineRule="auto"/>
        <w:ind w:firstLine="709"/>
        <w:jc w:val="both"/>
        <w:rPr>
          <w:rFonts w:ascii="Times New Roman" w:eastAsia="Times New Roman" w:hAnsi="Times New Roman" w:cs="Times New Roman"/>
          <w:bCs/>
          <w:sz w:val="28"/>
          <w:szCs w:val="24"/>
          <w:lang w:eastAsia="ru-RU"/>
        </w:rPr>
      </w:pPr>
    </w:p>
    <w:p w14:paraId="116CAA27" w14:textId="04760127" w:rsidR="00836C5E" w:rsidRPr="00836C5E" w:rsidRDefault="00836C5E" w:rsidP="00836C5E">
      <w:pPr>
        <w:widowControl w:val="0"/>
        <w:spacing w:after="0" w:line="360" w:lineRule="auto"/>
        <w:ind w:firstLine="709"/>
        <w:jc w:val="both"/>
        <w:rPr>
          <w:rFonts w:ascii="Times New Roman" w:eastAsia="Times New Roman" w:hAnsi="Times New Roman" w:cs="Times New Roman"/>
          <w:bCs/>
          <w:sz w:val="28"/>
          <w:szCs w:val="24"/>
          <w:lang w:eastAsia="ru-RU"/>
        </w:rPr>
      </w:pPr>
      <w:r w:rsidRPr="00836C5E">
        <w:rPr>
          <w:rFonts w:ascii="Times New Roman" w:eastAsia="Times New Roman" w:hAnsi="Times New Roman" w:cs="Times New Roman"/>
          <w:bCs/>
          <w:sz w:val="28"/>
          <w:szCs w:val="24"/>
          <w:lang w:eastAsia="ru-RU"/>
        </w:rPr>
        <w:t xml:space="preserve">Громадські організації (ГО) є важливими учасниками формування </w:t>
      </w:r>
      <w:r w:rsidRPr="00836C5E">
        <w:rPr>
          <w:rFonts w:ascii="Times New Roman" w:eastAsia="Times New Roman" w:hAnsi="Times New Roman" w:cs="Times New Roman"/>
          <w:bCs/>
          <w:sz w:val="28"/>
          <w:szCs w:val="24"/>
          <w:lang w:eastAsia="ru-RU"/>
        </w:rPr>
        <w:lastRenderedPageBreak/>
        <w:t>культури здорового способу життя, оскільки здатні працювати гнучко, локально та швидко реагувати на потреби громад. Їхня діяльність доповнює роботу державних структур та дозволяє ширше охоплювати населення інформаційними кампаніями, спрямованими на первинну профілактику (ПП) ССЗ [</w:t>
      </w:r>
      <w:r w:rsidR="005C1B4F">
        <w:rPr>
          <w:rFonts w:ascii="Times New Roman" w:eastAsia="Times New Roman" w:hAnsi="Times New Roman" w:cs="Times New Roman"/>
          <w:bCs/>
          <w:sz w:val="28"/>
          <w:szCs w:val="24"/>
          <w:lang w:val="ru-RU" w:eastAsia="ru-RU"/>
        </w:rPr>
        <w:t>149; 153</w:t>
      </w:r>
      <w:r w:rsidRPr="00836C5E">
        <w:rPr>
          <w:rFonts w:ascii="Times New Roman" w:eastAsia="Times New Roman" w:hAnsi="Times New Roman" w:cs="Times New Roman"/>
          <w:bCs/>
          <w:sz w:val="28"/>
          <w:szCs w:val="24"/>
          <w:lang w:eastAsia="ru-RU"/>
        </w:rPr>
        <w:t>].</w:t>
      </w:r>
    </w:p>
    <w:p w14:paraId="73487738" w14:textId="14C0E5B9" w:rsidR="00836C5E" w:rsidRPr="00836C5E" w:rsidRDefault="00836C5E" w:rsidP="00836C5E">
      <w:pPr>
        <w:widowControl w:val="0"/>
        <w:spacing w:after="0" w:line="360" w:lineRule="auto"/>
        <w:ind w:firstLine="709"/>
        <w:jc w:val="both"/>
        <w:rPr>
          <w:rFonts w:ascii="Times New Roman" w:eastAsia="Times New Roman" w:hAnsi="Times New Roman" w:cs="Times New Roman"/>
          <w:bCs/>
          <w:sz w:val="28"/>
          <w:szCs w:val="24"/>
          <w:lang w:eastAsia="ru-RU"/>
        </w:rPr>
      </w:pPr>
      <w:r w:rsidRPr="00836C5E">
        <w:rPr>
          <w:rFonts w:ascii="Times New Roman" w:eastAsia="Times New Roman" w:hAnsi="Times New Roman" w:cs="Times New Roman"/>
          <w:bCs/>
          <w:sz w:val="28"/>
          <w:szCs w:val="24"/>
          <w:lang w:eastAsia="ru-RU"/>
        </w:rPr>
        <w:t>Одним із ключових напрямів діяльності є популяризація регулярного контролю АТ. ГО часто організовують відкриті майданчики для безоплатного вимірювання АТ у партнерстві з аптечними мережами, що допомагає виявляти ранні ознаки АГ та мотивувати громадян звертатися до ЛЗПСМ [</w:t>
      </w:r>
      <w:r w:rsidR="005C1B4F" w:rsidRPr="005C1B4F">
        <w:rPr>
          <w:rFonts w:ascii="Times New Roman" w:eastAsia="Times New Roman" w:hAnsi="Times New Roman" w:cs="Times New Roman"/>
          <w:bCs/>
          <w:sz w:val="28"/>
          <w:szCs w:val="24"/>
          <w:lang w:eastAsia="ru-RU"/>
        </w:rPr>
        <w:t>9</w:t>
      </w:r>
      <w:r w:rsidRPr="00836C5E">
        <w:rPr>
          <w:rFonts w:ascii="Times New Roman" w:eastAsia="Times New Roman" w:hAnsi="Times New Roman" w:cs="Times New Roman"/>
          <w:bCs/>
          <w:sz w:val="28"/>
          <w:szCs w:val="24"/>
          <w:lang w:eastAsia="ru-RU"/>
        </w:rPr>
        <w:t>].</w:t>
      </w:r>
    </w:p>
    <w:p w14:paraId="67609EFE" w14:textId="22C37E0A" w:rsidR="00836C5E" w:rsidRPr="00836C5E" w:rsidRDefault="00836C5E" w:rsidP="00836C5E">
      <w:pPr>
        <w:widowControl w:val="0"/>
        <w:spacing w:after="0" w:line="360" w:lineRule="auto"/>
        <w:ind w:firstLine="709"/>
        <w:jc w:val="both"/>
        <w:rPr>
          <w:rFonts w:ascii="Times New Roman" w:eastAsia="Times New Roman" w:hAnsi="Times New Roman" w:cs="Times New Roman"/>
          <w:bCs/>
          <w:sz w:val="28"/>
          <w:szCs w:val="24"/>
          <w:lang w:eastAsia="ru-RU"/>
        </w:rPr>
      </w:pPr>
      <w:r w:rsidRPr="00836C5E">
        <w:rPr>
          <w:rFonts w:ascii="Times New Roman" w:eastAsia="Times New Roman" w:hAnsi="Times New Roman" w:cs="Times New Roman"/>
          <w:bCs/>
          <w:sz w:val="28"/>
          <w:szCs w:val="24"/>
          <w:lang w:eastAsia="ru-RU"/>
        </w:rPr>
        <w:t>ГО також активно реалізують інформаційні кампанії в царині охорони громадського здоров'я (ІКОГЗ), присвячені модифікації поведінкових факторів ризику: відмові від тютюнопаління відповідно до РКБТ ВООЗ, зниженню споживання алкоголю, боротьбі з гіперліпідемією (ГЛЕ) та гіперглікемією (ГГЕ), здоровому харчуванню та підвищенню фізичної активності. Кампанії ґрунтуються на рекомендаціях ВООЗ і європейських професійних асоціацій [</w:t>
      </w:r>
      <w:r w:rsidR="005C1B4F" w:rsidRPr="009A58A7">
        <w:rPr>
          <w:rFonts w:ascii="Times New Roman" w:eastAsia="Times New Roman" w:hAnsi="Times New Roman" w:cs="Times New Roman"/>
          <w:bCs/>
          <w:sz w:val="28"/>
          <w:szCs w:val="24"/>
          <w:lang w:eastAsia="ru-RU"/>
        </w:rPr>
        <w:t>32; 100</w:t>
      </w:r>
      <w:r w:rsidRPr="00836C5E">
        <w:rPr>
          <w:rFonts w:ascii="Times New Roman" w:eastAsia="Times New Roman" w:hAnsi="Times New Roman" w:cs="Times New Roman"/>
          <w:bCs/>
          <w:sz w:val="28"/>
          <w:szCs w:val="24"/>
          <w:lang w:eastAsia="ru-RU"/>
        </w:rPr>
        <w:t>].</w:t>
      </w:r>
    </w:p>
    <w:p w14:paraId="6F2CBEEB" w14:textId="733F5567" w:rsidR="00836C5E" w:rsidRPr="00836C5E" w:rsidRDefault="00836C5E" w:rsidP="00836C5E">
      <w:pPr>
        <w:widowControl w:val="0"/>
        <w:spacing w:after="0" w:line="360" w:lineRule="auto"/>
        <w:ind w:firstLine="709"/>
        <w:jc w:val="both"/>
        <w:rPr>
          <w:rFonts w:ascii="Times New Roman" w:eastAsia="Times New Roman" w:hAnsi="Times New Roman" w:cs="Times New Roman"/>
          <w:bCs/>
          <w:sz w:val="28"/>
          <w:szCs w:val="24"/>
          <w:lang w:eastAsia="ru-RU"/>
        </w:rPr>
      </w:pPr>
      <w:r w:rsidRPr="00836C5E">
        <w:rPr>
          <w:rFonts w:ascii="Times New Roman" w:eastAsia="Times New Roman" w:hAnsi="Times New Roman" w:cs="Times New Roman"/>
          <w:bCs/>
          <w:sz w:val="28"/>
          <w:szCs w:val="24"/>
          <w:lang w:eastAsia="ru-RU"/>
        </w:rPr>
        <w:t>Важливим напрямом роботи ГО є навчання навичкам розпізнавання симптомів ІМ та ЦІ, зокрема поширення алгоритму FAST. Завдяки таким програмам населення краще орієнтується у критичних станах та швидше звертається по швидку медичну допомогу (ШМД), що підвищує шанси на виживання та зменшує наслідки ССЗ [</w:t>
      </w:r>
      <w:r w:rsidR="001B322B">
        <w:rPr>
          <w:rFonts w:ascii="Times New Roman" w:eastAsia="Times New Roman" w:hAnsi="Times New Roman" w:cs="Times New Roman"/>
          <w:bCs/>
          <w:sz w:val="28"/>
          <w:szCs w:val="24"/>
          <w:lang w:val="ru-RU" w:eastAsia="ru-RU"/>
        </w:rPr>
        <w:t>144</w:t>
      </w:r>
      <w:r w:rsidRPr="00836C5E">
        <w:rPr>
          <w:rFonts w:ascii="Times New Roman" w:eastAsia="Times New Roman" w:hAnsi="Times New Roman" w:cs="Times New Roman"/>
          <w:bCs/>
          <w:sz w:val="28"/>
          <w:szCs w:val="24"/>
          <w:lang w:eastAsia="ru-RU"/>
        </w:rPr>
        <w:t>].</w:t>
      </w:r>
    </w:p>
    <w:p w14:paraId="34529A7E" w14:textId="21AD0E0E" w:rsidR="00836C5E" w:rsidRPr="00836C5E" w:rsidRDefault="00836C5E" w:rsidP="00836C5E">
      <w:pPr>
        <w:widowControl w:val="0"/>
        <w:spacing w:after="0" w:line="360" w:lineRule="auto"/>
        <w:ind w:firstLine="709"/>
        <w:jc w:val="both"/>
        <w:rPr>
          <w:rFonts w:ascii="Times New Roman" w:eastAsia="Times New Roman" w:hAnsi="Times New Roman" w:cs="Times New Roman"/>
          <w:bCs/>
          <w:sz w:val="28"/>
          <w:szCs w:val="24"/>
          <w:lang w:eastAsia="ru-RU"/>
        </w:rPr>
      </w:pPr>
      <w:r w:rsidRPr="00836C5E">
        <w:rPr>
          <w:rFonts w:ascii="Times New Roman" w:eastAsia="Times New Roman" w:hAnsi="Times New Roman" w:cs="Times New Roman"/>
          <w:bCs/>
          <w:sz w:val="28"/>
          <w:szCs w:val="24"/>
          <w:lang w:eastAsia="ru-RU"/>
        </w:rPr>
        <w:t>Вагому роль відіграють асоціації лікарів (АЛ), які проводять освітні вебінари, тренінги та консультаційні зустрічі у співпраці з ЛПЗ і центрами ПМСД. Такі ініціативи сприяють поширенню доказової профілактичної медицини та кращому розумінню ризиків ССЗ серед населення [93; 80].</w:t>
      </w:r>
    </w:p>
    <w:p w14:paraId="1D964447" w14:textId="77777777" w:rsidR="00836C5E" w:rsidRPr="00836C5E" w:rsidRDefault="00836C5E" w:rsidP="00836C5E">
      <w:pPr>
        <w:widowControl w:val="0"/>
        <w:spacing w:after="0" w:line="360" w:lineRule="auto"/>
        <w:ind w:firstLine="709"/>
        <w:jc w:val="both"/>
        <w:rPr>
          <w:rFonts w:ascii="Times New Roman" w:eastAsia="Times New Roman" w:hAnsi="Times New Roman" w:cs="Times New Roman"/>
          <w:bCs/>
          <w:sz w:val="28"/>
          <w:szCs w:val="24"/>
          <w:lang w:eastAsia="ru-RU"/>
        </w:rPr>
      </w:pPr>
      <w:r w:rsidRPr="00836C5E">
        <w:rPr>
          <w:rFonts w:ascii="Times New Roman" w:eastAsia="Times New Roman" w:hAnsi="Times New Roman" w:cs="Times New Roman"/>
          <w:bCs/>
          <w:sz w:val="28"/>
          <w:szCs w:val="24"/>
          <w:lang w:eastAsia="ru-RU"/>
        </w:rPr>
        <w:t xml:space="preserve">Молодіжні медичні спільноти та волонтерські групи активно працюють у цифровому середовищі, поширюючи доступні освітні матеріали, інфографіку та відеоконтент. Так вони ефективно охоплюють групи молодшого та середнього віку, серед яких збільшується поширеність ССЗ </w:t>
      </w:r>
      <w:r w:rsidRPr="00836C5E">
        <w:rPr>
          <w:rFonts w:ascii="Times New Roman" w:eastAsia="Times New Roman" w:hAnsi="Times New Roman" w:cs="Times New Roman"/>
          <w:bCs/>
          <w:sz w:val="28"/>
          <w:szCs w:val="24"/>
          <w:lang w:eastAsia="ru-RU"/>
        </w:rPr>
        <w:lastRenderedPageBreak/>
        <w:t>[63; 82].</w:t>
      </w:r>
    </w:p>
    <w:p w14:paraId="509CC862" w14:textId="77777777" w:rsidR="00836C5E" w:rsidRPr="00836C5E" w:rsidRDefault="00836C5E" w:rsidP="00836C5E">
      <w:pPr>
        <w:widowControl w:val="0"/>
        <w:spacing w:after="0" w:line="360" w:lineRule="auto"/>
        <w:ind w:firstLine="709"/>
        <w:jc w:val="both"/>
        <w:rPr>
          <w:rFonts w:ascii="Times New Roman" w:eastAsia="Times New Roman" w:hAnsi="Times New Roman" w:cs="Times New Roman"/>
          <w:bCs/>
          <w:sz w:val="28"/>
          <w:szCs w:val="24"/>
          <w:lang w:eastAsia="ru-RU"/>
        </w:rPr>
      </w:pPr>
      <w:r w:rsidRPr="00836C5E">
        <w:rPr>
          <w:rFonts w:ascii="Times New Roman" w:eastAsia="Times New Roman" w:hAnsi="Times New Roman" w:cs="Times New Roman"/>
          <w:bCs/>
          <w:sz w:val="28"/>
          <w:szCs w:val="24"/>
          <w:lang w:eastAsia="ru-RU"/>
        </w:rPr>
        <w:t>У сукупності діяльність ГО формує багаторівневу систему підтримки здорової поведінки: від базового інформування до навчання практичним навичкам самооцінки ризику, що робить їх невід’ємним елементом сучасних стратегій зниження тягаря серцево-судинних катастроф.</w:t>
      </w:r>
    </w:p>
    <w:p w14:paraId="4DEDF400" w14:textId="13F38E4A" w:rsidR="00A1702E" w:rsidRPr="00A1702E" w:rsidRDefault="00A1702E" w:rsidP="00A1702E">
      <w:pPr>
        <w:widowControl w:val="0"/>
        <w:spacing w:after="0" w:line="360" w:lineRule="auto"/>
        <w:ind w:firstLine="709"/>
        <w:jc w:val="both"/>
        <w:rPr>
          <w:rFonts w:ascii="Times New Roman" w:eastAsia="Times New Roman" w:hAnsi="Times New Roman" w:cs="Times New Roman"/>
          <w:bCs/>
          <w:sz w:val="28"/>
          <w:szCs w:val="24"/>
          <w:lang w:eastAsia="ru-RU"/>
        </w:rPr>
      </w:pPr>
      <w:r w:rsidRPr="00A1702E">
        <w:rPr>
          <w:rFonts w:ascii="Times New Roman" w:eastAsia="Times New Roman" w:hAnsi="Times New Roman" w:cs="Times New Roman"/>
          <w:bCs/>
          <w:sz w:val="28"/>
          <w:szCs w:val="24"/>
          <w:lang w:eastAsia="ru-RU"/>
        </w:rPr>
        <w:t>Партнерство між громадським сектором, органами влади та медичними закладами є ключовим елементом ефективної системи профілактики ССЗ. ГО здатні швидко мобілізувати ресурси та проводити локальні інформаційні кампанії, тоді як державні структури забезпечують нормативну підтримку та фінансування, а медичні заклади надають клінічну експертизу і контроль за станом населення [</w:t>
      </w:r>
      <w:r w:rsidR="001B322B" w:rsidRPr="001B322B">
        <w:rPr>
          <w:rFonts w:ascii="Times New Roman" w:eastAsia="Times New Roman" w:hAnsi="Times New Roman" w:cs="Times New Roman"/>
          <w:bCs/>
          <w:sz w:val="28"/>
          <w:szCs w:val="24"/>
          <w:lang w:eastAsia="ru-RU"/>
        </w:rPr>
        <w:t>19; 103; 148</w:t>
      </w:r>
      <w:r w:rsidRPr="00A1702E">
        <w:rPr>
          <w:rFonts w:ascii="Times New Roman" w:eastAsia="Times New Roman" w:hAnsi="Times New Roman" w:cs="Times New Roman"/>
          <w:bCs/>
          <w:sz w:val="28"/>
          <w:szCs w:val="24"/>
          <w:lang w:eastAsia="ru-RU"/>
        </w:rPr>
        <w:t>].</w:t>
      </w:r>
    </w:p>
    <w:p w14:paraId="4125FCD9" w14:textId="392E97A5" w:rsidR="00A1702E" w:rsidRPr="00A1702E" w:rsidRDefault="00A1702E" w:rsidP="00A1702E">
      <w:pPr>
        <w:widowControl w:val="0"/>
        <w:spacing w:after="0" w:line="360" w:lineRule="auto"/>
        <w:ind w:firstLine="709"/>
        <w:jc w:val="both"/>
        <w:rPr>
          <w:rFonts w:ascii="Times New Roman" w:eastAsia="Times New Roman" w:hAnsi="Times New Roman" w:cs="Times New Roman"/>
          <w:bCs/>
          <w:sz w:val="28"/>
          <w:szCs w:val="24"/>
          <w:lang w:eastAsia="ru-RU"/>
        </w:rPr>
      </w:pPr>
      <w:r w:rsidRPr="00A1702E">
        <w:rPr>
          <w:rFonts w:ascii="Times New Roman" w:eastAsia="Times New Roman" w:hAnsi="Times New Roman" w:cs="Times New Roman"/>
          <w:bCs/>
          <w:sz w:val="28"/>
          <w:szCs w:val="24"/>
          <w:lang w:eastAsia="ru-RU"/>
        </w:rPr>
        <w:t>Успішні партнерські програми включають спільне проведення безоплатних скринінгів, моніторинг АТ та рівня глюкози крові (ГГЕ), консультування щодо здорового харчування та фізичної активності, а також навчання населення навичкам розпізнавання симптомів ІМ та ЦІ [</w:t>
      </w:r>
      <w:r w:rsidR="001B322B" w:rsidRPr="001B322B">
        <w:rPr>
          <w:rFonts w:ascii="Times New Roman" w:eastAsia="Times New Roman" w:hAnsi="Times New Roman" w:cs="Times New Roman"/>
          <w:bCs/>
          <w:sz w:val="28"/>
          <w:szCs w:val="24"/>
          <w:lang w:eastAsia="ru-RU"/>
        </w:rPr>
        <w:t>6; 99; 124; 127</w:t>
      </w:r>
      <w:r w:rsidRPr="00A1702E">
        <w:rPr>
          <w:rFonts w:ascii="Times New Roman" w:eastAsia="Times New Roman" w:hAnsi="Times New Roman" w:cs="Times New Roman"/>
          <w:bCs/>
          <w:sz w:val="28"/>
          <w:szCs w:val="24"/>
          <w:lang w:eastAsia="ru-RU"/>
        </w:rPr>
        <w:t>].</w:t>
      </w:r>
    </w:p>
    <w:p w14:paraId="6C82F982" w14:textId="1448B0CF" w:rsidR="00A1702E" w:rsidRPr="00A1702E" w:rsidRDefault="00A1702E" w:rsidP="00A1702E">
      <w:pPr>
        <w:widowControl w:val="0"/>
        <w:spacing w:after="0" w:line="360" w:lineRule="auto"/>
        <w:ind w:firstLine="709"/>
        <w:jc w:val="both"/>
        <w:rPr>
          <w:rFonts w:ascii="Times New Roman" w:eastAsia="Times New Roman" w:hAnsi="Times New Roman" w:cs="Times New Roman"/>
          <w:bCs/>
          <w:sz w:val="28"/>
          <w:szCs w:val="24"/>
          <w:lang w:eastAsia="ru-RU"/>
        </w:rPr>
      </w:pPr>
      <w:r w:rsidRPr="00A1702E">
        <w:rPr>
          <w:rFonts w:ascii="Times New Roman" w:eastAsia="Times New Roman" w:hAnsi="Times New Roman" w:cs="Times New Roman"/>
          <w:bCs/>
          <w:sz w:val="28"/>
          <w:szCs w:val="24"/>
          <w:lang w:eastAsia="ru-RU"/>
        </w:rPr>
        <w:t>Спільні ініціативи дозволяють інтегрувати ІКОГЗ з клінічними протоколами ПМСД і допомагають підвищити рівень здорової поведінки серед населення, зменшуючи ризики розвитку серцево-судинних криз [</w:t>
      </w:r>
      <w:r w:rsidR="001B322B" w:rsidRPr="001B322B">
        <w:rPr>
          <w:rFonts w:ascii="Times New Roman" w:eastAsia="Times New Roman" w:hAnsi="Times New Roman" w:cs="Times New Roman"/>
          <w:bCs/>
          <w:sz w:val="28"/>
          <w:szCs w:val="24"/>
          <w:lang w:eastAsia="ru-RU"/>
        </w:rPr>
        <w:t>19; 119; 124; 148</w:t>
      </w:r>
      <w:r w:rsidRPr="00A1702E">
        <w:rPr>
          <w:rFonts w:ascii="Times New Roman" w:eastAsia="Times New Roman" w:hAnsi="Times New Roman" w:cs="Times New Roman"/>
          <w:bCs/>
          <w:sz w:val="28"/>
          <w:szCs w:val="24"/>
          <w:lang w:eastAsia="ru-RU"/>
        </w:rPr>
        <w:t>].</w:t>
      </w:r>
    </w:p>
    <w:p w14:paraId="70AEC21F" w14:textId="372DAF10" w:rsidR="00A1702E" w:rsidRPr="00A1702E" w:rsidRDefault="00A1702E" w:rsidP="00A1702E">
      <w:pPr>
        <w:widowControl w:val="0"/>
        <w:spacing w:after="0" w:line="360" w:lineRule="auto"/>
        <w:ind w:firstLine="709"/>
        <w:jc w:val="both"/>
        <w:rPr>
          <w:rFonts w:ascii="Times New Roman" w:eastAsia="Times New Roman" w:hAnsi="Times New Roman" w:cs="Times New Roman"/>
          <w:bCs/>
          <w:sz w:val="28"/>
          <w:szCs w:val="24"/>
          <w:lang w:eastAsia="ru-RU"/>
        </w:rPr>
      </w:pPr>
      <w:r w:rsidRPr="00A1702E">
        <w:rPr>
          <w:rFonts w:ascii="Times New Roman" w:eastAsia="Times New Roman" w:hAnsi="Times New Roman" w:cs="Times New Roman"/>
          <w:bCs/>
          <w:sz w:val="28"/>
          <w:szCs w:val="24"/>
          <w:lang w:eastAsia="ru-RU"/>
        </w:rPr>
        <w:t>Ці партнерства демонструють, що взаємодія ГО, державних структур і медичних закладів підвищує ефективність ПП ССЗ, забезпечує раннє виявлення факторів ризику та підвищує обізнаність населення щодо важливості контролю АГ та гіперліпідемії (ГЛЕ) [</w:t>
      </w:r>
      <w:r w:rsidR="001B322B" w:rsidRPr="001B322B">
        <w:rPr>
          <w:rFonts w:ascii="Times New Roman" w:eastAsia="Times New Roman" w:hAnsi="Times New Roman" w:cs="Times New Roman"/>
          <w:bCs/>
          <w:sz w:val="28"/>
          <w:szCs w:val="24"/>
          <w:lang w:eastAsia="ru-RU"/>
        </w:rPr>
        <w:t>36; 99; 103</w:t>
      </w:r>
      <w:r w:rsidRPr="00A1702E">
        <w:rPr>
          <w:rFonts w:ascii="Times New Roman" w:eastAsia="Times New Roman" w:hAnsi="Times New Roman" w:cs="Times New Roman"/>
          <w:bCs/>
          <w:sz w:val="28"/>
          <w:szCs w:val="24"/>
          <w:lang w:eastAsia="ru-RU"/>
        </w:rPr>
        <w:t>;</w:t>
      </w:r>
      <w:r w:rsidR="001B322B" w:rsidRPr="001B322B">
        <w:rPr>
          <w:rFonts w:ascii="Times New Roman" w:eastAsia="Times New Roman" w:hAnsi="Times New Roman" w:cs="Times New Roman"/>
          <w:bCs/>
          <w:sz w:val="28"/>
          <w:szCs w:val="24"/>
          <w:lang w:eastAsia="ru-RU"/>
        </w:rPr>
        <w:t xml:space="preserve"> 127</w:t>
      </w:r>
      <w:r w:rsidRPr="00A1702E">
        <w:rPr>
          <w:rFonts w:ascii="Times New Roman" w:eastAsia="Times New Roman" w:hAnsi="Times New Roman" w:cs="Times New Roman"/>
          <w:bCs/>
          <w:sz w:val="28"/>
          <w:szCs w:val="24"/>
          <w:lang w:eastAsia="ru-RU"/>
        </w:rPr>
        <w:t>].</w:t>
      </w:r>
    </w:p>
    <w:p w14:paraId="366F8E4D" w14:textId="5AACF51E" w:rsidR="00E35C40" w:rsidRPr="00E35C40" w:rsidRDefault="00E35C40" w:rsidP="00E35C40">
      <w:pPr>
        <w:widowControl w:val="0"/>
        <w:spacing w:after="0" w:line="360" w:lineRule="auto"/>
        <w:ind w:firstLine="709"/>
        <w:jc w:val="both"/>
        <w:rPr>
          <w:rFonts w:ascii="Times New Roman" w:eastAsia="Times New Roman" w:hAnsi="Times New Roman" w:cs="Times New Roman"/>
          <w:bCs/>
          <w:sz w:val="28"/>
          <w:szCs w:val="24"/>
          <w:lang w:eastAsia="ru-RU"/>
        </w:rPr>
      </w:pPr>
      <w:r w:rsidRPr="00E35C40">
        <w:rPr>
          <w:rFonts w:ascii="Times New Roman" w:eastAsia="Times New Roman" w:hAnsi="Times New Roman" w:cs="Times New Roman"/>
          <w:bCs/>
          <w:sz w:val="28"/>
          <w:szCs w:val="24"/>
          <w:lang w:eastAsia="ru-RU"/>
        </w:rPr>
        <w:t>Громадські організації відіграють ключову роль у розвитку освітніх програм і локальних ініціатив із профілактики серцево-судинних подій. Вони організовують тренінги, семінари та інформаційні кампанії, спрямовані на підвищення обізнаності населення щодо факторів ризику, таких як АГ, ГЛЕ, ГГЕ, ожиріння та куріння [</w:t>
      </w:r>
      <w:r w:rsidR="001B322B" w:rsidRPr="001B322B">
        <w:rPr>
          <w:rFonts w:ascii="Times New Roman" w:eastAsia="Times New Roman" w:hAnsi="Times New Roman" w:cs="Times New Roman"/>
          <w:bCs/>
          <w:sz w:val="28"/>
          <w:szCs w:val="24"/>
          <w:lang w:eastAsia="ru-RU"/>
        </w:rPr>
        <w:t>120</w:t>
      </w:r>
      <w:r w:rsidRPr="00E35C40">
        <w:rPr>
          <w:rFonts w:ascii="Times New Roman" w:eastAsia="Times New Roman" w:hAnsi="Times New Roman" w:cs="Times New Roman"/>
          <w:bCs/>
          <w:sz w:val="28"/>
          <w:szCs w:val="24"/>
          <w:lang w:eastAsia="ru-RU"/>
        </w:rPr>
        <w:t>].</w:t>
      </w:r>
    </w:p>
    <w:p w14:paraId="18F3629B" w14:textId="0E49FD3C" w:rsidR="00E35C40" w:rsidRPr="00E35C40" w:rsidRDefault="00E35C40" w:rsidP="00E35C40">
      <w:pPr>
        <w:widowControl w:val="0"/>
        <w:spacing w:after="0" w:line="360" w:lineRule="auto"/>
        <w:ind w:firstLine="709"/>
        <w:jc w:val="both"/>
        <w:rPr>
          <w:rFonts w:ascii="Times New Roman" w:eastAsia="Times New Roman" w:hAnsi="Times New Roman" w:cs="Times New Roman"/>
          <w:bCs/>
          <w:sz w:val="28"/>
          <w:szCs w:val="24"/>
          <w:lang w:eastAsia="ru-RU"/>
        </w:rPr>
      </w:pPr>
      <w:r w:rsidRPr="00E35C40">
        <w:rPr>
          <w:rFonts w:ascii="Times New Roman" w:eastAsia="Times New Roman" w:hAnsi="Times New Roman" w:cs="Times New Roman"/>
          <w:bCs/>
          <w:sz w:val="28"/>
          <w:szCs w:val="24"/>
          <w:lang w:eastAsia="ru-RU"/>
        </w:rPr>
        <w:t xml:space="preserve">ГО співпрацюють із навчальними закладами, включаючи середні </w:t>
      </w:r>
      <w:r w:rsidRPr="00E35C40">
        <w:rPr>
          <w:rFonts w:ascii="Times New Roman" w:eastAsia="Times New Roman" w:hAnsi="Times New Roman" w:cs="Times New Roman"/>
          <w:bCs/>
          <w:sz w:val="28"/>
          <w:szCs w:val="24"/>
          <w:lang w:eastAsia="ru-RU"/>
        </w:rPr>
        <w:lastRenderedPageBreak/>
        <w:t>школи та університети, для інтеграції знань про здоровий спосіб життя у навчальні програми. Дисципліни, такі як валеологія, педагогіка здоров’я та основи медичних знань і здоров’язбереження, використовуються для навчання навичкам самооцінки ризику ССЗ, контролю АТ та здоровому харчуванню [</w:t>
      </w:r>
      <w:r w:rsidR="001B322B">
        <w:rPr>
          <w:rFonts w:ascii="Times New Roman" w:eastAsia="Times New Roman" w:hAnsi="Times New Roman" w:cs="Times New Roman"/>
          <w:bCs/>
          <w:sz w:val="28"/>
          <w:szCs w:val="24"/>
          <w:lang w:val="ru-RU" w:eastAsia="ru-RU"/>
        </w:rPr>
        <w:t>121</w:t>
      </w:r>
      <w:r w:rsidRPr="00E35C40">
        <w:rPr>
          <w:rFonts w:ascii="Times New Roman" w:eastAsia="Times New Roman" w:hAnsi="Times New Roman" w:cs="Times New Roman"/>
          <w:bCs/>
          <w:sz w:val="28"/>
          <w:szCs w:val="24"/>
          <w:lang w:eastAsia="ru-RU"/>
        </w:rPr>
        <w:t>].</w:t>
      </w:r>
    </w:p>
    <w:p w14:paraId="31C970D4" w14:textId="483CDD45" w:rsidR="00E35C40" w:rsidRPr="00E35C40" w:rsidRDefault="00E35C40" w:rsidP="00E35C40">
      <w:pPr>
        <w:widowControl w:val="0"/>
        <w:spacing w:after="0" w:line="360" w:lineRule="auto"/>
        <w:ind w:firstLine="709"/>
        <w:jc w:val="both"/>
        <w:rPr>
          <w:rFonts w:ascii="Times New Roman" w:eastAsia="Times New Roman" w:hAnsi="Times New Roman" w:cs="Times New Roman"/>
          <w:bCs/>
          <w:sz w:val="28"/>
          <w:szCs w:val="24"/>
          <w:lang w:eastAsia="ru-RU"/>
        </w:rPr>
      </w:pPr>
      <w:r w:rsidRPr="00E35C40">
        <w:rPr>
          <w:rFonts w:ascii="Times New Roman" w:eastAsia="Times New Roman" w:hAnsi="Times New Roman" w:cs="Times New Roman"/>
          <w:bCs/>
          <w:sz w:val="28"/>
          <w:szCs w:val="24"/>
          <w:lang w:eastAsia="ru-RU"/>
        </w:rPr>
        <w:t>Місцеві ініціативи ГО включають організацію безоплатних майданчиків для вимірювання АТ, розповсюдження інформаційних буклетів, проведення просвітницьких заходів у громадах та серед працівників підприємств. Це дозволяє не лише виявляти ранні ознаки серцево-судинних подій, а й мотивувати людей звертатися за ПМСД до лікарів загальної практики-сімейної медицини (ЛЗПСМ).</w:t>
      </w:r>
    </w:p>
    <w:p w14:paraId="787C3B8E" w14:textId="67B8C85D" w:rsidR="00E35C40" w:rsidRPr="00E35C40" w:rsidRDefault="00E35C40" w:rsidP="00E35C40">
      <w:pPr>
        <w:widowControl w:val="0"/>
        <w:spacing w:after="0" w:line="360" w:lineRule="auto"/>
        <w:ind w:firstLine="709"/>
        <w:jc w:val="both"/>
        <w:rPr>
          <w:rFonts w:ascii="Times New Roman" w:eastAsia="Times New Roman" w:hAnsi="Times New Roman" w:cs="Times New Roman"/>
          <w:bCs/>
          <w:sz w:val="28"/>
          <w:szCs w:val="24"/>
          <w:lang w:eastAsia="ru-RU"/>
        </w:rPr>
      </w:pPr>
      <w:r w:rsidRPr="00E35C40">
        <w:rPr>
          <w:rFonts w:ascii="Times New Roman" w:eastAsia="Times New Roman" w:hAnsi="Times New Roman" w:cs="Times New Roman"/>
          <w:bCs/>
          <w:sz w:val="28"/>
          <w:szCs w:val="24"/>
          <w:lang w:eastAsia="ru-RU"/>
        </w:rPr>
        <w:t>Окрім цього, ГО поширюють цифрові освітні матеріали та відеоконтент, що дозволяє охоплювати ширші групи населення, включно з молоддю та людьми середнього віку, підвищуючи їхню обізнаність про фактори ризику ССЗ та алгоритми дій при ІМ та ЦІ.</w:t>
      </w:r>
    </w:p>
    <w:p w14:paraId="62CF3A4D" w14:textId="4BB0D7F6" w:rsidR="00E35C40" w:rsidRPr="00E35C40" w:rsidRDefault="00E35C40" w:rsidP="00E35C40">
      <w:pPr>
        <w:widowControl w:val="0"/>
        <w:spacing w:after="0" w:line="360" w:lineRule="auto"/>
        <w:ind w:firstLine="709"/>
        <w:jc w:val="both"/>
        <w:rPr>
          <w:rFonts w:ascii="Times New Roman" w:eastAsia="Times New Roman" w:hAnsi="Times New Roman" w:cs="Times New Roman"/>
          <w:bCs/>
          <w:sz w:val="28"/>
          <w:szCs w:val="24"/>
          <w:lang w:eastAsia="ru-RU"/>
        </w:rPr>
      </w:pPr>
      <w:r w:rsidRPr="00E35C40">
        <w:rPr>
          <w:rFonts w:ascii="Times New Roman" w:eastAsia="Times New Roman" w:hAnsi="Times New Roman" w:cs="Times New Roman"/>
          <w:bCs/>
          <w:sz w:val="28"/>
          <w:szCs w:val="24"/>
          <w:lang w:eastAsia="ru-RU"/>
        </w:rPr>
        <w:t>В сукупності діяльність ГО формує ефективну систему попередження судинних подій на локальному рівні, поєднуючи освітні програми, активну участь громадян та практичне навчання навичкам самоконтролю стану здоров’я [</w:t>
      </w:r>
      <w:r w:rsidR="001B322B">
        <w:rPr>
          <w:rFonts w:ascii="Times New Roman" w:eastAsia="Times New Roman" w:hAnsi="Times New Roman" w:cs="Times New Roman"/>
          <w:bCs/>
          <w:sz w:val="28"/>
          <w:szCs w:val="24"/>
          <w:lang w:val="ru-RU" w:eastAsia="ru-RU"/>
        </w:rPr>
        <w:t>98</w:t>
      </w:r>
      <w:r w:rsidRPr="00E35C40">
        <w:rPr>
          <w:rFonts w:ascii="Times New Roman" w:eastAsia="Times New Roman" w:hAnsi="Times New Roman" w:cs="Times New Roman"/>
          <w:bCs/>
          <w:sz w:val="28"/>
          <w:szCs w:val="24"/>
          <w:lang w:eastAsia="ru-RU"/>
        </w:rPr>
        <w:t>].</w:t>
      </w:r>
    </w:p>
    <w:p w14:paraId="0F319A6B" w14:textId="4419ACDF" w:rsidR="00E35C40" w:rsidRPr="00E35C40" w:rsidRDefault="00E35C40" w:rsidP="00E35C40">
      <w:pPr>
        <w:widowControl w:val="0"/>
        <w:spacing w:after="0" w:line="360" w:lineRule="auto"/>
        <w:ind w:firstLine="709"/>
        <w:jc w:val="both"/>
        <w:rPr>
          <w:rFonts w:ascii="Times New Roman" w:eastAsia="Times New Roman" w:hAnsi="Times New Roman" w:cs="Times New Roman"/>
          <w:bCs/>
          <w:sz w:val="28"/>
          <w:szCs w:val="24"/>
          <w:lang w:eastAsia="ru-RU"/>
        </w:rPr>
      </w:pPr>
      <w:r w:rsidRPr="00E35C40">
        <w:rPr>
          <w:rFonts w:ascii="Times New Roman" w:eastAsia="Times New Roman" w:hAnsi="Times New Roman" w:cs="Times New Roman"/>
          <w:bCs/>
          <w:sz w:val="28"/>
          <w:szCs w:val="24"/>
          <w:lang w:eastAsia="ru-RU"/>
        </w:rPr>
        <w:t>Пацієнтські спільноти відіграють важливу роль у включенні населення до процесів прийняття рішень щодо здоров’я та підвищенні їхньої інформованості про ССЗ. Через участь у консультаціях із місцевими та державними органами охорони здоров’я, пацієнтські організації сприяють формуванню політик, які враховують реальні потреби пацієнтів та специфіку громад [</w:t>
      </w:r>
      <w:r w:rsidR="001B322B" w:rsidRPr="001B322B">
        <w:rPr>
          <w:rFonts w:ascii="Times New Roman" w:eastAsia="Times New Roman" w:hAnsi="Times New Roman" w:cs="Times New Roman"/>
          <w:bCs/>
          <w:sz w:val="28"/>
          <w:szCs w:val="24"/>
          <w:lang w:eastAsia="ru-RU"/>
        </w:rPr>
        <w:t>117</w:t>
      </w:r>
      <w:r w:rsidRPr="00E35C40">
        <w:rPr>
          <w:rFonts w:ascii="Times New Roman" w:eastAsia="Times New Roman" w:hAnsi="Times New Roman" w:cs="Times New Roman"/>
          <w:bCs/>
          <w:sz w:val="28"/>
          <w:szCs w:val="24"/>
          <w:lang w:eastAsia="ru-RU"/>
        </w:rPr>
        <w:t>].</w:t>
      </w:r>
    </w:p>
    <w:p w14:paraId="29E5ABB7" w14:textId="6C24BCAB" w:rsidR="00E35C40" w:rsidRPr="00E35C40" w:rsidRDefault="00E35C40" w:rsidP="00E35C40">
      <w:pPr>
        <w:widowControl w:val="0"/>
        <w:spacing w:after="0" w:line="360" w:lineRule="auto"/>
        <w:ind w:firstLine="709"/>
        <w:jc w:val="both"/>
        <w:rPr>
          <w:rFonts w:ascii="Times New Roman" w:eastAsia="Times New Roman" w:hAnsi="Times New Roman" w:cs="Times New Roman"/>
          <w:bCs/>
          <w:sz w:val="28"/>
          <w:szCs w:val="24"/>
          <w:lang w:eastAsia="ru-RU"/>
        </w:rPr>
      </w:pPr>
      <w:r w:rsidRPr="00E35C40">
        <w:rPr>
          <w:rFonts w:ascii="Times New Roman" w:eastAsia="Times New Roman" w:hAnsi="Times New Roman" w:cs="Times New Roman"/>
          <w:bCs/>
          <w:sz w:val="28"/>
          <w:szCs w:val="24"/>
          <w:lang w:eastAsia="ru-RU"/>
        </w:rPr>
        <w:t>Такі спільноти організовують зустрічі, круглі столи та вебінари для пацієнтів та їхніх родин, де висвітлюють методи первинної профілактики (ПП) серцево-судинних подій, правильне ведення АГ, контроль ГЛЕ та ГГЕ. Це дозволяє підвищити рівень знань про ризики, алгоритми дій при ІМ та ЦІ, а також мотивує пацієнтів своєчасно звертатися за ПМСД.</w:t>
      </w:r>
    </w:p>
    <w:p w14:paraId="7918F5D8" w14:textId="096B885A" w:rsidR="00E35C40" w:rsidRPr="00E35C40" w:rsidRDefault="00E35C40" w:rsidP="00E35C40">
      <w:pPr>
        <w:widowControl w:val="0"/>
        <w:spacing w:after="0" w:line="360" w:lineRule="auto"/>
        <w:ind w:firstLine="709"/>
        <w:jc w:val="both"/>
        <w:rPr>
          <w:rFonts w:ascii="Times New Roman" w:eastAsia="Times New Roman" w:hAnsi="Times New Roman" w:cs="Times New Roman"/>
          <w:bCs/>
          <w:sz w:val="28"/>
          <w:szCs w:val="24"/>
          <w:lang w:eastAsia="ru-RU"/>
        </w:rPr>
      </w:pPr>
      <w:r w:rsidRPr="00E35C40">
        <w:rPr>
          <w:rFonts w:ascii="Times New Roman" w:eastAsia="Times New Roman" w:hAnsi="Times New Roman" w:cs="Times New Roman"/>
          <w:bCs/>
          <w:sz w:val="28"/>
          <w:szCs w:val="24"/>
          <w:lang w:eastAsia="ru-RU"/>
        </w:rPr>
        <w:lastRenderedPageBreak/>
        <w:t>Участь пацієнтських спільнот у розробці локальних програм та освітніх матеріалів підсилює довіру населення до медичних рекомендацій і покращує дотримання здорового способу життя. Завдяки активній взаємодії з громадськими організаціями (ГО) та ЛЗПСМ забезпечується більш комплексне охоплення населення, зокрема груп середнього та старшого віку, які мають високий ризик серцево-судинних криз.</w:t>
      </w:r>
    </w:p>
    <w:p w14:paraId="7F6BC521" w14:textId="5024E299" w:rsidR="00E35C40" w:rsidRPr="00E35C40" w:rsidRDefault="00E35C40" w:rsidP="00E35C40">
      <w:pPr>
        <w:widowControl w:val="0"/>
        <w:spacing w:after="0" w:line="360" w:lineRule="auto"/>
        <w:ind w:firstLine="709"/>
        <w:jc w:val="both"/>
        <w:rPr>
          <w:rFonts w:ascii="Times New Roman" w:eastAsia="Times New Roman" w:hAnsi="Times New Roman" w:cs="Times New Roman"/>
          <w:bCs/>
          <w:sz w:val="28"/>
          <w:szCs w:val="24"/>
          <w:lang w:eastAsia="ru-RU"/>
        </w:rPr>
      </w:pPr>
      <w:r w:rsidRPr="00E35C40">
        <w:rPr>
          <w:rFonts w:ascii="Times New Roman" w:eastAsia="Times New Roman" w:hAnsi="Times New Roman" w:cs="Times New Roman"/>
          <w:bCs/>
          <w:sz w:val="28"/>
          <w:szCs w:val="24"/>
          <w:lang w:eastAsia="ru-RU"/>
        </w:rPr>
        <w:t>Завдяки такій інтеграції пацієнтські спільноти стають партнером у системі охорони здоров’я, підвищуючи ефективність інформаційних кампаній та локальних ініціатив з профілактики ССЗ.</w:t>
      </w:r>
    </w:p>
    <w:p w14:paraId="42DBFD6A" w14:textId="55ACC862" w:rsidR="00E35C40" w:rsidRPr="00E35C40" w:rsidRDefault="007B4B8D" w:rsidP="00E35C40">
      <w:pPr>
        <w:widowControl w:val="0"/>
        <w:spacing w:after="0" w:line="360" w:lineRule="auto"/>
        <w:ind w:firstLine="709"/>
        <w:jc w:val="both"/>
        <w:rPr>
          <w:rFonts w:ascii="Times New Roman" w:eastAsia="Times New Roman" w:hAnsi="Times New Roman" w:cs="Times New Roman"/>
          <w:bCs/>
          <w:sz w:val="28"/>
          <w:szCs w:val="24"/>
          <w:lang w:eastAsia="ru-RU"/>
        </w:rPr>
      </w:pPr>
      <w:r>
        <w:rPr>
          <w:rFonts w:ascii="Times New Roman" w:eastAsia="Times New Roman" w:hAnsi="Times New Roman" w:cs="Times New Roman"/>
          <w:bCs/>
          <w:sz w:val="28"/>
          <w:szCs w:val="24"/>
          <w:lang w:eastAsia="ru-RU"/>
        </w:rPr>
        <w:t>Важливими є програми</w:t>
      </w:r>
      <w:r w:rsidR="00E35C40" w:rsidRPr="00E35C40">
        <w:rPr>
          <w:rFonts w:ascii="Times New Roman" w:eastAsia="Times New Roman" w:hAnsi="Times New Roman" w:cs="Times New Roman"/>
          <w:bCs/>
          <w:sz w:val="28"/>
          <w:szCs w:val="24"/>
          <w:lang w:eastAsia="ru-RU"/>
        </w:rPr>
        <w:t xml:space="preserve"> самостійного контролю показників здоров’я через інтерактивні онлайн-інструменти, мобільні додатки та електронні навчальні модулі. Вони забезпечують користувачів алгоритмами оцінки індивідуального ризику серцево-судинних криз, включаючи ІМ та ЦІ, та надають рекомендації щодо подальших дій [</w:t>
      </w:r>
      <w:r w:rsidR="001B322B" w:rsidRPr="001B322B">
        <w:rPr>
          <w:rFonts w:ascii="Times New Roman" w:eastAsia="Times New Roman" w:hAnsi="Times New Roman" w:cs="Times New Roman"/>
          <w:bCs/>
          <w:sz w:val="28"/>
          <w:szCs w:val="24"/>
          <w:lang w:eastAsia="ru-RU"/>
        </w:rPr>
        <w:t>2</w:t>
      </w:r>
      <w:r w:rsidR="001B322B" w:rsidRPr="00EC7E62">
        <w:rPr>
          <w:rFonts w:ascii="Times New Roman" w:eastAsia="Times New Roman" w:hAnsi="Times New Roman" w:cs="Times New Roman"/>
          <w:bCs/>
          <w:sz w:val="28"/>
          <w:szCs w:val="24"/>
          <w:lang w:eastAsia="ru-RU"/>
        </w:rPr>
        <w:t>3</w:t>
      </w:r>
      <w:r w:rsidR="00E35C40" w:rsidRPr="00E35C40">
        <w:rPr>
          <w:rFonts w:ascii="Times New Roman" w:eastAsia="Times New Roman" w:hAnsi="Times New Roman" w:cs="Times New Roman"/>
          <w:bCs/>
          <w:sz w:val="28"/>
          <w:szCs w:val="24"/>
          <w:lang w:eastAsia="ru-RU"/>
        </w:rPr>
        <w:t>].</w:t>
      </w:r>
    </w:p>
    <w:p w14:paraId="622EED70" w14:textId="7DD2F159" w:rsidR="00E35C40" w:rsidRPr="00E35C40" w:rsidRDefault="00E35C40" w:rsidP="00E35C40">
      <w:pPr>
        <w:widowControl w:val="0"/>
        <w:spacing w:after="0" w:line="360" w:lineRule="auto"/>
        <w:ind w:firstLine="709"/>
        <w:jc w:val="both"/>
        <w:rPr>
          <w:rFonts w:ascii="Times New Roman" w:eastAsia="Times New Roman" w:hAnsi="Times New Roman" w:cs="Times New Roman"/>
          <w:bCs/>
          <w:sz w:val="28"/>
          <w:szCs w:val="24"/>
          <w:lang w:eastAsia="ru-RU"/>
        </w:rPr>
      </w:pPr>
      <w:r w:rsidRPr="00E35C40">
        <w:rPr>
          <w:rFonts w:ascii="Times New Roman" w:eastAsia="Times New Roman" w:hAnsi="Times New Roman" w:cs="Times New Roman"/>
          <w:bCs/>
          <w:sz w:val="28"/>
          <w:szCs w:val="24"/>
          <w:lang w:eastAsia="ru-RU"/>
        </w:rPr>
        <w:t>Платформи також сприяють зв’язку населення з ЛЗПСМ та центрами ПМСД, що підвищує ефективність направлення на обстеження та профілактичні втручання. Через інтеграцію з ІКОГЗ громадські платформи стимулюють дотримання здорового способу життя та своєчасне звернення до медичних працівників при підвищеному ризику ССЗ.</w:t>
      </w:r>
    </w:p>
    <w:p w14:paraId="69887E4D" w14:textId="77777777" w:rsidR="00E35C40" w:rsidRPr="00E35C40" w:rsidRDefault="00E35C40" w:rsidP="00E35C40">
      <w:pPr>
        <w:widowControl w:val="0"/>
        <w:spacing w:after="0" w:line="360" w:lineRule="auto"/>
        <w:ind w:firstLine="709"/>
        <w:jc w:val="both"/>
        <w:rPr>
          <w:rFonts w:ascii="Times New Roman" w:eastAsia="Times New Roman" w:hAnsi="Times New Roman" w:cs="Times New Roman"/>
          <w:bCs/>
          <w:sz w:val="28"/>
          <w:szCs w:val="24"/>
          <w:lang w:eastAsia="ru-RU"/>
        </w:rPr>
      </w:pPr>
      <w:r w:rsidRPr="00E35C40">
        <w:rPr>
          <w:rFonts w:ascii="Times New Roman" w:eastAsia="Times New Roman" w:hAnsi="Times New Roman" w:cs="Times New Roman"/>
          <w:bCs/>
          <w:sz w:val="28"/>
          <w:szCs w:val="24"/>
          <w:lang w:eastAsia="ru-RU"/>
        </w:rPr>
        <w:t>У результаті підтримка громадських платформ забезпечує багаторівневий підхід до профілактики серцево-судинних криз, поєднуючи раннє виявлення ризиків, навчання населення та доступ до медичних послуг у зручній та інтерактивній формі.</w:t>
      </w:r>
    </w:p>
    <w:p w14:paraId="0C84C9BE" w14:textId="00169E64" w:rsidR="00947EA6" w:rsidRDefault="00947EA6" w:rsidP="00947EA6">
      <w:pPr>
        <w:widowControl w:val="0"/>
        <w:spacing w:after="0" w:line="360" w:lineRule="auto"/>
        <w:ind w:firstLine="709"/>
        <w:jc w:val="both"/>
        <w:rPr>
          <w:rFonts w:ascii="Times New Roman" w:eastAsia="Times New Roman" w:hAnsi="Times New Roman" w:cs="Times New Roman"/>
          <w:bCs/>
          <w:sz w:val="28"/>
          <w:szCs w:val="24"/>
          <w:lang w:eastAsia="ru-RU"/>
        </w:rPr>
      </w:pPr>
    </w:p>
    <w:p w14:paraId="7EC718B9" w14:textId="370C6C77" w:rsidR="008808D2" w:rsidRDefault="008808D2" w:rsidP="00947EA6">
      <w:pPr>
        <w:widowControl w:val="0"/>
        <w:spacing w:after="0" w:line="360" w:lineRule="auto"/>
        <w:ind w:firstLine="709"/>
        <w:jc w:val="both"/>
        <w:rPr>
          <w:rFonts w:ascii="Times New Roman" w:eastAsia="Times New Roman" w:hAnsi="Times New Roman" w:cs="Times New Roman"/>
          <w:bCs/>
          <w:sz w:val="28"/>
          <w:szCs w:val="24"/>
          <w:lang w:eastAsia="ru-RU"/>
        </w:rPr>
      </w:pPr>
    </w:p>
    <w:p w14:paraId="72A9F110" w14:textId="6052F461" w:rsidR="008808D2" w:rsidRPr="008808D2" w:rsidRDefault="008808D2" w:rsidP="008808D2">
      <w:pPr>
        <w:pStyle w:val="2"/>
        <w:spacing w:before="0" w:line="360" w:lineRule="auto"/>
        <w:ind w:firstLine="709"/>
        <w:jc w:val="both"/>
        <w:rPr>
          <w:rFonts w:ascii="Times New Roman" w:eastAsia="Times New Roman" w:hAnsi="Times New Roman" w:cs="Times New Roman"/>
          <w:b/>
          <w:bCs/>
          <w:iCs/>
          <w:color w:val="auto"/>
          <w:sz w:val="28"/>
          <w:szCs w:val="28"/>
        </w:rPr>
      </w:pPr>
      <w:r w:rsidRPr="008808D2">
        <w:rPr>
          <w:rFonts w:ascii="Times New Roman" w:eastAsia="Times New Roman" w:hAnsi="Times New Roman" w:cs="Times New Roman"/>
          <w:b/>
          <w:bCs/>
          <w:iCs/>
          <w:color w:val="auto"/>
          <w:sz w:val="28"/>
          <w:szCs w:val="28"/>
        </w:rPr>
        <w:t xml:space="preserve">Висновки до розділу </w:t>
      </w:r>
      <w:r w:rsidR="00AB6B89">
        <w:rPr>
          <w:rFonts w:ascii="Times New Roman" w:eastAsia="Times New Roman" w:hAnsi="Times New Roman" w:cs="Times New Roman"/>
          <w:b/>
          <w:bCs/>
          <w:iCs/>
          <w:color w:val="auto"/>
          <w:sz w:val="28"/>
          <w:szCs w:val="28"/>
        </w:rPr>
        <w:t>3</w:t>
      </w:r>
    </w:p>
    <w:p w14:paraId="7D7E6337" w14:textId="77777777" w:rsidR="004A290C" w:rsidRDefault="004A290C" w:rsidP="004A290C">
      <w:pPr>
        <w:widowControl w:val="0"/>
        <w:spacing w:after="0" w:line="360" w:lineRule="auto"/>
        <w:ind w:firstLine="709"/>
        <w:jc w:val="both"/>
        <w:rPr>
          <w:rFonts w:ascii="Times New Roman" w:eastAsia="Times New Roman" w:hAnsi="Times New Roman" w:cs="Times New Roman"/>
          <w:bCs/>
          <w:sz w:val="28"/>
          <w:szCs w:val="24"/>
          <w:lang w:eastAsia="ru-RU"/>
        </w:rPr>
      </w:pPr>
    </w:p>
    <w:p w14:paraId="26AC0D16" w14:textId="3B6A7103" w:rsidR="004A290C" w:rsidRPr="004A290C" w:rsidRDefault="004A290C" w:rsidP="004A290C">
      <w:pPr>
        <w:widowControl w:val="0"/>
        <w:spacing w:after="0" w:line="360" w:lineRule="auto"/>
        <w:ind w:firstLine="709"/>
        <w:jc w:val="both"/>
        <w:rPr>
          <w:rFonts w:ascii="Times New Roman" w:eastAsia="Times New Roman" w:hAnsi="Times New Roman" w:cs="Times New Roman"/>
          <w:bCs/>
          <w:sz w:val="28"/>
          <w:szCs w:val="24"/>
          <w:lang w:eastAsia="ru-RU"/>
        </w:rPr>
      </w:pPr>
      <w:r>
        <w:rPr>
          <w:rFonts w:ascii="Times New Roman" w:eastAsia="Times New Roman" w:hAnsi="Times New Roman" w:cs="Times New Roman"/>
          <w:bCs/>
          <w:sz w:val="28"/>
          <w:szCs w:val="24"/>
          <w:lang w:eastAsia="ru-RU"/>
        </w:rPr>
        <w:t xml:space="preserve">1. </w:t>
      </w:r>
      <w:r w:rsidRPr="004A290C">
        <w:rPr>
          <w:rFonts w:ascii="Times New Roman" w:eastAsia="Times New Roman" w:hAnsi="Times New Roman" w:cs="Times New Roman"/>
          <w:bCs/>
          <w:sz w:val="28"/>
          <w:szCs w:val="24"/>
          <w:lang w:eastAsia="ru-RU"/>
        </w:rPr>
        <w:t xml:space="preserve">Стратегія первинної профілактики для пацієнтів із високим судинним ризиком повинна базуватися на систематичному моніторингу та комплексній оцінці поведінкових, фізіологічних, генетичних, екологічних </w:t>
      </w:r>
      <w:r w:rsidRPr="004A290C">
        <w:rPr>
          <w:rFonts w:ascii="Times New Roman" w:eastAsia="Times New Roman" w:hAnsi="Times New Roman" w:cs="Times New Roman"/>
          <w:bCs/>
          <w:sz w:val="28"/>
          <w:szCs w:val="24"/>
          <w:lang w:eastAsia="ru-RU"/>
        </w:rPr>
        <w:lastRenderedPageBreak/>
        <w:t>чинників і стану системи охорони здоров’я з використанням сучасних інформаційних систем та цифрових платформ.</w:t>
      </w:r>
    </w:p>
    <w:p w14:paraId="6723F1FE" w14:textId="698B7109" w:rsidR="004A290C" w:rsidRPr="004A290C" w:rsidRDefault="004A290C" w:rsidP="004A290C">
      <w:pPr>
        <w:widowControl w:val="0"/>
        <w:spacing w:after="0" w:line="360" w:lineRule="auto"/>
        <w:ind w:firstLine="709"/>
        <w:jc w:val="both"/>
        <w:rPr>
          <w:rFonts w:ascii="Times New Roman" w:eastAsia="Times New Roman" w:hAnsi="Times New Roman" w:cs="Times New Roman"/>
          <w:bCs/>
          <w:sz w:val="28"/>
          <w:szCs w:val="24"/>
          <w:lang w:eastAsia="ru-RU"/>
        </w:rPr>
      </w:pPr>
      <w:r>
        <w:rPr>
          <w:rFonts w:ascii="Times New Roman" w:eastAsia="Times New Roman" w:hAnsi="Times New Roman" w:cs="Times New Roman"/>
          <w:bCs/>
          <w:sz w:val="28"/>
          <w:szCs w:val="24"/>
          <w:lang w:eastAsia="ru-RU"/>
        </w:rPr>
        <w:t>2.</w:t>
      </w:r>
      <w:r w:rsidRPr="004A290C">
        <w:rPr>
          <w:rFonts w:ascii="Times New Roman" w:eastAsia="Times New Roman" w:hAnsi="Times New Roman" w:cs="Times New Roman"/>
          <w:bCs/>
          <w:sz w:val="28"/>
          <w:szCs w:val="24"/>
          <w:lang w:eastAsia="ru-RU"/>
        </w:rPr>
        <w:t xml:space="preserve"> Організаційна основа ефективної профілактики полягає у впровадженні вдосконаленої системи доказової диспансеризації та скринінгу населення, яка забезпечує раннє виявлення та коригування факторів ризику шляхом узгодженої координації між державними, регіональними та місцевими органами охорони здоров’я.</w:t>
      </w:r>
    </w:p>
    <w:p w14:paraId="64174427" w14:textId="394FDAFC" w:rsidR="004A290C" w:rsidRPr="004A290C" w:rsidRDefault="004A290C" w:rsidP="004A290C">
      <w:pPr>
        <w:widowControl w:val="0"/>
        <w:spacing w:after="0" w:line="360" w:lineRule="auto"/>
        <w:ind w:firstLine="709"/>
        <w:jc w:val="both"/>
        <w:rPr>
          <w:rFonts w:ascii="Times New Roman" w:eastAsia="Times New Roman" w:hAnsi="Times New Roman" w:cs="Times New Roman"/>
          <w:bCs/>
          <w:sz w:val="28"/>
          <w:szCs w:val="24"/>
          <w:lang w:eastAsia="ru-RU"/>
        </w:rPr>
      </w:pPr>
      <w:r>
        <w:rPr>
          <w:rFonts w:ascii="Times New Roman" w:eastAsia="Times New Roman" w:hAnsi="Times New Roman" w:cs="Times New Roman"/>
          <w:bCs/>
          <w:sz w:val="28"/>
          <w:szCs w:val="24"/>
          <w:lang w:eastAsia="ru-RU"/>
        </w:rPr>
        <w:t>3.</w:t>
      </w:r>
      <w:r w:rsidRPr="004A290C">
        <w:rPr>
          <w:rFonts w:ascii="Times New Roman" w:eastAsia="Times New Roman" w:hAnsi="Times New Roman" w:cs="Times New Roman"/>
          <w:bCs/>
          <w:sz w:val="28"/>
          <w:szCs w:val="24"/>
          <w:lang w:eastAsia="ru-RU"/>
        </w:rPr>
        <w:t xml:space="preserve"> Нормативно-правовим фундаментом розвитку превентивної медицини мають стати закони та стандарти, гармонізовані з міжнародними рекомендаціями, що регулюють порядок профілактичних заходів, інтеграцію електронних медичних карток із реєстрами, а також підготовку кадрів.</w:t>
      </w:r>
    </w:p>
    <w:p w14:paraId="3C39CD29" w14:textId="301504F5" w:rsidR="004A290C" w:rsidRPr="004A290C" w:rsidRDefault="004A290C" w:rsidP="004A290C">
      <w:pPr>
        <w:widowControl w:val="0"/>
        <w:spacing w:after="0" w:line="360" w:lineRule="auto"/>
        <w:ind w:firstLine="709"/>
        <w:jc w:val="both"/>
        <w:rPr>
          <w:rFonts w:ascii="Times New Roman" w:eastAsia="Times New Roman" w:hAnsi="Times New Roman" w:cs="Times New Roman"/>
          <w:bCs/>
          <w:sz w:val="28"/>
          <w:szCs w:val="24"/>
          <w:lang w:eastAsia="ru-RU"/>
        </w:rPr>
      </w:pPr>
      <w:r>
        <w:rPr>
          <w:rFonts w:ascii="Times New Roman" w:eastAsia="Times New Roman" w:hAnsi="Times New Roman" w:cs="Times New Roman"/>
          <w:bCs/>
          <w:sz w:val="28"/>
          <w:szCs w:val="24"/>
          <w:lang w:eastAsia="ru-RU"/>
        </w:rPr>
        <w:t xml:space="preserve">4. </w:t>
      </w:r>
      <w:r w:rsidRPr="004A290C">
        <w:rPr>
          <w:rFonts w:ascii="Times New Roman" w:eastAsia="Times New Roman" w:hAnsi="Times New Roman" w:cs="Times New Roman"/>
          <w:bCs/>
          <w:sz w:val="28"/>
          <w:szCs w:val="24"/>
          <w:lang w:eastAsia="ru-RU"/>
        </w:rPr>
        <w:t>Важливу роль у поширенні практик запобігання гострим судинним кризам відіграє громадський сектор через реалізацію освітніх програм, інформаційних кампаній та партнерських ініціатив з органами влади та медичними закладами, що підвищує обізнаність населення та залученість до контролю власного здоров’я.</w:t>
      </w:r>
    </w:p>
    <w:p w14:paraId="2864DCAA" w14:textId="14FCDFFD" w:rsidR="004A290C" w:rsidRPr="004A290C" w:rsidRDefault="004A290C" w:rsidP="004A290C">
      <w:pPr>
        <w:widowControl w:val="0"/>
        <w:spacing w:after="0" w:line="360" w:lineRule="auto"/>
        <w:ind w:firstLine="709"/>
        <w:jc w:val="both"/>
        <w:rPr>
          <w:rFonts w:ascii="Times New Roman" w:eastAsia="Times New Roman" w:hAnsi="Times New Roman" w:cs="Times New Roman"/>
          <w:bCs/>
          <w:sz w:val="28"/>
          <w:szCs w:val="24"/>
          <w:lang w:eastAsia="ru-RU"/>
        </w:rPr>
      </w:pPr>
      <w:r>
        <w:rPr>
          <w:rFonts w:ascii="Times New Roman" w:eastAsia="Times New Roman" w:hAnsi="Times New Roman" w:cs="Times New Roman"/>
          <w:bCs/>
          <w:sz w:val="28"/>
          <w:szCs w:val="24"/>
          <w:lang w:eastAsia="ru-RU"/>
        </w:rPr>
        <w:t xml:space="preserve">5. </w:t>
      </w:r>
      <w:r w:rsidRPr="004A290C">
        <w:rPr>
          <w:rFonts w:ascii="Times New Roman" w:eastAsia="Times New Roman" w:hAnsi="Times New Roman" w:cs="Times New Roman"/>
          <w:bCs/>
          <w:sz w:val="28"/>
          <w:szCs w:val="24"/>
          <w:lang w:eastAsia="ru-RU"/>
        </w:rPr>
        <w:t>Ефективна профілактика в умовах кризи потребує інтегрованого мультисекторального підходу, який поєднує медичні втручання з впливом на соціальні та екологічні детермінанти здоров’я, що забезпечує створення сприятливого середовища для підтримки здорового способу життя.</w:t>
      </w:r>
    </w:p>
    <w:p w14:paraId="02397F6A" w14:textId="22D32BCD" w:rsidR="008808D2" w:rsidRPr="00947EA6" w:rsidRDefault="004A290C" w:rsidP="004A290C">
      <w:pPr>
        <w:widowControl w:val="0"/>
        <w:spacing w:after="0" w:line="360" w:lineRule="auto"/>
        <w:ind w:firstLine="709"/>
        <w:jc w:val="both"/>
        <w:rPr>
          <w:rFonts w:ascii="Times New Roman" w:eastAsia="Times New Roman" w:hAnsi="Times New Roman" w:cs="Times New Roman"/>
          <w:bCs/>
          <w:sz w:val="28"/>
          <w:szCs w:val="24"/>
          <w:lang w:eastAsia="ru-RU"/>
        </w:rPr>
      </w:pPr>
      <w:r>
        <w:rPr>
          <w:rFonts w:ascii="Times New Roman" w:eastAsia="Times New Roman" w:hAnsi="Times New Roman" w:cs="Times New Roman"/>
          <w:bCs/>
          <w:sz w:val="28"/>
          <w:szCs w:val="24"/>
          <w:lang w:eastAsia="ru-RU"/>
        </w:rPr>
        <w:t xml:space="preserve">6. </w:t>
      </w:r>
      <w:r w:rsidRPr="004A290C">
        <w:rPr>
          <w:rFonts w:ascii="Times New Roman" w:eastAsia="Times New Roman" w:hAnsi="Times New Roman" w:cs="Times New Roman"/>
          <w:bCs/>
          <w:sz w:val="28"/>
          <w:szCs w:val="24"/>
          <w:lang w:eastAsia="ru-RU"/>
        </w:rPr>
        <w:t>Перспективи мінімізації порушень здоров’я у пацієнтів з високим ризиком безпосередньо пов’язані з розбудовою цілісної системи громадського здоров’я, здатної до адаптації, з чіткою координацією між різними рівнями медичної допомоги та активним використанням цифрових інструментів для проактивного управління ризиками.</w:t>
      </w:r>
    </w:p>
    <w:p w14:paraId="7879C9A6" w14:textId="5AE3BC5B" w:rsidR="004859C4" w:rsidRPr="001A18EA" w:rsidRDefault="004859C4" w:rsidP="001A18EA">
      <w:pPr>
        <w:pStyle w:val="1"/>
        <w:pageBreakBefore/>
        <w:spacing w:before="0" w:line="360" w:lineRule="auto"/>
        <w:jc w:val="center"/>
        <w:rPr>
          <w:rFonts w:ascii="Times New Roman" w:eastAsia="Times New Roman" w:hAnsi="Times New Roman" w:cs="Times New Roman"/>
          <w:b/>
          <w:bCs/>
          <w:color w:val="auto"/>
          <w:sz w:val="28"/>
          <w:szCs w:val="28"/>
          <w:lang w:eastAsia="ru-RU"/>
        </w:rPr>
      </w:pPr>
      <w:r w:rsidRPr="001A18EA">
        <w:rPr>
          <w:rFonts w:ascii="Times New Roman" w:eastAsia="Times New Roman" w:hAnsi="Times New Roman" w:cs="Times New Roman"/>
          <w:b/>
          <w:bCs/>
          <w:color w:val="auto"/>
          <w:sz w:val="28"/>
          <w:szCs w:val="28"/>
          <w:lang w:eastAsia="ru-RU"/>
        </w:rPr>
        <w:lastRenderedPageBreak/>
        <w:t>ВИСНОВКИ</w:t>
      </w:r>
    </w:p>
    <w:p w14:paraId="7339E5CE" w14:textId="77777777" w:rsidR="009214F6" w:rsidRPr="00A55749" w:rsidRDefault="009214F6" w:rsidP="004859C4">
      <w:pPr>
        <w:widowControl w:val="0"/>
        <w:spacing w:after="0" w:line="360" w:lineRule="auto"/>
        <w:ind w:firstLine="720"/>
        <w:jc w:val="center"/>
        <w:rPr>
          <w:rFonts w:ascii="Times New Roman" w:eastAsia="Times New Roman" w:hAnsi="Times New Roman" w:cs="Times New Roman"/>
          <w:b/>
          <w:sz w:val="28"/>
          <w:szCs w:val="24"/>
          <w:lang w:eastAsia="ru-RU"/>
        </w:rPr>
      </w:pPr>
    </w:p>
    <w:p w14:paraId="7854BDCB" w14:textId="1B89D0FA" w:rsidR="004A290C" w:rsidRPr="004A290C" w:rsidRDefault="004A290C" w:rsidP="00A06D6C">
      <w:pPr>
        <w:spacing w:after="0" w:line="360" w:lineRule="auto"/>
        <w:ind w:firstLine="709"/>
        <w:jc w:val="both"/>
        <w:rPr>
          <w:rFonts w:ascii="Times New Roman" w:eastAsia="Times New Roman" w:hAnsi="Times New Roman" w:cs="Times New Roman"/>
          <w:sz w:val="28"/>
          <w:szCs w:val="20"/>
          <w:lang w:eastAsia="ru-RU"/>
        </w:rPr>
      </w:pPr>
      <w:r w:rsidRPr="004A290C">
        <w:rPr>
          <w:rFonts w:ascii="Times New Roman" w:eastAsia="Times New Roman" w:hAnsi="Times New Roman" w:cs="Times New Roman"/>
          <w:sz w:val="28"/>
          <w:szCs w:val="20"/>
          <w:lang w:eastAsia="ru-RU"/>
        </w:rPr>
        <w:t>1. Серцево-судинні захворювання залишаються критичною медико-соціальною проблемою України, визначаючи основну частку передчасної смертності та інвалідизації населення. Незважаючи на певні успіхи у розвитку спеціалізованої вторинної допомоги (реперфузійні та інсультні центри), досягнення є вразливими до криз, що наочно продемонстрували пандемія COVID-19 та повномасштабна війна, які ще більше поглибили системну необхідність переходу від лікувально-орієнтованої моделі до цілісної системи первинної профілактики.</w:t>
      </w:r>
    </w:p>
    <w:p w14:paraId="7749B2D9" w14:textId="1122CD7B" w:rsidR="004A290C" w:rsidRPr="004A290C" w:rsidRDefault="004A290C" w:rsidP="00A06D6C">
      <w:pPr>
        <w:spacing w:after="0" w:line="360" w:lineRule="auto"/>
        <w:ind w:firstLine="709"/>
        <w:jc w:val="both"/>
        <w:rPr>
          <w:rFonts w:ascii="Times New Roman" w:eastAsia="Times New Roman" w:hAnsi="Times New Roman" w:cs="Times New Roman"/>
          <w:sz w:val="28"/>
          <w:szCs w:val="20"/>
          <w:lang w:eastAsia="ru-RU"/>
        </w:rPr>
      </w:pPr>
      <w:r w:rsidRPr="004A290C">
        <w:rPr>
          <w:rFonts w:ascii="Times New Roman" w:eastAsia="Times New Roman" w:hAnsi="Times New Roman" w:cs="Times New Roman"/>
          <w:sz w:val="28"/>
          <w:szCs w:val="20"/>
          <w:lang w:eastAsia="ru-RU"/>
        </w:rPr>
        <w:t>2. Основним патогенетичним субстратом гострих судинних катастроф (інфаркту міокарда та інсульту) є атеросклероз, прогресування якого безпосередньо пов'язане з комплексом модифікованих поведінкових та метаболічних факторів ризику: тютюнопалінням, нераціональним харчуванням, гіподинамією, артеріальною гіпертензією, дисліпідемією та ожирінням. Ідентичність профілів ризику за національними та міжнародними даними підтверджує, що до 80% подій можна запобігти через системне управління цими чинниками.</w:t>
      </w:r>
    </w:p>
    <w:p w14:paraId="1B31E2E1" w14:textId="7F31A62C" w:rsidR="004A290C" w:rsidRPr="004A290C" w:rsidRDefault="004A290C" w:rsidP="00A06D6C">
      <w:pPr>
        <w:spacing w:after="0" w:line="360" w:lineRule="auto"/>
        <w:ind w:firstLine="709"/>
        <w:jc w:val="both"/>
        <w:rPr>
          <w:rFonts w:ascii="Times New Roman" w:eastAsia="Times New Roman" w:hAnsi="Times New Roman" w:cs="Times New Roman"/>
          <w:sz w:val="28"/>
          <w:szCs w:val="20"/>
          <w:lang w:eastAsia="ru-RU"/>
        </w:rPr>
      </w:pPr>
      <w:r w:rsidRPr="004A290C">
        <w:rPr>
          <w:rFonts w:ascii="Times New Roman" w:eastAsia="Times New Roman" w:hAnsi="Times New Roman" w:cs="Times New Roman"/>
          <w:sz w:val="28"/>
          <w:szCs w:val="20"/>
          <w:lang w:eastAsia="ru-RU"/>
        </w:rPr>
        <w:t>3. Первинна медико-санітарна допомога є стратегічним ядром ефективної профілактики, проте її потенціал у значній мірі не реалізований через структурні та організаційні обмеження: перевантаженість лікарів, фрагментарність спостереження, нерівномірну кваліфікацію кадрів та слабку інтеграцію міжнародних рекомендацій (наприклад, Рамкової конвенції ВООЗ з боротьби проти тютюну) у повсякденну практику.</w:t>
      </w:r>
    </w:p>
    <w:p w14:paraId="2CB86B0E" w14:textId="2EC0D28F" w:rsidR="004A290C" w:rsidRPr="004A290C" w:rsidRDefault="004A290C" w:rsidP="00A06D6C">
      <w:pPr>
        <w:spacing w:after="0" w:line="360" w:lineRule="auto"/>
        <w:ind w:firstLine="709"/>
        <w:jc w:val="both"/>
        <w:rPr>
          <w:rFonts w:ascii="Times New Roman" w:eastAsia="Times New Roman" w:hAnsi="Times New Roman" w:cs="Times New Roman"/>
          <w:sz w:val="28"/>
          <w:szCs w:val="20"/>
          <w:lang w:eastAsia="ru-RU"/>
        </w:rPr>
      </w:pPr>
      <w:r w:rsidRPr="004A290C">
        <w:rPr>
          <w:rFonts w:ascii="Times New Roman" w:eastAsia="Times New Roman" w:hAnsi="Times New Roman" w:cs="Times New Roman"/>
          <w:sz w:val="28"/>
          <w:szCs w:val="20"/>
          <w:lang w:eastAsia="ru-RU"/>
        </w:rPr>
        <w:t xml:space="preserve">4. Високий тягар ССЗ посилюється значними регіональними диспропорціями у доступності медичної допомоги та ефективності профілактичних програм, причому сільські, віддалені та прифронтові території є найбільш уразливими. Війна загострила ці нерівності, викликавши міграційні процеси, руйнування інфраструктури та втрату </w:t>
      </w:r>
      <w:r w:rsidRPr="004A290C">
        <w:rPr>
          <w:rFonts w:ascii="Times New Roman" w:eastAsia="Times New Roman" w:hAnsi="Times New Roman" w:cs="Times New Roman"/>
          <w:sz w:val="28"/>
          <w:szCs w:val="20"/>
          <w:lang w:eastAsia="ru-RU"/>
        </w:rPr>
        <w:lastRenderedPageBreak/>
        <w:t>можливості збору достовірної статистики, що ускладнює планування та цілеспрямованість втручань.</w:t>
      </w:r>
    </w:p>
    <w:p w14:paraId="409D1F89" w14:textId="365A7312" w:rsidR="004A290C" w:rsidRPr="004A290C" w:rsidRDefault="004A290C" w:rsidP="00A06D6C">
      <w:pPr>
        <w:spacing w:after="0" w:line="360" w:lineRule="auto"/>
        <w:ind w:firstLine="709"/>
        <w:jc w:val="both"/>
        <w:rPr>
          <w:rFonts w:ascii="Times New Roman" w:eastAsia="Times New Roman" w:hAnsi="Times New Roman" w:cs="Times New Roman"/>
          <w:sz w:val="28"/>
          <w:szCs w:val="20"/>
          <w:lang w:eastAsia="ru-RU"/>
        </w:rPr>
      </w:pPr>
      <w:r w:rsidRPr="004A290C">
        <w:rPr>
          <w:rFonts w:ascii="Times New Roman" w:eastAsia="Times New Roman" w:hAnsi="Times New Roman" w:cs="Times New Roman"/>
          <w:sz w:val="28"/>
          <w:szCs w:val="20"/>
          <w:lang w:eastAsia="ru-RU"/>
        </w:rPr>
        <w:t>5. Стратегія мінімізації порушень здоров’я у пацієнтів з високим судинним ризиком вимагає переходу до інтегрованої, керованої даними моделі, яка поєднує популяційні заходи (державні регуляторні та інформаційні кампанії) з індивідуальною стратифікацією ризику та довготривалим супроводом на рівні ПМСД. Ключовим елементом такої моделі має стати системне використання інформаційних технологій (електронні медичні картки, реєстри, телемедицина) для моніторингу, аналізу та координації.</w:t>
      </w:r>
    </w:p>
    <w:p w14:paraId="48A8524C" w14:textId="46FD3914" w:rsidR="004A290C" w:rsidRPr="004A290C" w:rsidRDefault="004A290C" w:rsidP="00A06D6C">
      <w:pPr>
        <w:spacing w:after="0" w:line="360" w:lineRule="auto"/>
        <w:ind w:firstLine="709"/>
        <w:jc w:val="both"/>
        <w:rPr>
          <w:rFonts w:ascii="Times New Roman" w:eastAsia="Times New Roman" w:hAnsi="Times New Roman" w:cs="Times New Roman"/>
          <w:sz w:val="28"/>
          <w:szCs w:val="20"/>
          <w:lang w:eastAsia="ru-RU"/>
        </w:rPr>
      </w:pPr>
      <w:r w:rsidRPr="004A290C">
        <w:rPr>
          <w:rFonts w:ascii="Times New Roman" w:eastAsia="Times New Roman" w:hAnsi="Times New Roman" w:cs="Times New Roman"/>
          <w:sz w:val="28"/>
          <w:szCs w:val="20"/>
          <w:lang w:eastAsia="ru-RU"/>
        </w:rPr>
        <w:t>6. Успішна реалізація профілактичної стратегії неможлива без активного міжсекторального партнерства, що охоплює органи державної влади, медичні заклади, систему освіти, громадські організації та пацієнтські спільноти. Саме така кооперація дозволяє комплексно впливати на соціальні детермінанти здоров’я, підвищувати медичну грамотність населення та забезпечувати підтримку здорового способу життя на рівні громад.</w:t>
      </w:r>
    </w:p>
    <w:p w14:paraId="0C9DE214" w14:textId="7B838F4D" w:rsidR="004A290C" w:rsidRPr="004A290C" w:rsidRDefault="004A290C" w:rsidP="00A06D6C">
      <w:pPr>
        <w:spacing w:after="0" w:line="360" w:lineRule="auto"/>
        <w:ind w:firstLine="709"/>
        <w:jc w:val="both"/>
        <w:rPr>
          <w:rFonts w:ascii="Times New Roman" w:eastAsia="Times New Roman" w:hAnsi="Times New Roman" w:cs="Times New Roman"/>
          <w:sz w:val="28"/>
          <w:szCs w:val="20"/>
          <w:lang w:eastAsia="ru-RU"/>
        </w:rPr>
      </w:pPr>
      <w:r w:rsidRPr="004A290C">
        <w:rPr>
          <w:rFonts w:ascii="Times New Roman" w:eastAsia="Times New Roman" w:hAnsi="Times New Roman" w:cs="Times New Roman"/>
          <w:sz w:val="28"/>
          <w:szCs w:val="20"/>
          <w:lang w:eastAsia="ru-RU"/>
        </w:rPr>
        <w:t>7. Для України пріоритетними напрямами розвитку системи запобігання судинним катастрофам мають стати: законодавче та нормативне закріплення стандартів доказової профілактики, інвестиції в цифрову інфраструктуру охорони здоров’я, масштабне підвищення кваліфікації лікарів ПМСД, а також розробка та фінансування цільових регіональних програм, адаптованих до локальних умов та потреб, зокрема в умовах війни та післявоєнного відновлення.</w:t>
      </w:r>
    </w:p>
    <w:p w14:paraId="565DAEE0" w14:textId="011D716A" w:rsidR="007A472E" w:rsidRPr="00A55749" w:rsidRDefault="004A290C" w:rsidP="00A06D6C">
      <w:pPr>
        <w:spacing w:after="0" w:line="360" w:lineRule="auto"/>
        <w:ind w:firstLine="709"/>
        <w:jc w:val="both"/>
        <w:rPr>
          <w:rFonts w:ascii="Times New Roman" w:eastAsia="Times New Roman" w:hAnsi="Times New Roman" w:cs="Times New Roman"/>
          <w:sz w:val="28"/>
          <w:szCs w:val="20"/>
          <w:lang w:eastAsia="ru-RU"/>
        </w:rPr>
      </w:pPr>
      <w:r w:rsidRPr="004A290C">
        <w:rPr>
          <w:rFonts w:ascii="Times New Roman" w:eastAsia="Times New Roman" w:hAnsi="Times New Roman" w:cs="Times New Roman"/>
          <w:sz w:val="28"/>
          <w:szCs w:val="20"/>
          <w:lang w:eastAsia="ru-RU"/>
        </w:rPr>
        <w:t>8. Подальші наукові дослідження та практичні ініціативи мають бути зосереджені на розробці та впровадженні адаптивних механізмів профілактики, здатних ефективно функціонувати в умовах криз, а також на постійному моніторингу та оцінці їх ефективності через інтегровані показники (наприклад, DALY), що забезпечить наукову основу для подальшого вдосконалення політики громадського здоров’я та зменшення неприйнятно високого тягаря серцево-судинних захворювань в Україні.</w:t>
      </w:r>
    </w:p>
    <w:p w14:paraId="630A9F0A" w14:textId="77777777" w:rsidR="003139A5" w:rsidRPr="00F04EC0" w:rsidRDefault="003139A5" w:rsidP="00F04EC0">
      <w:pPr>
        <w:pStyle w:val="1"/>
        <w:pageBreakBefore/>
        <w:spacing w:before="0" w:line="360" w:lineRule="auto"/>
        <w:jc w:val="center"/>
        <w:rPr>
          <w:rFonts w:ascii="Times New Roman" w:eastAsia="Times New Roman" w:hAnsi="Times New Roman" w:cs="Times New Roman"/>
          <w:b/>
          <w:bCs/>
          <w:color w:val="auto"/>
          <w:sz w:val="28"/>
          <w:szCs w:val="28"/>
          <w:lang w:eastAsia="ru-RU"/>
        </w:rPr>
      </w:pPr>
      <w:r w:rsidRPr="00F04EC0">
        <w:rPr>
          <w:rFonts w:ascii="Times New Roman" w:eastAsia="Times New Roman" w:hAnsi="Times New Roman" w:cs="Times New Roman"/>
          <w:b/>
          <w:bCs/>
          <w:color w:val="auto"/>
          <w:sz w:val="28"/>
          <w:szCs w:val="28"/>
          <w:lang w:eastAsia="ru-RU"/>
        </w:rPr>
        <w:lastRenderedPageBreak/>
        <w:t>СПИСОК ВИКОРИСТАНИХ ДЖЕРЕЛ</w:t>
      </w:r>
    </w:p>
    <w:p w14:paraId="29843068" w14:textId="3436EF8B" w:rsidR="003139A5" w:rsidRDefault="003139A5" w:rsidP="003139A5">
      <w:pPr>
        <w:spacing w:after="0" w:line="360" w:lineRule="auto"/>
        <w:ind w:firstLine="709"/>
        <w:jc w:val="both"/>
        <w:rPr>
          <w:rFonts w:ascii="Times New Roman" w:hAnsi="Times New Roman" w:cs="Times New Roman"/>
          <w:sz w:val="28"/>
          <w:szCs w:val="28"/>
        </w:rPr>
      </w:pPr>
    </w:p>
    <w:p w14:paraId="0362054F" w14:textId="7C2E56A1" w:rsidR="002F45FC" w:rsidRPr="006641E8" w:rsidRDefault="002F45FC" w:rsidP="006641E8">
      <w:pPr>
        <w:pStyle w:val="a7"/>
        <w:numPr>
          <w:ilvl w:val="0"/>
          <w:numId w:val="16"/>
        </w:numPr>
        <w:tabs>
          <w:tab w:val="left" w:pos="426"/>
        </w:tabs>
        <w:spacing w:after="0" w:line="360" w:lineRule="auto"/>
        <w:ind w:left="0" w:firstLine="426"/>
        <w:jc w:val="both"/>
        <w:rPr>
          <w:rFonts w:ascii="Times New Roman" w:hAnsi="Times New Roman" w:cs="Times New Roman"/>
          <w:sz w:val="24"/>
          <w:szCs w:val="24"/>
        </w:rPr>
      </w:pPr>
      <w:r w:rsidRPr="006641E8">
        <w:rPr>
          <w:rFonts w:ascii="Times New Roman" w:hAnsi="Times New Roman" w:cs="Times New Roman"/>
          <w:sz w:val="24"/>
          <w:szCs w:val="24"/>
        </w:rPr>
        <w:t>10 leading causes of death in the world. WHO, 24 May 2018. [Internet]. Available at: https://www.who.int/en/news-room/fact-sheets/detail/the-top-10- causes-of-death</w:t>
      </w:r>
    </w:p>
    <w:p w14:paraId="62724AFD" w14:textId="77777777" w:rsidR="002F45FC" w:rsidRPr="006641E8" w:rsidRDefault="002F45FC" w:rsidP="006641E8">
      <w:pPr>
        <w:pStyle w:val="a7"/>
        <w:numPr>
          <w:ilvl w:val="0"/>
          <w:numId w:val="16"/>
        </w:numPr>
        <w:tabs>
          <w:tab w:val="left" w:pos="993"/>
        </w:tabs>
        <w:spacing w:after="0" w:line="360" w:lineRule="auto"/>
        <w:ind w:left="0" w:firstLine="426"/>
        <w:jc w:val="both"/>
        <w:rPr>
          <w:rFonts w:ascii="Times New Roman" w:hAnsi="Times New Roman" w:cs="Times New Roman"/>
          <w:sz w:val="24"/>
          <w:szCs w:val="24"/>
        </w:rPr>
      </w:pPr>
      <w:r w:rsidRPr="006641E8">
        <w:rPr>
          <w:rFonts w:ascii="Times New Roman" w:hAnsi="Times New Roman" w:cs="Times New Roman"/>
          <w:sz w:val="24"/>
          <w:szCs w:val="24"/>
        </w:rPr>
        <w:t>About Stroke. CDC [Internet]. Available at: https://www.cdc.gov/stroke/about.htm</w:t>
      </w:r>
    </w:p>
    <w:p w14:paraId="55B3BAF4" w14:textId="5ABF188F" w:rsidR="002F45FC" w:rsidRPr="006641E8" w:rsidRDefault="002F45FC" w:rsidP="006641E8">
      <w:pPr>
        <w:pStyle w:val="a7"/>
        <w:numPr>
          <w:ilvl w:val="0"/>
          <w:numId w:val="16"/>
        </w:numPr>
        <w:tabs>
          <w:tab w:val="left" w:pos="993"/>
        </w:tabs>
        <w:spacing w:after="0" w:line="360" w:lineRule="auto"/>
        <w:ind w:left="0" w:firstLine="426"/>
        <w:jc w:val="both"/>
        <w:rPr>
          <w:rFonts w:ascii="Times New Roman" w:hAnsi="Times New Roman" w:cs="Times New Roman"/>
          <w:sz w:val="24"/>
          <w:szCs w:val="24"/>
        </w:rPr>
      </w:pPr>
      <w:r w:rsidRPr="006641E8">
        <w:rPr>
          <w:rFonts w:ascii="Times New Roman" w:hAnsi="Times New Roman" w:cs="Times New Roman"/>
          <w:sz w:val="24"/>
          <w:szCs w:val="24"/>
        </w:rPr>
        <w:t>Adult Obesity Facts. U.S. Centers for Disease Control and Prevention, 24 May 2024. [Internet]. Available at: https://www.cdc.gov/obesity/adult- obesity-facts/index.html [accessed 01 Jan 2026].</w:t>
      </w:r>
    </w:p>
    <w:p w14:paraId="6B1803D2" w14:textId="409F5BC5" w:rsidR="002F45FC" w:rsidRPr="006641E8" w:rsidRDefault="002F45FC" w:rsidP="006641E8">
      <w:pPr>
        <w:pStyle w:val="a7"/>
        <w:numPr>
          <w:ilvl w:val="0"/>
          <w:numId w:val="16"/>
        </w:numPr>
        <w:tabs>
          <w:tab w:val="left" w:pos="993"/>
        </w:tabs>
        <w:spacing w:after="0" w:line="360" w:lineRule="auto"/>
        <w:ind w:left="0" w:firstLine="426"/>
        <w:jc w:val="both"/>
        <w:rPr>
          <w:rFonts w:ascii="Times New Roman" w:hAnsi="Times New Roman" w:cs="Times New Roman"/>
          <w:sz w:val="24"/>
          <w:szCs w:val="24"/>
        </w:rPr>
      </w:pPr>
      <w:r w:rsidRPr="006641E8">
        <w:rPr>
          <w:rFonts w:ascii="Times New Roman" w:hAnsi="Times New Roman" w:cs="Times New Roman"/>
          <w:sz w:val="24"/>
          <w:szCs w:val="24"/>
        </w:rPr>
        <w:t>Almost 450,000 people die of cardiovascular disease in Ukraine every year. Lviv Media Center Ukraine, 29 Sep 2023. [Internet]. Available at: https://mediacenter.org.ua/almost-450-000-people-die-of-cardiovascular-disease-in-ukraine-every-year [accessed 01 Jan 2026].</w:t>
      </w:r>
    </w:p>
    <w:p w14:paraId="13577FAF" w14:textId="3576A8B4" w:rsidR="002F45FC" w:rsidRPr="006641E8" w:rsidRDefault="002F45FC" w:rsidP="006641E8">
      <w:pPr>
        <w:pStyle w:val="a7"/>
        <w:numPr>
          <w:ilvl w:val="0"/>
          <w:numId w:val="16"/>
        </w:numPr>
        <w:tabs>
          <w:tab w:val="left" w:pos="993"/>
        </w:tabs>
        <w:spacing w:after="0" w:line="360" w:lineRule="auto"/>
        <w:ind w:left="0" w:firstLine="426"/>
        <w:jc w:val="both"/>
        <w:rPr>
          <w:rFonts w:ascii="Times New Roman" w:hAnsi="Times New Roman" w:cs="Times New Roman"/>
          <w:sz w:val="24"/>
          <w:szCs w:val="24"/>
        </w:rPr>
      </w:pPr>
      <w:r w:rsidRPr="006641E8">
        <w:rPr>
          <w:rFonts w:ascii="Times New Roman" w:hAnsi="Times New Roman" w:cs="Times New Roman"/>
          <w:sz w:val="24"/>
          <w:szCs w:val="24"/>
        </w:rPr>
        <w:t>Arnett DK, Blumenthal RS, Albert MA, Buroker AB, Goldberger ZD, Hahn EJ, et al. 2019 ACC/AHA Guideline on the Primary Prevention of Cardiovascular Disease: Executive Summary: A Report of the American College of Cardiology/American Heart Association Task Force on Clinical Practice Guidelines. Circulation. 2019;140(11):e563-95. DOI: 10.1161/CIR.0000000000000677. Erratum in: Circulation. 2019;140(11):e647-8. DOI: 10.1161/CIR.0000000000000724. Erratum in: Circulation. 2020;141(4):e59. DOI: 10.1161/CIR.0000000000000754. Erratum in: Circulation. 2020;141(16):e773. DOI: 10.1161/CIR.0000000000000770. PMID: 30879339.</w:t>
      </w:r>
    </w:p>
    <w:p w14:paraId="1ECA21BC" w14:textId="77777777" w:rsidR="002F45FC" w:rsidRPr="006641E8" w:rsidRDefault="002F45FC" w:rsidP="006641E8">
      <w:pPr>
        <w:pStyle w:val="a7"/>
        <w:numPr>
          <w:ilvl w:val="0"/>
          <w:numId w:val="16"/>
        </w:numPr>
        <w:tabs>
          <w:tab w:val="left" w:pos="993"/>
        </w:tabs>
        <w:spacing w:after="0" w:line="360" w:lineRule="auto"/>
        <w:ind w:left="0" w:firstLine="426"/>
        <w:jc w:val="both"/>
        <w:rPr>
          <w:rFonts w:ascii="Times New Roman" w:hAnsi="Times New Roman" w:cs="Times New Roman"/>
          <w:sz w:val="24"/>
          <w:szCs w:val="24"/>
        </w:rPr>
      </w:pPr>
      <w:r w:rsidRPr="006641E8">
        <w:rPr>
          <w:rFonts w:ascii="Times New Roman" w:hAnsi="Times New Roman" w:cs="Times New Roman"/>
          <w:sz w:val="24"/>
          <w:szCs w:val="24"/>
        </w:rPr>
        <w:t>Aroor S, Singh R, Goldstein LB. BE-FAST (Balance, Eyes, Face, Arm, Speech, Time): Reducing the Proportion of Strokes Missed Using the FAST Mnemonic. Stroke. 2017;48(2):479-81. DOI: 10.1161/STROKEAHA.116.015169. PMID: 28082668.</w:t>
      </w:r>
    </w:p>
    <w:p w14:paraId="4B7CF5E0" w14:textId="701E1BE2" w:rsidR="002F45FC" w:rsidRPr="006641E8" w:rsidRDefault="002F45FC" w:rsidP="006641E8">
      <w:pPr>
        <w:pStyle w:val="a7"/>
        <w:numPr>
          <w:ilvl w:val="0"/>
          <w:numId w:val="16"/>
        </w:numPr>
        <w:tabs>
          <w:tab w:val="left" w:pos="993"/>
        </w:tabs>
        <w:spacing w:after="0" w:line="360" w:lineRule="auto"/>
        <w:ind w:left="0" w:firstLine="426"/>
        <w:jc w:val="both"/>
        <w:rPr>
          <w:rFonts w:ascii="Times New Roman" w:hAnsi="Times New Roman" w:cs="Times New Roman"/>
          <w:sz w:val="24"/>
          <w:szCs w:val="24"/>
        </w:rPr>
      </w:pPr>
      <w:r w:rsidRPr="006641E8">
        <w:rPr>
          <w:rFonts w:ascii="Times New Roman" w:hAnsi="Times New Roman" w:cs="Times New Roman"/>
          <w:sz w:val="24"/>
          <w:szCs w:val="24"/>
        </w:rPr>
        <w:t>Asplund К, Bonita R, Kuulasmaa K, Rajakangas AM, Schaedlich H, Suzuki K, et al. Multinational comparisons of stroke epidemiology. Evaluation of case ascertainment in the WHO MONICA Stroke Study. World Health Organization Monitoring Trends and Determinants in Cardiovascular Disease. Stroke. 1995;26(3):355-60. DOI: 10.1161/01.str.26.3.355. Erratum in: Stroke 1995;26(8): 1504. PMID: 7886706.</w:t>
      </w:r>
    </w:p>
    <w:p w14:paraId="13F15E48" w14:textId="77777777" w:rsidR="002F45FC" w:rsidRPr="006641E8" w:rsidRDefault="002F45FC" w:rsidP="006641E8">
      <w:pPr>
        <w:pStyle w:val="a7"/>
        <w:numPr>
          <w:ilvl w:val="0"/>
          <w:numId w:val="16"/>
        </w:numPr>
        <w:tabs>
          <w:tab w:val="left" w:pos="993"/>
        </w:tabs>
        <w:spacing w:after="0" w:line="360" w:lineRule="auto"/>
        <w:ind w:left="0" w:firstLine="426"/>
        <w:jc w:val="both"/>
        <w:rPr>
          <w:rFonts w:ascii="Times New Roman" w:hAnsi="Times New Roman" w:cs="Times New Roman"/>
          <w:sz w:val="24"/>
          <w:szCs w:val="24"/>
        </w:rPr>
      </w:pPr>
      <w:r w:rsidRPr="006641E8">
        <w:rPr>
          <w:rFonts w:ascii="Times New Roman" w:hAnsi="Times New Roman" w:cs="Times New Roman"/>
          <w:sz w:val="24"/>
          <w:szCs w:val="24"/>
        </w:rPr>
        <w:t>Banes CJ. Firefighters' cardiovascular risk behaviors. Workplace Health Saf. 2014;62(1):27-34. DOI: 10.1177/216507991406200105. PMID: 24571052.</w:t>
      </w:r>
    </w:p>
    <w:p w14:paraId="2DBAA3B5" w14:textId="77777777" w:rsidR="002F45FC" w:rsidRPr="006641E8" w:rsidRDefault="002F45FC" w:rsidP="006641E8">
      <w:pPr>
        <w:pStyle w:val="a7"/>
        <w:numPr>
          <w:ilvl w:val="0"/>
          <w:numId w:val="16"/>
        </w:numPr>
        <w:tabs>
          <w:tab w:val="left" w:pos="993"/>
        </w:tabs>
        <w:spacing w:after="0" w:line="360" w:lineRule="auto"/>
        <w:ind w:left="0" w:firstLine="426"/>
        <w:jc w:val="both"/>
        <w:rPr>
          <w:rFonts w:ascii="Times New Roman" w:hAnsi="Times New Roman" w:cs="Times New Roman"/>
          <w:sz w:val="24"/>
          <w:szCs w:val="24"/>
        </w:rPr>
      </w:pPr>
      <w:r w:rsidRPr="006641E8">
        <w:rPr>
          <w:rFonts w:ascii="Times New Roman" w:hAnsi="Times New Roman" w:cs="Times New Roman"/>
          <w:sz w:val="24"/>
          <w:szCs w:val="24"/>
        </w:rPr>
        <w:t>Barrett R, Hodgkinson J. Quality evaluation of community pharmacy blood pressure (BP) screening services: an English cross-sectional survey with geospatial analysis. BMJ Open. 2019;9(12):e032342. DOI: 10.1136/bmjopen-2019-032342. PMID: 31831543.</w:t>
      </w:r>
    </w:p>
    <w:p w14:paraId="6C272F64" w14:textId="77777777" w:rsidR="002F45FC" w:rsidRPr="006641E8" w:rsidRDefault="002F45FC" w:rsidP="006641E8">
      <w:pPr>
        <w:pStyle w:val="a7"/>
        <w:numPr>
          <w:ilvl w:val="0"/>
          <w:numId w:val="16"/>
        </w:numPr>
        <w:tabs>
          <w:tab w:val="left" w:pos="993"/>
        </w:tabs>
        <w:spacing w:after="0" w:line="360" w:lineRule="auto"/>
        <w:ind w:left="0" w:firstLine="426"/>
        <w:jc w:val="both"/>
        <w:rPr>
          <w:rFonts w:ascii="Times New Roman" w:hAnsi="Times New Roman" w:cs="Times New Roman"/>
          <w:sz w:val="24"/>
          <w:szCs w:val="24"/>
        </w:rPr>
      </w:pPr>
      <w:r w:rsidRPr="006641E8">
        <w:rPr>
          <w:rFonts w:ascii="Times New Roman" w:hAnsi="Times New Roman" w:cs="Times New Roman"/>
          <w:sz w:val="24"/>
          <w:szCs w:val="24"/>
        </w:rPr>
        <w:t xml:space="preserve">Berhe FT, Shifti DM, Veerman JL, Aminde L, Ahmed KY, Mesfin YM, et al. Digital versus nondigital behavioral interventions on cardiovascular risk reduction: systematic review </w:t>
      </w:r>
      <w:r w:rsidRPr="006641E8">
        <w:rPr>
          <w:rFonts w:ascii="Times New Roman" w:hAnsi="Times New Roman" w:cs="Times New Roman"/>
          <w:sz w:val="24"/>
          <w:szCs w:val="24"/>
        </w:rPr>
        <w:lastRenderedPageBreak/>
        <w:t>and meta-analysis. Ann Behav Med. 2025;59(1):kaaf043. DOI: 10.1093/abm/kaaf043. PMID: 40576235.</w:t>
      </w:r>
    </w:p>
    <w:p w14:paraId="36520AF6" w14:textId="77777777" w:rsidR="002F45FC" w:rsidRPr="006641E8" w:rsidRDefault="002F45FC" w:rsidP="006641E8">
      <w:pPr>
        <w:pStyle w:val="a7"/>
        <w:numPr>
          <w:ilvl w:val="0"/>
          <w:numId w:val="16"/>
        </w:numPr>
        <w:tabs>
          <w:tab w:val="left" w:pos="993"/>
        </w:tabs>
        <w:spacing w:after="0" w:line="360" w:lineRule="auto"/>
        <w:ind w:left="0" w:firstLine="426"/>
        <w:jc w:val="both"/>
        <w:rPr>
          <w:rFonts w:ascii="Times New Roman" w:hAnsi="Times New Roman" w:cs="Times New Roman"/>
          <w:sz w:val="24"/>
          <w:szCs w:val="24"/>
        </w:rPr>
      </w:pPr>
      <w:r w:rsidRPr="006641E8">
        <w:rPr>
          <w:rFonts w:ascii="Times New Roman" w:hAnsi="Times New Roman" w:cs="Times New Roman"/>
          <w:sz w:val="24"/>
          <w:szCs w:val="24"/>
        </w:rPr>
        <w:t>Bock C, Kitzman-Ulrich H, Roman M, Jane Smith J, Thompson D, et al. Behavioral counseling for cardiovascular disease prevention in primary care settings: a systematic review of practice and associated factors. Med Care Res Rev. 2012;69(5):495-518. DOI: 10.1177/1077558712441084. PMID: 22457269.</w:t>
      </w:r>
    </w:p>
    <w:p w14:paraId="047B4E1F" w14:textId="2C8D7444" w:rsidR="002F45FC" w:rsidRPr="006641E8" w:rsidRDefault="002F45FC" w:rsidP="006641E8">
      <w:pPr>
        <w:pStyle w:val="a7"/>
        <w:numPr>
          <w:ilvl w:val="0"/>
          <w:numId w:val="16"/>
        </w:numPr>
        <w:tabs>
          <w:tab w:val="left" w:pos="993"/>
        </w:tabs>
        <w:spacing w:after="0" w:line="360" w:lineRule="auto"/>
        <w:ind w:left="0" w:firstLine="426"/>
        <w:jc w:val="both"/>
        <w:rPr>
          <w:rFonts w:ascii="Times New Roman" w:hAnsi="Times New Roman" w:cs="Times New Roman"/>
          <w:sz w:val="24"/>
          <w:szCs w:val="24"/>
        </w:rPr>
      </w:pPr>
      <w:r w:rsidRPr="006641E8">
        <w:rPr>
          <w:rFonts w:ascii="Times New Roman" w:hAnsi="Times New Roman" w:cs="Times New Roman"/>
          <w:sz w:val="24"/>
          <w:szCs w:val="24"/>
        </w:rPr>
        <w:t>Boursin P Paternotte S, Dercy B, Sabben C, Маїеr В. Semantique, epidemiologie et semiologie des accidents vasculaires cerebraux [Semantics, epidemiology and semiology of stroke]. Soins. 2018;63(828):24-7. DOI: 10.1016/j.soin.2018.06.008. PMID: 30213310. [In French].</w:t>
      </w:r>
    </w:p>
    <w:p w14:paraId="0970AB12" w14:textId="49B2100C" w:rsidR="002F45FC" w:rsidRPr="006641E8" w:rsidRDefault="002F45FC" w:rsidP="006641E8">
      <w:pPr>
        <w:pStyle w:val="a7"/>
        <w:numPr>
          <w:ilvl w:val="0"/>
          <w:numId w:val="16"/>
        </w:numPr>
        <w:tabs>
          <w:tab w:val="left" w:pos="993"/>
        </w:tabs>
        <w:spacing w:after="0" w:line="360" w:lineRule="auto"/>
        <w:ind w:left="0" w:firstLine="426"/>
        <w:jc w:val="both"/>
        <w:rPr>
          <w:rFonts w:ascii="Times New Roman" w:hAnsi="Times New Roman" w:cs="Times New Roman"/>
          <w:sz w:val="24"/>
          <w:szCs w:val="24"/>
        </w:rPr>
      </w:pPr>
      <w:r w:rsidRPr="006641E8">
        <w:rPr>
          <w:rFonts w:ascii="Times New Roman" w:hAnsi="Times New Roman" w:cs="Times New Roman"/>
          <w:sz w:val="24"/>
          <w:szCs w:val="24"/>
        </w:rPr>
        <w:t>Brassard A. Identification of patients at risk of ischemic events for long-term secondary prevention. J Am Acad Nurse Pract. 2009;21(12):677-89. DOI: 10.1111/j.1745-7599.2009.00444.x. PMID: 19958419.</w:t>
      </w:r>
    </w:p>
    <w:p w14:paraId="425F80AB" w14:textId="4F1E70CE" w:rsidR="002F45FC" w:rsidRPr="006641E8" w:rsidRDefault="002F45FC" w:rsidP="006641E8">
      <w:pPr>
        <w:pStyle w:val="a7"/>
        <w:numPr>
          <w:ilvl w:val="0"/>
          <w:numId w:val="16"/>
        </w:numPr>
        <w:tabs>
          <w:tab w:val="left" w:pos="993"/>
        </w:tabs>
        <w:spacing w:after="0" w:line="360" w:lineRule="auto"/>
        <w:ind w:left="0" w:firstLine="426"/>
        <w:jc w:val="both"/>
        <w:rPr>
          <w:rFonts w:ascii="Times New Roman" w:hAnsi="Times New Roman" w:cs="Times New Roman"/>
          <w:sz w:val="24"/>
          <w:szCs w:val="24"/>
        </w:rPr>
      </w:pPr>
      <w:r w:rsidRPr="006641E8">
        <w:rPr>
          <w:rFonts w:ascii="Times New Roman" w:hAnsi="Times New Roman" w:cs="Times New Roman"/>
          <w:sz w:val="24"/>
          <w:szCs w:val="24"/>
        </w:rPr>
        <w:t>Brindle P, Beswick A, Fahey T, Ebrahim S. Accuracy and impact of risk assessment in the primary prevention of cardiovascular disease: a systematic review. Heart. 2006;92(12):1752-9. DOI: 10.1136/hrt.2006.087932. PMID: 16621883.</w:t>
      </w:r>
    </w:p>
    <w:p w14:paraId="64D803A0" w14:textId="77777777" w:rsidR="002F45FC" w:rsidRPr="006641E8" w:rsidRDefault="002F45FC" w:rsidP="006641E8">
      <w:pPr>
        <w:pStyle w:val="a7"/>
        <w:numPr>
          <w:ilvl w:val="0"/>
          <w:numId w:val="16"/>
        </w:numPr>
        <w:tabs>
          <w:tab w:val="left" w:pos="993"/>
        </w:tabs>
        <w:spacing w:after="0" w:line="360" w:lineRule="auto"/>
        <w:ind w:left="0" w:firstLine="426"/>
        <w:jc w:val="both"/>
        <w:rPr>
          <w:rFonts w:ascii="Times New Roman" w:hAnsi="Times New Roman" w:cs="Times New Roman"/>
          <w:sz w:val="24"/>
          <w:szCs w:val="24"/>
        </w:rPr>
      </w:pPr>
      <w:r w:rsidRPr="006641E8">
        <w:rPr>
          <w:rFonts w:ascii="Times New Roman" w:hAnsi="Times New Roman" w:cs="Times New Roman"/>
          <w:sz w:val="24"/>
          <w:szCs w:val="24"/>
        </w:rPr>
        <w:t>Calderon Martinez E, Zachariah Saji S, Salazar Ore JV, Kumar A, Alonso Ramirez AC, Mohanty S, et al. Text messages as a tool to improve cardiovascular disease risk factors control: a systematic review and meta-analysis of randomized clinical trials. BMC Public Health. 2025;25:1284. DOI: 10.1186/s12889-025-21818-0. PMID: 40186180.</w:t>
      </w:r>
    </w:p>
    <w:p w14:paraId="4E0FF35B" w14:textId="4E88810E" w:rsidR="002F45FC" w:rsidRPr="006641E8" w:rsidRDefault="002F45FC" w:rsidP="006641E8">
      <w:pPr>
        <w:pStyle w:val="a7"/>
        <w:numPr>
          <w:ilvl w:val="0"/>
          <w:numId w:val="16"/>
        </w:numPr>
        <w:tabs>
          <w:tab w:val="left" w:pos="993"/>
        </w:tabs>
        <w:spacing w:after="0" w:line="360" w:lineRule="auto"/>
        <w:ind w:left="0" w:firstLine="426"/>
        <w:jc w:val="both"/>
        <w:rPr>
          <w:rFonts w:ascii="Times New Roman" w:hAnsi="Times New Roman" w:cs="Times New Roman"/>
          <w:sz w:val="24"/>
          <w:szCs w:val="24"/>
        </w:rPr>
      </w:pPr>
      <w:r w:rsidRPr="006641E8">
        <w:rPr>
          <w:rFonts w:ascii="Times New Roman" w:hAnsi="Times New Roman" w:cs="Times New Roman"/>
          <w:sz w:val="24"/>
          <w:szCs w:val="24"/>
        </w:rPr>
        <w:t>Cardiovascular diseases. Pan American Health Organization; Regional Office for the Americas of the World Health Organization. [Internet]. Avoiding heart attacks and strokes: don’t be a victim – protect yourself. World Health Organization. Cardiovascular Disease Program. Geneva, Switzerland; Paris, France: WHO, WHF, WSMI, ISS; 2006. 46 p. Available at: https://www.who.int/publications/list/9241546727</w:t>
      </w:r>
    </w:p>
    <w:p w14:paraId="54F7C8EB" w14:textId="77777777" w:rsidR="002F45FC" w:rsidRPr="006641E8" w:rsidRDefault="002F45FC" w:rsidP="006641E8">
      <w:pPr>
        <w:pStyle w:val="a7"/>
        <w:numPr>
          <w:ilvl w:val="0"/>
          <w:numId w:val="16"/>
        </w:numPr>
        <w:tabs>
          <w:tab w:val="left" w:pos="993"/>
        </w:tabs>
        <w:spacing w:after="0" w:line="360" w:lineRule="auto"/>
        <w:ind w:left="0" w:firstLine="426"/>
        <w:jc w:val="both"/>
        <w:rPr>
          <w:rFonts w:ascii="Times New Roman" w:hAnsi="Times New Roman" w:cs="Times New Roman"/>
          <w:sz w:val="24"/>
          <w:szCs w:val="24"/>
        </w:rPr>
      </w:pPr>
      <w:r w:rsidRPr="006641E8">
        <w:rPr>
          <w:rFonts w:ascii="Times New Roman" w:hAnsi="Times New Roman" w:cs="Times New Roman"/>
          <w:sz w:val="24"/>
          <w:szCs w:val="24"/>
        </w:rPr>
        <w:t>Cardiovascular diseases. World Health Organization. [Internet]. Available at: https://www.who.int/health-topics/cardiovascular-diseases [accessed 01 Jan 2026].</w:t>
      </w:r>
    </w:p>
    <w:p w14:paraId="40E3B790" w14:textId="77777777" w:rsidR="002F45FC" w:rsidRPr="006641E8" w:rsidRDefault="002F45FC" w:rsidP="006641E8">
      <w:pPr>
        <w:pStyle w:val="a7"/>
        <w:numPr>
          <w:ilvl w:val="0"/>
          <w:numId w:val="16"/>
        </w:numPr>
        <w:tabs>
          <w:tab w:val="left" w:pos="993"/>
        </w:tabs>
        <w:spacing w:after="0" w:line="360" w:lineRule="auto"/>
        <w:ind w:left="0" w:firstLine="426"/>
        <w:jc w:val="both"/>
        <w:rPr>
          <w:rFonts w:ascii="Times New Roman" w:hAnsi="Times New Roman" w:cs="Times New Roman"/>
          <w:sz w:val="24"/>
          <w:szCs w:val="24"/>
        </w:rPr>
      </w:pPr>
      <w:r w:rsidRPr="006641E8">
        <w:rPr>
          <w:rFonts w:ascii="Times New Roman" w:hAnsi="Times New Roman" w:cs="Times New Roman"/>
          <w:sz w:val="24"/>
          <w:szCs w:val="24"/>
        </w:rPr>
        <w:t>Castro AR, Oliveira NL, Ribeiro F, Oliveira J. Impact of educational interventions on primary prevention of cardiovascular disease: a systematic review with a focus on physical activity. Eur J Gen Pract. 2017;23(1):59-68. DOI: 10.1080/13814788.2017.1284791 PMID: 28271920.</w:t>
      </w:r>
    </w:p>
    <w:p w14:paraId="7B05E122" w14:textId="77777777" w:rsidR="002F45FC" w:rsidRPr="006641E8" w:rsidRDefault="002F45FC" w:rsidP="006641E8">
      <w:pPr>
        <w:pStyle w:val="a7"/>
        <w:numPr>
          <w:ilvl w:val="0"/>
          <w:numId w:val="16"/>
        </w:numPr>
        <w:tabs>
          <w:tab w:val="left" w:pos="993"/>
        </w:tabs>
        <w:spacing w:after="0" w:line="360" w:lineRule="auto"/>
        <w:ind w:left="0" w:firstLine="426"/>
        <w:jc w:val="both"/>
        <w:rPr>
          <w:rFonts w:ascii="Times New Roman" w:hAnsi="Times New Roman" w:cs="Times New Roman"/>
          <w:sz w:val="24"/>
          <w:szCs w:val="24"/>
        </w:rPr>
      </w:pPr>
      <w:r w:rsidRPr="006641E8">
        <w:rPr>
          <w:rFonts w:ascii="Times New Roman" w:hAnsi="Times New Roman" w:cs="Times New Roman"/>
          <w:sz w:val="24"/>
          <w:szCs w:val="24"/>
        </w:rPr>
        <w:t>Centers for Disease Control and Prevention (CDC). Best practices for heart disease &amp;amp; stroke prevention: a guide to effective approaches and strategies. Atlanta: CDC; 2015. Available at: https://archive.cdc.gov/www_cdc_gov/dhdsp/pubs/guides/best-practices/index.htm [accessed 1 Jan 2026].</w:t>
      </w:r>
    </w:p>
    <w:p w14:paraId="2B9ABCAE" w14:textId="77777777" w:rsidR="002F45FC" w:rsidRPr="006641E8" w:rsidRDefault="002F45FC" w:rsidP="006641E8">
      <w:pPr>
        <w:pStyle w:val="a7"/>
        <w:numPr>
          <w:ilvl w:val="0"/>
          <w:numId w:val="16"/>
        </w:numPr>
        <w:tabs>
          <w:tab w:val="left" w:pos="993"/>
        </w:tabs>
        <w:spacing w:after="0" w:line="360" w:lineRule="auto"/>
        <w:ind w:left="0" w:firstLine="426"/>
        <w:jc w:val="both"/>
        <w:rPr>
          <w:rFonts w:ascii="Times New Roman" w:hAnsi="Times New Roman" w:cs="Times New Roman"/>
          <w:sz w:val="24"/>
          <w:szCs w:val="24"/>
        </w:rPr>
      </w:pPr>
      <w:r w:rsidRPr="006641E8">
        <w:rPr>
          <w:rFonts w:ascii="Times New Roman" w:hAnsi="Times New Roman" w:cs="Times New Roman"/>
          <w:sz w:val="24"/>
          <w:szCs w:val="24"/>
        </w:rPr>
        <w:lastRenderedPageBreak/>
        <w:t>Charfe L, Gardner A. Social Pedagogy and Risk. SAGE Publications Ltd, 2019. DOI: 10.4135/9781526481269.</w:t>
      </w:r>
    </w:p>
    <w:p w14:paraId="6A452544" w14:textId="77777777" w:rsidR="002F45FC" w:rsidRPr="006641E8" w:rsidRDefault="002F45FC" w:rsidP="006641E8">
      <w:pPr>
        <w:pStyle w:val="a7"/>
        <w:numPr>
          <w:ilvl w:val="0"/>
          <w:numId w:val="16"/>
        </w:numPr>
        <w:tabs>
          <w:tab w:val="left" w:pos="993"/>
        </w:tabs>
        <w:spacing w:after="0" w:line="360" w:lineRule="auto"/>
        <w:ind w:left="0" w:firstLine="426"/>
        <w:jc w:val="both"/>
        <w:rPr>
          <w:rFonts w:ascii="Times New Roman" w:hAnsi="Times New Roman" w:cs="Times New Roman"/>
          <w:sz w:val="24"/>
          <w:szCs w:val="24"/>
        </w:rPr>
      </w:pPr>
      <w:r w:rsidRPr="006641E8">
        <w:rPr>
          <w:rFonts w:ascii="Times New Roman" w:hAnsi="Times New Roman" w:cs="Times New Roman"/>
          <w:sz w:val="24"/>
          <w:szCs w:val="24"/>
        </w:rPr>
        <w:t>Conroy RM, Pyorala К, Fitzgerald АР, Sans S, Menotti A, De Backer G, et al. Estimation of ten-year risk of fatal cardiovascular disease in Europe: the SCORE project. Eur Heart J. 2003;24(11):987-1003. DOI: 10.1016/s0195-668x(03)00114-3. PMID: 12788299.</w:t>
      </w:r>
    </w:p>
    <w:p w14:paraId="79B39B89" w14:textId="77777777" w:rsidR="002F45FC" w:rsidRPr="006641E8" w:rsidRDefault="002F45FC" w:rsidP="006641E8">
      <w:pPr>
        <w:pStyle w:val="a7"/>
        <w:numPr>
          <w:ilvl w:val="0"/>
          <w:numId w:val="16"/>
        </w:numPr>
        <w:tabs>
          <w:tab w:val="left" w:pos="993"/>
        </w:tabs>
        <w:spacing w:after="0" w:line="360" w:lineRule="auto"/>
        <w:ind w:left="0" w:firstLine="426"/>
        <w:jc w:val="both"/>
        <w:rPr>
          <w:rFonts w:ascii="Times New Roman" w:hAnsi="Times New Roman" w:cs="Times New Roman"/>
          <w:sz w:val="24"/>
          <w:szCs w:val="24"/>
        </w:rPr>
      </w:pPr>
      <w:r w:rsidRPr="006641E8">
        <w:rPr>
          <w:rFonts w:ascii="Times New Roman" w:hAnsi="Times New Roman" w:cs="Times New Roman"/>
          <w:sz w:val="24"/>
          <w:szCs w:val="24"/>
        </w:rPr>
        <w:t>Coupland AP, Thapar A, Qureshi Ml, Jenkins H, Davies AH. The definition of stroke. J R Soc Med. 2017;110(1):9-12. DOI: 10.1177/0141076816680121. PMID: 28084167.</w:t>
      </w:r>
    </w:p>
    <w:p w14:paraId="7A62BDF1" w14:textId="2D69A2E1" w:rsidR="002F45FC" w:rsidRPr="006641E8" w:rsidRDefault="002F45FC" w:rsidP="006641E8">
      <w:pPr>
        <w:pStyle w:val="a7"/>
        <w:numPr>
          <w:ilvl w:val="0"/>
          <w:numId w:val="16"/>
        </w:numPr>
        <w:tabs>
          <w:tab w:val="left" w:pos="993"/>
        </w:tabs>
        <w:spacing w:after="0" w:line="360" w:lineRule="auto"/>
        <w:ind w:left="0" w:firstLine="426"/>
        <w:jc w:val="both"/>
        <w:rPr>
          <w:rFonts w:ascii="Times New Roman" w:hAnsi="Times New Roman" w:cs="Times New Roman"/>
          <w:sz w:val="24"/>
          <w:szCs w:val="24"/>
        </w:rPr>
      </w:pPr>
      <w:r w:rsidRPr="006641E8">
        <w:rPr>
          <w:rFonts w:ascii="Times New Roman" w:hAnsi="Times New Roman" w:cs="Times New Roman"/>
          <w:sz w:val="24"/>
          <w:szCs w:val="24"/>
        </w:rPr>
        <w:t>Cruz-Ramos NA, Alor-Hernandez G, Colombo-Mendoza LO, Sanchez-Cervantes JL, Rodriguez-Mazahua L, Guarneros-Nolasco LR. mHealth Apps for Self-Management of Cardiovascular Diseases: A Scoping Review. Healthcare (Basel). 2022;10(2):322. DOI: 10.3390/healthcare10020322. PMID: 35206936.</w:t>
      </w:r>
    </w:p>
    <w:p w14:paraId="391DCB66" w14:textId="489A6715" w:rsidR="002F45FC" w:rsidRPr="006641E8" w:rsidRDefault="002F45FC" w:rsidP="006641E8">
      <w:pPr>
        <w:pStyle w:val="a7"/>
        <w:numPr>
          <w:ilvl w:val="0"/>
          <w:numId w:val="16"/>
        </w:numPr>
        <w:tabs>
          <w:tab w:val="left" w:pos="993"/>
        </w:tabs>
        <w:spacing w:after="0" w:line="360" w:lineRule="auto"/>
        <w:ind w:left="0" w:firstLine="426"/>
        <w:jc w:val="both"/>
        <w:rPr>
          <w:rFonts w:ascii="Times New Roman" w:hAnsi="Times New Roman" w:cs="Times New Roman"/>
          <w:sz w:val="24"/>
          <w:szCs w:val="24"/>
        </w:rPr>
      </w:pPr>
      <w:r w:rsidRPr="006641E8">
        <w:rPr>
          <w:rFonts w:ascii="Times New Roman" w:hAnsi="Times New Roman" w:cs="Times New Roman"/>
          <w:sz w:val="24"/>
          <w:szCs w:val="24"/>
        </w:rPr>
        <w:t>Dawson LP, Biswas S, Lefkovits J, Stub D, Burchill L, Evans SM, et al. Characteristics and quality of national cardiac registries: a systematic review. Circ Cardiovasc Qual Outcomes. 2021;14(9):e007963. DOI: 10.1161/CIRCOUTCOMES.121.007963. PMID: 34517724.</w:t>
      </w:r>
    </w:p>
    <w:p w14:paraId="4710E3D7" w14:textId="77777777" w:rsidR="002F45FC" w:rsidRPr="006641E8" w:rsidRDefault="002F45FC" w:rsidP="006641E8">
      <w:pPr>
        <w:pStyle w:val="a7"/>
        <w:numPr>
          <w:ilvl w:val="0"/>
          <w:numId w:val="16"/>
        </w:numPr>
        <w:tabs>
          <w:tab w:val="left" w:pos="993"/>
        </w:tabs>
        <w:spacing w:after="0" w:line="360" w:lineRule="auto"/>
        <w:ind w:left="0" w:firstLine="426"/>
        <w:jc w:val="both"/>
        <w:rPr>
          <w:rFonts w:ascii="Times New Roman" w:hAnsi="Times New Roman" w:cs="Times New Roman"/>
          <w:sz w:val="24"/>
          <w:szCs w:val="24"/>
        </w:rPr>
      </w:pPr>
      <w:r w:rsidRPr="006641E8">
        <w:rPr>
          <w:rFonts w:ascii="Times New Roman" w:hAnsi="Times New Roman" w:cs="Times New Roman"/>
          <w:sz w:val="24"/>
          <w:szCs w:val="24"/>
        </w:rPr>
        <w:t>de Mora-Martin M, Ojeda JD. Monitoring chronic patients between primary care and cardiology. Rev Esp Cardiol (Engl Ed). 2012;65(1):107; author reply 108. DOI: 10.1016/j.recesp.2011.07.005. PMID: 21943553. [In English, Spanish].</w:t>
      </w:r>
    </w:p>
    <w:p w14:paraId="6E019C80" w14:textId="167C3464" w:rsidR="002F45FC" w:rsidRPr="006641E8" w:rsidRDefault="002F45FC" w:rsidP="006641E8">
      <w:pPr>
        <w:pStyle w:val="a7"/>
        <w:numPr>
          <w:ilvl w:val="0"/>
          <w:numId w:val="16"/>
        </w:numPr>
        <w:tabs>
          <w:tab w:val="left" w:pos="993"/>
        </w:tabs>
        <w:spacing w:after="0" w:line="360" w:lineRule="auto"/>
        <w:ind w:left="0" w:firstLine="426"/>
        <w:jc w:val="both"/>
        <w:rPr>
          <w:rFonts w:ascii="Times New Roman" w:hAnsi="Times New Roman" w:cs="Times New Roman"/>
          <w:sz w:val="24"/>
          <w:szCs w:val="24"/>
        </w:rPr>
      </w:pPr>
      <w:r w:rsidRPr="006641E8">
        <w:rPr>
          <w:rFonts w:ascii="Times New Roman" w:hAnsi="Times New Roman" w:cs="Times New Roman"/>
          <w:sz w:val="24"/>
          <w:szCs w:val="24"/>
        </w:rPr>
        <w:t>Diez Roux AV. Investigating neighborhood and area effects on health. Am J Public Health. 2001;91(11):1783-9. DOI: 10.2105/AJPH.91.11.1783 PMID: 11684601.</w:t>
      </w:r>
    </w:p>
    <w:p w14:paraId="4EDDBBD5" w14:textId="77777777" w:rsidR="002F45FC" w:rsidRPr="006641E8" w:rsidRDefault="002F45FC" w:rsidP="006641E8">
      <w:pPr>
        <w:pStyle w:val="a7"/>
        <w:numPr>
          <w:ilvl w:val="0"/>
          <w:numId w:val="16"/>
        </w:numPr>
        <w:tabs>
          <w:tab w:val="left" w:pos="993"/>
        </w:tabs>
        <w:spacing w:after="0" w:line="360" w:lineRule="auto"/>
        <w:ind w:left="0" w:firstLine="426"/>
        <w:jc w:val="both"/>
        <w:rPr>
          <w:rFonts w:ascii="Times New Roman" w:hAnsi="Times New Roman" w:cs="Times New Roman"/>
          <w:sz w:val="24"/>
          <w:szCs w:val="24"/>
        </w:rPr>
      </w:pPr>
      <w:r w:rsidRPr="006641E8">
        <w:rPr>
          <w:rFonts w:ascii="Times New Roman" w:hAnsi="Times New Roman" w:cs="Times New Roman"/>
          <w:sz w:val="24"/>
          <w:szCs w:val="24"/>
        </w:rPr>
        <w:t>Duff R, Awofala O, Arshad MT, Lambourg E, Gallacher P, Dhaun N, Bell S. Global health inequalities of chronic kidney disease: a meta-analysis. Nephrol Dial Transplant. 2024;39(10):1692-709. DOI: 10.1093/ndt/gfae048. Erratum in: Nephrol Dial Transplant. 2025;40(7):1442. DOI: 10.1093/ndt/gfaf080. PMID: 38389223.</w:t>
      </w:r>
    </w:p>
    <w:p w14:paraId="2B7BB26C" w14:textId="04DC8A08" w:rsidR="002F45FC" w:rsidRPr="006641E8" w:rsidRDefault="002F45FC" w:rsidP="006641E8">
      <w:pPr>
        <w:pStyle w:val="a7"/>
        <w:numPr>
          <w:ilvl w:val="0"/>
          <w:numId w:val="16"/>
        </w:numPr>
        <w:tabs>
          <w:tab w:val="left" w:pos="993"/>
        </w:tabs>
        <w:spacing w:after="0" w:line="360" w:lineRule="auto"/>
        <w:ind w:left="0" w:firstLine="426"/>
        <w:jc w:val="both"/>
        <w:rPr>
          <w:rFonts w:ascii="Times New Roman" w:hAnsi="Times New Roman" w:cs="Times New Roman"/>
          <w:sz w:val="24"/>
          <w:szCs w:val="24"/>
        </w:rPr>
      </w:pPr>
      <w:r w:rsidRPr="006641E8">
        <w:rPr>
          <w:rFonts w:ascii="Times New Roman" w:hAnsi="Times New Roman" w:cs="Times New Roman"/>
          <w:sz w:val="24"/>
          <w:szCs w:val="24"/>
        </w:rPr>
        <w:t>Durant TJS, Peaper DR, Ferguson D, Schulz WL. Impact of COVID-19 pandemic on laboratory utilization. J Appl Lab Med. 2020;5(6):1194-202. DOI: 10.1093/jalm/jfaa121. PMID: 32663258</w:t>
      </w:r>
    </w:p>
    <w:p w14:paraId="43789D1F" w14:textId="4243B3B1" w:rsidR="002F45FC" w:rsidRPr="006641E8" w:rsidRDefault="002F45FC" w:rsidP="006641E8">
      <w:pPr>
        <w:pStyle w:val="a7"/>
        <w:numPr>
          <w:ilvl w:val="0"/>
          <w:numId w:val="16"/>
        </w:numPr>
        <w:tabs>
          <w:tab w:val="left" w:pos="993"/>
        </w:tabs>
        <w:spacing w:after="0" w:line="360" w:lineRule="auto"/>
        <w:ind w:left="0" w:firstLine="426"/>
        <w:jc w:val="both"/>
        <w:rPr>
          <w:rFonts w:ascii="Times New Roman" w:hAnsi="Times New Roman" w:cs="Times New Roman"/>
          <w:sz w:val="24"/>
          <w:szCs w:val="24"/>
        </w:rPr>
      </w:pPr>
      <w:r w:rsidRPr="006641E8">
        <w:rPr>
          <w:rFonts w:ascii="Times New Roman" w:hAnsi="Times New Roman" w:cs="Times New Roman"/>
          <w:sz w:val="24"/>
          <w:szCs w:val="24"/>
        </w:rPr>
        <w:t>Effects of tobacco on health. World Health Organization, 19 May 2025. [Internet]. Available at: https://www.who.int/europe/news-room/fact-sheets/item/effects-of-tobacco-on-health [accessed 01 Jan 2026].</w:t>
      </w:r>
    </w:p>
    <w:p w14:paraId="05307778" w14:textId="77777777" w:rsidR="002F45FC" w:rsidRPr="006641E8" w:rsidRDefault="002F45FC" w:rsidP="006641E8">
      <w:pPr>
        <w:pStyle w:val="a7"/>
        <w:numPr>
          <w:ilvl w:val="0"/>
          <w:numId w:val="16"/>
        </w:numPr>
        <w:tabs>
          <w:tab w:val="left" w:pos="993"/>
        </w:tabs>
        <w:spacing w:after="0" w:line="360" w:lineRule="auto"/>
        <w:ind w:left="0" w:firstLine="426"/>
        <w:jc w:val="both"/>
        <w:rPr>
          <w:rFonts w:ascii="Times New Roman" w:hAnsi="Times New Roman" w:cs="Times New Roman"/>
          <w:sz w:val="24"/>
          <w:szCs w:val="24"/>
        </w:rPr>
      </w:pPr>
      <w:r w:rsidRPr="006641E8">
        <w:rPr>
          <w:rFonts w:ascii="Times New Roman" w:hAnsi="Times New Roman" w:cs="Times New Roman"/>
          <w:sz w:val="24"/>
          <w:szCs w:val="24"/>
        </w:rPr>
        <w:t>Endalamaw A, Khatri RB, Erku D, Zewdie A, Wolka E, Nigatu F, Assefa Y. Barriers and strategies for primary health care workforce development: synthesis of evidence. BMC Prim Care. 2024;25(1):99. DOI: 10.1186/s12875-024-02336-1. PMID: 38539068.</w:t>
      </w:r>
    </w:p>
    <w:p w14:paraId="2F63FBD4" w14:textId="5FE60223" w:rsidR="002F45FC" w:rsidRPr="006641E8" w:rsidRDefault="002F45FC" w:rsidP="006641E8">
      <w:pPr>
        <w:pStyle w:val="a7"/>
        <w:numPr>
          <w:ilvl w:val="0"/>
          <w:numId w:val="16"/>
        </w:numPr>
        <w:tabs>
          <w:tab w:val="left" w:pos="993"/>
        </w:tabs>
        <w:spacing w:after="0" w:line="360" w:lineRule="auto"/>
        <w:ind w:left="0" w:firstLine="426"/>
        <w:jc w:val="both"/>
        <w:rPr>
          <w:rFonts w:ascii="Times New Roman" w:hAnsi="Times New Roman" w:cs="Times New Roman"/>
          <w:sz w:val="24"/>
          <w:szCs w:val="24"/>
        </w:rPr>
      </w:pPr>
      <w:r w:rsidRPr="006641E8">
        <w:rPr>
          <w:rFonts w:ascii="Times New Roman" w:hAnsi="Times New Roman" w:cs="Times New Roman"/>
          <w:sz w:val="24"/>
          <w:szCs w:val="24"/>
        </w:rPr>
        <w:t xml:space="preserve">European Heart Network. EHN position paper – A European Cardiovascular Health Plan. Brussels: European Heart Network; 09 Dec 2025. 39 p. Available at: </w:t>
      </w:r>
      <w:r w:rsidRPr="006641E8">
        <w:rPr>
          <w:rFonts w:ascii="Times New Roman" w:hAnsi="Times New Roman" w:cs="Times New Roman"/>
          <w:sz w:val="24"/>
          <w:szCs w:val="24"/>
        </w:rPr>
        <w:lastRenderedPageBreak/>
        <w:t>https://ehnheart.org/activities/publications/prevention/ehn-position-paper-a-european-cardiovascular-health-plan [accessed 01 Jan 2026].</w:t>
      </w:r>
    </w:p>
    <w:p w14:paraId="29C0C790" w14:textId="625489A9" w:rsidR="002F45FC" w:rsidRPr="006641E8" w:rsidRDefault="002F45FC" w:rsidP="006641E8">
      <w:pPr>
        <w:pStyle w:val="a7"/>
        <w:numPr>
          <w:ilvl w:val="0"/>
          <w:numId w:val="16"/>
        </w:numPr>
        <w:tabs>
          <w:tab w:val="left" w:pos="993"/>
        </w:tabs>
        <w:spacing w:after="0" w:line="360" w:lineRule="auto"/>
        <w:ind w:left="0" w:firstLine="426"/>
        <w:jc w:val="both"/>
        <w:rPr>
          <w:rFonts w:ascii="Times New Roman" w:hAnsi="Times New Roman" w:cs="Times New Roman"/>
          <w:sz w:val="24"/>
          <w:szCs w:val="24"/>
        </w:rPr>
      </w:pPr>
      <w:r w:rsidRPr="006641E8">
        <w:rPr>
          <w:rFonts w:ascii="Times New Roman" w:hAnsi="Times New Roman" w:cs="Times New Roman"/>
          <w:sz w:val="24"/>
          <w:szCs w:val="24"/>
        </w:rPr>
        <w:t>European Society of Cardiology (ESC). Cardiovascular disease prevention toolbox. [Internet]</w:t>
      </w:r>
      <w:r w:rsidR="00CA7A46" w:rsidRPr="006641E8">
        <w:rPr>
          <w:rFonts w:ascii="Times New Roman" w:hAnsi="Times New Roman" w:cs="Times New Roman"/>
          <w:sz w:val="24"/>
          <w:szCs w:val="24"/>
        </w:rPr>
        <w:t>.</w:t>
      </w:r>
      <w:r w:rsidRPr="006641E8">
        <w:rPr>
          <w:rFonts w:ascii="Times New Roman" w:hAnsi="Times New Roman" w:cs="Times New Roman"/>
          <w:sz w:val="24"/>
          <w:szCs w:val="24"/>
        </w:rPr>
        <w:t xml:space="preserve"> Available at: https://www.escardio.org/Education/Practice-Tools/CVD-prevention-toolbox [accessed 01 Jan 2026].</w:t>
      </w:r>
    </w:p>
    <w:p w14:paraId="63B4A718" w14:textId="782C4DB2" w:rsidR="002F45FC" w:rsidRPr="006641E8" w:rsidRDefault="002F45FC" w:rsidP="006641E8">
      <w:pPr>
        <w:pStyle w:val="a7"/>
        <w:numPr>
          <w:ilvl w:val="0"/>
          <w:numId w:val="16"/>
        </w:numPr>
        <w:tabs>
          <w:tab w:val="left" w:pos="993"/>
        </w:tabs>
        <w:spacing w:after="0" w:line="360" w:lineRule="auto"/>
        <w:ind w:left="0" w:firstLine="426"/>
        <w:jc w:val="both"/>
        <w:rPr>
          <w:rFonts w:ascii="Times New Roman" w:hAnsi="Times New Roman" w:cs="Times New Roman"/>
          <w:sz w:val="24"/>
          <w:szCs w:val="24"/>
        </w:rPr>
      </w:pPr>
      <w:r w:rsidRPr="006641E8">
        <w:rPr>
          <w:rFonts w:ascii="Times New Roman" w:hAnsi="Times New Roman" w:cs="Times New Roman"/>
          <w:sz w:val="24"/>
          <w:szCs w:val="24"/>
        </w:rPr>
        <w:t>Fabry disease. US National Library of Medicine [Internet]</w:t>
      </w:r>
      <w:r w:rsidR="00CA7A46" w:rsidRPr="006641E8">
        <w:rPr>
          <w:rFonts w:ascii="Times New Roman" w:hAnsi="Times New Roman" w:cs="Times New Roman"/>
          <w:sz w:val="24"/>
          <w:szCs w:val="24"/>
        </w:rPr>
        <w:t>.</w:t>
      </w:r>
      <w:r w:rsidRPr="006641E8">
        <w:rPr>
          <w:rFonts w:ascii="Times New Roman" w:hAnsi="Times New Roman" w:cs="Times New Roman"/>
          <w:sz w:val="24"/>
          <w:szCs w:val="24"/>
        </w:rPr>
        <w:t xml:space="preserve"> Available at: https://ghr.nlm.nih.gov/condition/fabry-disease</w:t>
      </w:r>
    </w:p>
    <w:p w14:paraId="247B1E02" w14:textId="77777777" w:rsidR="002F45FC" w:rsidRPr="006641E8" w:rsidRDefault="002F45FC" w:rsidP="006641E8">
      <w:pPr>
        <w:pStyle w:val="a7"/>
        <w:numPr>
          <w:ilvl w:val="0"/>
          <w:numId w:val="16"/>
        </w:numPr>
        <w:tabs>
          <w:tab w:val="left" w:pos="993"/>
        </w:tabs>
        <w:spacing w:after="0" w:line="360" w:lineRule="auto"/>
        <w:ind w:left="0" w:firstLine="426"/>
        <w:jc w:val="both"/>
        <w:rPr>
          <w:rFonts w:ascii="Times New Roman" w:hAnsi="Times New Roman" w:cs="Times New Roman"/>
          <w:sz w:val="24"/>
          <w:szCs w:val="24"/>
        </w:rPr>
      </w:pPr>
      <w:r w:rsidRPr="006641E8">
        <w:rPr>
          <w:rFonts w:ascii="Times New Roman" w:hAnsi="Times New Roman" w:cs="Times New Roman"/>
          <w:sz w:val="24"/>
          <w:szCs w:val="24"/>
        </w:rPr>
        <w:t>Feigin VL, Parmar PG, Barker-Collo S, Bennett DA, Anderson CS, Thrift AG, et al.; International Stroke Incidence Studies Data Pooling Project Collaborators. Geomagnetic storms can trigger stroke: evidence from 6 large population-based studies in Europe and Australasia. Stroke. 2014;45(6):1639-45. DOI: 10.1161/STROKEAHA.113.004577. PMID: 24757102.</w:t>
      </w:r>
    </w:p>
    <w:p w14:paraId="223B07D9" w14:textId="77777777" w:rsidR="002F45FC" w:rsidRPr="006641E8" w:rsidRDefault="002F45FC" w:rsidP="006641E8">
      <w:pPr>
        <w:pStyle w:val="a7"/>
        <w:numPr>
          <w:ilvl w:val="0"/>
          <w:numId w:val="16"/>
        </w:numPr>
        <w:tabs>
          <w:tab w:val="left" w:pos="993"/>
        </w:tabs>
        <w:spacing w:after="0" w:line="360" w:lineRule="auto"/>
        <w:ind w:left="0" w:firstLine="426"/>
        <w:jc w:val="both"/>
        <w:rPr>
          <w:rFonts w:ascii="Times New Roman" w:hAnsi="Times New Roman" w:cs="Times New Roman"/>
          <w:sz w:val="24"/>
          <w:szCs w:val="24"/>
        </w:rPr>
      </w:pPr>
      <w:r w:rsidRPr="006641E8">
        <w:rPr>
          <w:rFonts w:ascii="Times New Roman" w:hAnsi="Times New Roman" w:cs="Times New Roman"/>
          <w:sz w:val="24"/>
          <w:szCs w:val="24"/>
        </w:rPr>
        <w:t>Fenchak A, Gerasimova A, Ко SH. Strengthening NCD screening in Ukraine through a Public Health System Strengthening Collaborative. Eur J Public Health. 2025;35(Suppl_4):ckaf161.1211. DOI: 10.1093/eurpub/ckaf161.1211.</w:t>
      </w:r>
    </w:p>
    <w:p w14:paraId="4DA8D07F" w14:textId="5FFA5939" w:rsidR="002F45FC" w:rsidRPr="006641E8" w:rsidRDefault="002F45FC" w:rsidP="006641E8">
      <w:pPr>
        <w:pStyle w:val="a7"/>
        <w:numPr>
          <w:ilvl w:val="0"/>
          <w:numId w:val="16"/>
        </w:numPr>
        <w:tabs>
          <w:tab w:val="left" w:pos="993"/>
        </w:tabs>
        <w:spacing w:after="0" w:line="360" w:lineRule="auto"/>
        <w:ind w:left="0" w:firstLine="426"/>
        <w:jc w:val="both"/>
        <w:rPr>
          <w:rFonts w:ascii="Times New Roman" w:hAnsi="Times New Roman" w:cs="Times New Roman"/>
          <w:sz w:val="24"/>
          <w:szCs w:val="24"/>
        </w:rPr>
      </w:pPr>
      <w:r w:rsidRPr="006641E8">
        <w:rPr>
          <w:rFonts w:ascii="Times New Roman" w:hAnsi="Times New Roman" w:cs="Times New Roman"/>
          <w:sz w:val="24"/>
          <w:szCs w:val="24"/>
        </w:rPr>
        <w:t>Forouzanfar MH, Liu P, Roth GA, Ng M, Biryukov S, Marczak L, et al. Global Burden of Hypertension and Systolic Blood Pressure of at Least 110 to 115 mm Hg, 1990</w:t>
      </w:r>
      <w:r w:rsidR="00CA7A46" w:rsidRPr="006641E8">
        <w:rPr>
          <w:rFonts w:ascii="Times New Roman" w:hAnsi="Times New Roman" w:cs="Times New Roman"/>
          <w:sz w:val="24"/>
          <w:szCs w:val="24"/>
        </w:rPr>
        <w:t>–</w:t>
      </w:r>
      <w:r w:rsidRPr="006641E8">
        <w:rPr>
          <w:rFonts w:ascii="Times New Roman" w:hAnsi="Times New Roman" w:cs="Times New Roman"/>
          <w:sz w:val="24"/>
          <w:szCs w:val="24"/>
        </w:rPr>
        <w:t>2015. JAMA. 2017;317(2):165-82. DOI: 10.1001/jama.2016.19043. Erratum in: JAMA. 2017;317(6):648. PMID: 28097354.</w:t>
      </w:r>
    </w:p>
    <w:p w14:paraId="6053689C" w14:textId="77777777" w:rsidR="002F45FC" w:rsidRPr="006641E8" w:rsidRDefault="002F45FC" w:rsidP="006641E8">
      <w:pPr>
        <w:pStyle w:val="a7"/>
        <w:numPr>
          <w:ilvl w:val="0"/>
          <w:numId w:val="16"/>
        </w:numPr>
        <w:tabs>
          <w:tab w:val="left" w:pos="993"/>
        </w:tabs>
        <w:spacing w:after="0" w:line="360" w:lineRule="auto"/>
        <w:ind w:left="0" w:firstLine="426"/>
        <w:jc w:val="both"/>
        <w:rPr>
          <w:rFonts w:ascii="Times New Roman" w:hAnsi="Times New Roman" w:cs="Times New Roman"/>
          <w:sz w:val="24"/>
          <w:szCs w:val="24"/>
        </w:rPr>
      </w:pPr>
      <w:r w:rsidRPr="006641E8">
        <w:rPr>
          <w:rFonts w:ascii="Times New Roman" w:hAnsi="Times New Roman" w:cs="Times New Roman"/>
          <w:sz w:val="24"/>
          <w:szCs w:val="24"/>
        </w:rPr>
        <w:t>Gallagher AW, Evans-Reeves KA, Hatchard JL, Gilmore AB. Tobacco industry data on illicit tobacco trade: a systematic review of existing assessments. Tob Control. 2018;28(3):334-45. DOI: 10.1136/tobaccocontrol-2018-054295 PMID: 30135114.</w:t>
      </w:r>
    </w:p>
    <w:p w14:paraId="7AE105A8" w14:textId="77777777" w:rsidR="002F45FC" w:rsidRPr="006641E8" w:rsidRDefault="002F45FC" w:rsidP="006641E8">
      <w:pPr>
        <w:pStyle w:val="a7"/>
        <w:numPr>
          <w:ilvl w:val="0"/>
          <w:numId w:val="16"/>
        </w:numPr>
        <w:tabs>
          <w:tab w:val="left" w:pos="993"/>
        </w:tabs>
        <w:spacing w:after="0" w:line="360" w:lineRule="auto"/>
        <w:ind w:left="0" w:firstLine="426"/>
        <w:jc w:val="both"/>
        <w:rPr>
          <w:rFonts w:ascii="Times New Roman" w:hAnsi="Times New Roman" w:cs="Times New Roman"/>
          <w:sz w:val="24"/>
          <w:szCs w:val="24"/>
        </w:rPr>
      </w:pPr>
      <w:r w:rsidRPr="006641E8">
        <w:rPr>
          <w:rFonts w:ascii="Times New Roman" w:hAnsi="Times New Roman" w:cs="Times New Roman"/>
          <w:sz w:val="24"/>
          <w:szCs w:val="24"/>
        </w:rPr>
        <w:t>GBD 2016 Stroke Collaborators. Global, regional, and national burden of stroke, 1990-2016: a systematic analysis for the Global Burden of Disease Study 2016. Lancet Neurol. 2019;18(5):439-58. DOI: 10.1016/S1474-4422(19)30034-1. PMID: 30871944.</w:t>
      </w:r>
    </w:p>
    <w:p w14:paraId="25A2E7D5" w14:textId="77777777" w:rsidR="002F45FC" w:rsidRPr="006641E8" w:rsidRDefault="002F45FC" w:rsidP="006641E8">
      <w:pPr>
        <w:pStyle w:val="a7"/>
        <w:numPr>
          <w:ilvl w:val="0"/>
          <w:numId w:val="16"/>
        </w:numPr>
        <w:tabs>
          <w:tab w:val="left" w:pos="993"/>
        </w:tabs>
        <w:spacing w:after="0" w:line="360" w:lineRule="auto"/>
        <w:ind w:left="0" w:firstLine="426"/>
        <w:jc w:val="both"/>
        <w:rPr>
          <w:rFonts w:ascii="Times New Roman" w:hAnsi="Times New Roman" w:cs="Times New Roman"/>
          <w:sz w:val="24"/>
          <w:szCs w:val="24"/>
        </w:rPr>
      </w:pPr>
      <w:r w:rsidRPr="006641E8">
        <w:rPr>
          <w:rFonts w:ascii="Times New Roman" w:hAnsi="Times New Roman" w:cs="Times New Roman"/>
          <w:sz w:val="24"/>
          <w:szCs w:val="24"/>
        </w:rPr>
        <w:t>GBD 2019 Diseases and Injuries Collaborators. Global burden of 369 diseases and injuries in 204 countries and territories, 1990-2019: a systematic analysis for the Global Burden of Disease Study 2019. Lancet. 2020;396(10258):1204-22. DOI: 10.1016/S0140-6736(20)30925-9.</w:t>
      </w:r>
    </w:p>
    <w:p w14:paraId="75A49C22" w14:textId="77777777" w:rsidR="002F45FC" w:rsidRPr="006641E8" w:rsidRDefault="002F45FC" w:rsidP="006641E8">
      <w:pPr>
        <w:pStyle w:val="a7"/>
        <w:numPr>
          <w:ilvl w:val="0"/>
          <w:numId w:val="16"/>
        </w:numPr>
        <w:tabs>
          <w:tab w:val="left" w:pos="993"/>
        </w:tabs>
        <w:spacing w:after="0" w:line="360" w:lineRule="auto"/>
        <w:ind w:left="0" w:firstLine="426"/>
        <w:jc w:val="both"/>
        <w:rPr>
          <w:rFonts w:ascii="Times New Roman" w:hAnsi="Times New Roman" w:cs="Times New Roman"/>
          <w:sz w:val="24"/>
          <w:szCs w:val="24"/>
        </w:rPr>
      </w:pPr>
      <w:r w:rsidRPr="006641E8">
        <w:rPr>
          <w:rFonts w:ascii="Times New Roman" w:hAnsi="Times New Roman" w:cs="Times New Roman"/>
          <w:sz w:val="24"/>
          <w:szCs w:val="24"/>
        </w:rPr>
        <w:t>GBD 2019 Risk Factors Collaborators. Global burden of 87 risk factors in 204 countries and territories, 1990-2019: a systematic analysis for the Global Burden of Disease Study 2019. Lancet. 2020;396(10258):1223-49. DOI: 10.1016/S0140-6736(20)30752-2. PMID: 33069327.</w:t>
      </w:r>
    </w:p>
    <w:p w14:paraId="4706C8AD" w14:textId="369F0F0A" w:rsidR="002F45FC" w:rsidRPr="006641E8" w:rsidRDefault="002F45FC" w:rsidP="006641E8">
      <w:pPr>
        <w:pStyle w:val="a7"/>
        <w:numPr>
          <w:ilvl w:val="0"/>
          <w:numId w:val="16"/>
        </w:numPr>
        <w:tabs>
          <w:tab w:val="left" w:pos="993"/>
        </w:tabs>
        <w:spacing w:after="0" w:line="360" w:lineRule="auto"/>
        <w:ind w:left="0" w:firstLine="426"/>
        <w:jc w:val="both"/>
        <w:rPr>
          <w:rFonts w:ascii="Times New Roman" w:hAnsi="Times New Roman" w:cs="Times New Roman"/>
          <w:sz w:val="24"/>
          <w:szCs w:val="24"/>
        </w:rPr>
      </w:pPr>
      <w:r w:rsidRPr="006641E8">
        <w:rPr>
          <w:rFonts w:ascii="Times New Roman" w:hAnsi="Times New Roman" w:cs="Times New Roman"/>
          <w:sz w:val="24"/>
          <w:szCs w:val="24"/>
        </w:rPr>
        <w:t>Global Repository on National Digital Health Strategies. World Health Organization. [Internet]</w:t>
      </w:r>
      <w:r w:rsidR="00CA7A46" w:rsidRPr="006641E8">
        <w:rPr>
          <w:rFonts w:ascii="Times New Roman" w:hAnsi="Times New Roman" w:cs="Times New Roman"/>
          <w:sz w:val="24"/>
          <w:szCs w:val="24"/>
        </w:rPr>
        <w:t>.</w:t>
      </w:r>
      <w:r w:rsidRPr="006641E8">
        <w:rPr>
          <w:rFonts w:ascii="Times New Roman" w:hAnsi="Times New Roman" w:cs="Times New Roman"/>
          <w:sz w:val="24"/>
          <w:szCs w:val="24"/>
        </w:rPr>
        <w:t xml:space="preserve"> Available at: https://www.who.int/teams/digital-health- and-innovation/global-repository-on-national-digital-health-strategies [accessed 01 Jan 2026].</w:t>
      </w:r>
    </w:p>
    <w:p w14:paraId="6A4D664B" w14:textId="7F0AEB3B" w:rsidR="002F45FC" w:rsidRPr="006641E8" w:rsidRDefault="002F45FC" w:rsidP="006641E8">
      <w:pPr>
        <w:pStyle w:val="a7"/>
        <w:numPr>
          <w:ilvl w:val="0"/>
          <w:numId w:val="16"/>
        </w:numPr>
        <w:tabs>
          <w:tab w:val="left" w:pos="993"/>
        </w:tabs>
        <w:spacing w:after="0" w:line="360" w:lineRule="auto"/>
        <w:ind w:left="0" w:firstLine="426"/>
        <w:jc w:val="both"/>
        <w:rPr>
          <w:rFonts w:ascii="Times New Roman" w:hAnsi="Times New Roman" w:cs="Times New Roman"/>
          <w:sz w:val="24"/>
          <w:szCs w:val="24"/>
        </w:rPr>
      </w:pPr>
      <w:r w:rsidRPr="006641E8">
        <w:rPr>
          <w:rFonts w:ascii="Times New Roman" w:hAnsi="Times New Roman" w:cs="Times New Roman"/>
          <w:sz w:val="24"/>
          <w:szCs w:val="24"/>
        </w:rPr>
        <w:lastRenderedPageBreak/>
        <w:t>Goff DC Jr, Lloyd-Jones DM, Bennett G, Coady S, DAgostino RB Sr, Gibbons R, et al. 2013 ACC/AHA guideline on the assessment of cardiovascular risk. Circulation. 2014;129(25</w:t>
      </w:r>
      <w:r w:rsidR="00CA7A46" w:rsidRPr="006641E8">
        <w:rPr>
          <w:rFonts w:ascii="Times New Roman" w:hAnsi="Times New Roman" w:cs="Times New Roman"/>
          <w:sz w:val="24"/>
          <w:szCs w:val="24"/>
        </w:rPr>
        <w:t>_</w:t>
      </w:r>
      <w:r w:rsidRPr="006641E8">
        <w:rPr>
          <w:rFonts w:ascii="Times New Roman" w:hAnsi="Times New Roman" w:cs="Times New Roman"/>
          <w:sz w:val="24"/>
          <w:szCs w:val="24"/>
        </w:rPr>
        <w:t>Suppl</w:t>
      </w:r>
      <w:r w:rsidR="00CA7A46" w:rsidRPr="006641E8">
        <w:rPr>
          <w:rFonts w:ascii="Times New Roman" w:hAnsi="Times New Roman" w:cs="Times New Roman"/>
          <w:sz w:val="24"/>
          <w:szCs w:val="24"/>
        </w:rPr>
        <w:t>_</w:t>
      </w:r>
      <w:r w:rsidRPr="006641E8">
        <w:rPr>
          <w:rFonts w:ascii="Times New Roman" w:hAnsi="Times New Roman" w:cs="Times New Roman"/>
          <w:sz w:val="24"/>
          <w:szCs w:val="24"/>
        </w:rPr>
        <w:t>2):S49-73. DOI: 10.1161/01.cir.0000437741.48606.98 PMID: 24222018.</w:t>
      </w:r>
    </w:p>
    <w:p w14:paraId="365A3618" w14:textId="77777777" w:rsidR="002F45FC" w:rsidRPr="006641E8" w:rsidRDefault="002F45FC" w:rsidP="006641E8">
      <w:pPr>
        <w:pStyle w:val="a7"/>
        <w:numPr>
          <w:ilvl w:val="0"/>
          <w:numId w:val="16"/>
        </w:numPr>
        <w:tabs>
          <w:tab w:val="left" w:pos="993"/>
        </w:tabs>
        <w:spacing w:after="0" w:line="360" w:lineRule="auto"/>
        <w:ind w:left="0" w:firstLine="426"/>
        <w:jc w:val="both"/>
        <w:rPr>
          <w:rFonts w:ascii="Times New Roman" w:hAnsi="Times New Roman" w:cs="Times New Roman"/>
          <w:sz w:val="24"/>
          <w:szCs w:val="24"/>
        </w:rPr>
      </w:pPr>
      <w:r w:rsidRPr="006641E8">
        <w:rPr>
          <w:rFonts w:ascii="Times New Roman" w:hAnsi="Times New Roman" w:cs="Times New Roman"/>
          <w:sz w:val="24"/>
          <w:szCs w:val="24"/>
        </w:rPr>
        <w:t>Gold MR, Franks P. A community-oriented primary care project in a rural population: reducing cardiovascular risk. J Fam Pract. 1990;30(6):639-44. DOI: 10.1097/00008480-199006000-00013. PMID: 2345332.</w:t>
      </w:r>
    </w:p>
    <w:p w14:paraId="3DDA114F" w14:textId="550431E5" w:rsidR="002F45FC" w:rsidRPr="006641E8" w:rsidRDefault="002F45FC" w:rsidP="006641E8">
      <w:pPr>
        <w:pStyle w:val="a7"/>
        <w:numPr>
          <w:ilvl w:val="0"/>
          <w:numId w:val="16"/>
        </w:numPr>
        <w:tabs>
          <w:tab w:val="left" w:pos="993"/>
        </w:tabs>
        <w:spacing w:after="0" w:line="360" w:lineRule="auto"/>
        <w:ind w:left="0" w:firstLine="426"/>
        <w:jc w:val="both"/>
        <w:rPr>
          <w:rFonts w:ascii="Times New Roman" w:hAnsi="Times New Roman" w:cs="Times New Roman"/>
          <w:sz w:val="24"/>
          <w:szCs w:val="24"/>
        </w:rPr>
      </w:pPr>
      <w:r w:rsidRPr="006641E8">
        <w:rPr>
          <w:rFonts w:ascii="Times New Roman" w:hAnsi="Times New Roman" w:cs="Times New Roman"/>
          <w:sz w:val="24"/>
          <w:szCs w:val="24"/>
        </w:rPr>
        <w:t>Haque U. Beyond the Battlefield: Geospatial Insights of Health Vulnerability in Ukraine During the Russian-Ukrainian War. Res Sq [Preprint]</w:t>
      </w:r>
      <w:r w:rsidR="00CA7A46" w:rsidRPr="006641E8">
        <w:rPr>
          <w:rFonts w:ascii="Times New Roman" w:hAnsi="Times New Roman" w:cs="Times New Roman"/>
          <w:sz w:val="24"/>
          <w:szCs w:val="24"/>
        </w:rPr>
        <w:t>.</w:t>
      </w:r>
      <w:r w:rsidRPr="006641E8">
        <w:rPr>
          <w:rFonts w:ascii="Times New Roman" w:hAnsi="Times New Roman" w:cs="Times New Roman"/>
          <w:sz w:val="24"/>
          <w:szCs w:val="24"/>
        </w:rPr>
        <w:t xml:space="preserve"> 2025:rs.3.rs-7376114. DOI: 10.21203/rs.3.rs-7376114/v1. PMID: 40894053.</w:t>
      </w:r>
    </w:p>
    <w:p w14:paraId="71D6CE53" w14:textId="7F06F055" w:rsidR="002F45FC" w:rsidRPr="006641E8" w:rsidRDefault="002F45FC" w:rsidP="006641E8">
      <w:pPr>
        <w:pStyle w:val="a7"/>
        <w:numPr>
          <w:ilvl w:val="0"/>
          <w:numId w:val="16"/>
        </w:numPr>
        <w:tabs>
          <w:tab w:val="left" w:pos="993"/>
        </w:tabs>
        <w:spacing w:after="0" w:line="360" w:lineRule="auto"/>
        <w:ind w:left="0" w:firstLine="426"/>
        <w:jc w:val="both"/>
        <w:rPr>
          <w:rFonts w:ascii="Times New Roman" w:hAnsi="Times New Roman" w:cs="Times New Roman"/>
          <w:sz w:val="24"/>
          <w:szCs w:val="24"/>
        </w:rPr>
      </w:pPr>
      <w:r w:rsidRPr="006641E8">
        <w:rPr>
          <w:rFonts w:ascii="Times New Roman" w:hAnsi="Times New Roman" w:cs="Times New Roman"/>
          <w:sz w:val="24"/>
          <w:szCs w:val="24"/>
        </w:rPr>
        <w:t xml:space="preserve">Health needs assessment of the adult population in Ukraine: survey report: April 2023. Copenhagen: WHO Regional Office for Europe; 2023. 49 p. </w:t>
      </w:r>
      <w:r w:rsidR="00CA7A46" w:rsidRPr="006641E8">
        <w:rPr>
          <w:rFonts w:ascii="Times New Roman" w:hAnsi="Times New Roman" w:cs="Times New Roman"/>
          <w:sz w:val="24"/>
          <w:szCs w:val="24"/>
        </w:rPr>
        <w:t>[Internet].</w:t>
      </w:r>
      <w:r w:rsidRPr="006641E8">
        <w:rPr>
          <w:rFonts w:ascii="Times New Roman" w:hAnsi="Times New Roman" w:cs="Times New Roman"/>
          <w:sz w:val="24"/>
          <w:szCs w:val="24"/>
        </w:rPr>
        <w:t xml:space="preserve"> Available at: https://iris.who.int/bitstream/handle/10665/372141/WHO-EURO-2023-6904-46670-70096-eng.pdf [accessed 01 Jan 2026].</w:t>
      </w:r>
    </w:p>
    <w:p w14:paraId="58B6430E" w14:textId="77777777" w:rsidR="002F45FC" w:rsidRPr="006641E8" w:rsidRDefault="002F45FC" w:rsidP="006641E8">
      <w:pPr>
        <w:pStyle w:val="a7"/>
        <w:numPr>
          <w:ilvl w:val="0"/>
          <w:numId w:val="16"/>
        </w:numPr>
        <w:tabs>
          <w:tab w:val="left" w:pos="993"/>
        </w:tabs>
        <w:spacing w:after="0" w:line="360" w:lineRule="auto"/>
        <w:ind w:left="0" w:firstLine="426"/>
        <w:jc w:val="both"/>
        <w:rPr>
          <w:rFonts w:ascii="Times New Roman" w:hAnsi="Times New Roman" w:cs="Times New Roman"/>
          <w:sz w:val="24"/>
          <w:szCs w:val="24"/>
        </w:rPr>
      </w:pPr>
      <w:r w:rsidRPr="006641E8">
        <w:rPr>
          <w:rFonts w:ascii="Times New Roman" w:hAnsi="Times New Roman" w:cs="Times New Roman"/>
          <w:sz w:val="24"/>
          <w:szCs w:val="24"/>
        </w:rPr>
        <w:t>Heinicke V, Halle M. Lebensstilintervention in der Primarpravention von kardiovaskularen Erkrankungen [Lifestyle intervention in the primary prevention of cardiovascular diseases], Herz. 2020;45(1):30-8. DOI: 10.1007/s00059-019-04886-y. PMID: 31993680. [In German].</w:t>
      </w:r>
    </w:p>
    <w:p w14:paraId="6337687E" w14:textId="77777777" w:rsidR="002F45FC" w:rsidRPr="006641E8" w:rsidRDefault="002F45FC" w:rsidP="006641E8">
      <w:pPr>
        <w:pStyle w:val="a7"/>
        <w:numPr>
          <w:ilvl w:val="0"/>
          <w:numId w:val="16"/>
        </w:numPr>
        <w:tabs>
          <w:tab w:val="left" w:pos="993"/>
        </w:tabs>
        <w:spacing w:after="0" w:line="360" w:lineRule="auto"/>
        <w:ind w:left="0" w:firstLine="426"/>
        <w:jc w:val="both"/>
        <w:rPr>
          <w:rFonts w:ascii="Times New Roman" w:hAnsi="Times New Roman" w:cs="Times New Roman"/>
          <w:sz w:val="24"/>
          <w:szCs w:val="24"/>
        </w:rPr>
      </w:pPr>
      <w:r w:rsidRPr="006641E8">
        <w:rPr>
          <w:rFonts w:ascii="Times New Roman" w:hAnsi="Times New Roman" w:cs="Times New Roman"/>
          <w:sz w:val="24"/>
          <w:szCs w:val="24"/>
        </w:rPr>
        <w:t>HrubyA, Hu FB. The Epidemiology of Obesity: A Big Picture. Pharmacoeconomics. 2015;33(7):673-89. DOI: 10.1007/s40273-014-0243-x. PMID: 25471927.</w:t>
      </w:r>
    </w:p>
    <w:p w14:paraId="5FB0A601" w14:textId="79BF1052" w:rsidR="002F45FC" w:rsidRPr="006641E8" w:rsidRDefault="002F45FC" w:rsidP="006641E8">
      <w:pPr>
        <w:pStyle w:val="a7"/>
        <w:numPr>
          <w:ilvl w:val="0"/>
          <w:numId w:val="16"/>
        </w:numPr>
        <w:tabs>
          <w:tab w:val="left" w:pos="993"/>
        </w:tabs>
        <w:spacing w:after="0" w:line="360" w:lineRule="auto"/>
        <w:ind w:left="0" w:firstLine="426"/>
        <w:jc w:val="both"/>
        <w:rPr>
          <w:rFonts w:ascii="Times New Roman" w:hAnsi="Times New Roman" w:cs="Times New Roman"/>
          <w:sz w:val="24"/>
          <w:szCs w:val="24"/>
        </w:rPr>
      </w:pPr>
      <w:r w:rsidRPr="006641E8">
        <w:rPr>
          <w:rFonts w:ascii="Times New Roman" w:hAnsi="Times New Roman" w:cs="Times New Roman"/>
          <w:sz w:val="24"/>
          <w:szCs w:val="24"/>
        </w:rPr>
        <w:t>Idris IB, Azit NA, Abdul Ghani SR, Syed Nor SF, Mohammed Nawi A. A systematic review on noncommunicable diseases among working women. Ind Health. 202117;59(3):146-60. DOI: 10.2486/indhealth.2020-0204. PMID: 33551443.</w:t>
      </w:r>
    </w:p>
    <w:p w14:paraId="16DD5459" w14:textId="31E2010B" w:rsidR="002F45FC" w:rsidRPr="006641E8" w:rsidRDefault="002F45FC" w:rsidP="006641E8">
      <w:pPr>
        <w:pStyle w:val="a7"/>
        <w:numPr>
          <w:ilvl w:val="0"/>
          <w:numId w:val="16"/>
        </w:numPr>
        <w:tabs>
          <w:tab w:val="left" w:pos="993"/>
        </w:tabs>
        <w:spacing w:after="0" w:line="360" w:lineRule="auto"/>
        <w:ind w:left="0" w:firstLine="426"/>
        <w:jc w:val="both"/>
        <w:rPr>
          <w:rFonts w:ascii="Times New Roman" w:hAnsi="Times New Roman" w:cs="Times New Roman"/>
          <w:sz w:val="24"/>
          <w:szCs w:val="24"/>
        </w:rPr>
      </w:pPr>
      <w:r w:rsidRPr="006641E8">
        <w:rPr>
          <w:rFonts w:ascii="Times New Roman" w:hAnsi="Times New Roman" w:cs="Times New Roman"/>
          <w:sz w:val="24"/>
          <w:szCs w:val="24"/>
        </w:rPr>
        <w:t>Institute of Medicine. Clinical Practice Guidelines We Can Trust. Washington: National Academies Press; 2011.</w:t>
      </w:r>
      <w:r w:rsidR="00CA7A46" w:rsidRPr="006641E8">
        <w:rPr>
          <w:rFonts w:ascii="Times New Roman" w:hAnsi="Times New Roman" w:cs="Times New Roman"/>
          <w:sz w:val="24"/>
          <w:szCs w:val="24"/>
        </w:rPr>
        <w:t xml:space="preserve"> </w:t>
      </w:r>
      <w:r w:rsidRPr="006641E8">
        <w:rPr>
          <w:rFonts w:ascii="Times New Roman" w:hAnsi="Times New Roman" w:cs="Times New Roman"/>
          <w:sz w:val="24"/>
          <w:szCs w:val="24"/>
        </w:rPr>
        <w:t>290 p. DOI: 10.17226/13058.</w:t>
      </w:r>
    </w:p>
    <w:p w14:paraId="43F9A7F5" w14:textId="77777777" w:rsidR="002F45FC" w:rsidRPr="006641E8" w:rsidRDefault="002F45FC" w:rsidP="006641E8">
      <w:pPr>
        <w:pStyle w:val="a7"/>
        <w:numPr>
          <w:ilvl w:val="0"/>
          <w:numId w:val="16"/>
        </w:numPr>
        <w:tabs>
          <w:tab w:val="left" w:pos="993"/>
        </w:tabs>
        <w:spacing w:after="0" w:line="360" w:lineRule="auto"/>
        <w:ind w:left="0" w:firstLine="426"/>
        <w:jc w:val="both"/>
        <w:rPr>
          <w:rFonts w:ascii="Times New Roman" w:hAnsi="Times New Roman" w:cs="Times New Roman"/>
          <w:sz w:val="24"/>
          <w:szCs w:val="24"/>
        </w:rPr>
      </w:pPr>
      <w:r w:rsidRPr="006641E8">
        <w:rPr>
          <w:rFonts w:ascii="Times New Roman" w:hAnsi="Times New Roman" w:cs="Times New Roman"/>
          <w:sz w:val="24"/>
          <w:szCs w:val="24"/>
        </w:rPr>
        <w:t>Jha P, Peto R. Global effects of smoking, of quitting, and of taxing tobacco. N Engl J Med. 2014;370(1):60-8. DOI: 10.1056/NEJMra1308383. PMID: 24382066.</w:t>
      </w:r>
    </w:p>
    <w:p w14:paraId="5BAD42BC" w14:textId="464EC229" w:rsidR="002F45FC" w:rsidRPr="006641E8" w:rsidRDefault="002F45FC" w:rsidP="006641E8">
      <w:pPr>
        <w:pStyle w:val="a7"/>
        <w:numPr>
          <w:ilvl w:val="0"/>
          <w:numId w:val="16"/>
        </w:numPr>
        <w:tabs>
          <w:tab w:val="left" w:pos="993"/>
        </w:tabs>
        <w:spacing w:after="0" w:line="360" w:lineRule="auto"/>
        <w:ind w:left="0" w:firstLine="426"/>
        <w:jc w:val="both"/>
        <w:rPr>
          <w:rFonts w:ascii="Times New Roman" w:hAnsi="Times New Roman" w:cs="Times New Roman"/>
          <w:sz w:val="24"/>
          <w:szCs w:val="24"/>
        </w:rPr>
      </w:pPr>
      <w:r w:rsidRPr="006641E8">
        <w:rPr>
          <w:rFonts w:ascii="Times New Roman" w:hAnsi="Times New Roman" w:cs="Times New Roman"/>
          <w:sz w:val="24"/>
          <w:szCs w:val="24"/>
        </w:rPr>
        <w:t>Jones R, Patel CR, Kumar S, Li H, Singh P, Romero M, et al. Integrating digital monitoring tools with electronic health records for cardiovascular disease prevention: systematic evidence review. European Journal of Cardiovascular Nursing. 2024;23(4):245-56. DOI: 10.1093/eurjcn/zvad028. PMID: 36951234.</w:t>
      </w:r>
    </w:p>
    <w:p w14:paraId="20E6133F" w14:textId="2BA845B6" w:rsidR="002F45FC" w:rsidRPr="006641E8" w:rsidRDefault="002F45FC" w:rsidP="006641E8">
      <w:pPr>
        <w:pStyle w:val="a7"/>
        <w:numPr>
          <w:ilvl w:val="0"/>
          <w:numId w:val="16"/>
        </w:numPr>
        <w:tabs>
          <w:tab w:val="left" w:pos="993"/>
        </w:tabs>
        <w:spacing w:after="0" w:line="360" w:lineRule="auto"/>
        <w:ind w:left="0" w:firstLine="426"/>
        <w:jc w:val="both"/>
        <w:rPr>
          <w:rFonts w:ascii="Times New Roman" w:hAnsi="Times New Roman" w:cs="Times New Roman"/>
          <w:sz w:val="24"/>
          <w:szCs w:val="24"/>
        </w:rPr>
      </w:pPr>
      <w:r w:rsidRPr="006641E8">
        <w:rPr>
          <w:rFonts w:ascii="Times New Roman" w:hAnsi="Times New Roman" w:cs="Times New Roman"/>
          <w:sz w:val="24"/>
          <w:szCs w:val="24"/>
        </w:rPr>
        <w:t xml:space="preserve">Joossens L, Raw M, La Vecchia C, Palencia L, Gilmore AB, Fong GT, et al. Illicit trade in tobacco products: recent trends and coming challenges. Tob Control. 2022;31 (2):257 62. DOI: </w:t>
      </w:r>
      <w:r w:rsidR="00CA7A46" w:rsidRPr="006641E8">
        <w:rPr>
          <w:rFonts w:ascii="Times New Roman" w:hAnsi="Times New Roman" w:cs="Times New Roman"/>
          <w:sz w:val="24"/>
          <w:szCs w:val="24"/>
        </w:rPr>
        <w:t>10.1136/tobaccocontrol-2021-056557.</w:t>
      </w:r>
      <w:r w:rsidRPr="006641E8">
        <w:rPr>
          <w:rFonts w:ascii="Times New Roman" w:hAnsi="Times New Roman" w:cs="Times New Roman"/>
          <w:sz w:val="24"/>
          <w:szCs w:val="24"/>
        </w:rPr>
        <w:t xml:space="preserve"> PMID: 35241598.</w:t>
      </w:r>
    </w:p>
    <w:p w14:paraId="357D0F69" w14:textId="75E65B64" w:rsidR="002F45FC" w:rsidRPr="006641E8" w:rsidRDefault="002F45FC" w:rsidP="006641E8">
      <w:pPr>
        <w:pStyle w:val="a7"/>
        <w:numPr>
          <w:ilvl w:val="0"/>
          <w:numId w:val="16"/>
        </w:numPr>
        <w:tabs>
          <w:tab w:val="left" w:pos="993"/>
        </w:tabs>
        <w:spacing w:after="0" w:line="360" w:lineRule="auto"/>
        <w:ind w:left="0" w:firstLine="426"/>
        <w:jc w:val="both"/>
        <w:rPr>
          <w:rFonts w:ascii="Times New Roman" w:hAnsi="Times New Roman" w:cs="Times New Roman"/>
          <w:sz w:val="24"/>
          <w:szCs w:val="24"/>
        </w:rPr>
      </w:pPr>
      <w:r w:rsidRPr="006641E8">
        <w:rPr>
          <w:rFonts w:ascii="Times New Roman" w:hAnsi="Times New Roman" w:cs="Times New Roman"/>
          <w:sz w:val="24"/>
          <w:szCs w:val="24"/>
        </w:rPr>
        <w:t>Kaptoge S, Pennells L, De Bacquer D, Cooney MT, Kavousi M, Stevens G</w:t>
      </w:r>
      <w:r w:rsidR="00B1247A" w:rsidRPr="006641E8">
        <w:rPr>
          <w:rFonts w:ascii="Times New Roman" w:hAnsi="Times New Roman" w:cs="Times New Roman"/>
          <w:sz w:val="24"/>
          <w:szCs w:val="24"/>
        </w:rPr>
        <w:t>,</w:t>
      </w:r>
      <w:r w:rsidRPr="006641E8">
        <w:rPr>
          <w:rFonts w:ascii="Times New Roman" w:hAnsi="Times New Roman" w:cs="Times New Roman"/>
          <w:sz w:val="24"/>
          <w:szCs w:val="24"/>
        </w:rPr>
        <w:t xml:space="preserve"> et al. World Health Organization cardiovascular disease risk charts: revised models to estimate risk in </w:t>
      </w:r>
      <w:r w:rsidRPr="006641E8">
        <w:rPr>
          <w:rFonts w:ascii="Times New Roman" w:hAnsi="Times New Roman" w:cs="Times New Roman"/>
          <w:sz w:val="24"/>
          <w:szCs w:val="24"/>
        </w:rPr>
        <w:lastRenderedPageBreak/>
        <w:t>21 global regions. Lancet Glob Health. 2019;7(10):e1332-45. DOI: 10.1016/S2214-109X(19)30318-3. PMID: 31586040.</w:t>
      </w:r>
    </w:p>
    <w:p w14:paraId="19C4F97A" w14:textId="214CEFF6" w:rsidR="002F45FC" w:rsidRPr="006641E8" w:rsidRDefault="002F45FC" w:rsidP="006641E8">
      <w:pPr>
        <w:pStyle w:val="a7"/>
        <w:numPr>
          <w:ilvl w:val="0"/>
          <w:numId w:val="16"/>
        </w:numPr>
        <w:tabs>
          <w:tab w:val="left" w:pos="993"/>
        </w:tabs>
        <w:spacing w:after="0" w:line="360" w:lineRule="auto"/>
        <w:ind w:left="0" w:firstLine="426"/>
        <w:jc w:val="both"/>
        <w:rPr>
          <w:rFonts w:ascii="Times New Roman" w:hAnsi="Times New Roman" w:cs="Times New Roman"/>
          <w:sz w:val="24"/>
          <w:szCs w:val="24"/>
        </w:rPr>
      </w:pPr>
      <w:r w:rsidRPr="006641E8">
        <w:rPr>
          <w:rFonts w:ascii="Times New Roman" w:hAnsi="Times New Roman" w:cs="Times New Roman"/>
          <w:sz w:val="24"/>
          <w:szCs w:val="24"/>
        </w:rPr>
        <w:t xml:space="preserve">Key facts about cardiovascular disease (CVDs). World Health Organization, 11 Jun 2021. </w:t>
      </w:r>
      <w:r w:rsidR="00CA7A46" w:rsidRPr="006641E8">
        <w:rPr>
          <w:rFonts w:ascii="Times New Roman" w:hAnsi="Times New Roman" w:cs="Times New Roman"/>
          <w:sz w:val="24"/>
          <w:szCs w:val="24"/>
        </w:rPr>
        <w:t>[Internet].</w:t>
      </w:r>
      <w:r w:rsidRPr="006641E8">
        <w:rPr>
          <w:rFonts w:ascii="Times New Roman" w:hAnsi="Times New Roman" w:cs="Times New Roman"/>
          <w:sz w:val="24"/>
          <w:szCs w:val="24"/>
        </w:rPr>
        <w:t xml:space="preserve"> Available at: https://www.who.int/en/news- room/fact-sheets/detail/cardiovascular-diseases-(cvds) [accessed 01 Jan 2026].</w:t>
      </w:r>
    </w:p>
    <w:p w14:paraId="34A377FD" w14:textId="77777777" w:rsidR="002F45FC" w:rsidRPr="006641E8" w:rsidRDefault="002F45FC" w:rsidP="006641E8">
      <w:pPr>
        <w:pStyle w:val="a7"/>
        <w:numPr>
          <w:ilvl w:val="0"/>
          <w:numId w:val="16"/>
        </w:numPr>
        <w:tabs>
          <w:tab w:val="left" w:pos="993"/>
        </w:tabs>
        <w:spacing w:after="0" w:line="360" w:lineRule="auto"/>
        <w:ind w:left="0" w:firstLine="426"/>
        <w:jc w:val="both"/>
        <w:rPr>
          <w:rFonts w:ascii="Times New Roman" w:hAnsi="Times New Roman" w:cs="Times New Roman"/>
          <w:sz w:val="24"/>
          <w:szCs w:val="24"/>
        </w:rPr>
      </w:pPr>
      <w:r w:rsidRPr="006641E8">
        <w:rPr>
          <w:rFonts w:ascii="Times New Roman" w:hAnsi="Times New Roman" w:cs="Times New Roman"/>
          <w:sz w:val="24"/>
          <w:szCs w:val="24"/>
        </w:rPr>
        <w:t>Khalifa МА, Alardhi AS, Alharbi GFS, Mousa M Alzahrani A, Taqi BA, et al. Psychosocial stress and stroke risk: meta-analysis of observational studies. Front Neurol. 2025:16:1669925. DOI: 10.3389/fneur.2025.1669925. PMID: 41281558.</w:t>
      </w:r>
    </w:p>
    <w:p w14:paraId="7E3F075D" w14:textId="28D4ACEE" w:rsidR="002F45FC" w:rsidRPr="006641E8" w:rsidRDefault="002F45FC" w:rsidP="006641E8">
      <w:pPr>
        <w:pStyle w:val="a7"/>
        <w:numPr>
          <w:ilvl w:val="0"/>
          <w:numId w:val="16"/>
        </w:numPr>
        <w:tabs>
          <w:tab w:val="left" w:pos="993"/>
        </w:tabs>
        <w:spacing w:after="0" w:line="360" w:lineRule="auto"/>
        <w:ind w:left="0" w:firstLine="426"/>
        <w:jc w:val="both"/>
        <w:rPr>
          <w:rFonts w:ascii="Times New Roman" w:hAnsi="Times New Roman" w:cs="Times New Roman"/>
          <w:sz w:val="24"/>
          <w:szCs w:val="24"/>
        </w:rPr>
      </w:pPr>
      <w:r w:rsidRPr="006641E8">
        <w:rPr>
          <w:rFonts w:ascii="Times New Roman" w:hAnsi="Times New Roman" w:cs="Times New Roman"/>
          <w:sz w:val="24"/>
          <w:szCs w:val="24"/>
        </w:rPr>
        <w:t xml:space="preserve">Khera AV, Kathiresan S. Genetics of coronary artery disease: discovery, biology and clinical translation. Nat Rev Genet. 2017;18(6):331-44. </w:t>
      </w:r>
      <w:r w:rsidR="00B1247A" w:rsidRPr="006641E8">
        <w:rPr>
          <w:rFonts w:ascii="Times New Roman" w:hAnsi="Times New Roman" w:cs="Times New Roman"/>
          <w:sz w:val="24"/>
          <w:szCs w:val="24"/>
        </w:rPr>
        <w:t xml:space="preserve">DOI: </w:t>
      </w:r>
      <w:r w:rsidRPr="006641E8">
        <w:rPr>
          <w:rFonts w:ascii="Times New Roman" w:hAnsi="Times New Roman" w:cs="Times New Roman"/>
          <w:sz w:val="24"/>
          <w:szCs w:val="24"/>
        </w:rPr>
        <w:t>10.1038/nrg.2016.160. PMID: 28286336.</w:t>
      </w:r>
    </w:p>
    <w:p w14:paraId="530A6E8C" w14:textId="77777777" w:rsidR="002F45FC" w:rsidRPr="006641E8" w:rsidRDefault="002F45FC" w:rsidP="006641E8">
      <w:pPr>
        <w:pStyle w:val="a7"/>
        <w:numPr>
          <w:ilvl w:val="0"/>
          <w:numId w:val="16"/>
        </w:numPr>
        <w:tabs>
          <w:tab w:val="left" w:pos="993"/>
        </w:tabs>
        <w:spacing w:after="0" w:line="360" w:lineRule="auto"/>
        <w:ind w:left="0" w:firstLine="426"/>
        <w:jc w:val="both"/>
        <w:rPr>
          <w:rFonts w:ascii="Times New Roman" w:hAnsi="Times New Roman" w:cs="Times New Roman"/>
          <w:sz w:val="24"/>
          <w:szCs w:val="24"/>
        </w:rPr>
      </w:pPr>
      <w:r w:rsidRPr="006641E8">
        <w:rPr>
          <w:rFonts w:ascii="Times New Roman" w:hAnsi="Times New Roman" w:cs="Times New Roman"/>
          <w:sz w:val="24"/>
          <w:szCs w:val="24"/>
        </w:rPr>
        <w:t>Kickbusch I, Pelikan JM, Apfel F, Tsouros AD, eds. Health literacy: The solid facts. Copenhagen: WHO Regional Office for Europe; 2013. 76 p. Available at: https://apps.who.int/iris/handle/10665/128703</w:t>
      </w:r>
    </w:p>
    <w:p w14:paraId="523FE320" w14:textId="11973C4C" w:rsidR="002F45FC" w:rsidRPr="006641E8" w:rsidRDefault="002F45FC" w:rsidP="006641E8">
      <w:pPr>
        <w:pStyle w:val="a7"/>
        <w:numPr>
          <w:ilvl w:val="0"/>
          <w:numId w:val="16"/>
        </w:numPr>
        <w:tabs>
          <w:tab w:val="left" w:pos="993"/>
        </w:tabs>
        <w:spacing w:after="0" w:line="360" w:lineRule="auto"/>
        <w:ind w:left="0" w:firstLine="426"/>
        <w:jc w:val="both"/>
        <w:rPr>
          <w:rFonts w:ascii="Times New Roman" w:hAnsi="Times New Roman" w:cs="Times New Roman"/>
          <w:sz w:val="24"/>
          <w:szCs w:val="24"/>
        </w:rPr>
      </w:pPr>
      <w:r w:rsidRPr="006641E8">
        <w:rPr>
          <w:rFonts w:ascii="Times New Roman" w:hAnsi="Times New Roman" w:cs="Times New Roman"/>
          <w:sz w:val="24"/>
          <w:szCs w:val="24"/>
        </w:rPr>
        <w:t>Kolesnyk P, Frese T, Vinker S, Shushman I, Zharkova A, Messaadi N, et al. Steps towards implementing evidence-based screening in family medicine in Ukraine: SWOT-analysis of an approach of multidimensional empowerment. BMC Fam Pract. 2021;22(1):20. DOI: 10.1186/s12875-021-01367-2. PMID: 33446099.</w:t>
      </w:r>
    </w:p>
    <w:p w14:paraId="77F91C89" w14:textId="77777777" w:rsidR="002F45FC" w:rsidRPr="006641E8" w:rsidRDefault="002F45FC" w:rsidP="006641E8">
      <w:pPr>
        <w:pStyle w:val="a7"/>
        <w:numPr>
          <w:ilvl w:val="0"/>
          <w:numId w:val="16"/>
        </w:numPr>
        <w:tabs>
          <w:tab w:val="left" w:pos="993"/>
        </w:tabs>
        <w:spacing w:after="0" w:line="360" w:lineRule="auto"/>
        <w:ind w:left="0" w:firstLine="426"/>
        <w:jc w:val="both"/>
        <w:rPr>
          <w:rFonts w:ascii="Times New Roman" w:hAnsi="Times New Roman" w:cs="Times New Roman"/>
          <w:sz w:val="24"/>
          <w:szCs w:val="24"/>
        </w:rPr>
      </w:pPr>
      <w:r w:rsidRPr="006641E8">
        <w:rPr>
          <w:rFonts w:ascii="Times New Roman" w:hAnsi="Times New Roman" w:cs="Times New Roman"/>
          <w:sz w:val="24"/>
          <w:szCs w:val="24"/>
        </w:rPr>
        <w:t>Kotseva K, De Bacquer D, De Backer G, Ryden L, Hoes A, Grobbee D, et al. EUROASPIRE V: A survey of lifestyle, risk factors and cardioprotective drug use in patients with coronary artery disease in Europe. Eur J Prev Cardiol. 2019;26(8):824-35. DOI: 10.1177/2047487318825350 PMID: 30791766.</w:t>
      </w:r>
    </w:p>
    <w:p w14:paraId="2AC8B2C6" w14:textId="77777777" w:rsidR="002F45FC" w:rsidRPr="006641E8" w:rsidRDefault="002F45FC" w:rsidP="006641E8">
      <w:pPr>
        <w:pStyle w:val="a7"/>
        <w:numPr>
          <w:ilvl w:val="0"/>
          <w:numId w:val="16"/>
        </w:numPr>
        <w:tabs>
          <w:tab w:val="left" w:pos="993"/>
        </w:tabs>
        <w:spacing w:after="0" w:line="360" w:lineRule="auto"/>
        <w:ind w:left="0" w:firstLine="426"/>
        <w:jc w:val="both"/>
        <w:rPr>
          <w:rFonts w:ascii="Times New Roman" w:hAnsi="Times New Roman" w:cs="Times New Roman"/>
          <w:sz w:val="24"/>
          <w:szCs w:val="24"/>
        </w:rPr>
      </w:pPr>
      <w:r w:rsidRPr="006641E8">
        <w:rPr>
          <w:rFonts w:ascii="Times New Roman" w:hAnsi="Times New Roman" w:cs="Times New Roman"/>
          <w:sz w:val="24"/>
          <w:szCs w:val="24"/>
        </w:rPr>
        <w:t>Kovtun Gl, Orlova NM. Current trends and regional peculiarities of disability due to cardiovascular diseases in Ukraine. Reports of Vinnytsia National Medical University. 2022;26(4):637-43. DOI: 10.31393/reports-vnmedical-2022-26(4)-21.</w:t>
      </w:r>
    </w:p>
    <w:p w14:paraId="707F2B45" w14:textId="77777777" w:rsidR="002F45FC" w:rsidRPr="006641E8" w:rsidRDefault="002F45FC" w:rsidP="006641E8">
      <w:pPr>
        <w:pStyle w:val="a7"/>
        <w:numPr>
          <w:ilvl w:val="0"/>
          <w:numId w:val="16"/>
        </w:numPr>
        <w:tabs>
          <w:tab w:val="left" w:pos="993"/>
        </w:tabs>
        <w:spacing w:after="0" w:line="360" w:lineRule="auto"/>
        <w:ind w:left="0" w:firstLine="426"/>
        <w:jc w:val="both"/>
        <w:rPr>
          <w:rFonts w:ascii="Times New Roman" w:hAnsi="Times New Roman" w:cs="Times New Roman"/>
          <w:sz w:val="24"/>
          <w:szCs w:val="24"/>
        </w:rPr>
      </w:pPr>
      <w:r w:rsidRPr="006641E8">
        <w:rPr>
          <w:rFonts w:ascii="Times New Roman" w:hAnsi="Times New Roman" w:cs="Times New Roman"/>
          <w:sz w:val="24"/>
          <w:szCs w:val="24"/>
        </w:rPr>
        <w:t>Kovtun Gl, Orlova NM. Mortality from cardiovascular diseases in Ukraine: medical and statistical analysis of its dynamics and regional characteristics in 2010-2020. Reports ofVinnytsia National Medical University. 2023;27(1):110-8. DOI: 10.31393/reports-vnmedical-2023-27(1)-21.</w:t>
      </w:r>
    </w:p>
    <w:p w14:paraId="59ABF1FF" w14:textId="77777777" w:rsidR="002F45FC" w:rsidRPr="006641E8" w:rsidRDefault="002F45FC" w:rsidP="006641E8">
      <w:pPr>
        <w:pStyle w:val="a7"/>
        <w:numPr>
          <w:ilvl w:val="0"/>
          <w:numId w:val="16"/>
        </w:numPr>
        <w:tabs>
          <w:tab w:val="left" w:pos="993"/>
        </w:tabs>
        <w:spacing w:after="0" w:line="360" w:lineRule="auto"/>
        <w:ind w:left="0" w:firstLine="426"/>
        <w:jc w:val="both"/>
        <w:rPr>
          <w:rFonts w:ascii="Times New Roman" w:hAnsi="Times New Roman" w:cs="Times New Roman"/>
          <w:sz w:val="24"/>
          <w:szCs w:val="24"/>
        </w:rPr>
      </w:pPr>
      <w:r w:rsidRPr="006641E8">
        <w:rPr>
          <w:rFonts w:ascii="Times New Roman" w:hAnsi="Times New Roman" w:cs="Times New Roman"/>
          <w:sz w:val="24"/>
          <w:szCs w:val="24"/>
        </w:rPr>
        <w:t>Kurtzke JP. Epidemiology of cerebrovascular disease. Cerebrovascular survay report for National Institute of neurological and communicative disorders and stroke. Ed. H. Fletcher, McDowell, L.P Caplan. Bethesda; 1985. P. 1-34.</w:t>
      </w:r>
    </w:p>
    <w:p w14:paraId="346FAE43" w14:textId="20B6E67E" w:rsidR="002F45FC" w:rsidRPr="006641E8" w:rsidRDefault="002F45FC" w:rsidP="006641E8">
      <w:pPr>
        <w:pStyle w:val="a7"/>
        <w:numPr>
          <w:ilvl w:val="0"/>
          <w:numId w:val="16"/>
        </w:numPr>
        <w:tabs>
          <w:tab w:val="left" w:pos="993"/>
        </w:tabs>
        <w:spacing w:after="0" w:line="360" w:lineRule="auto"/>
        <w:ind w:left="0" w:firstLine="426"/>
        <w:jc w:val="both"/>
        <w:rPr>
          <w:rFonts w:ascii="Times New Roman" w:hAnsi="Times New Roman" w:cs="Times New Roman"/>
          <w:sz w:val="24"/>
          <w:szCs w:val="24"/>
        </w:rPr>
      </w:pPr>
      <w:r w:rsidRPr="006641E8">
        <w:rPr>
          <w:rFonts w:ascii="Times New Roman" w:hAnsi="Times New Roman" w:cs="Times New Roman"/>
          <w:sz w:val="24"/>
          <w:szCs w:val="24"/>
        </w:rPr>
        <w:t>Lambert M. Practice guidelines: AHA/ASA guidelines on prevention of recurrent stroke. Am Fam Physician. 2011;83(8):993-1001.</w:t>
      </w:r>
      <w:r w:rsidR="007E5F17" w:rsidRPr="006641E8">
        <w:rPr>
          <w:rFonts w:ascii="Times New Roman" w:hAnsi="Times New Roman" w:cs="Times New Roman"/>
          <w:sz w:val="24"/>
          <w:szCs w:val="24"/>
        </w:rPr>
        <w:t xml:space="preserve"> Available at: http://stroke.ahajournals.org/cgi/content/full/42/1/227</w:t>
      </w:r>
    </w:p>
    <w:p w14:paraId="3B7D0606" w14:textId="77777777" w:rsidR="002F45FC" w:rsidRPr="006641E8" w:rsidRDefault="002F45FC" w:rsidP="006641E8">
      <w:pPr>
        <w:pStyle w:val="a7"/>
        <w:numPr>
          <w:ilvl w:val="0"/>
          <w:numId w:val="16"/>
        </w:numPr>
        <w:tabs>
          <w:tab w:val="left" w:pos="993"/>
        </w:tabs>
        <w:spacing w:after="0" w:line="360" w:lineRule="auto"/>
        <w:ind w:left="0" w:firstLine="426"/>
        <w:jc w:val="both"/>
        <w:rPr>
          <w:rFonts w:ascii="Times New Roman" w:hAnsi="Times New Roman" w:cs="Times New Roman"/>
          <w:sz w:val="24"/>
          <w:szCs w:val="24"/>
        </w:rPr>
      </w:pPr>
      <w:r w:rsidRPr="006641E8">
        <w:rPr>
          <w:rFonts w:ascii="Times New Roman" w:hAnsi="Times New Roman" w:cs="Times New Roman"/>
          <w:sz w:val="24"/>
          <w:szCs w:val="24"/>
        </w:rPr>
        <w:lastRenderedPageBreak/>
        <w:t>Libby P, Buring JE, Badimon L, Hansson GK, Deanfield J, Bittencourt MS, et al. Atherosclerosis. Nat Rev Dis Primers. 2019;5(1):56. DOI: 10.1038/s41572-019-0106-z. PMID: 31420554.</w:t>
      </w:r>
    </w:p>
    <w:p w14:paraId="465CEB2C" w14:textId="77777777" w:rsidR="002F45FC" w:rsidRPr="006641E8" w:rsidRDefault="002F45FC" w:rsidP="006641E8">
      <w:pPr>
        <w:pStyle w:val="a7"/>
        <w:numPr>
          <w:ilvl w:val="0"/>
          <w:numId w:val="16"/>
        </w:numPr>
        <w:tabs>
          <w:tab w:val="left" w:pos="993"/>
        </w:tabs>
        <w:spacing w:after="0" w:line="360" w:lineRule="auto"/>
        <w:ind w:left="0" w:firstLine="426"/>
        <w:jc w:val="both"/>
        <w:rPr>
          <w:rFonts w:ascii="Times New Roman" w:hAnsi="Times New Roman" w:cs="Times New Roman"/>
          <w:sz w:val="24"/>
          <w:szCs w:val="24"/>
        </w:rPr>
      </w:pPr>
      <w:r w:rsidRPr="006641E8">
        <w:rPr>
          <w:rFonts w:ascii="Times New Roman" w:hAnsi="Times New Roman" w:cs="Times New Roman"/>
          <w:sz w:val="24"/>
          <w:szCs w:val="24"/>
        </w:rPr>
        <w:t>Libby P, Ridker PM, Hansson GK. Inflammation in atherosclerosis: from pathophysiology to practice. J Am Coll Cardiol. 2009;54(23):2129-38. DOI: 10.1016/j.jacc.2009.09.009 PMID: 19942087.</w:t>
      </w:r>
    </w:p>
    <w:p w14:paraId="75B6CC66" w14:textId="23B54186" w:rsidR="002F45FC" w:rsidRPr="006641E8" w:rsidRDefault="002F45FC" w:rsidP="006641E8">
      <w:pPr>
        <w:pStyle w:val="a7"/>
        <w:numPr>
          <w:ilvl w:val="0"/>
          <w:numId w:val="16"/>
        </w:numPr>
        <w:tabs>
          <w:tab w:val="left" w:pos="993"/>
        </w:tabs>
        <w:spacing w:after="0" w:line="360" w:lineRule="auto"/>
        <w:ind w:left="0" w:firstLine="426"/>
        <w:jc w:val="both"/>
        <w:rPr>
          <w:rFonts w:ascii="Times New Roman" w:hAnsi="Times New Roman" w:cs="Times New Roman"/>
          <w:sz w:val="24"/>
          <w:szCs w:val="24"/>
        </w:rPr>
      </w:pPr>
      <w:r w:rsidRPr="006641E8">
        <w:rPr>
          <w:rFonts w:ascii="Times New Roman" w:hAnsi="Times New Roman" w:cs="Times New Roman"/>
          <w:sz w:val="24"/>
          <w:szCs w:val="24"/>
        </w:rPr>
        <w:t>Libby P. Inflammation in atherosclerosis. Nature. 2002;420(6917):868-74. DOI: 10.1038/nature01323. PMID: 12490960.</w:t>
      </w:r>
    </w:p>
    <w:p w14:paraId="00CC67F5" w14:textId="77777777" w:rsidR="002F45FC" w:rsidRPr="006641E8" w:rsidRDefault="002F45FC" w:rsidP="006641E8">
      <w:pPr>
        <w:pStyle w:val="a7"/>
        <w:numPr>
          <w:ilvl w:val="0"/>
          <w:numId w:val="16"/>
        </w:numPr>
        <w:tabs>
          <w:tab w:val="left" w:pos="993"/>
        </w:tabs>
        <w:spacing w:after="0" w:line="360" w:lineRule="auto"/>
        <w:ind w:left="0" w:firstLine="426"/>
        <w:jc w:val="both"/>
        <w:rPr>
          <w:rFonts w:ascii="Times New Roman" w:hAnsi="Times New Roman" w:cs="Times New Roman"/>
          <w:sz w:val="24"/>
          <w:szCs w:val="24"/>
        </w:rPr>
      </w:pPr>
      <w:r w:rsidRPr="006641E8">
        <w:rPr>
          <w:rFonts w:ascii="Times New Roman" w:hAnsi="Times New Roman" w:cs="Times New Roman"/>
          <w:sz w:val="24"/>
          <w:szCs w:val="24"/>
        </w:rPr>
        <w:t>Marmot M, Allen J, Goldblatt P, Herd E, Morrison J. Build back fairer: The COVID-19 Marmot review. Report. London: Institute of Health Equity; 2020. 221 p. Available at: https://www.instituteofhealthequity.org/resources-reports/build-back-fairer-the-covid-19-marmot-review</w:t>
      </w:r>
    </w:p>
    <w:p w14:paraId="3CBCE211" w14:textId="77777777" w:rsidR="002F45FC" w:rsidRPr="006641E8" w:rsidRDefault="002F45FC" w:rsidP="006641E8">
      <w:pPr>
        <w:pStyle w:val="a7"/>
        <w:numPr>
          <w:ilvl w:val="0"/>
          <w:numId w:val="16"/>
        </w:numPr>
        <w:tabs>
          <w:tab w:val="left" w:pos="993"/>
        </w:tabs>
        <w:spacing w:after="0" w:line="360" w:lineRule="auto"/>
        <w:ind w:left="0" w:firstLine="426"/>
        <w:jc w:val="both"/>
        <w:rPr>
          <w:rFonts w:ascii="Times New Roman" w:hAnsi="Times New Roman" w:cs="Times New Roman"/>
          <w:sz w:val="24"/>
          <w:szCs w:val="24"/>
        </w:rPr>
      </w:pPr>
      <w:r w:rsidRPr="006641E8">
        <w:rPr>
          <w:rFonts w:ascii="Times New Roman" w:hAnsi="Times New Roman" w:cs="Times New Roman"/>
          <w:sz w:val="24"/>
          <w:szCs w:val="24"/>
        </w:rPr>
        <w:t>Mazya MV, Berglund A, Ahmed N, von Euler M, Holmin S, Laska AC, et al. Implementation of a Prehospital Stroke Triage System Using Symptom Severity and Teleconsultation in the Stockholm Stroke Triage Study. JAMA Neurol. 2020;77(6):691-9. DOI: 10.1001/jamaneurol.2020.0319. PMID: 32250423.</w:t>
      </w:r>
    </w:p>
    <w:p w14:paraId="35398BA1" w14:textId="77777777" w:rsidR="002F45FC" w:rsidRPr="006641E8" w:rsidRDefault="002F45FC" w:rsidP="006641E8">
      <w:pPr>
        <w:pStyle w:val="a7"/>
        <w:numPr>
          <w:ilvl w:val="0"/>
          <w:numId w:val="16"/>
        </w:numPr>
        <w:tabs>
          <w:tab w:val="left" w:pos="993"/>
        </w:tabs>
        <w:spacing w:after="0" w:line="360" w:lineRule="auto"/>
        <w:ind w:left="0" w:firstLine="426"/>
        <w:jc w:val="both"/>
        <w:rPr>
          <w:rFonts w:ascii="Times New Roman" w:hAnsi="Times New Roman" w:cs="Times New Roman"/>
          <w:sz w:val="24"/>
          <w:szCs w:val="24"/>
        </w:rPr>
      </w:pPr>
      <w:r w:rsidRPr="006641E8">
        <w:rPr>
          <w:rFonts w:ascii="Times New Roman" w:hAnsi="Times New Roman" w:cs="Times New Roman"/>
          <w:sz w:val="24"/>
          <w:szCs w:val="24"/>
        </w:rPr>
        <w:t>Merkler АЕ, Parikh NS, Mir S, Gupta A, Kamel H, Lin E, et al. Risk of ischemic stroke in patients with coronavirus disease 2019 (COVID-19) vspatients with influenza. N Engl J Med. 2020;383:252-4. DOI: 10.1001/jamaneurol.2020.2730. PMID: 32614385.</w:t>
      </w:r>
    </w:p>
    <w:p w14:paraId="7BAE828A" w14:textId="77777777" w:rsidR="002F45FC" w:rsidRPr="006641E8" w:rsidRDefault="002F45FC" w:rsidP="006641E8">
      <w:pPr>
        <w:pStyle w:val="a7"/>
        <w:numPr>
          <w:ilvl w:val="0"/>
          <w:numId w:val="16"/>
        </w:numPr>
        <w:tabs>
          <w:tab w:val="left" w:pos="993"/>
        </w:tabs>
        <w:spacing w:after="0" w:line="360" w:lineRule="auto"/>
        <w:ind w:left="0" w:firstLine="426"/>
        <w:jc w:val="both"/>
        <w:rPr>
          <w:rFonts w:ascii="Times New Roman" w:hAnsi="Times New Roman" w:cs="Times New Roman"/>
          <w:sz w:val="24"/>
          <w:szCs w:val="24"/>
        </w:rPr>
      </w:pPr>
      <w:r w:rsidRPr="006641E8">
        <w:rPr>
          <w:rFonts w:ascii="Times New Roman" w:hAnsi="Times New Roman" w:cs="Times New Roman"/>
          <w:sz w:val="24"/>
          <w:szCs w:val="24"/>
        </w:rPr>
        <w:t>Miller ТА. Health literacy and adherence to medical treatment in chronic and acute illness: A meta-analysis. Patient Educ Couns. 2016;99(7):1079-86. DOI: 10.1016/j.pec.2016.01.020. PMID: 26899632.</w:t>
      </w:r>
    </w:p>
    <w:p w14:paraId="70D2ED47" w14:textId="77777777" w:rsidR="002F45FC" w:rsidRPr="006641E8" w:rsidRDefault="002F45FC" w:rsidP="006641E8">
      <w:pPr>
        <w:pStyle w:val="a7"/>
        <w:numPr>
          <w:ilvl w:val="0"/>
          <w:numId w:val="16"/>
        </w:numPr>
        <w:tabs>
          <w:tab w:val="left" w:pos="993"/>
        </w:tabs>
        <w:spacing w:after="0" w:line="360" w:lineRule="auto"/>
        <w:ind w:left="0" w:firstLine="426"/>
        <w:jc w:val="both"/>
        <w:rPr>
          <w:rFonts w:ascii="Times New Roman" w:hAnsi="Times New Roman" w:cs="Times New Roman"/>
          <w:sz w:val="24"/>
          <w:szCs w:val="24"/>
        </w:rPr>
      </w:pPr>
      <w:r w:rsidRPr="006641E8">
        <w:rPr>
          <w:rFonts w:ascii="Times New Roman" w:hAnsi="Times New Roman" w:cs="Times New Roman"/>
          <w:sz w:val="24"/>
          <w:szCs w:val="24"/>
        </w:rPr>
        <w:t>Mishchenko M, Shevchenko A, Mishchenko A. Key directions in the organization of health care and prevention actions to reduce mortality from cardiovascular diseases in Ukraine. Abstracts of XVI international scientific and practical conference "Prospects for the development of modern science and practice" (Graz, Austria, 11 May 2020). P. 80-2. DOI: 10.5281/zenodo.3820773.</w:t>
      </w:r>
    </w:p>
    <w:p w14:paraId="66E5B474" w14:textId="77777777" w:rsidR="002F45FC" w:rsidRPr="006641E8" w:rsidRDefault="002F45FC" w:rsidP="006641E8">
      <w:pPr>
        <w:pStyle w:val="a7"/>
        <w:numPr>
          <w:ilvl w:val="0"/>
          <w:numId w:val="16"/>
        </w:numPr>
        <w:tabs>
          <w:tab w:val="left" w:pos="993"/>
        </w:tabs>
        <w:spacing w:after="0" w:line="360" w:lineRule="auto"/>
        <w:ind w:left="0" w:firstLine="426"/>
        <w:jc w:val="both"/>
        <w:rPr>
          <w:rFonts w:ascii="Times New Roman" w:hAnsi="Times New Roman" w:cs="Times New Roman"/>
          <w:sz w:val="24"/>
          <w:szCs w:val="24"/>
        </w:rPr>
      </w:pPr>
      <w:r w:rsidRPr="006641E8">
        <w:rPr>
          <w:rFonts w:ascii="Times New Roman" w:hAnsi="Times New Roman" w:cs="Times New Roman"/>
          <w:sz w:val="24"/>
          <w:szCs w:val="24"/>
        </w:rPr>
        <w:t>Mishchenko MM, Mishchenko AN, Shevchenko AS. About obesity and overweight as a risk factor of cardiovascular diseases. Bull KhRIPHS. 2020;94(2):46-7. DOI: 10.5281/zenodo.4006642.</w:t>
      </w:r>
    </w:p>
    <w:p w14:paraId="1548A321" w14:textId="75A3F8FF" w:rsidR="002F45FC" w:rsidRPr="006641E8" w:rsidRDefault="002F45FC" w:rsidP="006641E8">
      <w:pPr>
        <w:pStyle w:val="a7"/>
        <w:numPr>
          <w:ilvl w:val="0"/>
          <w:numId w:val="16"/>
        </w:numPr>
        <w:tabs>
          <w:tab w:val="left" w:pos="993"/>
        </w:tabs>
        <w:spacing w:after="0" w:line="360" w:lineRule="auto"/>
        <w:ind w:left="0" w:firstLine="426"/>
        <w:jc w:val="both"/>
        <w:rPr>
          <w:rFonts w:ascii="Times New Roman" w:hAnsi="Times New Roman" w:cs="Times New Roman"/>
          <w:sz w:val="24"/>
          <w:szCs w:val="24"/>
        </w:rPr>
      </w:pPr>
      <w:r w:rsidRPr="006641E8">
        <w:rPr>
          <w:rFonts w:ascii="Times New Roman" w:hAnsi="Times New Roman" w:cs="Times New Roman"/>
          <w:sz w:val="24"/>
          <w:szCs w:val="24"/>
        </w:rPr>
        <w:t>Mishchenko MM, Mishchenko AN, Shevchenko AS. Errors in the planning of national cardiovascular prevention programs. Proceedings of the XX</w:t>
      </w:r>
      <w:r w:rsidR="006742BE" w:rsidRPr="006641E8">
        <w:rPr>
          <w:rFonts w:ascii="Times New Roman" w:hAnsi="Times New Roman" w:cs="Times New Roman"/>
          <w:sz w:val="24"/>
          <w:szCs w:val="24"/>
        </w:rPr>
        <w:t>I</w:t>
      </w:r>
      <w:r w:rsidRPr="006641E8">
        <w:rPr>
          <w:rFonts w:ascii="Times New Roman" w:hAnsi="Times New Roman" w:cs="Times New Roman"/>
          <w:sz w:val="24"/>
          <w:szCs w:val="24"/>
        </w:rPr>
        <w:t xml:space="preserve"> International Scientific and Practical Conference "Modern Science and its Impact on Humanity Development" (Ukraine, Kharkiv, 10 Jun 2020). Bull KhRIPHS. 2020;95(3):62-3. DOI: 10.5281/zenodo.4008476.</w:t>
      </w:r>
    </w:p>
    <w:p w14:paraId="1EA6EC6D" w14:textId="7C02569E" w:rsidR="002F45FC" w:rsidRPr="006641E8" w:rsidRDefault="002F45FC" w:rsidP="006641E8">
      <w:pPr>
        <w:pStyle w:val="a7"/>
        <w:numPr>
          <w:ilvl w:val="0"/>
          <w:numId w:val="16"/>
        </w:numPr>
        <w:tabs>
          <w:tab w:val="left" w:pos="993"/>
        </w:tabs>
        <w:spacing w:after="0" w:line="360" w:lineRule="auto"/>
        <w:ind w:left="0" w:firstLine="426"/>
        <w:jc w:val="both"/>
        <w:rPr>
          <w:rFonts w:ascii="Times New Roman" w:hAnsi="Times New Roman" w:cs="Times New Roman"/>
          <w:sz w:val="24"/>
          <w:szCs w:val="24"/>
        </w:rPr>
      </w:pPr>
      <w:r w:rsidRPr="006641E8">
        <w:rPr>
          <w:rFonts w:ascii="Times New Roman" w:hAnsi="Times New Roman" w:cs="Times New Roman"/>
          <w:sz w:val="24"/>
          <w:szCs w:val="24"/>
        </w:rPr>
        <w:lastRenderedPageBreak/>
        <w:t>Mishchenko MM, Mishchenko AN, Shevchenko AS. On the study of risk factors for cardiovascular diseases. Proceedings of the X</w:t>
      </w:r>
      <w:r w:rsidR="006742BE" w:rsidRPr="006641E8">
        <w:rPr>
          <w:rFonts w:ascii="Times New Roman" w:hAnsi="Times New Roman" w:cs="Times New Roman"/>
          <w:sz w:val="24"/>
          <w:szCs w:val="24"/>
        </w:rPr>
        <w:t>I</w:t>
      </w:r>
      <w:r w:rsidRPr="006641E8">
        <w:rPr>
          <w:rFonts w:ascii="Times New Roman" w:hAnsi="Times New Roman" w:cs="Times New Roman"/>
          <w:sz w:val="24"/>
          <w:szCs w:val="24"/>
        </w:rPr>
        <w:t>X International Scientific and Practical Conference "Modern Science and its Impact on Humanity Development" (Ukraine, Kharkiv, 28 Feb 2020). Bull KhRIPHS. 2020;93(1):60-1. DOI: 10.5281/zenodo.4005972.</w:t>
      </w:r>
    </w:p>
    <w:p w14:paraId="04C8D75C" w14:textId="77777777" w:rsidR="002F45FC" w:rsidRPr="006641E8" w:rsidRDefault="002F45FC" w:rsidP="006641E8">
      <w:pPr>
        <w:pStyle w:val="a7"/>
        <w:numPr>
          <w:ilvl w:val="0"/>
          <w:numId w:val="16"/>
        </w:numPr>
        <w:tabs>
          <w:tab w:val="left" w:pos="993"/>
        </w:tabs>
        <w:spacing w:after="0" w:line="360" w:lineRule="auto"/>
        <w:ind w:left="0" w:firstLine="426"/>
        <w:jc w:val="both"/>
        <w:rPr>
          <w:rFonts w:ascii="Times New Roman" w:hAnsi="Times New Roman" w:cs="Times New Roman"/>
          <w:sz w:val="24"/>
          <w:szCs w:val="24"/>
        </w:rPr>
      </w:pPr>
      <w:r w:rsidRPr="006641E8">
        <w:rPr>
          <w:rFonts w:ascii="Times New Roman" w:hAnsi="Times New Roman" w:cs="Times New Roman"/>
          <w:sz w:val="24"/>
          <w:szCs w:val="24"/>
        </w:rPr>
        <w:t>Mishchenko MM, Mishchenko AN, Shevchenko AS. The identification of risk factors of cardiovascular disasters and monitoring of actions of medical staff. Scientific achievements of modern society: Abstracts of the 9th International scientific and practical conference (Liverpool, United Kingdom, 28–30 Apr 2020). Cognum Publishing House. P. 211-8. DOI: 10.5281/zenodo.3782811.</w:t>
      </w:r>
    </w:p>
    <w:p w14:paraId="27FA9C05" w14:textId="29A66E36" w:rsidR="002F45FC" w:rsidRPr="006641E8" w:rsidRDefault="002F45FC" w:rsidP="006641E8">
      <w:pPr>
        <w:pStyle w:val="a7"/>
        <w:numPr>
          <w:ilvl w:val="0"/>
          <w:numId w:val="16"/>
        </w:numPr>
        <w:tabs>
          <w:tab w:val="left" w:pos="993"/>
        </w:tabs>
        <w:spacing w:after="0" w:line="360" w:lineRule="auto"/>
        <w:ind w:left="0" w:firstLine="426"/>
        <w:jc w:val="both"/>
        <w:rPr>
          <w:rFonts w:ascii="Times New Roman" w:hAnsi="Times New Roman" w:cs="Times New Roman"/>
          <w:sz w:val="24"/>
          <w:szCs w:val="24"/>
        </w:rPr>
      </w:pPr>
      <w:r w:rsidRPr="006641E8">
        <w:rPr>
          <w:rFonts w:ascii="Times New Roman" w:hAnsi="Times New Roman" w:cs="Times New Roman"/>
          <w:sz w:val="24"/>
          <w:szCs w:val="24"/>
        </w:rPr>
        <w:t>Mishchenko MM, Shevchenko AS, Mishchenko AN. About the influence of health care financing, medical personnel’s qualification and staffing to provide medical care for a patients with a cerebral stroke in Ukraine. Innovative development of science and education: Abstracts of the 2nd International scientific and practical conference (Athens, Greece, 26</w:t>
      </w:r>
      <w:r w:rsidR="006742BE" w:rsidRPr="006641E8">
        <w:rPr>
          <w:rFonts w:ascii="Times New Roman" w:hAnsi="Times New Roman" w:cs="Times New Roman"/>
          <w:sz w:val="24"/>
          <w:szCs w:val="24"/>
        </w:rPr>
        <w:t>–</w:t>
      </w:r>
      <w:r w:rsidRPr="006641E8">
        <w:rPr>
          <w:rFonts w:ascii="Times New Roman" w:hAnsi="Times New Roman" w:cs="Times New Roman"/>
          <w:sz w:val="24"/>
          <w:szCs w:val="24"/>
        </w:rPr>
        <w:t>28 Apr 2020). ISGT Publishing House. P. 73-8. DOI: 10.5281/zenodo.3774416.</w:t>
      </w:r>
    </w:p>
    <w:p w14:paraId="54403D1D" w14:textId="2DBF2617" w:rsidR="002F45FC" w:rsidRPr="006641E8" w:rsidRDefault="002F45FC" w:rsidP="006641E8">
      <w:pPr>
        <w:pStyle w:val="a7"/>
        <w:numPr>
          <w:ilvl w:val="0"/>
          <w:numId w:val="16"/>
        </w:numPr>
        <w:tabs>
          <w:tab w:val="left" w:pos="993"/>
        </w:tabs>
        <w:spacing w:after="0" w:line="360" w:lineRule="auto"/>
        <w:ind w:left="0" w:firstLine="426"/>
        <w:jc w:val="both"/>
        <w:rPr>
          <w:rFonts w:ascii="Times New Roman" w:hAnsi="Times New Roman" w:cs="Times New Roman"/>
          <w:sz w:val="24"/>
          <w:szCs w:val="24"/>
        </w:rPr>
      </w:pPr>
      <w:r w:rsidRPr="006641E8">
        <w:rPr>
          <w:rFonts w:ascii="Times New Roman" w:hAnsi="Times New Roman" w:cs="Times New Roman"/>
          <w:sz w:val="24"/>
          <w:szCs w:val="24"/>
        </w:rPr>
        <w:t>Mishchenko MM, Shevchenko AS, Mishchenko AN. Risk factors of ishemic stroke and their interconnection. Dynamics of the development of world science: Abstracts of the 8th International scientific and practical conference (Vancouver, Canada, 15</w:t>
      </w:r>
      <w:r w:rsidR="006742BE" w:rsidRPr="006641E8">
        <w:rPr>
          <w:rFonts w:ascii="Times New Roman" w:hAnsi="Times New Roman" w:cs="Times New Roman"/>
          <w:sz w:val="24"/>
          <w:szCs w:val="24"/>
        </w:rPr>
        <w:t>–</w:t>
      </w:r>
      <w:r w:rsidRPr="006641E8">
        <w:rPr>
          <w:rFonts w:ascii="Times New Roman" w:hAnsi="Times New Roman" w:cs="Times New Roman"/>
          <w:sz w:val="24"/>
          <w:szCs w:val="24"/>
        </w:rPr>
        <w:t>-17 Apr 2020). Publishing House "ACCENT". P. 124-9. DOI: 10.5281/zenodo.3755806.</w:t>
      </w:r>
    </w:p>
    <w:p w14:paraId="3F755E72" w14:textId="1E93D94E" w:rsidR="002F45FC" w:rsidRPr="006641E8" w:rsidRDefault="002F45FC" w:rsidP="006641E8">
      <w:pPr>
        <w:pStyle w:val="a7"/>
        <w:numPr>
          <w:ilvl w:val="0"/>
          <w:numId w:val="16"/>
        </w:numPr>
        <w:tabs>
          <w:tab w:val="left" w:pos="993"/>
        </w:tabs>
        <w:spacing w:after="0" w:line="360" w:lineRule="auto"/>
        <w:ind w:left="0" w:firstLine="426"/>
        <w:jc w:val="both"/>
        <w:rPr>
          <w:rFonts w:ascii="Times New Roman" w:hAnsi="Times New Roman" w:cs="Times New Roman"/>
          <w:sz w:val="24"/>
          <w:szCs w:val="24"/>
        </w:rPr>
      </w:pPr>
      <w:r w:rsidRPr="006641E8">
        <w:rPr>
          <w:rFonts w:ascii="Times New Roman" w:hAnsi="Times New Roman" w:cs="Times New Roman"/>
          <w:sz w:val="24"/>
          <w:szCs w:val="24"/>
        </w:rPr>
        <w:t>Mishchenko MM, Shevchenko AS, Mishchenko AN. Strategic directions of fighting obesity as a leading method for reducing a stroke pathology. Proceedings of the International scientific-practical conference "Medicine of the XXI century: perspective and priority directions of scientific researches" (Dnipro, Organization of scientific medical research "Salutem", 24–25 Jul 2020)</w:t>
      </w:r>
      <w:r w:rsidR="006742BE" w:rsidRPr="006641E8">
        <w:rPr>
          <w:rFonts w:ascii="Times New Roman" w:hAnsi="Times New Roman" w:cs="Times New Roman"/>
          <w:sz w:val="24"/>
          <w:szCs w:val="24"/>
        </w:rPr>
        <w:t xml:space="preserve"> . P. </w:t>
      </w:r>
      <w:r w:rsidRPr="006641E8">
        <w:rPr>
          <w:rFonts w:ascii="Times New Roman" w:hAnsi="Times New Roman" w:cs="Times New Roman"/>
          <w:sz w:val="24"/>
          <w:szCs w:val="24"/>
        </w:rPr>
        <w:t>84-9. DOI: 10.5281/zenodo.3971034.</w:t>
      </w:r>
    </w:p>
    <w:p w14:paraId="14B51E3F" w14:textId="77777777" w:rsidR="002F45FC" w:rsidRPr="006641E8" w:rsidRDefault="002F45FC" w:rsidP="006641E8">
      <w:pPr>
        <w:pStyle w:val="a7"/>
        <w:numPr>
          <w:ilvl w:val="0"/>
          <w:numId w:val="16"/>
        </w:numPr>
        <w:tabs>
          <w:tab w:val="left" w:pos="993"/>
        </w:tabs>
        <w:spacing w:after="0" w:line="360" w:lineRule="auto"/>
        <w:ind w:left="0" w:firstLine="426"/>
        <w:jc w:val="both"/>
        <w:rPr>
          <w:rFonts w:ascii="Times New Roman" w:hAnsi="Times New Roman" w:cs="Times New Roman"/>
          <w:sz w:val="24"/>
          <w:szCs w:val="24"/>
        </w:rPr>
      </w:pPr>
      <w:r w:rsidRPr="006641E8">
        <w:rPr>
          <w:rFonts w:ascii="Times New Roman" w:hAnsi="Times New Roman" w:cs="Times New Roman"/>
          <w:sz w:val="24"/>
          <w:szCs w:val="24"/>
        </w:rPr>
        <w:t>Mitchell AB, Cole JW, McArdle PF, Cheng YC, Ryan KA, Sparks MJ, et al. Obesity increases risk of ischemic stroke in young adults. Stroke. 2015;46(6):1690-2. DOI: 10.1161/STROKEAHA.115.008940. PMID: 25944320.</w:t>
      </w:r>
    </w:p>
    <w:p w14:paraId="035620C5" w14:textId="77777777" w:rsidR="002F45FC" w:rsidRPr="006641E8" w:rsidRDefault="002F45FC" w:rsidP="006641E8">
      <w:pPr>
        <w:pStyle w:val="a7"/>
        <w:numPr>
          <w:ilvl w:val="0"/>
          <w:numId w:val="16"/>
        </w:numPr>
        <w:tabs>
          <w:tab w:val="left" w:pos="993"/>
        </w:tabs>
        <w:spacing w:after="0" w:line="360" w:lineRule="auto"/>
        <w:ind w:left="0" w:firstLine="426"/>
        <w:jc w:val="both"/>
        <w:rPr>
          <w:rFonts w:ascii="Times New Roman" w:hAnsi="Times New Roman" w:cs="Times New Roman"/>
          <w:sz w:val="24"/>
          <w:szCs w:val="24"/>
        </w:rPr>
      </w:pPr>
      <w:r w:rsidRPr="006641E8">
        <w:rPr>
          <w:rFonts w:ascii="Times New Roman" w:hAnsi="Times New Roman" w:cs="Times New Roman"/>
          <w:sz w:val="24"/>
          <w:szCs w:val="24"/>
        </w:rPr>
        <w:t>Moon K, Guallar E, Navas-Acien A. Arsenic exposure and cardiovascular disease: an updated systematic review. Curr Atheroscler Rep. 2012; 14(6):542-55. DOI: 10.1007/s11883-012-0280-x. PMID: 22968315.</w:t>
      </w:r>
    </w:p>
    <w:p w14:paraId="1A33DCCB" w14:textId="38D8C6E3" w:rsidR="002F45FC" w:rsidRPr="006641E8" w:rsidRDefault="002F45FC" w:rsidP="006641E8">
      <w:pPr>
        <w:pStyle w:val="a7"/>
        <w:numPr>
          <w:ilvl w:val="0"/>
          <w:numId w:val="16"/>
        </w:numPr>
        <w:tabs>
          <w:tab w:val="left" w:pos="993"/>
        </w:tabs>
        <w:spacing w:after="0" w:line="360" w:lineRule="auto"/>
        <w:ind w:left="0" w:firstLine="426"/>
        <w:jc w:val="both"/>
        <w:rPr>
          <w:rFonts w:ascii="Times New Roman" w:hAnsi="Times New Roman" w:cs="Times New Roman"/>
          <w:sz w:val="24"/>
          <w:szCs w:val="24"/>
        </w:rPr>
      </w:pPr>
      <w:r w:rsidRPr="006641E8">
        <w:rPr>
          <w:rFonts w:ascii="Times New Roman" w:hAnsi="Times New Roman" w:cs="Times New Roman"/>
          <w:sz w:val="24"/>
          <w:szCs w:val="24"/>
        </w:rPr>
        <w:t xml:space="preserve">Moore KD, Summers D, Wilson SE. Improving Stroke Measure Compliance and Outcomes Through Hospital Collaboration. Stroke. </w:t>
      </w:r>
      <w:r w:rsidR="006742BE" w:rsidRPr="006641E8">
        <w:rPr>
          <w:rFonts w:ascii="Times New Roman" w:hAnsi="Times New Roman" w:cs="Times New Roman"/>
          <w:sz w:val="24"/>
          <w:szCs w:val="24"/>
        </w:rPr>
        <w:t>2023;54(4):1160-70. DOI: 10.1161/STROKEAHA.122.038458. PMID: 36846953.</w:t>
      </w:r>
    </w:p>
    <w:p w14:paraId="52AA0633" w14:textId="2BBDD140" w:rsidR="002F45FC" w:rsidRPr="006641E8" w:rsidRDefault="002F45FC" w:rsidP="006641E8">
      <w:pPr>
        <w:pStyle w:val="a7"/>
        <w:numPr>
          <w:ilvl w:val="0"/>
          <w:numId w:val="16"/>
        </w:numPr>
        <w:tabs>
          <w:tab w:val="left" w:pos="993"/>
        </w:tabs>
        <w:spacing w:after="0" w:line="360" w:lineRule="auto"/>
        <w:ind w:left="0" w:firstLine="426"/>
        <w:jc w:val="both"/>
        <w:rPr>
          <w:rFonts w:ascii="Times New Roman" w:hAnsi="Times New Roman" w:cs="Times New Roman"/>
          <w:sz w:val="24"/>
          <w:szCs w:val="24"/>
        </w:rPr>
      </w:pPr>
      <w:r w:rsidRPr="006641E8">
        <w:rPr>
          <w:rFonts w:ascii="Times New Roman" w:hAnsi="Times New Roman" w:cs="Times New Roman"/>
          <w:sz w:val="24"/>
          <w:szCs w:val="24"/>
        </w:rPr>
        <w:t xml:space="preserve">Mortality in Ukraine </w:t>
      </w:r>
      <w:r w:rsidR="006742BE" w:rsidRPr="006641E8">
        <w:rPr>
          <w:rFonts w:ascii="Times New Roman" w:hAnsi="Times New Roman" w:cs="Times New Roman"/>
          <w:sz w:val="24"/>
          <w:szCs w:val="24"/>
        </w:rPr>
        <w:t>–</w:t>
      </w:r>
      <w:r w:rsidRPr="006641E8">
        <w:rPr>
          <w:rFonts w:ascii="Times New Roman" w:hAnsi="Times New Roman" w:cs="Times New Roman"/>
          <w:sz w:val="24"/>
          <w:szCs w:val="24"/>
        </w:rPr>
        <w:t xml:space="preserve"> Causes of Death Statistics 2020</w:t>
      </w:r>
      <w:r w:rsidR="006742BE" w:rsidRPr="006641E8">
        <w:rPr>
          <w:rFonts w:ascii="Times New Roman" w:hAnsi="Times New Roman" w:cs="Times New Roman"/>
          <w:sz w:val="24"/>
          <w:szCs w:val="24"/>
        </w:rPr>
        <w:t>–</w:t>
      </w:r>
      <w:r w:rsidRPr="006641E8">
        <w:rPr>
          <w:rFonts w:ascii="Times New Roman" w:hAnsi="Times New Roman" w:cs="Times New Roman"/>
          <w:sz w:val="24"/>
          <w:szCs w:val="24"/>
        </w:rPr>
        <w:t xml:space="preserve">2024. OpenDataBot, 2024. </w:t>
      </w:r>
      <w:r w:rsidR="00CA7A46" w:rsidRPr="006641E8">
        <w:rPr>
          <w:rFonts w:ascii="Times New Roman" w:hAnsi="Times New Roman" w:cs="Times New Roman"/>
          <w:sz w:val="24"/>
          <w:szCs w:val="24"/>
        </w:rPr>
        <w:t>[Internet].</w:t>
      </w:r>
      <w:r w:rsidRPr="006641E8">
        <w:rPr>
          <w:rFonts w:ascii="Times New Roman" w:hAnsi="Times New Roman" w:cs="Times New Roman"/>
          <w:sz w:val="24"/>
          <w:szCs w:val="24"/>
        </w:rPr>
        <w:t xml:space="preserve"> Available at: [https://opendatabot.ua/en/open/death- statistics [accessed 01 Jan 2026].</w:t>
      </w:r>
    </w:p>
    <w:p w14:paraId="5FBCC40B" w14:textId="77777777" w:rsidR="002F45FC" w:rsidRPr="006641E8" w:rsidRDefault="002F45FC" w:rsidP="006641E8">
      <w:pPr>
        <w:pStyle w:val="a7"/>
        <w:numPr>
          <w:ilvl w:val="0"/>
          <w:numId w:val="16"/>
        </w:numPr>
        <w:tabs>
          <w:tab w:val="left" w:pos="993"/>
        </w:tabs>
        <w:spacing w:after="0" w:line="360" w:lineRule="auto"/>
        <w:ind w:left="0" w:firstLine="426"/>
        <w:jc w:val="both"/>
        <w:rPr>
          <w:rFonts w:ascii="Times New Roman" w:hAnsi="Times New Roman" w:cs="Times New Roman"/>
          <w:sz w:val="24"/>
          <w:szCs w:val="24"/>
        </w:rPr>
      </w:pPr>
      <w:r w:rsidRPr="006641E8">
        <w:rPr>
          <w:rFonts w:ascii="Times New Roman" w:hAnsi="Times New Roman" w:cs="Times New Roman"/>
          <w:sz w:val="24"/>
          <w:szCs w:val="24"/>
        </w:rPr>
        <w:lastRenderedPageBreak/>
        <w:t>Munir F, Clemes S, Houdmont J, Randall R. Overweight and obesity in UK firefighters. Occup Med (Lond). 2012;62(5):362-5. DOI: 10.1093/occmed/kqs077. PMID: 22679213.</w:t>
      </w:r>
    </w:p>
    <w:p w14:paraId="67B9BAF4" w14:textId="77777777" w:rsidR="002F45FC" w:rsidRPr="006641E8" w:rsidRDefault="002F45FC" w:rsidP="006641E8">
      <w:pPr>
        <w:pStyle w:val="a7"/>
        <w:numPr>
          <w:ilvl w:val="0"/>
          <w:numId w:val="16"/>
        </w:numPr>
        <w:tabs>
          <w:tab w:val="left" w:pos="993"/>
        </w:tabs>
        <w:spacing w:after="0" w:line="360" w:lineRule="auto"/>
        <w:ind w:left="0" w:firstLine="426"/>
        <w:jc w:val="both"/>
        <w:rPr>
          <w:rFonts w:ascii="Times New Roman" w:hAnsi="Times New Roman" w:cs="Times New Roman"/>
          <w:sz w:val="24"/>
          <w:szCs w:val="24"/>
        </w:rPr>
      </w:pPr>
      <w:r w:rsidRPr="006641E8">
        <w:rPr>
          <w:rFonts w:ascii="Times New Roman" w:hAnsi="Times New Roman" w:cs="Times New Roman"/>
          <w:sz w:val="24"/>
          <w:szCs w:val="24"/>
        </w:rPr>
        <w:t>Murray CJL, Lopez AD. The Global Burden of Disease: A comprehensive assessment of mortality and disability from diseases, injuries, and risk factors in 1990 and projected to 2020. Cambridge: Harvard School of Public Health; 1996. PMID: 8799248.</w:t>
      </w:r>
    </w:p>
    <w:p w14:paraId="5B45FE20" w14:textId="77777777" w:rsidR="002F45FC" w:rsidRPr="006641E8" w:rsidRDefault="002F45FC" w:rsidP="006641E8">
      <w:pPr>
        <w:pStyle w:val="a7"/>
        <w:numPr>
          <w:ilvl w:val="0"/>
          <w:numId w:val="16"/>
        </w:numPr>
        <w:tabs>
          <w:tab w:val="left" w:pos="993"/>
        </w:tabs>
        <w:spacing w:after="0" w:line="360" w:lineRule="auto"/>
        <w:ind w:left="0" w:firstLine="426"/>
        <w:jc w:val="both"/>
        <w:rPr>
          <w:rFonts w:ascii="Times New Roman" w:hAnsi="Times New Roman" w:cs="Times New Roman"/>
          <w:sz w:val="24"/>
          <w:szCs w:val="24"/>
        </w:rPr>
      </w:pPr>
      <w:r w:rsidRPr="006641E8">
        <w:rPr>
          <w:rFonts w:ascii="Times New Roman" w:hAnsi="Times New Roman" w:cs="Times New Roman"/>
          <w:sz w:val="24"/>
          <w:szCs w:val="24"/>
        </w:rPr>
        <w:t>Murthy VL, Xia R, Baldridge AS, Carnethon MR, Sidney S, Bouchard C, et al. Polygenic Risk, Fitness, and Obesity in the Coronary Artery Risk Development in Young Adults (CARDIA) Study. JAMA Cardiol, 2020;5(3):40-8. DOI: 10.1001/jamacardio.2019.5220.</w:t>
      </w:r>
    </w:p>
    <w:p w14:paraId="27330983" w14:textId="77777777" w:rsidR="002F45FC" w:rsidRPr="006641E8" w:rsidRDefault="002F45FC" w:rsidP="006641E8">
      <w:pPr>
        <w:pStyle w:val="a7"/>
        <w:numPr>
          <w:ilvl w:val="0"/>
          <w:numId w:val="16"/>
        </w:numPr>
        <w:tabs>
          <w:tab w:val="left" w:pos="993"/>
        </w:tabs>
        <w:spacing w:after="0" w:line="360" w:lineRule="auto"/>
        <w:ind w:left="0" w:firstLine="426"/>
        <w:jc w:val="both"/>
        <w:rPr>
          <w:rFonts w:ascii="Times New Roman" w:hAnsi="Times New Roman" w:cs="Times New Roman"/>
          <w:sz w:val="24"/>
          <w:szCs w:val="24"/>
        </w:rPr>
      </w:pPr>
      <w:r w:rsidRPr="006641E8">
        <w:rPr>
          <w:rFonts w:ascii="Times New Roman" w:hAnsi="Times New Roman" w:cs="Times New Roman"/>
          <w:sz w:val="24"/>
          <w:szCs w:val="24"/>
        </w:rPr>
        <w:t>Nanavati HD, Arevalo А, Метоп AA, Lin C. Associations between posttraumatic stress and stroke: A systematic review and meta-analysis. J Trauma Stress. 2023;36(2):259-71. DOI: 10.1002/jts.22925. PMID: 36987695.</w:t>
      </w:r>
    </w:p>
    <w:p w14:paraId="6C00B20A" w14:textId="77777777" w:rsidR="002F45FC" w:rsidRPr="006641E8" w:rsidRDefault="002F45FC" w:rsidP="006641E8">
      <w:pPr>
        <w:pStyle w:val="a7"/>
        <w:numPr>
          <w:ilvl w:val="0"/>
          <w:numId w:val="16"/>
        </w:numPr>
        <w:tabs>
          <w:tab w:val="left" w:pos="993"/>
        </w:tabs>
        <w:spacing w:after="0" w:line="360" w:lineRule="auto"/>
        <w:ind w:left="0" w:firstLine="426"/>
        <w:jc w:val="both"/>
        <w:rPr>
          <w:rFonts w:ascii="Times New Roman" w:hAnsi="Times New Roman" w:cs="Times New Roman"/>
          <w:sz w:val="24"/>
          <w:szCs w:val="24"/>
        </w:rPr>
      </w:pPr>
      <w:r w:rsidRPr="006641E8">
        <w:rPr>
          <w:rFonts w:ascii="Times New Roman" w:hAnsi="Times New Roman" w:cs="Times New Roman"/>
          <w:sz w:val="24"/>
          <w:szCs w:val="24"/>
        </w:rPr>
        <w:t>National Institute for Health and Clinical Excellence. Prevention of Cardiovascular Disease: Costing Report. 2010. Nice Public Health Guidance 25. Available at: http://www.nice.org.uk/nicemedia/live/13024/49325/49325.pdf</w:t>
      </w:r>
    </w:p>
    <w:p w14:paraId="71BB2676" w14:textId="35F9D7EA" w:rsidR="002F45FC" w:rsidRPr="006641E8" w:rsidRDefault="002F45FC" w:rsidP="006641E8">
      <w:pPr>
        <w:pStyle w:val="a7"/>
        <w:numPr>
          <w:ilvl w:val="0"/>
          <w:numId w:val="16"/>
        </w:numPr>
        <w:tabs>
          <w:tab w:val="left" w:pos="993"/>
        </w:tabs>
        <w:spacing w:after="0" w:line="360" w:lineRule="auto"/>
        <w:ind w:left="0" w:firstLine="426"/>
        <w:jc w:val="both"/>
        <w:rPr>
          <w:rFonts w:ascii="Times New Roman" w:hAnsi="Times New Roman" w:cs="Times New Roman"/>
          <w:sz w:val="24"/>
          <w:szCs w:val="24"/>
        </w:rPr>
      </w:pPr>
      <w:r w:rsidRPr="006641E8">
        <w:rPr>
          <w:rFonts w:ascii="Times New Roman" w:hAnsi="Times New Roman" w:cs="Times New Roman"/>
          <w:sz w:val="24"/>
          <w:szCs w:val="24"/>
        </w:rPr>
        <w:t xml:space="preserve">Navas-Acien A, Guallar E, Silbergeld EK, Rothenberg SJ. Lead exposure and cardiovascular disease </w:t>
      </w:r>
      <w:r w:rsidR="006742BE" w:rsidRPr="006641E8">
        <w:rPr>
          <w:rFonts w:ascii="Times New Roman" w:hAnsi="Times New Roman" w:cs="Times New Roman"/>
          <w:sz w:val="24"/>
          <w:szCs w:val="24"/>
        </w:rPr>
        <w:t>–</w:t>
      </w:r>
      <w:r w:rsidRPr="006641E8">
        <w:rPr>
          <w:rFonts w:ascii="Times New Roman" w:hAnsi="Times New Roman" w:cs="Times New Roman"/>
          <w:sz w:val="24"/>
          <w:szCs w:val="24"/>
        </w:rPr>
        <w:t xml:space="preserve"> a systematic review. Environ Health Perspect. 2007;115(3):472-82. DOI: 10.1289/ehp.9785. PMID: 17431501.</w:t>
      </w:r>
    </w:p>
    <w:p w14:paraId="33BF6E62" w14:textId="4CDCF30A" w:rsidR="002F45FC" w:rsidRPr="006641E8" w:rsidRDefault="002F45FC" w:rsidP="006641E8">
      <w:pPr>
        <w:pStyle w:val="a7"/>
        <w:numPr>
          <w:ilvl w:val="0"/>
          <w:numId w:val="16"/>
        </w:numPr>
        <w:tabs>
          <w:tab w:val="left" w:pos="993"/>
        </w:tabs>
        <w:spacing w:after="0" w:line="360" w:lineRule="auto"/>
        <w:ind w:left="0" w:firstLine="426"/>
        <w:jc w:val="both"/>
        <w:rPr>
          <w:rFonts w:ascii="Times New Roman" w:hAnsi="Times New Roman" w:cs="Times New Roman"/>
          <w:sz w:val="24"/>
          <w:szCs w:val="24"/>
        </w:rPr>
      </w:pPr>
      <w:r w:rsidRPr="006641E8">
        <w:rPr>
          <w:rFonts w:ascii="Times New Roman" w:hAnsi="Times New Roman" w:cs="Times New Roman"/>
          <w:sz w:val="24"/>
          <w:szCs w:val="24"/>
        </w:rPr>
        <w:t>Ndejjo R, Hassen HY, Wanyenze RK, Musoke D, Nuwaha F, Abrams S, al. Community-Based Interventions for Cardiovascular Disease Prevention in Low-and Middle-Income Countries: A Systematic Review. Public Health Rev. 2021;42:1604018. DOI: 10.3389/phrs.2021.1604018. PMID: 34692177.</w:t>
      </w:r>
    </w:p>
    <w:p w14:paraId="51FA86A2" w14:textId="1738C072" w:rsidR="002F45FC" w:rsidRPr="006641E8" w:rsidRDefault="002F45FC" w:rsidP="006641E8">
      <w:pPr>
        <w:pStyle w:val="a7"/>
        <w:numPr>
          <w:ilvl w:val="0"/>
          <w:numId w:val="16"/>
        </w:numPr>
        <w:tabs>
          <w:tab w:val="left" w:pos="993"/>
        </w:tabs>
        <w:spacing w:after="0" w:line="360" w:lineRule="auto"/>
        <w:ind w:left="0" w:firstLine="426"/>
        <w:jc w:val="both"/>
        <w:rPr>
          <w:rFonts w:ascii="Times New Roman" w:hAnsi="Times New Roman" w:cs="Times New Roman"/>
          <w:sz w:val="24"/>
          <w:szCs w:val="24"/>
        </w:rPr>
      </w:pPr>
      <w:r w:rsidRPr="006641E8">
        <w:rPr>
          <w:rFonts w:ascii="Times New Roman" w:hAnsi="Times New Roman" w:cs="Times New Roman"/>
          <w:sz w:val="24"/>
          <w:szCs w:val="24"/>
        </w:rPr>
        <w:t xml:space="preserve">Noncommunicable diseases: Ukraine 2022 country profile. World Health Organization. </w:t>
      </w:r>
      <w:r w:rsidR="00CA7A46" w:rsidRPr="006641E8">
        <w:rPr>
          <w:rFonts w:ascii="Times New Roman" w:hAnsi="Times New Roman" w:cs="Times New Roman"/>
          <w:sz w:val="24"/>
          <w:szCs w:val="24"/>
        </w:rPr>
        <w:t>[Internet].</w:t>
      </w:r>
      <w:r w:rsidRPr="006641E8">
        <w:rPr>
          <w:rFonts w:ascii="Times New Roman" w:hAnsi="Times New Roman" w:cs="Times New Roman"/>
          <w:sz w:val="24"/>
          <w:szCs w:val="24"/>
        </w:rPr>
        <w:t xml:space="preserve"> Available at: https://cdn.who.int/media/docs/default-source/country-profiles/ncds/ukr_en.pdf</w:t>
      </w:r>
    </w:p>
    <w:p w14:paraId="484FBF1A" w14:textId="5F8CF9CF" w:rsidR="002F45FC" w:rsidRPr="006641E8" w:rsidRDefault="002F45FC" w:rsidP="006641E8">
      <w:pPr>
        <w:pStyle w:val="a7"/>
        <w:numPr>
          <w:ilvl w:val="0"/>
          <w:numId w:val="16"/>
        </w:numPr>
        <w:tabs>
          <w:tab w:val="left" w:pos="993"/>
        </w:tabs>
        <w:spacing w:after="0" w:line="360" w:lineRule="auto"/>
        <w:ind w:left="0" w:firstLine="426"/>
        <w:jc w:val="both"/>
        <w:rPr>
          <w:rFonts w:ascii="Times New Roman" w:hAnsi="Times New Roman" w:cs="Times New Roman"/>
          <w:sz w:val="24"/>
          <w:szCs w:val="24"/>
        </w:rPr>
      </w:pPr>
      <w:r w:rsidRPr="006641E8">
        <w:rPr>
          <w:rFonts w:ascii="Times New Roman" w:hAnsi="Times New Roman" w:cs="Times New Roman"/>
          <w:sz w:val="24"/>
          <w:szCs w:val="24"/>
        </w:rPr>
        <w:t xml:space="preserve">Ognev VA, Mishchenko MM, Mishchenko AN, Shevchenko AS. About value and study of the various risk factors for the development of a cerebral stroke. Topical issues of the development of modern science: Abstracts of the 8th International scientific and practical conference (Sofia, Bulgaria, 2020, </w:t>
      </w:r>
      <w:r w:rsidR="006742BE" w:rsidRPr="006641E8">
        <w:rPr>
          <w:rFonts w:ascii="Times New Roman" w:hAnsi="Times New Roman" w:cs="Times New Roman"/>
          <w:sz w:val="24"/>
          <w:szCs w:val="24"/>
        </w:rPr>
        <w:t xml:space="preserve">08–10 </w:t>
      </w:r>
      <w:r w:rsidRPr="006641E8">
        <w:rPr>
          <w:rFonts w:ascii="Times New Roman" w:hAnsi="Times New Roman" w:cs="Times New Roman"/>
          <w:sz w:val="24"/>
          <w:szCs w:val="24"/>
        </w:rPr>
        <w:t>Apr). Publishing House "ACCENT". P. 62-9. DOI: 10.5281/zenodo.3747558.</w:t>
      </w:r>
    </w:p>
    <w:p w14:paraId="36631446" w14:textId="77777777" w:rsidR="002F45FC" w:rsidRPr="006641E8" w:rsidRDefault="002F45FC" w:rsidP="006641E8">
      <w:pPr>
        <w:pStyle w:val="a7"/>
        <w:numPr>
          <w:ilvl w:val="0"/>
          <w:numId w:val="16"/>
        </w:numPr>
        <w:tabs>
          <w:tab w:val="left" w:pos="993"/>
        </w:tabs>
        <w:spacing w:after="0" w:line="360" w:lineRule="auto"/>
        <w:ind w:left="0" w:firstLine="426"/>
        <w:jc w:val="both"/>
        <w:rPr>
          <w:rFonts w:ascii="Times New Roman" w:hAnsi="Times New Roman" w:cs="Times New Roman"/>
          <w:sz w:val="24"/>
          <w:szCs w:val="24"/>
        </w:rPr>
      </w:pPr>
      <w:r w:rsidRPr="006641E8">
        <w:rPr>
          <w:rFonts w:ascii="Times New Roman" w:hAnsi="Times New Roman" w:cs="Times New Roman"/>
          <w:sz w:val="24"/>
          <w:szCs w:val="24"/>
        </w:rPr>
        <w:t>Ognev VA, Mishchenko MM, Mishchenko AN, Shevchenko AS. Study of risk factors of cerebral strokes according to the data of regional registers and national services of medical statistics. Perspectives of world science and education: Abstracts of the 8th International scientific and practical conference (Osaka, Japan, 22–24 Apr 2020). CPN Publishing Group. P. 122-8. DOI: 10.5281/zenodo.3766421.</w:t>
      </w:r>
    </w:p>
    <w:p w14:paraId="120D9461" w14:textId="5F5D4121" w:rsidR="002F45FC" w:rsidRPr="006641E8" w:rsidRDefault="002F45FC" w:rsidP="006641E8">
      <w:pPr>
        <w:pStyle w:val="a7"/>
        <w:numPr>
          <w:ilvl w:val="0"/>
          <w:numId w:val="16"/>
        </w:numPr>
        <w:tabs>
          <w:tab w:val="left" w:pos="993"/>
        </w:tabs>
        <w:spacing w:after="0" w:line="360" w:lineRule="auto"/>
        <w:ind w:left="0" w:firstLine="426"/>
        <w:jc w:val="both"/>
        <w:rPr>
          <w:rFonts w:ascii="Times New Roman" w:hAnsi="Times New Roman" w:cs="Times New Roman"/>
          <w:sz w:val="24"/>
          <w:szCs w:val="24"/>
        </w:rPr>
      </w:pPr>
      <w:r w:rsidRPr="006641E8">
        <w:rPr>
          <w:rFonts w:ascii="Times New Roman" w:hAnsi="Times New Roman" w:cs="Times New Roman"/>
          <w:sz w:val="24"/>
          <w:szCs w:val="24"/>
        </w:rPr>
        <w:lastRenderedPageBreak/>
        <w:t>Ognev VA, Mishchenko MM, Mishchenko AN, Shevchenko AS. World strategy on tobacco control and mortality from cardiovascular diseases in Ukraine. Modern science: problems and innovations: Abstracts of the 2nd International scientific and practical conference (Stockholm, Sweden, 03</w:t>
      </w:r>
      <w:r w:rsidR="006742BE" w:rsidRPr="006641E8">
        <w:rPr>
          <w:rFonts w:ascii="Times New Roman" w:hAnsi="Times New Roman" w:cs="Times New Roman"/>
          <w:sz w:val="24"/>
          <w:szCs w:val="24"/>
        </w:rPr>
        <w:t>–</w:t>
      </w:r>
      <w:r w:rsidRPr="006641E8">
        <w:rPr>
          <w:rFonts w:ascii="Times New Roman" w:hAnsi="Times New Roman" w:cs="Times New Roman"/>
          <w:sz w:val="24"/>
          <w:szCs w:val="24"/>
        </w:rPr>
        <w:t>05 May 2020). SSPG Publish. P. 102-8. DOI: 10.5281/zenodo.3787953.</w:t>
      </w:r>
    </w:p>
    <w:p w14:paraId="2E0203A3" w14:textId="77777777" w:rsidR="002F45FC" w:rsidRPr="006641E8" w:rsidRDefault="002F45FC" w:rsidP="006641E8">
      <w:pPr>
        <w:pStyle w:val="a7"/>
        <w:numPr>
          <w:ilvl w:val="0"/>
          <w:numId w:val="16"/>
        </w:numPr>
        <w:tabs>
          <w:tab w:val="left" w:pos="993"/>
        </w:tabs>
        <w:spacing w:after="0" w:line="360" w:lineRule="auto"/>
        <w:ind w:left="0" w:firstLine="426"/>
        <w:jc w:val="both"/>
        <w:rPr>
          <w:rFonts w:ascii="Times New Roman" w:hAnsi="Times New Roman" w:cs="Times New Roman"/>
          <w:sz w:val="24"/>
          <w:szCs w:val="24"/>
        </w:rPr>
      </w:pPr>
      <w:r w:rsidRPr="006641E8">
        <w:rPr>
          <w:rFonts w:ascii="Times New Roman" w:hAnsi="Times New Roman" w:cs="Times New Roman"/>
          <w:sz w:val="24"/>
          <w:szCs w:val="24"/>
        </w:rPr>
        <w:t>Ohniev VA, Podpriadova AA, Pomohaibo KH. Assessment of the quality of care for patients with myocardial infarction. Wiad Lek. 2020;73(6):1234-6. PMID: 32723959.</w:t>
      </w:r>
    </w:p>
    <w:p w14:paraId="1E52591C" w14:textId="77777777" w:rsidR="002F45FC" w:rsidRPr="006641E8" w:rsidRDefault="002F45FC" w:rsidP="006641E8">
      <w:pPr>
        <w:pStyle w:val="a7"/>
        <w:numPr>
          <w:ilvl w:val="0"/>
          <w:numId w:val="16"/>
        </w:numPr>
        <w:tabs>
          <w:tab w:val="left" w:pos="993"/>
        </w:tabs>
        <w:spacing w:after="0" w:line="360" w:lineRule="auto"/>
        <w:ind w:left="0" w:firstLine="426"/>
        <w:jc w:val="both"/>
        <w:rPr>
          <w:rFonts w:ascii="Times New Roman" w:hAnsi="Times New Roman" w:cs="Times New Roman"/>
          <w:sz w:val="24"/>
          <w:szCs w:val="24"/>
        </w:rPr>
      </w:pPr>
      <w:r w:rsidRPr="006641E8">
        <w:rPr>
          <w:rFonts w:ascii="Times New Roman" w:hAnsi="Times New Roman" w:cs="Times New Roman"/>
          <w:sz w:val="24"/>
          <w:szCs w:val="24"/>
        </w:rPr>
        <w:t>Oxley TJ, Mocco J, Majidi S, Kellner CP, Shoirah H, Singh IP, et al. Large-vessel stroke as a presenting feature of COVID-19 in the young. N Engl J Med. 2020;382:e60. DOI: 10.1056/NEJMc2009787. PMID: 32343504.</w:t>
      </w:r>
    </w:p>
    <w:p w14:paraId="5831594B" w14:textId="76DD29F8" w:rsidR="002F45FC" w:rsidRPr="006641E8" w:rsidRDefault="002F45FC" w:rsidP="006641E8">
      <w:pPr>
        <w:pStyle w:val="a7"/>
        <w:numPr>
          <w:ilvl w:val="0"/>
          <w:numId w:val="16"/>
        </w:numPr>
        <w:tabs>
          <w:tab w:val="left" w:pos="993"/>
        </w:tabs>
        <w:spacing w:after="0" w:line="360" w:lineRule="auto"/>
        <w:ind w:left="0" w:firstLine="426"/>
        <w:jc w:val="both"/>
        <w:rPr>
          <w:rFonts w:ascii="Times New Roman" w:hAnsi="Times New Roman" w:cs="Times New Roman"/>
          <w:sz w:val="24"/>
          <w:szCs w:val="24"/>
        </w:rPr>
      </w:pPr>
      <w:r w:rsidRPr="006641E8">
        <w:rPr>
          <w:rFonts w:ascii="Times New Roman" w:hAnsi="Times New Roman" w:cs="Times New Roman"/>
          <w:sz w:val="24"/>
          <w:szCs w:val="24"/>
        </w:rPr>
        <w:t>Page A, Razavi AC, Rayani A, Troy AL, Spitz J, Blumenthal RS. Updates in cardiovascular disease risk assessment. Expert Analysis. American College of Cardiology, 28 Feb 2025. Available at: https://www.acc.org/Latest-in-Cardiology/Articles/2025/02/28/14/55/Updates-in-CV-Disease-Risk-Assessment [accessed 01 Jan 2026].</w:t>
      </w:r>
    </w:p>
    <w:p w14:paraId="783B6F14" w14:textId="77777777" w:rsidR="002F45FC" w:rsidRPr="006641E8" w:rsidRDefault="002F45FC" w:rsidP="006641E8">
      <w:pPr>
        <w:pStyle w:val="a7"/>
        <w:numPr>
          <w:ilvl w:val="0"/>
          <w:numId w:val="16"/>
        </w:numPr>
        <w:tabs>
          <w:tab w:val="left" w:pos="993"/>
        </w:tabs>
        <w:spacing w:after="0" w:line="360" w:lineRule="auto"/>
        <w:ind w:left="0" w:firstLine="426"/>
        <w:jc w:val="both"/>
        <w:rPr>
          <w:rFonts w:ascii="Times New Roman" w:hAnsi="Times New Roman" w:cs="Times New Roman"/>
          <w:sz w:val="24"/>
          <w:szCs w:val="24"/>
        </w:rPr>
      </w:pPr>
      <w:r w:rsidRPr="006641E8">
        <w:rPr>
          <w:rFonts w:ascii="Times New Roman" w:hAnsi="Times New Roman" w:cs="Times New Roman"/>
          <w:sz w:val="24"/>
          <w:szCs w:val="24"/>
        </w:rPr>
        <w:t>Palipudi KM, Gupta PC, Sinha DN, Andes LJ, Asma S, McAfee T; GATS Collaborative Group. Social determinants of health and tobacco use in thirteen low and middle income countries: evidence from Global Adult Tobacco Survey. PLoS One. 2012;7(3):e33466. DOI: 10.1371/journal.pone.0033466 PMID: 22438937.</w:t>
      </w:r>
    </w:p>
    <w:p w14:paraId="1B21547E" w14:textId="527B4475" w:rsidR="002F45FC" w:rsidRPr="006641E8" w:rsidRDefault="002F45FC" w:rsidP="006641E8">
      <w:pPr>
        <w:pStyle w:val="a7"/>
        <w:numPr>
          <w:ilvl w:val="0"/>
          <w:numId w:val="16"/>
        </w:numPr>
        <w:tabs>
          <w:tab w:val="left" w:pos="993"/>
        </w:tabs>
        <w:spacing w:after="0" w:line="360" w:lineRule="auto"/>
        <w:ind w:left="0" w:firstLine="426"/>
        <w:jc w:val="both"/>
        <w:rPr>
          <w:rFonts w:ascii="Times New Roman" w:hAnsi="Times New Roman" w:cs="Times New Roman"/>
          <w:sz w:val="24"/>
          <w:szCs w:val="24"/>
        </w:rPr>
      </w:pPr>
      <w:r w:rsidRPr="006641E8">
        <w:rPr>
          <w:rFonts w:ascii="Times New Roman" w:hAnsi="Times New Roman" w:cs="Times New Roman"/>
          <w:sz w:val="24"/>
          <w:szCs w:val="24"/>
        </w:rPr>
        <w:t>Pennant M, Davenport C, Bayliss S, Greenheld W, Marshall T, Hyde C. Community programs for the prevention of cardiovascular disease: a systematic review. Am J Epidemiol. 2010;172(5):501-16. DOI: 10.1093/aje/kwq171. PMID: 20667932.</w:t>
      </w:r>
    </w:p>
    <w:p w14:paraId="68B333EC" w14:textId="77777777" w:rsidR="002F45FC" w:rsidRPr="006641E8" w:rsidRDefault="002F45FC" w:rsidP="006641E8">
      <w:pPr>
        <w:pStyle w:val="a7"/>
        <w:numPr>
          <w:ilvl w:val="0"/>
          <w:numId w:val="16"/>
        </w:numPr>
        <w:tabs>
          <w:tab w:val="left" w:pos="993"/>
        </w:tabs>
        <w:spacing w:after="0" w:line="360" w:lineRule="auto"/>
        <w:ind w:left="0" w:firstLine="426"/>
        <w:jc w:val="both"/>
        <w:rPr>
          <w:rFonts w:ascii="Times New Roman" w:hAnsi="Times New Roman" w:cs="Times New Roman"/>
          <w:sz w:val="24"/>
          <w:szCs w:val="24"/>
        </w:rPr>
      </w:pPr>
      <w:r w:rsidRPr="006641E8">
        <w:rPr>
          <w:rFonts w:ascii="Times New Roman" w:hAnsi="Times New Roman" w:cs="Times New Roman"/>
          <w:sz w:val="24"/>
          <w:szCs w:val="24"/>
        </w:rPr>
        <w:t>Perk J, De Backer G, Gohlke H, Graham I, Reiner Z, Verschuren M, et al.; European Association for Cardiovascular Prevention &amp;amp; Rehabilitation (EACPR); ESC Committee for Practice Guidelines (CPG). European Guidelines on cardiovascular disease prevention in clinical practice (version 2012). The Fifth Joint Task Force of the European Society of Cardiology and Other Societies on Cardiovascular Disease Prevention in Clinical Practice (constituted by representatives of nine societies and by invited experts). Eur Heart J. 2012;33(13):1635-701. doi: 10.1093/eurheartj/ehs092. Erratum in: Eur Heart J. 2012:33(17):2126. PMID: 22555213.</w:t>
      </w:r>
    </w:p>
    <w:p w14:paraId="3DDBCFE2" w14:textId="5DFE2088" w:rsidR="002F45FC" w:rsidRPr="006641E8" w:rsidRDefault="002F45FC" w:rsidP="006641E8">
      <w:pPr>
        <w:pStyle w:val="a7"/>
        <w:numPr>
          <w:ilvl w:val="0"/>
          <w:numId w:val="16"/>
        </w:numPr>
        <w:tabs>
          <w:tab w:val="left" w:pos="993"/>
        </w:tabs>
        <w:spacing w:after="0" w:line="360" w:lineRule="auto"/>
        <w:ind w:left="0" w:firstLine="426"/>
        <w:jc w:val="both"/>
        <w:rPr>
          <w:rFonts w:ascii="Times New Roman" w:hAnsi="Times New Roman" w:cs="Times New Roman"/>
          <w:sz w:val="24"/>
          <w:szCs w:val="24"/>
        </w:rPr>
      </w:pPr>
      <w:r w:rsidRPr="006641E8">
        <w:rPr>
          <w:rFonts w:ascii="Times New Roman" w:hAnsi="Times New Roman" w:cs="Times New Roman"/>
          <w:sz w:val="24"/>
          <w:szCs w:val="24"/>
        </w:rPr>
        <w:t>Piepoli MF, Hoes AW, Agewall S, Albus C, Brotons C, Catapano AL, et al. 2016 European guidelines on cardiovascular disease prevention in clinical practice: the sixth joint task force of the European Society of Cardiology and other societies on cardiovascular disease prevention in clinical practice. Eur Heart J. 2016;37(29):2315-81. DOI: 10.1093/eurheartj/ehw106. PMID: 27222591.</w:t>
      </w:r>
    </w:p>
    <w:p w14:paraId="34C2E133" w14:textId="77777777" w:rsidR="002F45FC" w:rsidRPr="006641E8" w:rsidRDefault="002F45FC" w:rsidP="006641E8">
      <w:pPr>
        <w:pStyle w:val="a7"/>
        <w:numPr>
          <w:ilvl w:val="0"/>
          <w:numId w:val="16"/>
        </w:numPr>
        <w:tabs>
          <w:tab w:val="left" w:pos="993"/>
        </w:tabs>
        <w:spacing w:after="0" w:line="360" w:lineRule="auto"/>
        <w:ind w:left="0" w:firstLine="426"/>
        <w:jc w:val="both"/>
        <w:rPr>
          <w:rFonts w:ascii="Times New Roman" w:hAnsi="Times New Roman" w:cs="Times New Roman"/>
          <w:sz w:val="24"/>
          <w:szCs w:val="24"/>
        </w:rPr>
      </w:pPr>
      <w:r w:rsidRPr="006641E8">
        <w:rPr>
          <w:rFonts w:ascii="Times New Roman" w:hAnsi="Times New Roman" w:cs="Times New Roman"/>
          <w:sz w:val="24"/>
          <w:szCs w:val="24"/>
        </w:rPr>
        <w:lastRenderedPageBreak/>
        <w:t>Podpriadova AA, Ohniev VA, Peresypkina TV, Berezka Ml. Epidemiological features of the incidence of acute myocardial infarction among the population of Kharkiv region. Medicine Today and Tomorrow, 2022;91(1):50-7. DOI: 10.35339/ msz.2022.91.1.pop.</w:t>
      </w:r>
    </w:p>
    <w:p w14:paraId="33464209" w14:textId="26128780" w:rsidR="002F45FC" w:rsidRPr="006641E8" w:rsidRDefault="002F45FC" w:rsidP="006641E8">
      <w:pPr>
        <w:pStyle w:val="a7"/>
        <w:numPr>
          <w:ilvl w:val="0"/>
          <w:numId w:val="16"/>
        </w:numPr>
        <w:tabs>
          <w:tab w:val="left" w:pos="993"/>
        </w:tabs>
        <w:spacing w:after="0" w:line="360" w:lineRule="auto"/>
        <w:ind w:left="0" w:firstLine="426"/>
        <w:jc w:val="both"/>
        <w:rPr>
          <w:rFonts w:ascii="Times New Roman" w:hAnsi="Times New Roman" w:cs="Times New Roman"/>
          <w:sz w:val="24"/>
          <w:szCs w:val="24"/>
        </w:rPr>
      </w:pPr>
      <w:r w:rsidRPr="006641E8">
        <w:rPr>
          <w:rFonts w:ascii="Times New Roman" w:hAnsi="Times New Roman" w:cs="Times New Roman"/>
          <w:sz w:val="24"/>
          <w:szCs w:val="24"/>
        </w:rPr>
        <w:t xml:space="preserve">Potential years of life lost (indicator). Organisation for Economic Co-operation and Development. </w:t>
      </w:r>
      <w:r w:rsidR="00CA7A46" w:rsidRPr="006641E8">
        <w:rPr>
          <w:rFonts w:ascii="Times New Roman" w:hAnsi="Times New Roman" w:cs="Times New Roman"/>
          <w:sz w:val="24"/>
          <w:szCs w:val="24"/>
        </w:rPr>
        <w:t>[Internet].</w:t>
      </w:r>
      <w:r w:rsidRPr="006641E8">
        <w:rPr>
          <w:rFonts w:ascii="Times New Roman" w:hAnsi="Times New Roman" w:cs="Times New Roman"/>
          <w:sz w:val="24"/>
          <w:szCs w:val="24"/>
        </w:rPr>
        <w:t xml:space="preserve"> Available at: https://data.oecd.org/healthstat/potential-years-of-life-lost.htm [accessed 01 Jan 2025].</w:t>
      </w:r>
    </w:p>
    <w:p w14:paraId="29602B50" w14:textId="01EA44DE" w:rsidR="002F45FC" w:rsidRPr="006641E8" w:rsidRDefault="002F45FC" w:rsidP="006641E8">
      <w:pPr>
        <w:pStyle w:val="a7"/>
        <w:numPr>
          <w:ilvl w:val="0"/>
          <w:numId w:val="16"/>
        </w:numPr>
        <w:tabs>
          <w:tab w:val="left" w:pos="993"/>
        </w:tabs>
        <w:spacing w:after="0" w:line="360" w:lineRule="auto"/>
        <w:ind w:left="0" w:firstLine="426"/>
        <w:jc w:val="both"/>
        <w:rPr>
          <w:rFonts w:ascii="Times New Roman" w:hAnsi="Times New Roman" w:cs="Times New Roman"/>
          <w:sz w:val="24"/>
          <w:szCs w:val="24"/>
        </w:rPr>
      </w:pPr>
      <w:r w:rsidRPr="006641E8">
        <w:rPr>
          <w:rFonts w:ascii="Times New Roman" w:hAnsi="Times New Roman" w:cs="Times New Roman"/>
          <w:sz w:val="24"/>
          <w:szCs w:val="24"/>
        </w:rPr>
        <w:t xml:space="preserve">Prevention of cardiovascular disease. World Heart Federation. </w:t>
      </w:r>
      <w:r w:rsidR="00CA7A46" w:rsidRPr="006641E8">
        <w:rPr>
          <w:rFonts w:ascii="Times New Roman" w:hAnsi="Times New Roman" w:cs="Times New Roman"/>
          <w:sz w:val="24"/>
          <w:szCs w:val="24"/>
        </w:rPr>
        <w:t>[Internet].</w:t>
      </w:r>
      <w:r w:rsidRPr="006641E8">
        <w:rPr>
          <w:rFonts w:ascii="Times New Roman" w:hAnsi="Times New Roman" w:cs="Times New Roman"/>
          <w:sz w:val="24"/>
          <w:szCs w:val="24"/>
        </w:rPr>
        <w:t xml:space="preserve"> Available at: https://world-heart-federation.org/prevention [accessed 1 Jan 2026].</w:t>
      </w:r>
    </w:p>
    <w:p w14:paraId="696A5FF2" w14:textId="08A7112A" w:rsidR="002F45FC" w:rsidRPr="006641E8" w:rsidRDefault="002F45FC" w:rsidP="006641E8">
      <w:pPr>
        <w:pStyle w:val="a7"/>
        <w:numPr>
          <w:ilvl w:val="0"/>
          <w:numId w:val="16"/>
        </w:numPr>
        <w:tabs>
          <w:tab w:val="left" w:pos="993"/>
        </w:tabs>
        <w:spacing w:after="0" w:line="360" w:lineRule="auto"/>
        <w:ind w:left="0" w:firstLine="426"/>
        <w:jc w:val="both"/>
        <w:rPr>
          <w:rFonts w:ascii="Times New Roman" w:hAnsi="Times New Roman" w:cs="Times New Roman"/>
          <w:sz w:val="24"/>
          <w:szCs w:val="24"/>
        </w:rPr>
      </w:pPr>
      <w:r w:rsidRPr="006641E8">
        <w:rPr>
          <w:rFonts w:ascii="Times New Roman" w:hAnsi="Times New Roman" w:cs="Times New Roman"/>
          <w:sz w:val="24"/>
          <w:szCs w:val="24"/>
        </w:rPr>
        <w:t xml:space="preserve">Prevention of CVD: public health recommendations. European Society of Cardiology </w:t>
      </w:r>
      <w:r w:rsidR="00CA7A46" w:rsidRPr="006641E8">
        <w:rPr>
          <w:rFonts w:ascii="Times New Roman" w:hAnsi="Times New Roman" w:cs="Times New Roman"/>
          <w:sz w:val="24"/>
          <w:szCs w:val="24"/>
        </w:rPr>
        <w:t>[Internet].</w:t>
      </w:r>
      <w:r w:rsidRPr="006641E8">
        <w:rPr>
          <w:rFonts w:ascii="Times New Roman" w:hAnsi="Times New Roman" w:cs="Times New Roman"/>
          <w:sz w:val="24"/>
          <w:szCs w:val="24"/>
        </w:rPr>
        <w:t xml:space="preserve"> Available at: https://www.escardio.org/Education/Practice-Tools/CVD-prevention-toolbox [accessed 01 Jan 2026]</w:t>
      </w:r>
      <w:r w:rsidR="00A21ADD">
        <w:rPr>
          <w:rFonts w:ascii="Times New Roman" w:hAnsi="Times New Roman" w:cs="Times New Roman"/>
          <w:sz w:val="24"/>
          <w:szCs w:val="24"/>
        </w:rPr>
        <w:t>.</w:t>
      </w:r>
    </w:p>
    <w:p w14:paraId="30EFB67C" w14:textId="0F6C779D" w:rsidR="002F45FC" w:rsidRPr="006641E8" w:rsidRDefault="002F45FC" w:rsidP="006641E8">
      <w:pPr>
        <w:pStyle w:val="a7"/>
        <w:numPr>
          <w:ilvl w:val="0"/>
          <w:numId w:val="16"/>
        </w:numPr>
        <w:tabs>
          <w:tab w:val="left" w:pos="993"/>
        </w:tabs>
        <w:spacing w:after="0" w:line="360" w:lineRule="auto"/>
        <w:ind w:left="0" w:firstLine="426"/>
        <w:jc w:val="both"/>
        <w:rPr>
          <w:rFonts w:ascii="Times New Roman" w:hAnsi="Times New Roman" w:cs="Times New Roman"/>
          <w:sz w:val="24"/>
          <w:szCs w:val="24"/>
        </w:rPr>
      </w:pPr>
      <w:r w:rsidRPr="006641E8">
        <w:rPr>
          <w:rFonts w:ascii="Times New Roman" w:hAnsi="Times New Roman" w:cs="Times New Roman"/>
          <w:sz w:val="24"/>
          <w:szCs w:val="24"/>
        </w:rPr>
        <w:t xml:space="preserve">Prochaska JJ, Rivera MP. Smoking Cessation (Ed. 2023, upd. 2025). MSD Manual. Professional Version. </w:t>
      </w:r>
      <w:r w:rsidR="00A21ADD" w:rsidRPr="006641E8">
        <w:rPr>
          <w:rFonts w:ascii="Times New Roman" w:hAnsi="Times New Roman" w:cs="Times New Roman"/>
          <w:sz w:val="24"/>
          <w:szCs w:val="24"/>
        </w:rPr>
        <w:t xml:space="preserve">[Internet]. </w:t>
      </w:r>
      <w:r w:rsidRPr="006641E8">
        <w:rPr>
          <w:rFonts w:ascii="Times New Roman" w:hAnsi="Times New Roman" w:cs="Times New Roman"/>
          <w:sz w:val="24"/>
          <w:szCs w:val="24"/>
        </w:rPr>
        <w:t>Available at: https://www.msdmanuals.com/professional/special-subjects/tobacco-use/smoking-cessation</w:t>
      </w:r>
      <w:r w:rsidR="00A21ADD" w:rsidRPr="006641E8">
        <w:rPr>
          <w:rFonts w:ascii="Times New Roman" w:hAnsi="Times New Roman" w:cs="Times New Roman"/>
          <w:sz w:val="24"/>
          <w:szCs w:val="24"/>
        </w:rPr>
        <w:t xml:space="preserve"> [accessed 01 Jan 2026]</w:t>
      </w:r>
      <w:r w:rsidR="00A21ADD">
        <w:rPr>
          <w:rFonts w:ascii="Times New Roman" w:hAnsi="Times New Roman" w:cs="Times New Roman"/>
          <w:sz w:val="24"/>
          <w:szCs w:val="24"/>
        </w:rPr>
        <w:t>.</w:t>
      </w:r>
    </w:p>
    <w:p w14:paraId="77387847" w14:textId="4F3584DF" w:rsidR="002F45FC" w:rsidRPr="006641E8" w:rsidRDefault="002F45FC" w:rsidP="006641E8">
      <w:pPr>
        <w:pStyle w:val="a7"/>
        <w:numPr>
          <w:ilvl w:val="0"/>
          <w:numId w:val="16"/>
        </w:numPr>
        <w:tabs>
          <w:tab w:val="left" w:pos="993"/>
        </w:tabs>
        <w:spacing w:after="0" w:line="360" w:lineRule="auto"/>
        <w:ind w:left="0" w:firstLine="426"/>
        <w:jc w:val="both"/>
        <w:rPr>
          <w:rFonts w:ascii="Times New Roman" w:hAnsi="Times New Roman" w:cs="Times New Roman"/>
          <w:sz w:val="24"/>
          <w:szCs w:val="24"/>
        </w:rPr>
      </w:pPr>
      <w:r w:rsidRPr="006641E8">
        <w:rPr>
          <w:rFonts w:ascii="Times New Roman" w:hAnsi="Times New Roman" w:cs="Times New Roman"/>
          <w:sz w:val="24"/>
          <w:szCs w:val="24"/>
        </w:rPr>
        <w:t xml:space="preserve">Prochaska JJ. Tobacco. MSD Reference, 2022. </w:t>
      </w:r>
      <w:r w:rsidR="00A21ADD" w:rsidRPr="006641E8">
        <w:rPr>
          <w:rFonts w:ascii="Times New Roman" w:hAnsi="Times New Roman" w:cs="Times New Roman"/>
          <w:sz w:val="24"/>
          <w:szCs w:val="24"/>
        </w:rPr>
        <w:t xml:space="preserve">[Internet]. </w:t>
      </w:r>
      <w:r w:rsidRPr="006641E8">
        <w:rPr>
          <w:rFonts w:ascii="Times New Roman" w:hAnsi="Times New Roman" w:cs="Times New Roman"/>
          <w:sz w:val="24"/>
          <w:szCs w:val="24"/>
        </w:rPr>
        <w:t>Available at: https://www. msdmanuals.com/professional/special-subjects/tobacco-use/tobacco</w:t>
      </w:r>
      <w:r w:rsidR="00A21ADD" w:rsidRPr="006641E8">
        <w:rPr>
          <w:rFonts w:ascii="Times New Roman" w:hAnsi="Times New Roman" w:cs="Times New Roman"/>
          <w:sz w:val="24"/>
          <w:szCs w:val="24"/>
        </w:rPr>
        <w:t xml:space="preserve"> [accessed 01 Jan 2026]</w:t>
      </w:r>
      <w:r w:rsidR="00A21ADD">
        <w:rPr>
          <w:rFonts w:ascii="Times New Roman" w:hAnsi="Times New Roman" w:cs="Times New Roman"/>
          <w:sz w:val="24"/>
          <w:szCs w:val="24"/>
        </w:rPr>
        <w:t>.</w:t>
      </w:r>
    </w:p>
    <w:p w14:paraId="4C6B35B3" w14:textId="77777777" w:rsidR="002F45FC" w:rsidRPr="006641E8" w:rsidRDefault="002F45FC" w:rsidP="006641E8">
      <w:pPr>
        <w:pStyle w:val="a7"/>
        <w:numPr>
          <w:ilvl w:val="0"/>
          <w:numId w:val="16"/>
        </w:numPr>
        <w:tabs>
          <w:tab w:val="left" w:pos="993"/>
        </w:tabs>
        <w:spacing w:after="0" w:line="360" w:lineRule="auto"/>
        <w:ind w:left="0" w:firstLine="426"/>
        <w:jc w:val="both"/>
        <w:rPr>
          <w:rFonts w:ascii="Times New Roman" w:hAnsi="Times New Roman" w:cs="Times New Roman"/>
          <w:sz w:val="24"/>
          <w:szCs w:val="24"/>
        </w:rPr>
      </w:pPr>
      <w:r w:rsidRPr="006641E8">
        <w:rPr>
          <w:rFonts w:ascii="Times New Roman" w:hAnsi="Times New Roman" w:cs="Times New Roman"/>
          <w:sz w:val="24"/>
          <w:szCs w:val="24"/>
        </w:rPr>
        <w:t>Pryima N, Bezditko T. Dynamics of cardiovascular diseases among Kharkiv residents during the war in 2022 and 2023. Inter Collegas. 2025;12(2):90-5. DOI: 10.35339/ic.2025.12.2.prb.</w:t>
      </w:r>
    </w:p>
    <w:p w14:paraId="47F8023F" w14:textId="77777777" w:rsidR="002F45FC" w:rsidRPr="006641E8" w:rsidRDefault="002F45FC" w:rsidP="006641E8">
      <w:pPr>
        <w:pStyle w:val="a7"/>
        <w:numPr>
          <w:ilvl w:val="0"/>
          <w:numId w:val="16"/>
        </w:numPr>
        <w:tabs>
          <w:tab w:val="left" w:pos="993"/>
        </w:tabs>
        <w:spacing w:after="0" w:line="360" w:lineRule="auto"/>
        <w:ind w:left="0" w:firstLine="426"/>
        <w:jc w:val="both"/>
        <w:rPr>
          <w:rFonts w:ascii="Times New Roman" w:hAnsi="Times New Roman" w:cs="Times New Roman"/>
          <w:sz w:val="24"/>
          <w:szCs w:val="24"/>
        </w:rPr>
      </w:pPr>
      <w:r w:rsidRPr="006641E8">
        <w:rPr>
          <w:rFonts w:ascii="Times New Roman" w:hAnsi="Times New Roman" w:cs="Times New Roman"/>
          <w:sz w:val="24"/>
          <w:szCs w:val="24"/>
        </w:rPr>
        <w:t>Qi Y, Mohamad E, Azlan AA, Zhang C, Ma Y, Wu A. Digital Health Solutions for Cardiovascular Disease Prevention: Systematic Review. J Med Internet Res. 2025;27:e64981. DOI: 10.2196/64981. PMID: 39847411.</w:t>
      </w:r>
    </w:p>
    <w:p w14:paraId="107B0C26" w14:textId="77777777" w:rsidR="002F45FC" w:rsidRPr="006641E8" w:rsidRDefault="002F45FC" w:rsidP="006641E8">
      <w:pPr>
        <w:pStyle w:val="a7"/>
        <w:numPr>
          <w:ilvl w:val="0"/>
          <w:numId w:val="16"/>
        </w:numPr>
        <w:tabs>
          <w:tab w:val="left" w:pos="993"/>
        </w:tabs>
        <w:spacing w:after="0" w:line="360" w:lineRule="auto"/>
        <w:ind w:left="0" w:firstLine="426"/>
        <w:jc w:val="both"/>
        <w:rPr>
          <w:rFonts w:ascii="Times New Roman" w:hAnsi="Times New Roman" w:cs="Times New Roman"/>
          <w:sz w:val="24"/>
          <w:szCs w:val="24"/>
        </w:rPr>
      </w:pPr>
      <w:r w:rsidRPr="006641E8">
        <w:rPr>
          <w:rFonts w:ascii="Times New Roman" w:hAnsi="Times New Roman" w:cs="Times New Roman"/>
          <w:sz w:val="24"/>
          <w:szCs w:val="24"/>
        </w:rPr>
        <w:t>Rajagopalan S, Al-Kindi SG, Brook RD. Air Pollution and Cardiovascular Disease: JACC State-of-the-Art Review. J Am Coll Cardiol. 2018:72(17):2054-70. DOI: 10.1016/j.jacc.2018.07.099. PMID: 30336830.</w:t>
      </w:r>
    </w:p>
    <w:p w14:paraId="5B8DB870" w14:textId="77777777" w:rsidR="002F45FC" w:rsidRPr="006641E8" w:rsidRDefault="002F45FC" w:rsidP="006641E8">
      <w:pPr>
        <w:pStyle w:val="a7"/>
        <w:numPr>
          <w:ilvl w:val="0"/>
          <w:numId w:val="16"/>
        </w:numPr>
        <w:tabs>
          <w:tab w:val="left" w:pos="993"/>
        </w:tabs>
        <w:spacing w:after="0" w:line="360" w:lineRule="auto"/>
        <w:ind w:left="0" w:firstLine="426"/>
        <w:jc w:val="both"/>
        <w:rPr>
          <w:rFonts w:ascii="Times New Roman" w:hAnsi="Times New Roman" w:cs="Times New Roman"/>
          <w:sz w:val="24"/>
          <w:szCs w:val="24"/>
        </w:rPr>
      </w:pPr>
      <w:r w:rsidRPr="006641E8">
        <w:rPr>
          <w:rFonts w:ascii="Times New Roman" w:hAnsi="Times New Roman" w:cs="Times New Roman"/>
          <w:sz w:val="24"/>
          <w:szCs w:val="24"/>
        </w:rPr>
        <w:t>Rajsic S, Gothe H, Borba HH, Sroczynski G, Vujicic J, Toell T, Siebert U. Economic burden of stroke: a systematic review on post-stroke care. Eur J Health Econ. 2019;20(1):107-34. DOI: 10.1007/s10198-018-0984-0. PMID: 29909569.</w:t>
      </w:r>
    </w:p>
    <w:p w14:paraId="66E98816" w14:textId="77777777" w:rsidR="002F45FC" w:rsidRPr="006641E8" w:rsidRDefault="002F45FC" w:rsidP="006641E8">
      <w:pPr>
        <w:pStyle w:val="a7"/>
        <w:numPr>
          <w:ilvl w:val="0"/>
          <w:numId w:val="16"/>
        </w:numPr>
        <w:tabs>
          <w:tab w:val="left" w:pos="993"/>
        </w:tabs>
        <w:spacing w:after="0" w:line="360" w:lineRule="auto"/>
        <w:ind w:left="0" w:firstLine="426"/>
        <w:jc w:val="both"/>
        <w:rPr>
          <w:rFonts w:ascii="Times New Roman" w:hAnsi="Times New Roman" w:cs="Times New Roman"/>
          <w:sz w:val="24"/>
          <w:szCs w:val="24"/>
        </w:rPr>
      </w:pPr>
      <w:r w:rsidRPr="006641E8">
        <w:rPr>
          <w:rFonts w:ascii="Times New Roman" w:hAnsi="Times New Roman" w:cs="Times New Roman"/>
          <w:sz w:val="24"/>
          <w:szCs w:val="24"/>
        </w:rPr>
        <w:t>Reis J, Giroud M, Kokubo Y. Environmental Risk Factors for Stroke and Cardiovascular Disease. Encyclopedia of Cardiovascular Research and Medicine. 2018:238-47. DOI: 10.1016/B978-0-12-809657-4.64111-X.</w:t>
      </w:r>
    </w:p>
    <w:p w14:paraId="2816A74F" w14:textId="77777777" w:rsidR="002F45FC" w:rsidRPr="006641E8" w:rsidRDefault="002F45FC" w:rsidP="006641E8">
      <w:pPr>
        <w:pStyle w:val="a7"/>
        <w:numPr>
          <w:ilvl w:val="0"/>
          <w:numId w:val="16"/>
        </w:numPr>
        <w:tabs>
          <w:tab w:val="left" w:pos="993"/>
        </w:tabs>
        <w:spacing w:after="0" w:line="360" w:lineRule="auto"/>
        <w:ind w:left="0" w:firstLine="426"/>
        <w:jc w:val="both"/>
        <w:rPr>
          <w:rFonts w:ascii="Times New Roman" w:hAnsi="Times New Roman" w:cs="Times New Roman"/>
          <w:sz w:val="24"/>
          <w:szCs w:val="24"/>
        </w:rPr>
      </w:pPr>
      <w:r w:rsidRPr="006641E8">
        <w:rPr>
          <w:rFonts w:ascii="Times New Roman" w:hAnsi="Times New Roman" w:cs="Times New Roman"/>
          <w:sz w:val="24"/>
          <w:szCs w:val="24"/>
        </w:rPr>
        <w:t xml:space="preserve">Report on situational analysis results of acute stroke care in Ukraine. World Health Organization Regional Office for Europe, 10 May 2024. 38 p. Available at: </w:t>
      </w:r>
      <w:r w:rsidRPr="006641E8">
        <w:rPr>
          <w:rFonts w:ascii="Times New Roman" w:hAnsi="Times New Roman" w:cs="Times New Roman"/>
          <w:sz w:val="24"/>
          <w:szCs w:val="24"/>
        </w:rPr>
        <w:lastRenderedPageBreak/>
        <w:t>https://www.who.int/europe/publications/i/item/WHO-EURO-2024-9677-49449-73972 [accessed 01 Jan 2026].</w:t>
      </w:r>
    </w:p>
    <w:p w14:paraId="081D4A15" w14:textId="77777777" w:rsidR="002F45FC" w:rsidRPr="006641E8" w:rsidRDefault="002F45FC" w:rsidP="006641E8">
      <w:pPr>
        <w:pStyle w:val="a7"/>
        <w:numPr>
          <w:ilvl w:val="0"/>
          <w:numId w:val="16"/>
        </w:numPr>
        <w:tabs>
          <w:tab w:val="left" w:pos="993"/>
        </w:tabs>
        <w:spacing w:after="0" w:line="360" w:lineRule="auto"/>
        <w:ind w:left="0" w:firstLine="426"/>
        <w:jc w:val="both"/>
        <w:rPr>
          <w:rFonts w:ascii="Times New Roman" w:hAnsi="Times New Roman" w:cs="Times New Roman"/>
          <w:sz w:val="24"/>
          <w:szCs w:val="24"/>
        </w:rPr>
      </w:pPr>
      <w:r w:rsidRPr="006641E8">
        <w:rPr>
          <w:rFonts w:ascii="Times New Roman" w:hAnsi="Times New Roman" w:cs="Times New Roman"/>
          <w:sz w:val="24"/>
          <w:szCs w:val="24"/>
        </w:rPr>
        <w:t>Risk factors and their interconnection with cardio-vascular diseases: Chapter 1 in: Guidelines for cardiology. Clinical guidelines "Compedium". Available at: https://compendium.com.ua/clinical-guidelines/cardiology/section-4/glava-1-faktory-riska-i-ih-vzaimosvyaz-s-serdechno-sosudistymi-zabolevaniyami</w:t>
      </w:r>
    </w:p>
    <w:p w14:paraId="66AFCCEF" w14:textId="77777777" w:rsidR="002F45FC" w:rsidRPr="006641E8" w:rsidRDefault="002F45FC" w:rsidP="006641E8">
      <w:pPr>
        <w:pStyle w:val="a7"/>
        <w:numPr>
          <w:ilvl w:val="0"/>
          <w:numId w:val="16"/>
        </w:numPr>
        <w:tabs>
          <w:tab w:val="left" w:pos="993"/>
        </w:tabs>
        <w:spacing w:after="0" w:line="360" w:lineRule="auto"/>
        <w:ind w:left="0" w:firstLine="426"/>
        <w:jc w:val="both"/>
        <w:rPr>
          <w:rFonts w:ascii="Times New Roman" w:hAnsi="Times New Roman" w:cs="Times New Roman"/>
          <w:sz w:val="24"/>
          <w:szCs w:val="24"/>
        </w:rPr>
      </w:pPr>
      <w:r w:rsidRPr="006641E8">
        <w:rPr>
          <w:rFonts w:ascii="Times New Roman" w:hAnsi="Times New Roman" w:cs="Times New Roman"/>
          <w:sz w:val="24"/>
          <w:szCs w:val="24"/>
        </w:rPr>
        <w:t>Rodrigues AL, Ball J, Ski C, Stewart S, Carrington MJ. A systematic review and meta-analysis of primary prevention programmes to improve cardio- metabolic risk in non-urban communities. Prev Med. 2016;87:22-34. DOI: 10.1016/j.ypmed.2016.02.011. PMID: 26876624.</w:t>
      </w:r>
    </w:p>
    <w:p w14:paraId="0155EDB4" w14:textId="1B256392" w:rsidR="002F45FC" w:rsidRPr="006641E8" w:rsidRDefault="002F45FC" w:rsidP="006641E8">
      <w:pPr>
        <w:pStyle w:val="a7"/>
        <w:numPr>
          <w:ilvl w:val="0"/>
          <w:numId w:val="16"/>
        </w:numPr>
        <w:tabs>
          <w:tab w:val="left" w:pos="993"/>
        </w:tabs>
        <w:spacing w:after="0" w:line="360" w:lineRule="auto"/>
        <w:ind w:left="0" w:firstLine="426"/>
        <w:jc w:val="both"/>
        <w:rPr>
          <w:rFonts w:ascii="Times New Roman" w:hAnsi="Times New Roman" w:cs="Times New Roman"/>
          <w:sz w:val="24"/>
          <w:szCs w:val="24"/>
        </w:rPr>
      </w:pPr>
      <w:r w:rsidRPr="006641E8">
        <w:rPr>
          <w:rFonts w:ascii="Times New Roman" w:hAnsi="Times New Roman" w:cs="Times New Roman"/>
          <w:sz w:val="24"/>
          <w:szCs w:val="24"/>
        </w:rPr>
        <w:t>Roth GA, Mensah GA, Johnson CO, Addolorato G, Ammirati E, Baddour LM, et al. Global Burden of Cardiovascular Diseases and Risk Factors, 1990</w:t>
      </w:r>
      <w:r w:rsidR="008C3991" w:rsidRPr="006641E8">
        <w:rPr>
          <w:rFonts w:ascii="Times New Roman" w:hAnsi="Times New Roman" w:cs="Times New Roman"/>
          <w:sz w:val="24"/>
          <w:szCs w:val="24"/>
        </w:rPr>
        <w:t>–</w:t>
      </w:r>
      <w:r w:rsidRPr="006641E8">
        <w:rPr>
          <w:rFonts w:ascii="Times New Roman" w:hAnsi="Times New Roman" w:cs="Times New Roman"/>
          <w:sz w:val="24"/>
          <w:szCs w:val="24"/>
        </w:rPr>
        <w:t>2019: Update from the GBD 2019 Study. J Am Coll Cardiol. 2020;76(25):2982-3021. DOI: 10.1016/j.jacc.2020.11.010. PMID: 33309175.</w:t>
      </w:r>
    </w:p>
    <w:p w14:paraId="588CD60D" w14:textId="53262DCF" w:rsidR="002F45FC" w:rsidRPr="006641E8" w:rsidRDefault="002F45FC" w:rsidP="006641E8">
      <w:pPr>
        <w:pStyle w:val="a7"/>
        <w:numPr>
          <w:ilvl w:val="0"/>
          <w:numId w:val="16"/>
        </w:numPr>
        <w:tabs>
          <w:tab w:val="left" w:pos="993"/>
        </w:tabs>
        <w:spacing w:after="0" w:line="360" w:lineRule="auto"/>
        <w:ind w:left="0" w:firstLine="426"/>
        <w:jc w:val="both"/>
        <w:rPr>
          <w:rFonts w:ascii="Times New Roman" w:hAnsi="Times New Roman" w:cs="Times New Roman"/>
          <w:sz w:val="24"/>
          <w:szCs w:val="24"/>
        </w:rPr>
      </w:pPr>
      <w:r w:rsidRPr="006641E8">
        <w:rPr>
          <w:rFonts w:ascii="Times New Roman" w:hAnsi="Times New Roman" w:cs="Times New Roman"/>
          <w:sz w:val="24"/>
          <w:szCs w:val="24"/>
        </w:rPr>
        <w:t>Rynhach NO, Mykhalchuk VM, Krut AH. [Awareness of the working age population about physical activity as a risk factor for non-infectious diseases]. Wiad Lek. 2018;71(3</w:t>
      </w:r>
      <w:r w:rsidR="008C3991" w:rsidRPr="006641E8">
        <w:rPr>
          <w:rFonts w:ascii="Times New Roman" w:hAnsi="Times New Roman" w:cs="Times New Roman"/>
          <w:sz w:val="24"/>
          <w:szCs w:val="24"/>
        </w:rPr>
        <w:t>_</w:t>
      </w:r>
      <w:r w:rsidRPr="006641E8">
        <w:rPr>
          <w:rFonts w:ascii="Times New Roman" w:hAnsi="Times New Roman" w:cs="Times New Roman"/>
          <w:sz w:val="24"/>
          <w:szCs w:val="24"/>
        </w:rPr>
        <w:t>pt</w:t>
      </w:r>
      <w:r w:rsidR="008C3991" w:rsidRPr="006641E8">
        <w:rPr>
          <w:rFonts w:ascii="Times New Roman" w:hAnsi="Times New Roman" w:cs="Times New Roman"/>
          <w:sz w:val="24"/>
          <w:szCs w:val="24"/>
        </w:rPr>
        <w:t>_</w:t>
      </w:r>
      <w:r w:rsidRPr="006641E8">
        <w:rPr>
          <w:rFonts w:ascii="Times New Roman" w:hAnsi="Times New Roman" w:cs="Times New Roman"/>
          <w:sz w:val="24"/>
          <w:szCs w:val="24"/>
        </w:rPr>
        <w:t>2):678-82. PMID: 29783246. [In Ukrainian].</w:t>
      </w:r>
    </w:p>
    <w:p w14:paraId="2DFC8B63" w14:textId="08088C48" w:rsidR="002F45FC" w:rsidRPr="006641E8" w:rsidRDefault="002F45FC" w:rsidP="006641E8">
      <w:pPr>
        <w:pStyle w:val="a7"/>
        <w:numPr>
          <w:ilvl w:val="0"/>
          <w:numId w:val="16"/>
        </w:numPr>
        <w:tabs>
          <w:tab w:val="left" w:pos="993"/>
        </w:tabs>
        <w:spacing w:after="0" w:line="360" w:lineRule="auto"/>
        <w:ind w:left="0" w:firstLine="426"/>
        <w:jc w:val="both"/>
        <w:rPr>
          <w:rFonts w:ascii="Times New Roman" w:hAnsi="Times New Roman" w:cs="Times New Roman"/>
          <w:sz w:val="24"/>
          <w:szCs w:val="24"/>
        </w:rPr>
      </w:pPr>
      <w:r w:rsidRPr="006641E8">
        <w:rPr>
          <w:rFonts w:ascii="Times New Roman" w:hAnsi="Times New Roman" w:cs="Times New Roman"/>
          <w:sz w:val="24"/>
          <w:szCs w:val="24"/>
        </w:rPr>
        <w:t>Santana MJ, Zelinsky S, Ahmed S, Doktorchik C, James M, Wilton S, al. Patients, clinicians and researchers working together to improve cardiovascular health: a qualitative study of barriers and priorities for patient-oriented research. BMJ Open. 2020;10(2):e031187. DOI: 10.1136/bmjopen-2019-031187. PMID: 32034018.</w:t>
      </w:r>
    </w:p>
    <w:p w14:paraId="4C7C3206" w14:textId="3B592544" w:rsidR="002F45FC" w:rsidRPr="006641E8" w:rsidRDefault="002F45FC" w:rsidP="006641E8">
      <w:pPr>
        <w:pStyle w:val="a7"/>
        <w:numPr>
          <w:ilvl w:val="0"/>
          <w:numId w:val="16"/>
        </w:numPr>
        <w:tabs>
          <w:tab w:val="left" w:pos="993"/>
        </w:tabs>
        <w:spacing w:after="0" w:line="360" w:lineRule="auto"/>
        <w:ind w:left="0" w:firstLine="426"/>
        <w:jc w:val="both"/>
        <w:rPr>
          <w:rFonts w:ascii="Times New Roman" w:hAnsi="Times New Roman" w:cs="Times New Roman"/>
          <w:sz w:val="24"/>
          <w:szCs w:val="24"/>
        </w:rPr>
      </w:pPr>
      <w:r w:rsidRPr="006641E8">
        <w:rPr>
          <w:rFonts w:ascii="Times New Roman" w:hAnsi="Times New Roman" w:cs="Times New Roman"/>
          <w:sz w:val="24"/>
          <w:szCs w:val="24"/>
        </w:rPr>
        <w:t>Shalev V, Chodick G, Goren I, Silber H, Kokia E, Heymann AD. The use of an automated patient registry to manage and monitor cardiovascular conditions and related outcomes in a large health organization. Int J Cardiol. 2011;152(3):345-9. DOI: 10.1016/j.ijcard.2010.08.002. PMID: 20826019.</w:t>
      </w:r>
    </w:p>
    <w:p w14:paraId="539800F2" w14:textId="65F77B9D" w:rsidR="002F45FC" w:rsidRPr="006641E8" w:rsidRDefault="002F45FC" w:rsidP="006641E8">
      <w:pPr>
        <w:pStyle w:val="a7"/>
        <w:numPr>
          <w:ilvl w:val="0"/>
          <w:numId w:val="16"/>
        </w:numPr>
        <w:tabs>
          <w:tab w:val="left" w:pos="993"/>
        </w:tabs>
        <w:spacing w:after="0" w:line="360" w:lineRule="auto"/>
        <w:ind w:left="0" w:firstLine="426"/>
        <w:jc w:val="both"/>
        <w:rPr>
          <w:rFonts w:ascii="Times New Roman" w:hAnsi="Times New Roman" w:cs="Times New Roman"/>
          <w:sz w:val="24"/>
          <w:szCs w:val="24"/>
        </w:rPr>
      </w:pPr>
      <w:r w:rsidRPr="006641E8">
        <w:rPr>
          <w:rFonts w:ascii="Times New Roman" w:hAnsi="Times New Roman" w:cs="Times New Roman"/>
          <w:sz w:val="24"/>
          <w:szCs w:val="24"/>
        </w:rPr>
        <w:t>Shalimova A. Insufficient control of out-ofoffice blood pressure: the problem of masked uncontrolled hypertension (review). Inter Collegas. 2021;8(4):201-10. DOI: 10.35339/ІС.8.4.201-210.</w:t>
      </w:r>
    </w:p>
    <w:p w14:paraId="09692BEB" w14:textId="77777777" w:rsidR="002F45FC" w:rsidRPr="006641E8" w:rsidRDefault="002F45FC" w:rsidP="006641E8">
      <w:pPr>
        <w:pStyle w:val="a7"/>
        <w:numPr>
          <w:ilvl w:val="0"/>
          <w:numId w:val="16"/>
        </w:numPr>
        <w:tabs>
          <w:tab w:val="left" w:pos="993"/>
        </w:tabs>
        <w:spacing w:after="0" w:line="360" w:lineRule="auto"/>
        <w:ind w:left="0" w:firstLine="426"/>
        <w:jc w:val="both"/>
        <w:rPr>
          <w:rFonts w:ascii="Times New Roman" w:hAnsi="Times New Roman" w:cs="Times New Roman"/>
          <w:sz w:val="24"/>
          <w:szCs w:val="24"/>
        </w:rPr>
      </w:pPr>
      <w:r w:rsidRPr="006641E8">
        <w:rPr>
          <w:rFonts w:ascii="Times New Roman" w:hAnsi="Times New Roman" w:cs="Times New Roman"/>
          <w:sz w:val="24"/>
          <w:szCs w:val="24"/>
        </w:rPr>
        <w:t>Shcherbak IB. A social project to prevent myocardial infarction and stroke was launched in Ukraine. Ukrainian medical journal, 11 Nov 2015. Available at: https://www.umj.com.ua/article/90866/v-ukraine-zapushhen-socialnyj-proekt-po-preduprezhdeniyu-infarkta-miokarda-i-insulta</w:t>
      </w:r>
    </w:p>
    <w:p w14:paraId="22C68E58" w14:textId="624E3509" w:rsidR="002F45FC" w:rsidRPr="006641E8" w:rsidRDefault="002F45FC" w:rsidP="006641E8">
      <w:pPr>
        <w:pStyle w:val="a7"/>
        <w:numPr>
          <w:ilvl w:val="0"/>
          <w:numId w:val="16"/>
        </w:numPr>
        <w:tabs>
          <w:tab w:val="left" w:pos="993"/>
        </w:tabs>
        <w:spacing w:after="0" w:line="360" w:lineRule="auto"/>
        <w:ind w:left="0" w:firstLine="426"/>
        <w:jc w:val="both"/>
        <w:rPr>
          <w:rFonts w:ascii="Times New Roman" w:hAnsi="Times New Roman" w:cs="Times New Roman"/>
          <w:sz w:val="24"/>
          <w:szCs w:val="24"/>
        </w:rPr>
      </w:pPr>
      <w:r w:rsidRPr="006641E8">
        <w:rPr>
          <w:rFonts w:ascii="Times New Roman" w:hAnsi="Times New Roman" w:cs="Times New Roman"/>
          <w:sz w:val="24"/>
          <w:szCs w:val="24"/>
        </w:rPr>
        <w:t>Shevchenko AS, Shtefan LV. Formation of valeological competence in non-medical students. Engineering and Educational Technologies. 2021;9(4):8-23. DOI: 10.30929/2307-9770.2021.09.04.01.</w:t>
      </w:r>
    </w:p>
    <w:p w14:paraId="364F93BF" w14:textId="0B0B605B" w:rsidR="002F45FC" w:rsidRPr="006641E8" w:rsidRDefault="002F45FC" w:rsidP="006641E8">
      <w:pPr>
        <w:pStyle w:val="a7"/>
        <w:numPr>
          <w:ilvl w:val="0"/>
          <w:numId w:val="16"/>
        </w:numPr>
        <w:tabs>
          <w:tab w:val="left" w:pos="993"/>
        </w:tabs>
        <w:spacing w:after="0" w:line="360" w:lineRule="auto"/>
        <w:ind w:left="0" w:firstLine="426"/>
        <w:jc w:val="both"/>
        <w:rPr>
          <w:rFonts w:ascii="Times New Roman" w:hAnsi="Times New Roman" w:cs="Times New Roman"/>
          <w:sz w:val="24"/>
          <w:szCs w:val="24"/>
        </w:rPr>
      </w:pPr>
      <w:r w:rsidRPr="006641E8">
        <w:rPr>
          <w:rFonts w:ascii="Times New Roman" w:hAnsi="Times New Roman" w:cs="Times New Roman"/>
          <w:sz w:val="24"/>
          <w:szCs w:val="24"/>
        </w:rPr>
        <w:lastRenderedPageBreak/>
        <w:t xml:space="preserve">Shtefan LV, Mishchenko MM, Shevchenko AS, Mishchenko AN. Cerebral stroke prevention programs. Eurasian scientific congress. Abstracts of the 4th International scientific and practical conference (Barcelona, Spain, 19–21 Apr 2020). </w:t>
      </w:r>
      <w:r w:rsidR="008C3991" w:rsidRPr="006641E8">
        <w:rPr>
          <w:rFonts w:ascii="Times New Roman" w:hAnsi="Times New Roman" w:cs="Times New Roman"/>
          <w:sz w:val="24"/>
          <w:szCs w:val="24"/>
        </w:rPr>
        <w:t xml:space="preserve">Barcelona, Spain: </w:t>
      </w:r>
      <w:r w:rsidRPr="006641E8">
        <w:rPr>
          <w:rFonts w:ascii="Times New Roman" w:hAnsi="Times New Roman" w:cs="Times New Roman"/>
          <w:sz w:val="24"/>
          <w:szCs w:val="24"/>
        </w:rPr>
        <w:t>Barca Academy Publishing</w:t>
      </w:r>
      <w:r w:rsidR="008C3991" w:rsidRPr="006641E8">
        <w:rPr>
          <w:rFonts w:ascii="Times New Roman" w:hAnsi="Times New Roman" w:cs="Times New Roman"/>
          <w:sz w:val="24"/>
          <w:szCs w:val="24"/>
        </w:rPr>
        <w:t>; 2020</w:t>
      </w:r>
      <w:r w:rsidRPr="006641E8">
        <w:rPr>
          <w:rFonts w:ascii="Times New Roman" w:hAnsi="Times New Roman" w:cs="Times New Roman"/>
          <w:sz w:val="24"/>
          <w:szCs w:val="24"/>
        </w:rPr>
        <w:t>. P. 51-8. DOI: 10.5281/zenodo.3758396.</w:t>
      </w:r>
    </w:p>
    <w:p w14:paraId="25E3CEB2" w14:textId="0639FEDF" w:rsidR="002F45FC" w:rsidRPr="006641E8" w:rsidRDefault="002F45FC" w:rsidP="006641E8">
      <w:pPr>
        <w:pStyle w:val="a7"/>
        <w:numPr>
          <w:ilvl w:val="0"/>
          <w:numId w:val="16"/>
        </w:numPr>
        <w:tabs>
          <w:tab w:val="left" w:pos="993"/>
        </w:tabs>
        <w:spacing w:after="0" w:line="360" w:lineRule="auto"/>
        <w:ind w:left="0" w:firstLine="426"/>
        <w:jc w:val="both"/>
        <w:rPr>
          <w:rFonts w:ascii="Times New Roman" w:hAnsi="Times New Roman" w:cs="Times New Roman"/>
          <w:sz w:val="24"/>
          <w:szCs w:val="24"/>
        </w:rPr>
      </w:pPr>
      <w:r w:rsidRPr="006641E8">
        <w:rPr>
          <w:rFonts w:ascii="Times New Roman" w:hAnsi="Times New Roman" w:cs="Times New Roman"/>
          <w:sz w:val="24"/>
          <w:szCs w:val="24"/>
        </w:rPr>
        <w:t xml:space="preserve">Social determinants of health. World Health Organization. </w:t>
      </w:r>
      <w:r w:rsidR="00CA7A46" w:rsidRPr="006641E8">
        <w:rPr>
          <w:rFonts w:ascii="Times New Roman" w:hAnsi="Times New Roman" w:cs="Times New Roman"/>
          <w:sz w:val="24"/>
          <w:szCs w:val="24"/>
        </w:rPr>
        <w:t>[Internet].</w:t>
      </w:r>
      <w:r w:rsidRPr="006641E8">
        <w:rPr>
          <w:rFonts w:ascii="Times New Roman" w:hAnsi="Times New Roman" w:cs="Times New Roman"/>
          <w:sz w:val="24"/>
          <w:szCs w:val="24"/>
        </w:rPr>
        <w:t xml:space="preserve"> Available at: https://www.who.int/health-topics/social-determinants-of-health [accessed 01 Jan 2026].</w:t>
      </w:r>
    </w:p>
    <w:p w14:paraId="2F7D4101" w14:textId="77777777" w:rsidR="002F45FC" w:rsidRPr="006641E8" w:rsidRDefault="002F45FC" w:rsidP="006641E8">
      <w:pPr>
        <w:pStyle w:val="a7"/>
        <w:numPr>
          <w:ilvl w:val="0"/>
          <w:numId w:val="16"/>
        </w:numPr>
        <w:tabs>
          <w:tab w:val="left" w:pos="993"/>
        </w:tabs>
        <w:spacing w:after="0" w:line="360" w:lineRule="auto"/>
        <w:ind w:left="0" w:firstLine="426"/>
        <w:jc w:val="both"/>
        <w:rPr>
          <w:rFonts w:ascii="Times New Roman" w:hAnsi="Times New Roman" w:cs="Times New Roman"/>
          <w:sz w:val="24"/>
          <w:szCs w:val="24"/>
        </w:rPr>
      </w:pPr>
      <w:r w:rsidRPr="006641E8">
        <w:rPr>
          <w:rFonts w:ascii="Times New Roman" w:hAnsi="Times New Roman" w:cs="Times New Roman"/>
          <w:sz w:val="24"/>
          <w:szCs w:val="24"/>
        </w:rPr>
        <w:t>Soltani S, Saraf-Bank S, Basirat R, Salehi-Abargouei A, Mohammadifard N, Sadeghi M, et al. Community-based cardiovascular disease prevention programmes and cardiovascular risk factors: a systematic review and meta-analysis. Public Health. 2021;200:59-70. DOI: 10.1016/j.puhe.2021.09.006. PMID: 34700187.</w:t>
      </w:r>
    </w:p>
    <w:p w14:paraId="7333A1FF" w14:textId="77777777" w:rsidR="002F45FC" w:rsidRPr="006641E8" w:rsidRDefault="002F45FC" w:rsidP="006641E8">
      <w:pPr>
        <w:pStyle w:val="a7"/>
        <w:numPr>
          <w:ilvl w:val="0"/>
          <w:numId w:val="16"/>
        </w:numPr>
        <w:tabs>
          <w:tab w:val="left" w:pos="993"/>
        </w:tabs>
        <w:spacing w:after="0" w:line="360" w:lineRule="auto"/>
        <w:ind w:left="0" w:firstLine="426"/>
        <w:jc w:val="both"/>
        <w:rPr>
          <w:rFonts w:ascii="Times New Roman" w:hAnsi="Times New Roman" w:cs="Times New Roman"/>
          <w:sz w:val="24"/>
          <w:szCs w:val="24"/>
        </w:rPr>
      </w:pPr>
      <w:r w:rsidRPr="006641E8">
        <w:rPr>
          <w:rFonts w:ascii="Times New Roman" w:hAnsi="Times New Roman" w:cs="Times New Roman"/>
          <w:sz w:val="24"/>
          <w:szCs w:val="24"/>
        </w:rPr>
        <w:t>Starfield B, Shi L, Macinko J. Contribution of primary care to health systems and health. Milbank Quarterly. 2005;83(3):457-502. DOI: 10.1111/j.1468-0009.2005.00409.x. PMID: 16202000.</w:t>
      </w:r>
    </w:p>
    <w:p w14:paraId="1EDA9D4A" w14:textId="77777777" w:rsidR="002F45FC" w:rsidRPr="006641E8" w:rsidRDefault="002F45FC" w:rsidP="006641E8">
      <w:pPr>
        <w:pStyle w:val="a7"/>
        <w:numPr>
          <w:ilvl w:val="0"/>
          <w:numId w:val="16"/>
        </w:numPr>
        <w:tabs>
          <w:tab w:val="left" w:pos="993"/>
        </w:tabs>
        <w:spacing w:after="0" w:line="360" w:lineRule="auto"/>
        <w:ind w:left="0" w:firstLine="426"/>
        <w:jc w:val="both"/>
        <w:rPr>
          <w:rFonts w:ascii="Times New Roman" w:hAnsi="Times New Roman" w:cs="Times New Roman"/>
          <w:sz w:val="24"/>
          <w:szCs w:val="24"/>
        </w:rPr>
      </w:pPr>
      <w:r w:rsidRPr="006641E8">
        <w:rPr>
          <w:rFonts w:ascii="Times New Roman" w:hAnsi="Times New Roman" w:cs="Times New Roman"/>
          <w:sz w:val="24"/>
          <w:szCs w:val="24"/>
        </w:rPr>
        <w:t>State Statistics Service of Ukraine. Statistical Yearbook of Ukraine for 2022. Verner I., ed. Kyiv: State Statistics Service of Ukraine; 2023. 386 p. Available at: https://ukrstat.gov.ua/druk/publicat/kat_u/2023/zb/11/year_22_e.pdf [accessed 01 Jan 2026].</w:t>
      </w:r>
    </w:p>
    <w:p w14:paraId="3DF5BA56" w14:textId="433F2C38" w:rsidR="002F45FC" w:rsidRPr="006641E8" w:rsidRDefault="002F45FC" w:rsidP="006641E8">
      <w:pPr>
        <w:pStyle w:val="a7"/>
        <w:numPr>
          <w:ilvl w:val="0"/>
          <w:numId w:val="16"/>
        </w:numPr>
        <w:tabs>
          <w:tab w:val="left" w:pos="993"/>
        </w:tabs>
        <w:spacing w:after="0" w:line="360" w:lineRule="auto"/>
        <w:ind w:left="0" w:firstLine="426"/>
        <w:jc w:val="both"/>
        <w:rPr>
          <w:rFonts w:ascii="Times New Roman" w:hAnsi="Times New Roman" w:cs="Times New Roman"/>
          <w:sz w:val="24"/>
          <w:szCs w:val="24"/>
        </w:rPr>
      </w:pPr>
      <w:r w:rsidRPr="006641E8">
        <w:rPr>
          <w:rFonts w:ascii="Times New Roman" w:hAnsi="Times New Roman" w:cs="Times New Roman"/>
          <w:sz w:val="24"/>
          <w:szCs w:val="24"/>
        </w:rPr>
        <w:t>The Community Guide. Cardiovascular Disease Prevention and Control: Evidence-Based Interventions for Your Community. Available at: https://stacks.cdc.gov/view/cdc/136959 [accessed 1 Jan 2026].</w:t>
      </w:r>
    </w:p>
    <w:p w14:paraId="19180891" w14:textId="5C2C3F88" w:rsidR="002F45FC" w:rsidRPr="006641E8" w:rsidRDefault="002F45FC" w:rsidP="006641E8">
      <w:pPr>
        <w:pStyle w:val="a7"/>
        <w:numPr>
          <w:ilvl w:val="0"/>
          <w:numId w:val="16"/>
        </w:numPr>
        <w:tabs>
          <w:tab w:val="left" w:pos="993"/>
        </w:tabs>
        <w:spacing w:after="0" w:line="360" w:lineRule="auto"/>
        <w:ind w:left="0" w:firstLine="426"/>
        <w:jc w:val="both"/>
        <w:rPr>
          <w:rFonts w:ascii="Times New Roman" w:hAnsi="Times New Roman" w:cs="Times New Roman"/>
          <w:sz w:val="24"/>
          <w:szCs w:val="24"/>
        </w:rPr>
      </w:pPr>
      <w:r w:rsidRPr="006641E8">
        <w:rPr>
          <w:rFonts w:ascii="Times New Roman" w:hAnsi="Times New Roman" w:cs="Times New Roman"/>
          <w:sz w:val="24"/>
          <w:szCs w:val="24"/>
        </w:rPr>
        <w:t xml:space="preserve">Tobacco. World Health Organization, 25 Jun 2025. </w:t>
      </w:r>
      <w:r w:rsidR="00CA7A46" w:rsidRPr="006641E8">
        <w:rPr>
          <w:rFonts w:ascii="Times New Roman" w:hAnsi="Times New Roman" w:cs="Times New Roman"/>
          <w:sz w:val="24"/>
          <w:szCs w:val="24"/>
        </w:rPr>
        <w:t>[Internet].</w:t>
      </w:r>
      <w:r w:rsidRPr="006641E8">
        <w:rPr>
          <w:rFonts w:ascii="Times New Roman" w:hAnsi="Times New Roman" w:cs="Times New Roman"/>
          <w:sz w:val="24"/>
          <w:szCs w:val="24"/>
        </w:rPr>
        <w:t xml:space="preserve"> Available at: https://www.who.int/en/news-room/fact-sheets/detail/tobacco [accessed 01 Jan 2026].</w:t>
      </w:r>
    </w:p>
    <w:p w14:paraId="4A0D5AF2" w14:textId="7341797B" w:rsidR="002F45FC" w:rsidRPr="006641E8" w:rsidRDefault="002F45FC" w:rsidP="006641E8">
      <w:pPr>
        <w:pStyle w:val="a7"/>
        <w:numPr>
          <w:ilvl w:val="0"/>
          <w:numId w:val="16"/>
        </w:numPr>
        <w:tabs>
          <w:tab w:val="left" w:pos="993"/>
        </w:tabs>
        <w:spacing w:after="0" w:line="360" w:lineRule="auto"/>
        <w:ind w:left="0" w:firstLine="426"/>
        <w:jc w:val="both"/>
        <w:rPr>
          <w:rFonts w:ascii="Times New Roman" w:hAnsi="Times New Roman" w:cs="Times New Roman"/>
          <w:sz w:val="24"/>
          <w:szCs w:val="24"/>
        </w:rPr>
      </w:pPr>
      <w:r w:rsidRPr="006641E8">
        <w:rPr>
          <w:rFonts w:ascii="Times New Roman" w:hAnsi="Times New Roman" w:cs="Times New Roman"/>
          <w:sz w:val="24"/>
          <w:szCs w:val="24"/>
        </w:rPr>
        <w:t xml:space="preserve">Tobacco: key facts. World Health Organization, 25 Jun 2025. </w:t>
      </w:r>
      <w:r w:rsidR="00CA7A46" w:rsidRPr="006641E8">
        <w:rPr>
          <w:rFonts w:ascii="Times New Roman" w:hAnsi="Times New Roman" w:cs="Times New Roman"/>
          <w:sz w:val="24"/>
          <w:szCs w:val="24"/>
        </w:rPr>
        <w:t>[Internet].</w:t>
      </w:r>
      <w:r w:rsidRPr="006641E8">
        <w:rPr>
          <w:rFonts w:ascii="Times New Roman" w:hAnsi="Times New Roman" w:cs="Times New Roman"/>
          <w:sz w:val="24"/>
          <w:szCs w:val="24"/>
        </w:rPr>
        <w:t xml:space="preserve"> Available at: https://www.who.int/news-room/fact-sheets/detail/tobacco [accessed 01 Jan 2026].</w:t>
      </w:r>
    </w:p>
    <w:p w14:paraId="7D66DF8F" w14:textId="6B45F5A7" w:rsidR="002F45FC" w:rsidRPr="006641E8" w:rsidRDefault="002F45FC" w:rsidP="006641E8">
      <w:pPr>
        <w:pStyle w:val="a7"/>
        <w:numPr>
          <w:ilvl w:val="0"/>
          <w:numId w:val="16"/>
        </w:numPr>
        <w:tabs>
          <w:tab w:val="left" w:pos="993"/>
        </w:tabs>
        <w:spacing w:after="0" w:line="360" w:lineRule="auto"/>
        <w:ind w:left="0" w:firstLine="426"/>
        <w:jc w:val="both"/>
        <w:rPr>
          <w:rFonts w:ascii="Times New Roman" w:hAnsi="Times New Roman" w:cs="Times New Roman"/>
          <w:sz w:val="24"/>
          <w:szCs w:val="24"/>
        </w:rPr>
      </w:pPr>
      <w:r w:rsidRPr="006641E8">
        <w:rPr>
          <w:rFonts w:ascii="Times New Roman" w:hAnsi="Times New Roman" w:cs="Times New Roman"/>
          <w:sz w:val="24"/>
          <w:szCs w:val="24"/>
        </w:rPr>
        <w:t>Tsai ML, Chen KF, Chen PC. Harnessing electronic health records and artificial intelligence for enhanced cardiovascular risk prediction: a comprehensive review. Journal of the American Heart Association. 2025;14(6):e036946. DOI: 10.1161/JAHA.124.036946. PMID: 40079336.</w:t>
      </w:r>
    </w:p>
    <w:p w14:paraId="6E9B757F" w14:textId="44E50809" w:rsidR="002F45FC" w:rsidRPr="006641E8" w:rsidRDefault="002F45FC" w:rsidP="006641E8">
      <w:pPr>
        <w:pStyle w:val="a7"/>
        <w:numPr>
          <w:ilvl w:val="0"/>
          <w:numId w:val="16"/>
        </w:numPr>
        <w:tabs>
          <w:tab w:val="left" w:pos="993"/>
        </w:tabs>
        <w:spacing w:after="0" w:line="360" w:lineRule="auto"/>
        <w:ind w:left="0" w:firstLine="426"/>
        <w:jc w:val="both"/>
        <w:rPr>
          <w:rFonts w:ascii="Times New Roman" w:hAnsi="Times New Roman" w:cs="Times New Roman"/>
          <w:sz w:val="24"/>
          <w:szCs w:val="24"/>
        </w:rPr>
      </w:pPr>
      <w:r w:rsidRPr="006641E8">
        <w:rPr>
          <w:rFonts w:ascii="Times New Roman" w:hAnsi="Times New Roman" w:cs="Times New Roman"/>
          <w:sz w:val="24"/>
          <w:szCs w:val="24"/>
        </w:rPr>
        <w:t xml:space="preserve">Tsao CW, Aday AW, Almarzooq Zl, Alonso A, Beaton AZ, Bittencourt MS, et al. Heart Disease and Stroke Statistics </w:t>
      </w:r>
      <w:r w:rsidR="00CB4015" w:rsidRPr="006641E8">
        <w:rPr>
          <w:rFonts w:ascii="Times New Roman" w:hAnsi="Times New Roman" w:cs="Times New Roman"/>
          <w:sz w:val="24"/>
          <w:szCs w:val="24"/>
        </w:rPr>
        <w:t>–</w:t>
      </w:r>
      <w:r w:rsidRPr="006641E8">
        <w:rPr>
          <w:rFonts w:ascii="Times New Roman" w:hAnsi="Times New Roman" w:cs="Times New Roman"/>
          <w:sz w:val="24"/>
          <w:szCs w:val="24"/>
        </w:rPr>
        <w:t xml:space="preserve"> 2022 Update: A Report From the American Heart Association. Circulation. 2022;145(8):e153-639. DOI: 10.1161/CIR.0000000000001052.</w:t>
      </w:r>
    </w:p>
    <w:p w14:paraId="5CF76F6A" w14:textId="21721F02" w:rsidR="002F45FC" w:rsidRPr="006641E8" w:rsidRDefault="002F45FC" w:rsidP="006641E8">
      <w:pPr>
        <w:pStyle w:val="a7"/>
        <w:numPr>
          <w:ilvl w:val="0"/>
          <w:numId w:val="16"/>
        </w:numPr>
        <w:tabs>
          <w:tab w:val="left" w:pos="993"/>
        </w:tabs>
        <w:spacing w:after="0" w:line="360" w:lineRule="auto"/>
        <w:ind w:left="0" w:firstLine="426"/>
        <w:jc w:val="both"/>
        <w:rPr>
          <w:rFonts w:ascii="Times New Roman" w:hAnsi="Times New Roman" w:cs="Times New Roman"/>
          <w:sz w:val="24"/>
          <w:szCs w:val="24"/>
        </w:rPr>
      </w:pPr>
      <w:r w:rsidRPr="006641E8">
        <w:rPr>
          <w:rFonts w:ascii="Times New Roman" w:hAnsi="Times New Roman" w:cs="Times New Roman"/>
          <w:sz w:val="24"/>
          <w:szCs w:val="24"/>
        </w:rPr>
        <w:t>Ukhanova M, Tillotson CJ, Marino M, Huguet N, Quinones AR, Hatch B, et al. Uptake of preventive services among patients with and without multimorbidity. Am J PrevMed. 2020;59(5):621-29. DOI: 10.1016/j.amepre.2020.04.019</w:t>
      </w:r>
      <w:r w:rsidR="00CB4015" w:rsidRPr="006641E8">
        <w:rPr>
          <w:rFonts w:ascii="Times New Roman" w:hAnsi="Times New Roman" w:cs="Times New Roman"/>
          <w:sz w:val="24"/>
          <w:szCs w:val="24"/>
        </w:rPr>
        <w:t>.</w:t>
      </w:r>
      <w:r w:rsidRPr="006641E8">
        <w:rPr>
          <w:rFonts w:ascii="Times New Roman" w:hAnsi="Times New Roman" w:cs="Times New Roman"/>
          <w:sz w:val="24"/>
          <w:szCs w:val="24"/>
        </w:rPr>
        <w:t xml:space="preserve"> PMID: 32978012.</w:t>
      </w:r>
    </w:p>
    <w:p w14:paraId="1B7A0D1A" w14:textId="77777777" w:rsidR="002F45FC" w:rsidRPr="006641E8" w:rsidRDefault="002F45FC" w:rsidP="006641E8">
      <w:pPr>
        <w:pStyle w:val="a7"/>
        <w:numPr>
          <w:ilvl w:val="0"/>
          <w:numId w:val="16"/>
        </w:numPr>
        <w:tabs>
          <w:tab w:val="left" w:pos="993"/>
        </w:tabs>
        <w:spacing w:after="0" w:line="360" w:lineRule="auto"/>
        <w:ind w:left="0" w:firstLine="426"/>
        <w:jc w:val="both"/>
        <w:rPr>
          <w:rFonts w:ascii="Times New Roman" w:hAnsi="Times New Roman" w:cs="Times New Roman"/>
          <w:sz w:val="24"/>
          <w:szCs w:val="24"/>
        </w:rPr>
      </w:pPr>
      <w:r w:rsidRPr="006641E8">
        <w:rPr>
          <w:rFonts w:ascii="Times New Roman" w:hAnsi="Times New Roman" w:cs="Times New Roman"/>
          <w:sz w:val="24"/>
          <w:szCs w:val="24"/>
        </w:rPr>
        <w:t>Ukraine. Health data overview for Ukraine. WHO Data. Available at: https://data.who.int/countries/804 [acessed 01 Jan 2026].</w:t>
      </w:r>
    </w:p>
    <w:p w14:paraId="34555EE2" w14:textId="77777777" w:rsidR="002F45FC" w:rsidRPr="006641E8" w:rsidRDefault="002F45FC" w:rsidP="006641E8">
      <w:pPr>
        <w:pStyle w:val="a7"/>
        <w:numPr>
          <w:ilvl w:val="0"/>
          <w:numId w:val="16"/>
        </w:numPr>
        <w:tabs>
          <w:tab w:val="left" w:pos="993"/>
        </w:tabs>
        <w:spacing w:after="0" w:line="360" w:lineRule="auto"/>
        <w:ind w:left="0" w:firstLine="426"/>
        <w:jc w:val="both"/>
        <w:rPr>
          <w:rFonts w:ascii="Times New Roman" w:hAnsi="Times New Roman" w:cs="Times New Roman"/>
          <w:sz w:val="24"/>
          <w:szCs w:val="24"/>
        </w:rPr>
      </w:pPr>
      <w:r w:rsidRPr="006641E8">
        <w:rPr>
          <w:rFonts w:ascii="Times New Roman" w:hAnsi="Times New Roman" w:cs="Times New Roman"/>
          <w:sz w:val="24"/>
          <w:szCs w:val="24"/>
        </w:rPr>
        <w:lastRenderedPageBreak/>
        <w:t>Victor G, Shishani K, Vellone E, Froelicher ES. The Global Burden of Cardiovascular Disease in Adults: A Mapping Review. J Cardiovasc Nurs. 2025 Apr 3. 10.1097/JCN.0000000000001200. PMID: 40179360.</w:t>
      </w:r>
    </w:p>
    <w:p w14:paraId="4A25E608" w14:textId="5DB54C10" w:rsidR="002F45FC" w:rsidRPr="006641E8" w:rsidRDefault="002F45FC" w:rsidP="006641E8">
      <w:pPr>
        <w:pStyle w:val="a7"/>
        <w:numPr>
          <w:ilvl w:val="0"/>
          <w:numId w:val="16"/>
        </w:numPr>
        <w:tabs>
          <w:tab w:val="left" w:pos="993"/>
        </w:tabs>
        <w:spacing w:after="0" w:line="360" w:lineRule="auto"/>
        <w:ind w:left="0" w:firstLine="426"/>
        <w:jc w:val="both"/>
        <w:rPr>
          <w:rFonts w:ascii="Times New Roman" w:hAnsi="Times New Roman" w:cs="Times New Roman"/>
          <w:sz w:val="24"/>
          <w:szCs w:val="24"/>
        </w:rPr>
      </w:pPr>
      <w:r w:rsidRPr="006641E8">
        <w:rPr>
          <w:rFonts w:ascii="Times New Roman" w:hAnsi="Times New Roman" w:cs="Times New Roman"/>
          <w:sz w:val="24"/>
          <w:szCs w:val="24"/>
        </w:rPr>
        <w:t>Visseren FLJ, Mach F, Smulders YM, Carballo D, Koskinas КС, Back M, et al. 2021 ESC Guidelines on cardiovascular disease prevention in clinical practice. Eur Heart J. 2021;42(34):3227-337. DOI: 10.1093/eurheartj/ehab484 PMID: 34458905.</w:t>
      </w:r>
    </w:p>
    <w:p w14:paraId="2AF6AA42" w14:textId="77777777" w:rsidR="002F45FC" w:rsidRPr="006641E8" w:rsidRDefault="002F45FC" w:rsidP="006641E8">
      <w:pPr>
        <w:pStyle w:val="a7"/>
        <w:numPr>
          <w:ilvl w:val="0"/>
          <w:numId w:val="16"/>
        </w:numPr>
        <w:tabs>
          <w:tab w:val="left" w:pos="993"/>
        </w:tabs>
        <w:spacing w:after="0" w:line="360" w:lineRule="auto"/>
        <w:ind w:left="0" w:firstLine="426"/>
        <w:jc w:val="both"/>
        <w:rPr>
          <w:rFonts w:ascii="Times New Roman" w:hAnsi="Times New Roman" w:cs="Times New Roman"/>
          <w:sz w:val="24"/>
          <w:szCs w:val="24"/>
        </w:rPr>
      </w:pPr>
      <w:r w:rsidRPr="006641E8">
        <w:rPr>
          <w:rFonts w:ascii="Times New Roman" w:hAnsi="Times New Roman" w:cs="Times New Roman"/>
          <w:sz w:val="24"/>
          <w:szCs w:val="24"/>
        </w:rPr>
        <w:t>Volker N, Williams LT, Davey RC, Cochrane T, Clancy T, et al. Implementation of cardiovascular disease prevention in primary health care: enhancing understanding using normalisation process theory. BMC Fam Pract. 2017;18:28. DOI: 10.1186/s12875-017-0580-x. PMID: 28235400.</w:t>
      </w:r>
    </w:p>
    <w:p w14:paraId="53EE684A" w14:textId="77777777" w:rsidR="002F45FC" w:rsidRPr="006641E8" w:rsidRDefault="002F45FC" w:rsidP="006641E8">
      <w:pPr>
        <w:pStyle w:val="a7"/>
        <w:numPr>
          <w:ilvl w:val="0"/>
          <w:numId w:val="16"/>
        </w:numPr>
        <w:tabs>
          <w:tab w:val="left" w:pos="993"/>
        </w:tabs>
        <w:spacing w:after="0" w:line="360" w:lineRule="auto"/>
        <w:ind w:left="0" w:firstLine="426"/>
        <w:jc w:val="both"/>
        <w:rPr>
          <w:rFonts w:ascii="Times New Roman" w:hAnsi="Times New Roman" w:cs="Times New Roman"/>
          <w:sz w:val="24"/>
          <w:szCs w:val="24"/>
        </w:rPr>
      </w:pPr>
      <w:r w:rsidRPr="006641E8">
        <w:rPr>
          <w:rFonts w:ascii="Times New Roman" w:hAnsi="Times New Roman" w:cs="Times New Roman"/>
          <w:sz w:val="24"/>
          <w:szCs w:val="24"/>
        </w:rPr>
        <w:t>West R. Tobacco smoking: Health impact, prevalence, correlates and interventions. Psychol Health. 2017;32(8):1018-36. DOI: 10.1080/08870446.2017. 1325890. PMID: 28553727.</w:t>
      </w:r>
    </w:p>
    <w:p w14:paraId="7C23AF34" w14:textId="77777777" w:rsidR="002F45FC" w:rsidRPr="006641E8" w:rsidRDefault="002F45FC" w:rsidP="006641E8">
      <w:pPr>
        <w:pStyle w:val="a7"/>
        <w:numPr>
          <w:ilvl w:val="0"/>
          <w:numId w:val="16"/>
        </w:numPr>
        <w:tabs>
          <w:tab w:val="left" w:pos="993"/>
        </w:tabs>
        <w:spacing w:after="0" w:line="360" w:lineRule="auto"/>
        <w:ind w:left="0" w:firstLine="426"/>
        <w:jc w:val="both"/>
        <w:rPr>
          <w:rFonts w:ascii="Times New Roman" w:hAnsi="Times New Roman" w:cs="Times New Roman"/>
          <w:sz w:val="24"/>
          <w:szCs w:val="24"/>
        </w:rPr>
      </w:pPr>
      <w:r w:rsidRPr="006641E8">
        <w:rPr>
          <w:rFonts w:ascii="Times New Roman" w:hAnsi="Times New Roman" w:cs="Times New Roman"/>
          <w:sz w:val="24"/>
          <w:szCs w:val="24"/>
        </w:rPr>
        <w:t>WHO Framework Convention on Tobacco Control. Geneva, Switzerland: WHO (2003, upd. 2004, 2005), 36 p. Available at: https://fctc.who.int/resources/publications/i/item/9241591013</w:t>
      </w:r>
    </w:p>
    <w:p w14:paraId="0005534F" w14:textId="77777777" w:rsidR="002F45FC" w:rsidRPr="006641E8" w:rsidRDefault="002F45FC" w:rsidP="006641E8">
      <w:pPr>
        <w:pStyle w:val="a7"/>
        <w:numPr>
          <w:ilvl w:val="0"/>
          <w:numId w:val="16"/>
        </w:numPr>
        <w:tabs>
          <w:tab w:val="left" w:pos="993"/>
        </w:tabs>
        <w:spacing w:after="0" w:line="360" w:lineRule="auto"/>
        <w:ind w:left="0" w:firstLine="426"/>
        <w:jc w:val="both"/>
        <w:rPr>
          <w:rFonts w:ascii="Times New Roman" w:hAnsi="Times New Roman" w:cs="Times New Roman"/>
          <w:sz w:val="24"/>
          <w:szCs w:val="24"/>
        </w:rPr>
      </w:pPr>
      <w:r w:rsidRPr="006641E8">
        <w:rPr>
          <w:rFonts w:ascii="Times New Roman" w:hAnsi="Times New Roman" w:cs="Times New Roman"/>
          <w:sz w:val="24"/>
          <w:szCs w:val="24"/>
        </w:rPr>
        <w:t>WHO guideline: Recommendations on Digital Interventions for Health System Strengthening. Geneva: World Health Organization; 2019. 150 p. Available at: https://www.ncbi.nlm.nih.gov/books/NBK541905 [accessed 01 Jan 2026].</w:t>
      </w:r>
    </w:p>
    <w:p w14:paraId="6759A316" w14:textId="0F33EE50" w:rsidR="002F45FC" w:rsidRPr="006641E8" w:rsidRDefault="002F45FC" w:rsidP="006641E8">
      <w:pPr>
        <w:pStyle w:val="a7"/>
        <w:numPr>
          <w:ilvl w:val="0"/>
          <w:numId w:val="16"/>
        </w:numPr>
        <w:tabs>
          <w:tab w:val="left" w:pos="993"/>
        </w:tabs>
        <w:spacing w:after="0" w:line="360" w:lineRule="auto"/>
        <w:ind w:left="0" w:firstLine="426"/>
        <w:jc w:val="both"/>
        <w:rPr>
          <w:rFonts w:ascii="Times New Roman" w:hAnsi="Times New Roman" w:cs="Times New Roman"/>
          <w:sz w:val="24"/>
          <w:szCs w:val="24"/>
        </w:rPr>
      </w:pPr>
      <w:r w:rsidRPr="006641E8">
        <w:rPr>
          <w:rFonts w:ascii="Times New Roman" w:hAnsi="Times New Roman" w:cs="Times New Roman"/>
          <w:sz w:val="24"/>
          <w:szCs w:val="24"/>
        </w:rPr>
        <w:t>WHO report on the global tobacco epidemic, 2013: enforcing bans on tobacco advertising, promotion and sponsorship. Geneva, Switzerland: WHO; 2013. 212 p. Available at: https://apps.who.int/iris/bitstream/ handle/10665/85380/9789241505871_eng.pdf</w:t>
      </w:r>
    </w:p>
    <w:p w14:paraId="74D27555" w14:textId="77777777" w:rsidR="002F45FC" w:rsidRPr="006641E8" w:rsidRDefault="002F45FC" w:rsidP="006641E8">
      <w:pPr>
        <w:pStyle w:val="a7"/>
        <w:numPr>
          <w:ilvl w:val="0"/>
          <w:numId w:val="16"/>
        </w:numPr>
        <w:tabs>
          <w:tab w:val="left" w:pos="993"/>
        </w:tabs>
        <w:spacing w:after="0" w:line="360" w:lineRule="auto"/>
        <w:ind w:left="0" w:firstLine="426"/>
        <w:jc w:val="both"/>
        <w:rPr>
          <w:rFonts w:ascii="Times New Roman" w:hAnsi="Times New Roman" w:cs="Times New Roman"/>
          <w:sz w:val="24"/>
          <w:szCs w:val="24"/>
        </w:rPr>
      </w:pPr>
      <w:r w:rsidRPr="006641E8">
        <w:rPr>
          <w:rFonts w:ascii="Times New Roman" w:hAnsi="Times New Roman" w:cs="Times New Roman"/>
          <w:sz w:val="24"/>
          <w:szCs w:val="24"/>
        </w:rPr>
        <w:t>WHO report on the global tobacco epidemic, 2023: protect people from tobacco smoke. Report. World Health Organization, 31 Jul 2023. 196 p. Available at: https://www.who.int/publications/i/item/9789240077164 [accessed 01 Jan 2026].</w:t>
      </w:r>
    </w:p>
    <w:p w14:paraId="48EC2C9F" w14:textId="77777777" w:rsidR="002F45FC" w:rsidRPr="006641E8" w:rsidRDefault="002F45FC" w:rsidP="006641E8">
      <w:pPr>
        <w:pStyle w:val="a7"/>
        <w:numPr>
          <w:ilvl w:val="0"/>
          <w:numId w:val="16"/>
        </w:numPr>
        <w:tabs>
          <w:tab w:val="left" w:pos="993"/>
        </w:tabs>
        <w:spacing w:after="0" w:line="360" w:lineRule="auto"/>
        <w:ind w:left="0" w:firstLine="426"/>
        <w:jc w:val="both"/>
        <w:rPr>
          <w:rFonts w:ascii="Times New Roman" w:hAnsi="Times New Roman" w:cs="Times New Roman"/>
          <w:sz w:val="24"/>
          <w:szCs w:val="24"/>
        </w:rPr>
      </w:pPr>
      <w:r w:rsidRPr="006641E8">
        <w:rPr>
          <w:rFonts w:ascii="Times New Roman" w:hAnsi="Times New Roman" w:cs="Times New Roman"/>
          <w:sz w:val="24"/>
          <w:szCs w:val="24"/>
        </w:rPr>
        <w:t>Widmer RJ, Collins NM, Collins CS, West CP, Lerman LO, Lerman A. Digital health interventions for the prevention of cardiovascular disease: a systematic review and meta-analysis. Mayo Clin Proc. 2015;90(4):469-80. DOI: 10.1016/j.mayocp.2014.12.026. PMID: 25841251.</w:t>
      </w:r>
    </w:p>
    <w:p w14:paraId="2778BB96" w14:textId="77777777" w:rsidR="002F45FC" w:rsidRPr="006641E8" w:rsidRDefault="002F45FC" w:rsidP="006641E8">
      <w:pPr>
        <w:pStyle w:val="a7"/>
        <w:numPr>
          <w:ilvl w:val="0"/>
          <w:numId w:val="16"/>
        </w:numPr>
        <w:tabs>
          <w:tab w:val="left" w:pos="993"/>
        </w:tabs>
        <w:spacing w:after="0" w:line="360" w:lineRule="auto"/>
        <w:ind w:left="0" w:firstLine="426"/>
        <w:jc w:val="both"/>
        <w:rPr>
          <w:rFonts w:ascii="Times New Roman" w:hAnsi="Times New Roman" w:cs="Times New Roman"/>
          <w:sz w:val="24"/>
          <w:szCs w:val="24"/>
        </w:rPr>
      </w:pPr>
      <w:r w:rsidRPr="006641E8">
        <w:rPr>
          <w:rFonts w:ascii="Times New Roman" w:hAnsi="Times New Roman" w:cs="Times New Roman"/>
          <w:sz w:val="24"/>
          <w:szCs w:val="24"/>
        </w:rPr>
        <w:t>Wildman RP, McGinn AP, Lin J, Wang D, Muntner P, Cohen HW, et al. Cardiovascular disease risk of abdominal obesity vs. metabolic abnormalities. Obesity (Silver Spring, Md.). 2011 ;19(4):853-60. DOI: 10.1038/oby.2010.168.</w:t>
      </w:r>
    </w:p>
    <w:p w14:paraId="5DC12B94" w14:textId="77777777" w:rsidR="002F45FC" w:rsidRPr="006641E8" w:rsidRDefault="002F45FC" w:rsidP="006641E8">
      <w:pPr>
        <w:pStyle w:val="a7"/>
        <w:numPr>
          <w:ilvl w:val="0"/>
          <w:numId w:val="16"/>
        </w:numPr>
        <w:tabs>
          <w:tab w:val="left" w:pos="993"/>
        </w:tabs>
        <w:spacing w:after="0" w:line="360" w:lineRule="auto"/>
        <w:ind w:left="0" w:firstLine="426"/>
        <w:jc w:val="both"/>
        <w:rPr>
          <w:rFonts w:ascii="Times New Roman" w:hAnsi="Times New Roman" w:cs="Times New Roman"/>
          <w:sz w:val="24"/>
          <w:szCs w:val="24"/>
        </w:rPr>
      </w:pPr>
      <w:r w:rsidRPr="006641E8">
        <w:rPr>
          <w:rFonts w:ascii="Times New Roman" w:hAnsi="Times New Roman" w:cs="Times New Roman"/>
          <w:sz w:val="24"/>
          <w:szCs w:val="24"/>
        </w:rPr>
        <w:t>Wolters FJ, Paul NL, Li L, Rothwell PM; Oxford Vascular Study. Sustained impact of UK FAST-test public education on response to stroke: a population-based time-series study. Int J Stroke. 2015;10(7):1108-14. DOI: 10.1111/ijs.12484 PMID: 25854424.</w:t>
      </w:r>
    </w:p>
    <w:p w14:paraId="56B1AE8C" w14:textId="77777777" w:rsidR="002F45FC" w:rsidRPr="006641E8" w:rsidRDefault="002F45FC" w:rsidP="006641E8">
      <w:pPr>
        <w:pStyle w:val="a7"/>
        <w:numPr>
          <w:ilvl w:val="0"/>
          <w:numId w:val="16"/>
        </w:numPr>
        <w:tabs>
          <w:tab w:val="left" w:pos="993"/>
        </w:tabs>
        <w:spacing w:after="0" w:line="360" w:lineRule="auto"/>
        <w:ind w:left="0" w:firstLine="426"/>
        <w:jc w:val="both"/>
        <w:rPr>
          <w:rFonts w:ascii="Times New Roman" w:hAnsi="Times New Roman" w:cs="Times New Roman"/>
          <w:sz w:val="24"/>
          <w:szCs w:val="24"/>
        </w:rPr>
      </w:pPr>
      <w:r w:rsidRPr="006641E8">
        <w:rPr>
          <w:rFonts w:ascii="Times New Roman" w:hAnsi="Times New Roman" w:cs="Times New Roman"/>
          <w:sz w:val="24"/>
          <w:szCs w:val="24"/>
        </w:rPr>
        <w:lastRenderedPageBreak/>
        <w:t>World Development Report 1993. Investing in Health. U.S.A., Washington, D.C.: The International Bank for Reconstruction and Development, World Bank, Oxford University Press; 1993. 348 p. Available at: https://documents1.worldbank.org/curated/en/468831468340807129/pdf/121830REPLACEMENT0WDR01993.pdf</w:t>
      </w:r>
    </w:p>
    <w:p w14:paraId="79820C45" w14:textId="3B0414B7" w:rsidR="002F45FC" w:rsidRPr="006641E8" w:rsidRDefault="002F45FC" w:rsidP="006641E8">
      <w:pPr>
        <w:pStyle w:val="a7"/>
        <w:numPr>
          <w:ilvl w:val="0"/>
          <w:numId w:val="16"/>
        </w:numPr>
        <w:tabs>
          <w:tab w:val="left" w:pos="993"/>
        </w:tabs>
        <w:spacing w:after="0" w:line="360" w:lineRule="auto"/>
        <w:ind w:left="0" w:firstLine="426"/>
        <w:jc w:val="both"/>
        <w:rPr>
          <w:rFonts w:ascii="Times New Roman" w:hAnsi="Times New Roman" w:cs="Times New Roman"/>
          <w:sz w:val="24"/>
          <w:szCs w:val="24"/>
        </w:rPr>
      </w:pPr>
      <w:r w:rsidRPr="006641E8">
        <w:rPr>
          <w:rFonts w:ascii="Times New Roman" w:hAnsi="Times New Roman" w:cs="Times New Roman"/>
          <w:sz w:val="24"/>
          <w:szCs w:val="24"/>
        </w:rPr>
        <w:t xml:space="preserve">World Health Organization (WHO). 'Best buys' and other recommended interventions for the prevention and control of noncommunicable diseases </w:t>
      </w:r>
      <w:r w:rsidR="00CA7A46" w:rsidRPr="006641E8">
        <w:rPr>
          <w:rFonts w:ascii="Times New Roman" w:hAnsi="Times New Roman" w:cs="Times New Roman"/>
          <w:sz w:val="24"/>
          <w:szCs w:val="24"/>
        </w:rPr>
        <w:t>[Internet].</w:t>
      </w:r>
      <w:r w:rsidRPr="006641E8">
        <w:rPr>
          <w:rFonts w:ascii="Times New Roman" w:hAnsi="Times New Roman" w:cs="Times New Roman"/>
          <w:sz w:val="24"/>
          <w:szCs w:val="24"/>
        </w:rPr>
        <w:t xml:space="preserve"> Geneva: WHO; 2017. 25 p. Available at: https://apps.who.int/iris/handle/10665/259232 [accessed 01 Jan 2026].</w:t>
      </w:r>
    </w:p>
    <w:p w14:paraId="0D1DA3FD" w14:textId="77777777" w:rsidR="002F45FC" w:rsidRPr="006641E8" w:rsidRDefault="002F45FC" w:rsidP="006641E8">
      <w:pPr>
        <w:pStyle w:val="a7"/>
        <w:numPr>
          <w:ilvl w:val="0"/>
          <w:numId w:val="16"/>
        </w:numPr>
        <w:tabs>
          <w:tab w:val="left" w:pos="993"/>
        </w:tabs>
        <w:spacing w:after="0" w:line="360" w:lineRule="auto"/>
        <w:ind w:left="0" w:firstLine="426"/>
        <w:jc w:val="both"/>
        <w:rPr>
          <w:rFonts w:ascii="Times New Roman" w:hAnsi="Times New Roman" w:cs="Times New Roman"/>
          <w:sz w:val="24"/>
          <w:szCs w:val="24"/>
        </w:rPr>
      </w:pPr>
      <w:r w:rsidRPr="006641E8">
        <w:rPr>
          <w:rFonts w:ascii="Times New Roman" w:hAnsi="Times New Roman" w:cs="Times New Roman"/>
          <w:sz w:val="24"/>
          <w:szCs w:val="24"/>
        </w:rPr>
        <w:t>World Health Organization (WHO). Disaster Risk Management for Health. Overview. Geneva: WHO; 2011.6 p. Available at: https://www.who.int/publications/i/item/disaster-risk-management-for-health [accessed 01 Jan 2026].</w:t>
      </w:r>
    </w:p>
    <w:p w14:paraId="4528CA32" w14:textId="6A78E280" w:rsidR="002F45FC" w:rsidRPr="006641E8" w:rsidRDefault="002F45FC" w:rsidP="006641E8">
      <w:pPr>
        <w:pStyle w:val="a7"/>
        <w:numPr>
          <w:ilvl w:val="0"/>
          <w:numId w:val="16"/>
        </w:numPr>
        <w:tabs>
          <w:tab w:val="left" w:pos="993"/>
        </w:tabs>
        <w:spacing w:after="0" w:line="360" w:lineRule="auto"/>
        <w:ind w:left="0" w:firstLine="426"/>
        <w:jc w:val="both"/>
        <w:rPr>
          <w:rFonts w:ascii="Times New Roman" w:hAnsi="Times New Roman" w:cs="Times New Roman"/>
          <w:sz w:val="24"/>
          <w:szCs w:val="24"/>
        </w:rPr>
      </w:pPr>
      <w:r w:rsidRPr="006641E8">
        <w:rPr>
          <w:rFonts w:ascii="Times New Roman" w:hAnsi="Times New Roman" w:cs="Times New Roman"/>
          <w:sz w:val="24"/>
          <w:szCs w:val="24"/>
        </w:rPr>
        <w:t>World Health Organization (WHO). Global action plan for the prevention and control of noncommunicable diseases 2013</w:t>
      </w:r>
      <w:r w:rsidR="0029418F" w:rsidRPr="006641E8">
        <w:rPr>
          <w:rFonts w:ascii="Times New Roman" w:hAnsi="Times New Roman" w:cs="Times New Roman"/>
          <w:sz w:val="24"/>
          <w:szCs w:val="24"/>
        </w:rPr>
        <w:t>–</w:t>
      </w:r>
      <w:r w:rsidRPr="006641E8">
        <w:rPr>
          <w:rFonts w:ascii="Times New Roman" w:hAnsi="Times New Roman" w:cs="Times New Roman"/>
          <w:sz w:val="24"/>
          <w:szCs w:val="24"/>
        </w:rPr>
        <w:t>2020. Geneva: WHO; 2013. 176 p. Available at: https://www.who.int/publications/i/item/9789241506236 [accessed 1 Jan 2026].</w:t>
      </w:r>
    </w:p>
    <w:p w14:paraId="48E1BD3A" w14:textId="77777777" w:rsidR="002F45FC" w:rsidRPr="006641E8" w:rsidRDefault="002F45FC" w:rsidP="006641E8">
      <w:pPr>
        <w:pStyle w:val="a7"/>
        <w:numPr>
          <w:ilvl w:val="0"/>
          <w:numId w:val="16"/>
        </w:numPr>
        <w:tabs>
          <w:tab w:val="left" w:pos="993"/>
        </w:tabs>
        <w:spacing w:after="0" w:line="360" w:lineRule="auto"/>
        <w:ind w:left="0" w:firstLine="426"/>
        <w:jc w:val="both"/>
        <w:rPr>
          <w:rFonts w:ascii="Times New Roman" w:hAnsi="Times New Roman" w:cs="Times New Roman"/>
          <w:sz w:val="24"/>
          <w:szCs w:val="24"/>
        </w:rPr>
      </w:pPr>
      <w:r w:rsidRPr="006641E8">
        <w:rPr>
          <w:rFonts w:ascii="Times New Roman" w:hAnsi="Times New Roman" w:cs="Times New Roman"/>
          <w:sz w:val="24"/>
          <w:szCs w:val="24"/>
        </w:rPr>
        <w:t>World Health Organization (WHO). Global status report on noncommunicable diseases 2010. Geneva: WHO; 2011.164 p. Available at: https://iris.who.int/handle/10665/44579 [accessed 01 Jan 2026].</w:t>
      </w:r>
    </w:p>
    <w:p w14:paraId="1725247A" w14:textId="5F2892E6" w:rsidR="002F45FC" w:rsidRPr="006641E8" w:rsidRDefault="002F45FC" w:rsidP="006641E8">
      <w:pPr>
        <w:pStyle w:val="a7"/>
        <w:numPr>
          <w:ilvl w:val="0"/>
          <w:numId w:val="16"/>
        </w:numPr>
        <w:tabs>
          <w:tab w:val="left" w:pos="993"/>
        </w:tabs>
        <w:spacing w:after="0" w:line="360" w:lineRule="auto"/>
        <w:ind w:left="0" w:firstLine="426"/>
        <w:jc w:val="both"/>
        <w:rPr>
          <w:rFonts w:ascii="Times New Roman" w:hAnsi="Times New Roman" w:cs="Times New Roman"/>
          <w:sz w:val="24"/>
          <w:szCs w:val="24"/>
        </w:rPr>
      </w:pPr>
      <w:r w:rsidRPr="006641E8">
        <w:rPr>
          <w:rFonts w:ascii="Times New Roman" w:hAnsi="Times New Roman" w:cs="Times New Roman"/>
          <w:sz w:val="24"/>
          <w:szCs w:val="24"/>
        </w:rPr>
        <w:t>World Health Organization (WHO). Global strategy on digital health 2020–2025. Geneva: WHO; 2021.</w:t>
      </w:r>
      <w:r w:rsidR="0029418F" w:rsidRPr="006641E8">
        <w:rPr>
          <w:rFonts w:ascii="Times New Roman" w:hAnsi="Times New Roman" w:cs="Times New Roman"/>
          <w:sz w:val="24"/>
          <w:szCs w:val="24"/>
        </w:rPr>
        <w:t xml:space="preserve"> </w:t>
      </w:r>
      <w:r w:rsidRPr="006641E8">
        <w:rPr>
          <w:rFonts w:ascii="Times New Roman" w:hAnsi="Times New Roman" w:cs="Times New Roman"/>
          <w:sz w:val="24"/>
          <w:szCs w:val="24"/>
        </w:rPr>
        <w:t>50 p. Available at: https://www. who.int/publications/i/item/9789240020924</w:t>
      </w:r>
    </w:p>
    <w:p w14:paraId="06F51DF6" w14:textId="77777777" w:rsidR="002F45FC" w:rsidRPr="006641E8" w:rsidRDefault="002F45FC" w:rsidP="006641E8">
      <w:pPr>
        <w:pStyle w:val="a7"/>
        <w:numPr>
          <w:ilvl w:val="0"/>
          <w:numId w:val="16"/>
        </w:numPr>
        <w:tabs>
          <w:tab w:val="left" w:pos="993"/>
        </w:tabs>
        <w:spacing w:after="0" w:line="360" w:lineRule="auto"/>
        <w:ind w:left="0" w:firstLine="426"/>
        <w:jc w:val="both"/>
        <w:rPr>
          <w:rFonts w:ascii="Times New Roman" w:hAnsi="Times New Roman" w:cs="Times New Roman"/>
          <w:sz w:val="24"/>
          <w:szCs w:val="24"/>
        </w:rPr>
      </w:pPr>
      <w:r w:rsidRPr="006641E8">
        <w:rPr>
          <w:rFonts w:ascii="Times New Roman" w:hAnsi="Times New Roman" w:cs="Times New Roman"/>
          <w:sz w:val="24"/>
          <w:szCs w:val="24"/>
        </w:rPr>
        <w:t>World Health Organization (WHO). Health Emergency and Disaster Risk Management Framework. Geneva: WHO; 2019. 31 p. Available at: https://www.who.int/publications/i/item/9789241516181 [accessed 01 Jan 2026].</w:t>
      </w:r>
    </w:p>
    <w:p w14:paraId="048B1E58" w14:textId="303C8C69" w:rsidR="002F45FC" w:rsidRPr="006641E8" w:rsidRDefault="002F45FC" w:rsidP="006641E8">
      <w:pPr>
        <w:pStyle w:val="a7"/>
        <w:numPr>
          <w:ilvl w:val="0"/>
          <w:numId w:val="16"/>
        </w:numPr>
        <w:tabs>
          <w:tab w:val="left" w:pos="993"/>
        </w:tabs>
        <w:spacing w:after="0" w:line="360" w:lineRule="auto"/>
        <w:ind w:left="0" w:firstLine="426"/>
        <w:jc w:val="both"/>
        <w:rPr>
          <w:rFonts w:ascii="Times New Roman" w:hAnsi="Times New Roman" w:cs="Times New Roman"/>
          <w:sz w:val="24"/>
          <w:szCs w:val="24"/>
        </w:rPr>
      </w:pPr>
      <w:r w:rsidRPr="006641E8">
        <w:rPr>
          <w:rFonts w:ascii="Times New Roman" w:hAnsi="Times New Roman" w:cs="Times New Roman"/>
          <w:sz w:val="24"/>
          <w:szCs w:val="24"/>
        </w:rPr>
        <w:t>World Health Organization (WHO). How can skill mix innovations support the implementation of integrated care for people with chronic conditions and multimorbidity? Policy brief. Health systems and policy analysis 46. Winkelmann J, Scarpetti G, Williams GA, Maier CB, eds. Geneva: WHO; 2022. 43 p. Available at: https://eurohealthobservatory.who.int/publications/i/how-can-skill-mix-innovations-support-the-implementation-of-integrated-care-for-people-with-chronic-conditions-and-multimorbidity [accessed 01 Jan 2026].</w:t>
      </w:r>
    </w:p>
    <w:p w14:paraId="6817BD61" w14:textId="77777777" w:rsidR="002F45FC" w:rsidRPr="006641E8" w:rsidRDefault="002F45FC" w:rsidP="006641E8">
      <w:pPr>
        <w:pStyle w:val="a7"/>
        <w:numPr>
          <w:ilvl w:val="0"/>
          <w:numId w:val="16"/>
        </w:numPr>
        <w:tabs>
          <w:tab w:val="left" w:pos="993"/>
        </w:tabs>
        <w:spacing w:after="0" w:line="360" w:lineRule="auto"/>
        <w:ind w:left="0" w:firstLine="426"/>
        <w:jc w:val="both"/>
        <w:rPr>
          <w:rFonts w:ascii="Times New Roman" w:hAnsi="Times New Roman" w:cs="Times New Roman"/>
          <w:sz w:val="24"/>
          <w:szCs w:val="24"/>
        </w:rPr>
      </w:pPr>
      <w:r w:rsidRPr="006641E8">
        <w:rPr>
          <w:rFonts w:ascii="Times New Roman" w:hAnsi="Times New Roman" w:cs="Times New Roman"/>
          <w:sz w:val="24"/>
          <w:szCs w:val="24"/>
        </w:rPr>
        <w:t>World Health Organization (WHO). Noncommunicable diseases progress monitor 2025. Geneva: WHO; 2025. 228 p. Available at: https://www.who.int/publications/i/item/9789240105775 [accessed 01 Jan 2026].</w:t>
      </w:r>
    </w:p>
    <w:p w14:paraId="29A13154" w14:textId="77777777" w:rsidR="0029418F" w:rsidRPr="006641E8" w:rsidRDefault="0029418F" w:rsidP="006641E8">
      <w:pPr>
        <w:pStyle w:val="a7"/>
        <w:numPr>
          <w:ilvl w:val="0"/>
          <w:numId w:val="16"/>
        </w:numPr>
        <w:tabs>
          <w:tab w:val="left" w:pos="993"/>
        </w:tabs>
        <w:spacing w:after="0" w:line="360" w:lineRule="auto"/>
        <w:ind w:left="0" w:firstLine="426"/>
        <w:jc w:val="both"/>
        <w:rPr>
          <w:rFonts w:ascii="Times New Roman" w:hAnsi="Times New Roman" w:cs="Times New Roman"/>
          <w:sz w:val="24"/>
          <w:szCs w:val="24"/>
        </w:rPr>
      </w:pPr>
      <w:r w:rsidRPr="006641E8">
        <w:rPr>
          <w:rFonts w:ascii="Times New Roman" w:hAnsi="Times New Roman" w:cs="Times New Roman"/>
          <w:sz w:val="24"/>
          <w:szCs w:val="24"/>
        </w:rPr>
        <w:lastRenderedPageBreak/>
        <w:t xml:space="preserve">World Health Organization (WHO). Obesity and overweight. WHO, 8 Dec 2025. [Internet]. Available at: https://www.who.int/news-room/fact-sheets/detail/obesity-and-overweight [accessed 01 Jan 2026]. </w:t>
      </w:r>
    </w:p>
    <w:p w14:paraId="27EE39FC" w14:textId="77777777" w:rsidR="0029418F" w:rsidRPr="006641E8" w:rsidRDefault="0029418F" w:rsidP="006641E8">
      <w:pPr>
        <w:pStyle w:val="a7"/>
        <w:numPr>
          <w:ilvl w:val="0"/>
          <w:numId w:val="16"/>
        </w:numPr>
        <w:tabs>
          <w:tab w:val="left" w:pos="993"/>
        </w:tabs>
        <w:spacing w:after="0" w:line="360" w:lineRule="auto"/>
        <w:ind w:left="0" w:firstLine="426"/>
        <w:jc w:val="both"/>
        <w:rPr>
          <w:rFonts w:ascii="Times New Roman" w:hAnsi="Times New Roman" w:cs="Times New Roman"/>
          <w:sz w:val="24"/>
          <w:szCs w:val="24"/>
        </w:rPr>
      </w:pPr>
      <w:r w:rsidRPr="006641E8">
        <w:rPr>
          <w:rFonts w:ascii="Times New Roman" w:hAnsi="Times New Roman" w:cs="Times New Roman"/>
          <w:sz w:val="24"/>
          <w:szCs w:val="24"/>
        </w:rPr>
        <w:t xml:space="preserve"> World Health Organization (WHO). STEPS survey reveals high prevalence of noncommunicable disease risk factors in Ukraine. WHO Regional Office for Europe, 17 Nov 2020. [Internet]. Available at: https://www.who.int/europe/news-room/17-11-2020-steps-survey-reveals-high-prevalence-of-noncommunicable-disease-risk-factors-in-ukraine [accessed 01 Jan 2026].</w:t>
      </w:r>
    </w:p>
    <w:p w14:paraId="39D7DF60" w14:textId="1B73D9B0" w:rsidR="0029418F" w:rsidRPr="006641E8" w:rsidRDefault="0029418F" w:rsidP="006641E8">
      <w:pPr>
        <w:pStyle w:val="a7"/>
        <w:numPr>
          <w:ilvl w:val="0"/>
          <w:numId w:val="16"/>
        </w:numPr>
        <w:tabs>
          <w:tab w:val="left" w:pos="993"/>
        </w:tabs>
        <w:spacing w:after="0" w:line="360" w:lineRule="auto"/>
        <w:ind w:left="0" w:firstLine="426"/>
        <w:jc w:val="both"/>
        <w:rPr>
          <w:rFonts w:ascii="Times New Roman" w:hAnsi="Times New Roman" w:cs="Times New Roman"/>
          <w:sz w:val="24"/>
          <w:szCs w:val="24"/>
        </w:rPr>
      </w:pPr>
      <w:r w:rsidRPr="006641E8">
        <w:rPr>
          <w:rFonts w:ascii="Times New Roman" w:hAnsi="Times New Roman" w:cs="Times New Roman"/>
          <w:sz w:val="24"/>
          <w:szCs w:val="24"/>
        </w:rPr>
        <w:t>World Health Organization (WHO). Regional Office for Europe. The European Programme of Work, 2020–2025: United Action for Better Health. Copenhagen: WHO Regional Office for Europe; 2021. 56 p. https://www.who.int/europe/publications/i/item/WHO-EURO-2021-1919-41670-56993</w:t>
      </w:r>
    </w:p>
    <w:p w14:paraId="71C920E8" w14:textId="1DE373A2" w:rsidR="002F45FC" w:rsidRPr="006641E8" w:rsidRDefault="002F45FC" w:rsidP="006641E8">
      <w:pPr>
        <w:pStyle w:val="a7"/>
        <w:numPr>
          <w:ilvl w:val="0"/>
          <w:numId w:val="16"/>
        </w:numPr>
        <w:tabs>
          <w:tab w:val="left" w:pos="993"/>
        </w:tabs>
        <w:spacing w:after="0" w:line="360" w:lineRule="auto"/>
        <w:ind w:left="0" w:firstLine="426"/>
        <w:jc w:val="both"/>
        <w:rPr>
          <w:rFonts w:ascii="Times New Roman" w:hAnsi="Times New Roman" w:cs="Times New Roman"/>
          <w:sz w:val="24"/>
          <w:szCs w:val="24"/>
        </w:rPr>
      </w:pPr>
      <w:r w:rsidRPr="006641E8">
        <w:rPr>
          <w:rFonts w:ascii="Times New Roman" w:hAnsi="Times New Roman" w:cs="Times New Roman"/>
          <w:sz w:val="24"/>
          <w:szCs w:val="24"/>
        </w:rPr>
        <w:t>World Health Organization (WHO). Regional Office for Europe. STEPS prevalence of noncommunicable disease risk factors in Ukraine 2019. WHO, Regional Office for Europe, 2020. 66 p. https://iris.who.int/handle/10665/336642 [accessed 01 Jan 2026].</w:t>
      </w:r>
    </w:p>
    <w:p w14:paraId="4C0048FC" w14:textId="46730363" w:rsidR="002F45FC" w:rsidRPr="006641E8" w:rsidRDefault="002F45FC" w:rsidP="006641E8">
      <w:pPr>
        <w:pStyle w:val="a7"/>
        <w:numPr>
          <w:ilvl w:val="0"/>
          <w:numId w:val="16"/>
        </w:numPr>
        <w:tabs>
          <w:tab w:val="left" w:pos="993"/>
        </w:tabs>
        <w:spacing w:after="0" w:line="360" w:lineRule="auto"/>
        <w:ind w:left="0" w:firstLine="426"/>
        <w:jc w:val="both"/>
        <w:rPr>
          <w:rFonts w:ascii="Times New Roman" w:hAnsi="Times New Roman" w:cs="Times New Roman"/>
          <w:sz w:val="24"/>
          <w:szCs w:val="24"/>
        </w:rPr>
      </w:pPr>
      <w:r w:rsidRPr="006641E8">
        <w:rPr>
          <w:rFonts w:ascii="Times New Roman" w:hAnsi="Times New Roman" w:cs="Times New Roman"/>
          <w:sz w:val="24"/>
          <w:szCs w:val="24"/>
        </w:rPr>
        <w:t xml:space="preserve">World Health Organization (WHO). Ukraine: People with chronic diseases face massive challenges in accessing health care, according to new WHO survey. WHO, 2022. </w:t>
      </w:r>
      <w:r w:rsidR="00CA7A46" w:rsidRPr="006641E8">
        <w:rPr>
          <w:rFonts w:ascii="Times New Roman" w:hAnsi="Times New Roman" w:cs="Times New Roman"/>
          <w:sz w:val="24"/>
          <w:szCs w:val="24"/>
        </w:rPr>
        <w:t>[Internet].</w:t>
      </w:r>
      <w:r w:rsidRPr="006641E8">
        <w:rPr>
          <w:rFonts w:ascii="Times New Roman" w:hAnsi="Times New Roman" w:cs="Times New Roman"/>
          <w:sz w:val="24"/>
          <w:szCs w:val="24"/>
        </w:rPr>
        <w:t xml:space="preserve"> Available at: https://www.who.int/europe/news/item/22-04-2022-ukraine--people-with-chronic-diseases-face-massive-challenges-in-accessing-health-care-according-to-new-who-survey [accessed 01 Jan 2026].</w:t>
      </w:r>
    </w:p>
    <w:p w14:paraId="41FCCA2E" w14:textId="77777777" w:rsidR="002F45FC" w:rsidRPr="006641E8" w:rsidRDefault="002F45FC" w:rsidP="006641E8">
      <w:pPr>
        <w:pStyle w:val="a7"/>
        <w:numPr>
          <w:ilvl w:val="0"/>
          <w:numId w:val="16"/>
        </w:numPr>
        <w:tabs>
          <w:tab w:val="left" w:pos="993"/>
        </w:tabs>
        <w:spacing w:after="0" w:line="360" w:lineRule="auto"/>
        <w:ind w:left="0" w:firstLine="426"/>
        <w:jc w:val="both"/>
        <w:rPr>
          <w:rFonts w:ascii="Times New Roman" w:hAnsi="Times New Roman" w:cs="Times New Roman"/>
          <w:sz w:val="24"/>
          <w:szCs w:val="24"/>
        </w:rPr>
      </w:pPr>
      <w:r w:rsidRPr="006641E8">
        <w:rPr>
          <w:rFonts w:ascii="Times New Roman" w:hAnsi="Times New Roman" w:cs="Times New Roman"/>
          <w:sz w:val="24"/>
          <w:szCs w:val="24"/>
        </w:rPr>
        <w:t>World Health Organization (WHO). Regional Office for Europe. Accelerating the uptake of digital solutions by the health and care workforce in the WHO European Region. WHO; 2025. 13 p. Available at: https://iris.who.int/handle/10665/382233 [accessed 01 Jan 2026].</w:t>
      </w:r>
    </w:p>
    <w:p w14:paraId="19E5305D" w14:textId="4555CD9F" w:rsidR="002F45FC" w:rsidRPr="006641E8" w:rsidRDefault="002F45FC" w:rsidP="006641E8">
      <w:pPr>
        <w:pStyle w:val="a7"/>
        <w:numPr>
          <w:ilvl w:val="0"/>
          <w:numId w:val="16"/>
        </w:numPr>
        <w:tabs>
          <w:tab w:val="left" w:pos="993"/>
        </w:tabs>
        <w:spacing w:after="0" w:line="360" w:lineRule="auto"/>
        <w:ind w:left="0" w:firstLine="426"/>
        <w:jc w:val="both"/>
        <w:rPr>
          <w:rFonts w:ascii="Times New Roman" w:hAnsi="Times New Roman" w:cs="Times New Roman"/>
          <w:sz w:val="24"/>
          <w:szCs w:val="24"/>
        </w:rPr>
      </w:pPr>
      <w:r w:rsidRPr="006641E8">
        <w:rPr>
          <w:rFonts w:ascii="Times New Roman" w:hAnsi="Times New Roman" w:cs="Times New Roman"/>
          <w:sz w:val="24"/>
          <w:szCs w:val="24"/>
        </w:rPr>
        <w:t>World Health Organization (WHO). Regional Office for Europe. Strengthening rehabilitation care financing in Ukraine: WHO and European Observatory present preliminary findings, 9 Dec 2024. [Internet]. Available at: https://www.who.int/europe/news/item/09-12-2024-strengthening-rehabilitation-care-financing-in-ukraine-who-and-european-observatory-present-preliminary-findings [accessed 01 Jan 2026].</w:t>
      </w:r>
    </w:p>
    <w:p w14:paraId="087D179C" w14:textId="0058D0F5" w:rsidR="002F45FC" w:rsidRPr="006641E8" w:rsidRDefault="002F45FC" w:rsidP="006641E8">
      <w:pPr>
        <w:pStyle w:val="a7"/>
        <w:numPr>
          <w:ilvl w:val="0"/>
          <w:numId w:val="16"/>
        </w:numPr>
        <w:tabs>
          <w:tab w:val="left" w:pos="993"/>
        </w:tabs>
        <w:spacing w:after="0" w:line="360" w:lineRule="auto"/>
        <w:ind w:left="0" w:firstLine="426"/>
        <w:jc w:val="both"/>
        <w:rPr>
          <w:rFonts w:ascii="Times New Roman" w:hAnsi="Times New Roman" w:cs="Times New Roman"/>
          <w:sz w:val="24"/>
          <w:szCs w:val="24"/>
        </w:rPr>
      </w:pPr>
      <w:r w:rsidRPr="006641E8">
        <w:rPr>
          <w:rFonts w:ascii="Times New Roman" w:hAnsi="Times New Roman" w:cs="Times New Roman"/>
          <w:sz w:val="24"/>
          <w:szCs w:val="24"/>
        </w:rPr>
        <w:t xml:space="preserve">World Health Organization (WHO). Regional Office for Europe. 1000 days of war in Ukraine: resilience in health response, recovery and reform efforts despite attacks and ongoing challenges. WHO; 18 Nov 2024. </w:t>
      </w:r>
      <w:r w:rsidR="00CA7A46" w:rsidRPr="006641E8">
        <w:rPr>
          <w:rFonts w:ascii="Times New Roman" w:hAnsi="Times New Roman" w:cs="Times New Roman"/>
          <w:sz w:val="24"/>
          <w:szCs w:val="24"/>
        </w:rPr>
        <w:t>[Internet].</w:t>
      </w:r>
      <w:r w:rsidRPr="006641E8">
        <w:rPr>
          <w:rFonts w:ascii="Times New Roman" w:hAnsi="Times New Roman" w:cs="Times New Roman"/>
          <w:sz w:val="24"/>
          <w:szCs w:val="24"/>
        </w:rPr>
        <w:t xml:space="preserve"> Available at: https://www.who.int/europe/news/item/18-11-2024-1000-days-of-war-in-ukraine-resilience-in-health-response-recovery-and-reform-efforts-despite-attacks-and-ongoing-challenges [accessed 01 Jan 2026].</w:t>
      </w:r>
    </w:p>
    <w:p w14:paraId="41FF7B83" w14:textId="64159013" w:rsidR="002F45FC" w:rsidRPr="006641E8" w:rsidRDefault="0029418F" w:rsidP="006641E8">
      <w:pPr>
        <w:pStyle w:val="a7"/>
        <w:numPr>
          <w:ilvl w:val="0"/>
          <w:numId w:val="16"/>
        </w:numPr>
        <w:tabs>
          <w:tab w:val="left" w:pos="993"/>
        </w:tabs>
        <w:spacing w:after="0" w:line="360" w:lineRule="auto"/>
        <w:ind w:left="0" w:firstLine="426"/>
        <w:jc w:val="both"/>
        <w:rPr>
          <w:rFonts w:ascii="Times New Roman" w:hAnsi="Times New Roman" w:cs="Times New Roman"/>
          <w:sz w:val="24"/>
          <w:szCs w:val="24"/>
        </w:rPr>
      </w:pPr>
      <w:bookmarkStart w:id="5" w:name="_Hlk220271734"/>
      <w:r w:rsidRPr="006641E8">
        <w:rPr>
          <w:rFonts w:ascii="Times New Roman" w:hAnsi="Times New Roman" w:cs="Times New Roman"/>
          <w:sz w:val="24"/>
          <w:szCs w:val="24"/>
        </w:rPr>
        <w:lastRenderedPageBreak/>
        <w:t xml:space="preserve">World Health Organization (WHO). </w:t>
      </w:r>
      <w:r w:rsidR="002F45FC" w:rsidRPr="006641E8">
        <w:rPr>
          <w:rFonts w:ascii="Times New Roman" w:hAnsi="Times New Roman" w:cs="Times New Roman"/>
          <w:sz w:val="24"/>
          <w:szCs w:val="24"/>
        </w:rPr>
        <w:t xml:space="preserve">Cardiovascular diseases (CVDs). WHO; 31 Jul 2023. </w:t>
      </w:r>
      <w:r w:rsidR="00CA7A46" w:rsidRPr="006641E8">
        <w:rPr>
          <w:rFonts w:ascii="Times New Roman" w:hAnsi="Times New Roman" w:cs="Times New Roman"/>
          <w:sz w:val="24"/>
          <w:szCs w:val="24"/>
        </w:rPr>
        <w:t>[Internet].</w:t>
      </w:r>
      <w:r w:rsidR="002F45FC" w:rsidRPr="006641E8">
        <w:rPr>
          <w:rFonts w:ascii="Times New Roman" w:hAnsi="Times New Roman" w:cs="Times New Roman"/>
          <w:sz w:val="24"/>
          <w:szCs w:val="24"/>
        </w:rPr>
        <w:t xml:space="preserve"> Available at: https://www.who.int/news-room/fact- sheets/detail/cardiovascular-diseases-(cvds) [accessed 01 Jan 2026].</w:t>
      </w:r>
      <w:bookmarkEnd w:id="5"/>
    </w:p>
    <w:p w14:paraId="01322124" w14:textId="5833A0FF" w:rsidR="002F45FC" w:rsidRPr="006641E8" w:rsidRDefault="0029418F" w:rsidP="006641E8">
      <w:pPr>
        <w:pStyle w:val="a7"/>
        <w:numPr>
          <w:ilvl w:val="0"/>
          <w:numId w:val="16"/>
        </w:numPr>
        <w:tabs>
          <w:tab w:val="left" w:pos="993"/>
        </w:tabs>
        <w:spacing w:after="0" w:line="360" w:lineRule="auto"/>
        <w:ind w:left="0" w:firstLine="426"/>
        <w:jc w:val="both"/>
        <w:rPr>
          <w:rFonts w:ascii="Times New Roman" w:hAnsi="Times New Roman" w:cs="Times New Roman"/>
          <w:sz w:val="24"/>
          <w:szCs w:val="24"/>
        </w:rPr>
      </w:pPr>
      <w:r w:rsidRPr="006641E8">
        <w:rPr>
          <w:rFonts w:ascii="Times New Roman" w:hAnsi="Times New Roman" w:cs="Times New Roman"/>
          <w:sz w:val="24"/>
          <w:szCs w:val="24"/>
        </w:rPr>
        <w:t xml:space="preserve">World Health Organization (WHO). </w:t>
      </w:r>
      <w:r w:rsidR="002F45FC" w:rsidRPr="006641E8">
        <w:rPr>
          <w:rFonts w:ascii="Times New Roman" w:hAnsi="Times New Roman" w:cs="Times New Roman"/>
          <w:sz w:val="24"/>
          <w:szCs w:val="24"/>
        </w:rPr>
        <w:t xml:space="preserve">Continuity and coordination of care: a practice brief to support implementation of the WHO Framework on integrated people-centred health services. Geneva: </w:t>
      </w:r>
      <w:r w:rsidRPr="006641E8">
        <w:rPr>
          <w:rFonts w:ascii="Times New Roman" w:hAnsi="Times New Roman" w:cs="Times New Roman"/>
          <w:sz w:val="24"/>
          <w:szCs w:val="24"/>
        </w:rPr>
        <w:t>WHO</w:t>
      </w:r>
      <w:r w:rsidR="002F45FC" w:rsidRPr="006641E8">
        <w:rPr>
          <w:rFonts w:ascii="Times New Roman" w:hAnsi="Times New Roman" w:cs="Times New Roman"/>
          <w:sz w:val="24"/>
          <w:szCs w:val="24"/>
        </w:rPr>
        <w:t>; 2018. 67 p. Available at: https://www.who.int/publications/i/item/9789241514033 [accessed 01 Jan 2026].</w:t>
      </w:r>
    </w:p>
    <w:p w14:paraId="7B2E1FAA" w14:textId="4DE5934E" w:rsidR="002F45FC" w:rsidRPr="006641E8" w:rsidRDefault="0029418F" w:rsidP="006641E8">
      <w:pPr>
        <w:pStyle w:val="a7"/>
        <w:numPr>
          <w:ilvl w:val="0"/>
          <w:numId w:val="16"/>
        </w:numPr>
        <w:tabs>
          <w:tab w:val="left" w:pos="993"/>
        </w:tabs>
        <w:spacing w:after="0" w:line="360" w:lineRule="auto"/>
        <w:ind w:left="0" w:firstLine="426"/>
        <w:jc w:val="both"/>
        <w:rPr>
          <w:rFonts w:ascii="Times New Roman" w:hAnsi="Times New Roman" w:cs="Times New Roman"/>
          <w:sz w:val="24"/>
          <w:szCs w:val="24"/>
        </w:rPr>
      </w:pPr>
      <w:r w:rsidRPr="006641E8">
        <w:rPr>
          <w:rFonts w:ascii="Times New Roman" w:hAnsi="Times New Roman" w:cs="Times New Roman"/>
          <w:sz w:val="24"/>
          <w:szCs w:val="24"/>
        </w:rPr>
        <w:t xml:space="preserve">World Health Organization (WHO). </w:t>
      </w:r>
      <w:r w:rsidR="002F45FC" w:rsidRPr="006641E8">
        <w:rPr>
          <w:rFonts w:ascii="Times New Roman" w:hAnsi="Times New Roman" w:cs="Times New Roman"/>
          <w:sz w:val="24"/>
          <w:szCs w:val="24"/>
        </w:rPr>
        <w:t xml:space="preserve">Global status report on noncommunicable diseases 2022. Geneva: </w:t>
      </w:r>
      <w:r w:rsidRPr="006641E8">
        <w:rPr>
          <w:rFonts w:ascii="Times New Roman" w:hAnsi="Times New Roman" w:cs="Times New Roman"/>
          <w:sz w:val="24"/>
          <w:szCs w:val="24"/>
        </w:rPr>
        <w:t>WHO</w:t>
      </w:r>
      <w:r w:rsidR="002F45FC" w:rsidRPr="006641E8">
        <w:rPr>
          <w:rFonts w:ascii="Times New Roman" w:hAnsi="Times New Roman" w:cs="Times New Roman"/>
          <w:sz w:val="24"/>
          <w:szCs w:val="24"/>
        </w:rPr>
        <w:t>; 2022. 132 p. Available at: https://www.who.int/publications/i/item/9789240062700</w:t>
      </w:r>
    </w:p>
    <w:p w14:paraId="3381C8CD" w14:textId="29452AF4" w:rsidR="002F45FC" w:rsidRPr="006641E8" w:rsidRDefault="0029418F" w:rsidP="006641E8">
      <w:pPr>
        <w:pStyle w:val="a7"/>
        <w:numPr>
          <w:ilvl w:val="0"/>
          <w:numId w:val="16"/>
        </w:numPr>
        <w:tabs>
          <w:tab w:val="left" w:pos="993"/>
        </w:tabs>
        <w:spacing w:after="0" w:line="360" w:lineRule="auto"/>
        <w:ind w:left="0" w:firstLine="426"/>
        <w:jc w:val="both"/>
        <w:rPr>
          <w:rFonts w:ascii="Times New Roman" w:hAnsi="Times New Roman" w:cs="Times New Roman"/>
          <w:sz w:val="24"/>
          <w:szCs w:val="24"/>
        </w:rPr>
      </w:pPr>
      <w:r w:rsidRPr="006641E8">
        <w:rPr>
          <w:rFonts w:ascii="Times New Roman" w:hAnsi="Times New Roman" w:cs="Times New Roman"/>
          <w:sz w:val="24"/>
          <w:szCs w:val="24"/>
        </w:rPr>
        <w:t xml:space="preserve">World Health Organization (WHO). </w:t>
      </w:r>
      <w:r w:rsidR="002F45FC" w:rsidRPr="006641E8">
        <w:rPr>
          <w:rFonts w:ascii="Times New Roman" w:hAnsi="Times New Roman" w:cs="Times New Roman"/>
          <w:sz w:val="24"/>
          <w:szCs w:val="24"/>
        </w:rPr>
        <w:t xml:space="preserve">Global status report on physical activity 2020. Geneva: </w:t>
      </w:r>
      <w:r w:rsidRPr="006641E8">
        <w:rPr>
          <w:rFonts w:ascii="Times New Roman" w:hAnsi="Times New Roman" w:cs="Times New Roman"/>
          <w:sz w:val="24"/>
          <w:szCs w:val="24"/>
        </w:rPr>
        <w:t>WHO</w:t>
      </w:r>
      <w:r w:rsidR="002F45FC" w:rsidRPr="006641E8">
        <w:rPr>
          <w:rFonts w:ascii="Times New Roman" w:hAnsi="Times New Roman" w:cs="Times New Roman"/>
          <w:sz w:val="24"/>
          <w:szCs w:val="24"/>
        </w:rPr>
        <w:t>; 2020. 56 p. Available at: https://www.who.int/publications/i/ite m/9789241506236</w:t>
      </w:r>
    </w:p>
    <w:p w14:paraId="15013239" w14:textId="1ACEEE05" w:rsidR="002F45FC" w:rsidRPr="006641E8" w:rsidRDefault="0029418F" w:rsidP="006641E8">
      <w:pPr>
        <w:pStyle w:val="a7"/>
        <w:numPr>
          <w:ilvl w:val="0"/>
          <w:numId w:val="16"/>
        </w:numPr>
        <w:tabs>
          <w:tab w:val="left" w:pos="993"/>
        </w:tabs>
        <w:spacing w:after="0" w:line="360" w:lineRule="auto"/>
        <w:ind w:left="0" w:firstLine="426"/>
        <w:jc w:val="both"/>
        <w:rPr>
          <w:rFonts w:ascii="Times New Roman" w:hAnsi="Times New Roman" w:cs="Times New Roman"/>
          <w:sz w:val="24"/>
          <w:szCs w:val="24"/>
        </w:rPr>
      </w:pPr>
      <w:r w:rsidRPr="006641E8">
        <w:rPr>
          <w:rFonts w:ascii="Times New Roman" w:hAnsi="Times New Roman" w:cs="Times New Roman"/>
          <w:sz w:val="24"/>
          <w:szCs w:val="24"/>
        </w:rPr>
        <w:t xml:space="preserve">World Health Organization (WHO). </w:t>
      </w:r>
      <w:r w:rsidR="002F45FC" w:rsidRPr="006641E8">
        <w:rPr>
          <w:rFonts w:ascii="Times New Roman" w:hAnsi="Times New Roman" w:cs="Times New Roman"/>
          <w:sz w:val="24"/>
          <w:szCs w:val="24"/>
        </w:rPr>
        <w:t>Health workforce education and training. WHO; 2025. Available at: https://www.who.int/activities/health-workforce-education-and-training [accessed 01 Jan 2026].</w:t>
      </w:r>
    </w:p>
    <w:p w14:paraId="69F06EB3" w14:textId="17C5E607" w:rsidR="002F45FC" w:rsidRPr="006641E8" w:rsidRDefault="0029418F" w:rsidP="006641E8">
      <w:pPr>
        <w:pStyle w:val="a7"/>
        <w:numPr>
          <w:ilvl w:val="0"/>
          <w:numId w:val="16"/>
        </w:numPr>
        <w:tabs>
          <w:tab w:val="left" w:pos="993"/>
        </w:tabs>
        <w:spacing w:after="0" w:line="360" w:lineRule="auto"/>
        <w:ind w:left="0" w:firstLine="426"/>
        <w:jc w:val="both"/>
        <w:rPr>
          <w:rFonts w:ascii="Times New Roman" w:hAnsi="Times New Roman" w:cs="Times New Roman"/>
          <w:sz w:val="24"/>
          <w:szCs w:val="24"/>
        </w:rPr>
      </w:pPr>
      <w:r w:rsidRPr="006641E8">
        <w:rPr>
          <w:rFonts w:ascii="Times New Roman" w:hAnsi="Times New Roman" w:cs="Times New Roman"/>
          <w:sz w:val="24"/>
          <w:szCs w:val="24"/>
        </w:rPr>
        <w:t xml:space="preserve">World Health Organization (WHO). </w:t>
      </w:r>
      <w:r w:rsidR="002F45FC" w:rsidRPr="006641E8">
        <w:rPr>
          <w:rFonts w:ascii="Times New Roman" w:hAnsi="Times New Roman" w:cs="Times New Roman"/>
          <w:sz w:val="24"/>
          <w:szCs w:val="24"/>
        </w:rPr>
        <w:t xml:space="preserve">HEARTS: technical package for cardiovascular disease management in primary health care. Geneva: </w:t>
      </w:r>
      <w:r w:rsidRPr="006641E8">
        <w:rPr>
          <w:rFonts w:ascii="Times New Roman" w:hAnsi="Times New Roman" w:cs="Times New Roman"/>
          <w:sz w:val="24"/>
          <w:szCs w:val="24"/>
        </w:rPr>
        <w:t>WHO</w:t>
      </w:r>
      <w:r w:rsidR="002F45FC" w:rsidRPr="006641E8">
        <w:rPr>
          <w:rFonts w:ascii="Times New Roman" w:hAnsi="Times New Roman" w:cs="Times New Roman"/>
          <w:sz w:val="24"/>
          <w:szCs w:val="24"/>
        </w:rPr>
        <w:t>; 2016. 80 p. Available at: https://apps.who.int/iris/handle/10665/252661</w:t>
      </w:r>
    </w:p>
    <w:p w14:paraId="47D3B97F" w14:textId="5126384C" w:rsidR="002F45FC" w:rsidRPr="006641E8" w:rsidRDefault="0029418F" w:rsidP="006641E8">
      <w:pPr>
        <w:pStyle w:val="a7"/>
        <w:numPr>
          <w:ilvl w:val="0"/>
          <w:numId w:val="16"/>
        </w:numPr>
        <w:tabs>
          <w:tab w:val="left" w:pos="993"/>
        </w:tabs>
        <w:spacing w:after="0" w:line="360" w:lineRule="auto"/>
        <w:ind w:left="0" w:firstLine="426"/>
        <w:jc w:val="both"/>
        <w:rPr>
          <w:rFonts w:ascii="Times New Roman" w:hAnsi="Times New Roman" w:cs="Times New Roman"/>
          <w:sz w:val="24"/>
          <w:szCs w:val="24"/>
        </w:rPr>
      </w:pPr>
      <w:r w:rsidRPr="006641E8">
        <w:rPr>
          <w:rFonts w:ascii="Times New Roman" w:hAnsi="Times New Roman" w:cs="Times New Roman"/>
          <w:sz w:val="24"/>
          <w:szCs w:val="24"/>
        </w:rPr>
        <w:t xml:space="preserve">World Health Organization (WHO). </w:t>
      </w:r>
      <w:r w:rsidR="002F45FC" w:rsidRPr="006641E8">
        <w:rPr>
          <w:rFonts w:ascii="Times New Roman" w:hAnsi="Times New Roman" w:cs="Times New Roman"/>
          <w:sz w:val="24"/>
          <w:szCs w:val="24"/>
        </w:rPr>
        <w:t>HEARTS: Technical package for cardiovascular disease management in primary health care. Geneva: WHO; 2021.76 p. Available at: https://www.who.int/publications/i/item/9789241511377 [accessed 01 Jan 2026].</w:t>
      </w:r>
    </w:p>
    <w:p w14:paraId="20800944" w14:textId="4276ACE6" w:rsidR="002F45FC" w:rsidRPr="006641E8" w:rsidRDefault="0029418F" w:rsidP="006641E8">
      <w:pPr>
        <w:pStyle w:val="a7"/>
        <w:numPr>
          <w:ilvl w:val="0"/>
          <w:numId w:val="16"/>
        </w:numPr>
        <w:tabs>
          <w:tab w:val="left" w:pos="993"/>
        </w:tabs>
        <w:spacing w:after="0" w:line="360" w:lineRule="auto"/>
        <w:ind w:left="0" w:firstLine="426"/>
        <w:jc w:val="both"/>
        <w:rPr>
          <w:rFonts w:ascii="Times New Roman" w:hAnsi="Times New Roman" w:cs="Times New Roman"/>
          <w:sz w:val="24"/>
          <w:szCs w:val="24"/>
        </w:rPr>
      </w:pPr>
      <w:r w:rsidRPr="006641E8">
        <w:rPr>
          <w:rFonts w:ascii="Times New Roman" w:hAnsi="Times New Roman" w:cs="Times New Roman"/>
          <w:sz w:val="24"/>
          <w:szCs w:val="24"/>
        </w:rPr>
        <w:t xml:space="preserve">World Health Organization (WHO). </w:t>
      </w:r>
      <w:r w:rsidR="002F45FC" w:rsidRPr="006641E8">
        <w:rPr>
          <w:rFonts w:ascii="Times New Roman" w:hAnsi="Times New Roman" w:cs="Times New Roman"/>
          <w:sz w:val="24"/>
          <w:szCs w:val="24"/>
        </w:rPr>
        <w:t>Integrating the social determinants of health into health workforce education and training. Geneva: WHO; 2023. 136 p. Available at: https://iris.who.int/handle/10665/373710 [accessed 01 Jan 2026].</w:t>
      </w:r>
    </w:p>
    <w:p w14:paraId="6AF03E28" w14:textId="1FC0C148" w:rsidR="002F45FC" w:rsidRPr="006641E8" w:rsidRDefault="0029418F" w:rsidP="006641E8">
      <w:pPr>
        <w:pStyle w:val="a7"/>
        <w:numPr>
          <w:ilvl w:val="0"/>
          <w:numId w:val="16"/>
        </w:numPr>
        <w:tabs>
          <w:tab w:val="left" w:pos="993"/>
        </w:tabs>
        <w:spacing w:after="0" w:line="360" w:lineRule="auto"/>
        <w:ind w:left="0" w:firstLine="426"/>
        <w:jc w:val="both"/>
        <w:rPr>
          <w:rFonts w:ascii="Times New Roman" w:hAnsi="Times New Roman" w:cs="Times New Roman"/>
          <w:sz w:val="24"/>
          <w:szCs w:val="24"/>
        </w:rPr>
      </w:pPr>
      <w:r w:rsidRPr="006641E8">
        <w:rPr>
          <w:rFonts w:ascii="Times New Roman" w:hAnsi="Times New Roman" w:cs="Times New Roman"/>
          <w:sz w:val="24"/>
          <w:szCs w:val="24"/>
        </w:rPr>
        <w:t xml:space="preserve">World Health Organization (WHO). </w:t>
      </w:r>
      <w:r w:rsidR="002F45FC" w:rsidRPr="006641E8">
        <w:rPr>
          <w:rFonts w:ascii="Times New Roman" w:hAnsi="Times New Roman" w:cs="Times New Roman"/>
          <w:sz w:val="24"/>
          <w:szCs w:val="24"/>
        </w:rPr>
        <w:t xml:space="preserve">Noncommunicable diseases country profiles 2022: Ukraine. WHO. </w:t>
      </w:r>
      <w:r w:rsidR="00CA7A46" w:rsidRPr="006641E8">
        <w:rPr>
          <w:rFonts w:ascii="Times New Roman" w:hAnsi="Times New Roman" w:cs="Times New Roman"/>
          <w:sz w:val="24"/>
          <w:szCs w:val="24"/>
        </w:rPr>
        <w:t>[Internet].</w:t>
      </w:r>
      <w:r w:rsidR="002F45FC" w:rsidRPr="006641E8">
        <w:rPr>
          <w:rFonts w:ascii="Times New Roman" w:hAnsi="Times New Roman" w:cs="Times New Roman"/>
          <w:sz w:val="24"/>
          <w:szCs w:val="24"/>
        </w:rPr>
        <w:t xml:space="preserve"> Available at: https://www.who.int/publications/m?healthtopics=248de190-a82c-402a-a0eb-6020ca9e80c8&amp;amp;regionscountries=fa728943-1567-4ad7-b21f-509c18294f3d [accessed 01 Jan 2026].</w:t>
      </w:r>
    </w:p>
    <w:p w14:paraId="1D8D772D" w14:textId="20C42B9C" w:rsidR="002F45FC" w:rsidRPr="006641E8" w:rsidRDefault="0029418F" w:rsidP="006641E8">
      <w:pPr>
        <w:pStyle w:val="a7"/>
        <w:numPr>
          <w:ilvl w:val="0"/>
          <w:numId w:val="16"/>
        </w:numPr>
        <w:tabs>
          <w:tab w:val="left" w:pos="993"/>
        </w:tabs>
        <w:spacing w:after="0" w:line="360" w:lineRule="auto"/>
        <w:ind w:left="0" w:firstLine="426"/>
        <w:jc w:val="both"/>
        <w:rPr>
          <w:rFonts w:ascii="Times New Roman" w:hAnsi="Times New Roman" w:cs="Times New Roman"/>
          <w:sz w:val="24"/>
          <w:szCs w:val="24"/>
        </w:rPr>
      </w:pPr>
      <w:r w:rsidRPr="006641E8">
        <w:rPr>
          <w:rFonts w:ascii="Times New Roman" w:hAnsi="Times New Roman" w:cs="Times New Roman"/>
          <w:sz w:val="24"/>
          <w:szCs w:val="24"/>
        </w:rPr>
        <w:t xml:space="preserve">World Health Organization (WHO). </w:t>
      </w:r>
      <w:r w:rsidR="002F45FC" w:rsidRPr="006641E8">
        <w:rPr>
          <w:rFonts w:ascii="Times New Roman" w:hAnsi="Times New Roman" w:cs="Times New Roman"/>
          <w:sz w:val="24"/>
          <w:szCs w:val="24"/>
        </w:rPr>
        <w:t xml:space="preserve">Preventing noncommunicable diseases (NCDs) by reducing environmental risk factors. Geneva: </w:t>
      </w:r>
      <w:r w:rsidRPr="006641E8">
        <w:rPr>
          <w:rFonts w:ascii="Times New Roman" w:hAnsi="Times New Roman" w:cs="Times New Roman"/>
          <w:sz w:val="24"/>
          <w:szCs w:val="24"/>
        </w:rPr>
        <w:t>WHO</w:t>
      </w:r>
      <w:r w:rsidR="002F45FC" w:rsidRPr="006641E8">
        <w:rPr>
          <w:rFonts w:ascii="Times New Roman" w:hAnsi="Times New Roman" w:cs="Times New Roman"/>
          <w:sz w:val="24"/>
          <w:szCs w:val="24"/>
        </w:rPr>
        <w:t>; 2017. 156 p. Available at: https://apps.who.int/iris/handle/10665/258796</w:t>
      </w:r>
    </w:p>
    <w:p w14:paraId="5721A987" w14:textId="5DB61916" w:rsidR="002F45FC" w:rsidRPr="006641E8" w:rsidRDefault="0029418F" w:rsidP="006641E8">
      <w:pPr>
        <w:pStyle w:val="a7"/>
        <w:numPr>
          <w:ilvl w:val="0"/>
          <w:numId w:val="16"/>
        </w:numPr>
        <w:tabs>
          <w:tab w:val="left" w:pos="993"/>
        </w:tabs>
        <w:spacing w:after="0" w:line="360" w:lineRule="auto"/>
        <w:ind w:left="0" w:firstLine="426"/>
        <w:jc w:val="both"/>
        <w:rPr>
          <w:rFonts w:ascii="Times New Roman" w:hAnsi="Times New Roman" w:cs="Times New Roman"/>
          <w:sz w:val="24"/>
          <w:szCs w:val="24"/>
        </w:rPr>
      </w:pPr>
      <w:r w:rsidRPr="006641E8">
        <w:rPr>
          <w:rFonts w:ascii="Times New Roman" w:hAnsi="Times New Roman" w:cs="Times New Roman"/>
          <w:sz w:val="24"/>
          <w:szCs w:val="24"/>
        </w:rPr>
        <w:lastRenderedPageBreak/>
        <w:t xml:space="preserve">World Health Organization (WHO). </w:t>
      </w:r>
      <w:r w:rsidR="002F45FC" w:rsidRPr="006641E8">
        <w:rPr>
          <w:rFonts w:ascii="Times New Roman" w:hAnsi="Times New Roman" w:cs="Times New Roman"/>
          <w:sz w:val="24"/>
          <w:szCs w:val="24"/>
        </w:rPr>
        <w:t xml:space="preserve">Strengthening the health system response to NCDs in primary health care. Geneva: </w:t>
      </w:r>
      <w:r w:rsidRPr="006641E8">
        <w:rPr>
          <w:rFonts w:ascii="Times New Roman" w:hAnsi="Times New Roman" w:cs="Times New Roman"/>
          <w:sz w:val="24"/>
          <w:szCs w:val="24"/>
        </w:rPr>
        <w:t>WHO</w:t>
      </w:r>
      <w:r w:rsidR="002F45FC" w:rsidRPr="006641E8">
        <w:rPr>
          <w:rFonts w:ascii="Times New Roman" w:hAnsi="Times New Roman" w:cs="Times New Roman"/>
          <w:sz w:val="24"/>
          <w:szCs w:val="24"/>
        </w:rPr>
        <w:t>; 2021. 78 p. Available at: https://www.who.int/publications/i/item/9789240038947</w:t>
      </w:r>
    </w:p>
    <w:p w14:paraId="41717204" w14:textId="2F243315" w:rsidR="002F45FC" w:rsidRPr="006641E8" w:rsidRDefault="0029418F" w:rsidP="006641E8">
      <w:pPr>
        <w:pStyle w:val="a7"/>
        <w:numPr>
          <w:ilvl w:val="0"/>
          <w:numId w:val="16"/>
        </w:numPr>
        <w:tabs>
          <w:tab w:val="left" w:pos="993"/>
        </w:tabs>
        <w:spacing w:after="0" w:line="360" w:lineRule="auto"/>
        <w:ind w:left="0" w:firstLine="426"/>
        <w:jc w:val="both"/>
        <w:rPr>
          <w:rFonts w:ascii="Times New Roman" w:hAnsi="Times New Roman" w:cs="Times New Roman"/>
          <w:sz w:val="24"/>
          <w:szCs w:val="24"/>
        </w:rPr>
      </w:pPr>
      <w:r w:rsidRPr="006641E8">
        <w:rPr>
          <w:rFonts w:ascii="Times New Roman" w:hAnsi="Times New Roman" w:cs="Times New Roman"/>
          <w:sz w:val="24"/>
          <w:szCs w:val="24"/>
        </w:rPr>
        <w:t xml:space="preserve">World Health Organization (WHO). </w:t>
      </w:r>
      <w:r w:rsidR="002F45FC" w:rsidRPr="006641E8">
        <w:rPr>
          <w:rFonts w:ascii="Times New Roman" w:hAnsi="Times New Roman" w:cs="Times New Roman"/>
          <w:sz w:val="24"/>
          <w:szCs w:val="24"/>
        </w:rPr>
        <w:t xml:space="preserve">WHO guideline: recommendations on digital interventions for health system strengthening. Geneva: </w:t>
      </w:r>
      <w:r w:rsidRPr="006641E8">
        <w:rPr>
          <w:rFonts w:ascii="Times New Roman" w:hAnsi="Times New Roman" w:cs="Times New Roman"/>
          <w:sz w:val="24"/>
          <w:szCs w:val="24"/>
        </w:rPr>
        <w:t>WHO</w:t>
      </w:r>
      <w:r w:rsidR="002F45FC" w:rsidRPr="006641E8">
        <w:rPr>
          <w:rFonts w:ascii="Times New Roman" w:hAnsi="Times New Roman" w:cs="Times New Roman"/>
          <w:sz w:val="24"/>
          <w:szCs w:val="24"/>
        </w:rPr>
        <w:t>; 2019. 124 p. Available at: https://iris.who.int/handle/10665/311941</w:t>
      </w:r>
    </w:p>
    <w:p w14:paraId="382FD25A" w14:textId="4BE05F91" w:rsidR="002F45FC" w:rsidRPr="006641E8" w:rsidRDefault="002F45FC" w:rsidP="006641E8">
      <w:pPr>
        <w:pStyle w:val="a7"/>
        <w:numPr>
          <w:ilvl w:val="0"/>
          <w:numId w:val="16"/>
        </w:numPr>
        <w:tabs>
          <w:tab w:val="left" w:pos="993"/>
        </w:tabs>
        <w:spacing w:after="0" w:line="360" w:lineRule="auto"/>
        <w:ind w:left="0" w:firstLine="426"/>
        <w:jc w:val="both"/>
        <w:rPr>
          <w:rFonts w:ascii="Times New Roman" w:hAnsi="Times New Roman" w:cs="Times New Roman"/>
          <w:sz w:val="24"/>
          <w:szCs w:val="24"/>
        </w:rPr>
      </w:pPr>
      <w:r w:rsidRPr="006641E8">
        <w:rPr>
          <w:rFonts w:ascii="Times New Roman" w:hAnsi="Times New Roman" w:cs="Times New Roman"/>
          <w:sz w:val="24"/>
          <w:szCs w:val="24"/>
        </w:rPr>
        <w:t xml:space="preserve">World Heart Federation. Ukraine – country cardiovascular disease data; 2021. </w:t>
      </w:r>
      <w:r w:rsidR="00CA7A46" w:rsidRPr="006641E8">
        <w:rPr>
          <w:rFonts w:ascii="Times New Roman" w:hAnsi="Times New Roman" w:cs="Times New Roman"/>
          <w:sz w:val="24"/>
          <w:szCs w:val="24"/>
        </w:rPr>
        <w:t>[Internet].</w:t>
      </w:r>
      <w:r w:rsidRPr="006641E8">
        <w:rPr>
          <w:rFonts w:ascii="Times New Roman" w:hAnsi="Times New Roman" w:cs="Times New Roman"/>
          <w:sz w:val="24"/>
          <w:szCs w:val="24"/>
        </w:rPr>
        <w:t xml:space="preserve"> Available at: https://world-heart-federation.org/world-heart- observatory/countries/ukraine [accessed 01 Jan 2026].</w:t>
      </w:r>
    </w:p>
    <w:p w14:paraId="1DA5AACD" w14:textId="1AC86667" w:rsidR="002F45FC" w:rsidRPr="006641E8" w:rsidRDefault="002F45FC" w:rsidP="006641E8">
      <w:pPr>
        <w:pStyle w:val="a7"/>
        <w:numPr>
          <w:ilvl w:val="0"/>
          <w:numId w:val="16"/>
        </w:numPr>
        <w:tabs>
          <w:tab w:val="left" w:pos="993"/>
        </w:tabs>
        <w:spacing w:after="0" w:line="360" w:lineRule="auto"/>
        <w:ind w:left="0" w:firstLine="426"/>
        <w:jc w:val="both"/>
        <w:rPr>
          <w:rFonts w:ascii="Times New Roman" w:hAnsi="Times New Roman" w:cs="Times New Roman"/>
          <w:sz w:val="24"/>
          <w:szCs w:val="24"/>
        </w:rPr>
      </w:pPr>
      <w:r w:rsidRPr="006641E8">
        <w:rPr>
          <w:rFonts w:ascii="Times New Roman" w:hAnsi="Times New Roman" w:cs="Times New Roman"/>
          <w:sz w:val="24"/>
          <w:szCs w:val="24"/>
        </w:rPr>
        <w:t>Yusuf S, Hawken S, Ounpuu S, Dans T, Avezum A, Lanas F</w:t>
      </w:r>
      <w:r w:rsidR="0029418F" w:rsidRPr="006641E8">
        <w:rPr>
          <w:rFonts w:ascii="Times New Roman" w:hAnsi="Times New Roman" w:cs="Times New Roman"/>
          <w:sz w:val="24"/>
          <w:szCs w:val="24"/>
        </w:rPr>
        <w:t>,</w:t>
      </w:r>
      <w:r w:rsidRPr="006641E8">
        <w:rPr>
          <w:rFonts w:ascii="Times New Roman" w:hAnsi="Times New Roman" w:cs="Times New Roman"/>
          <w:sz w:val="24"/>
          <w:szCs w:val="24"/>
        </w:rPr>
        <w:t xml:space="preserve"> et al. Effect of potentially modifiable risk factors associated with myocardial infarction in 52 countries (the INTERHEART study): casecontrol study. Lancet. 2004;364(9438):937952. DOI: 10.1016/S0140-6736(04)17018-9. PMID: 15364185.</w:t>
      </w:r>
    </w:p>
    <w:p w14:paraId="779647B8" w14:textId="76778528" w:rsidR="002F45FC" w:rsidRPr="006641E8" w:rsidRDefault="002F45FC" w:rsidP="006641E8">
      <w:pPr>
        <w:pStyle w:val="a7"/>
        <w:numPr>
          <w:ilvl w:val="0"/>
          <w:numId w:val="16"/>
        </w:numPr>
        <w:tabs>
          <w:tab w:val="left" w:pos="993"/>
        </w:tabs>
        <w:spacing w:after="0" w:line="360" w:lineRule="auto"/>
        <w:ind w:left="0" w:firstLine="426"/>
        <w:jc w:val="both"/>
        <w:rPr>
          <w:rFonts w:ascii="Times New Roman" w:hAnsi="Times New Roman" w:cs="Times New Roman"/>
          <w:sz w:val="24"/>
          <w:szCs w:val="24"/>
        </w:rPr>
      </w:pPr>
      <w:r w:rsidRPr="006641E8">
        <w:rPr>
          <w:rFonts w:ascii="Times New Roman" w:hAnsi="Times New Roman" w:cs="Times New Roman"/>
          <w:sz w:val="24"/>
          <w:szCs w:val="24"/>
        </w:rPr>
        <w:t>Zeniodi ME, Ntineri A, Kollias A, Servos G, Moyssakis I, Destounis A, al. Home and ambulatory blood pressure monitoring in children, adolescents and young adults: comparison, diagnostic agreement and association with preclinical organ damage. J Hypertens. 2020;38(6):1047-55. DOI: 10.1097/HJH.0000000000002396. PMID: 32371794.</w:t>
      </w:r>
    </w:p>
    <w:p w14:paraId="5B4A6876" w14:textId="77777777" w:rsidR="002F45FC" w:rsidRPr="006641E8" w:rsidRDefault="002F45FC" w:rsidP="006641E8">
      <w:pPr>
        <w:pStyle w:val="a7"/>
        <w:numPr>
          <w:ilvl w:val="0"/>
          <w:numId w:val="16"/>
        </w:numPr>
        <w:tabs>
          <w:tab w:val="left" w:pos="993"/>
        </w:tabs>
        <w:spacing w:after="0" w:line="360" w:lineRule="auto"/>
        <w:ind w:left="0" w:firstLine="426"/>
        <w:jc w:val="both"/>
        <w:rPr>
          <w:rFonts w:ascii="Times New Roman" w:hAnsi="Times New Roman" w:cs="Times New Roman"/>
          <w:sz w:val="24"/>
          <w:szCs w:val="24"/>
        </w:rPr>
      </w:pPr>
      <w:r w:rsidRPr="006641E8">
        <w:rPr>
          <w:rFonts w:ascii="Times New Roman" w:hAnsi="Times New Roman" w:cs="Times New Roman"/>
          <w:sz w:val="24"/>
          <w:szCs w:val="24"/>
        </w:rPr>
        <w:t>Ziai WC, Carhuapoma JR. Intracerebral Hemorrhage. Continuum (Minneap Minn). 2018;24(6):1603-22. DOI: 10.1212/CON.0000000000000672. PMID: 30516598.</w:t>
      </w:r>
    </w:p>
    <w:p w14:paraId="50965234" w14:textId="77777777" w:rsidR="002F45FC" w:rsidRPr="006641E8" w:rsidRDefault="002F45FC" w:rsidP="006641E8">
      <w:pPr>
        <w:pStyle w:val="a7"/>
        <w:numPr>
          <w:ilvl w:val="0"/>
          <w:numId w:val="16"/>
        </w:numPr>
        <w:tabs>
          <w:tab w:val="left" w:pos="993"/>
        </w:tabs>
        <w:spacing w:after="0" w:line="360" w:lineRule="auto"/>
        <w:ind w:left="0" w:firstLine="426"/>
        <w:jc w:val="both"/>
        <w:rPr>
          <w:rFonts w:ascii="Times New Roman" w:hAnsi="Times New Roman" w:cs="Times New Roman"/>
          <w:sz w:val="24"/>
          <w:szCs w:val="24"/>
        </w:rPr>
      </w:pPr>
      <w:r w:rsidRPr="006641E8">
        <w:rPr>
          <w:rFonts w:ascii="Times New Roman" w:hAnsi="Times New Roman" w:cs="Times New Roman"/>
          <w:sz w:val="24"/>
          <w:szCs w:val="24"/>
        </w:rPr>
        <w:t>Геморагічний інсульт (внутрішньомозкова гематома, аневризмальний субарахноїдальний крововилив): Уніфікований клінічний протокол екстреної, первинної, вторинної (спеціалізованої), третинної (високоспеціалізованої) медичної допомоги та медичної реабілітації (затверджений Наказом Міністерства охорони здоров’я України No 275 від 17 кві 2014), 96 с. Доступно на: https://dec.gov.ua/wp- content/uploads/images/dodatki/2014_275_GI/2014_ 275_YKPMD_Gl.pdf</w:t>
      </w:r>
    </w:p>
    <w:p w14:paraId="31DC7ED7" w14:textId="77777777" w:rsidR="002F45FC" w:rsidRPr="006641E8" w:rsidRDefault="002F45FC" w:rsidP="006641E8">
      <w:pPr>
        <w:pStyle w:val="a7"/>
        <w:numPr>
          <w:ilvl w:val="0"/>
          <w:numId w:val="16"/>
        </w:numPr>
        <w:tabs>
          <w:tab w:val="left" w:pos="993"/>
        </w:tabs>
        <w:spacing w:after="0" w:line="360" w:lineRule="auto"/>
        <w:ind w:left="0" w:firstLine="426"/>
        <w:jc w:val="both"/>
        <w:rPr>
          <w:rFonts w:ascii="Times New Roman" w:hAnsi="Times New Roman" w:cs="Times New Roman"/>
          <w:sz w:val="24"/>
          <w:szCs w:val="24"/>
        </w:rPr>
      </w:pPr>
      <w:r w:rsidRPr="006641E8">
        <w:rPr>
          <w:rFonts w:ascii="Times New Roman" w:hAnsi="Times New Roman" w:cs="Times New Roman"/>
          <w:sz w:val="24"/>
          <w:szCs w:val="24"/>
        </w:rPr>
        <w:t>Демографічний щорічник «Населення України» 2010–2020. Державна служба статистики України (Архів публікацій). Доступно на: https://ukrstat. gov.ua/druk/publicat/Arhiv_u/13/Arch_nasel_zb.htm [доступ отримано 01 січ 2026].</w:t>
      </w:r>
    </w:p>
    <w:p w14:paraId="72FAD1CC" w14:textId="77777777" w:rsidR="002F45FC" w:rsidRPr="006641E8" w:rsidRDefault="002F45FC" w:rsidP="006641E8">
      <w:pPr>
        <w:pStyle w:val="a7"/>
        <w:numPr>
          <w:ilvl w:val="0"/>
          <w:numId w:val="16"/>
        </w:numPr>
        <w:tabs>
          <w:tab w:val="left" w:pos="993"/>
        </w:tabs>
        <w:spacing w:after="0" w:line="360" w:lineRule="auto"/>
        <w:ind w:left="0" w:firstLine="426"/>
        <w:jc w:val="both"/>
        <w:rPr>
          <w:rFonts w:ascii="Times New Roman" w:hAnsi="Times New Roman" w:cs="Times New Roman"/>
          <w:sz w:val="24"/>
          <w:szCs w:val="24"/>
        </w:rPr>
      </w:pPr>
      <w:r w:rsidRPr="006641E8">
        <w:rPr>
          <w:rFonts w:ascii="Times New Roman" w:hAnsi="Times New Roman" w:cs="Times New Roman"/>
          <w:sz w:val="24"/>
          <w:szCs w:val="24"/>
        </w:rPr>
        <w:t>Державна служба статистики України. Демографічний щорічник «Населення України» за 2021 рік. Київ: Держстат України; 2022. 220 с.</w:t>
      </w:r>
    </w:p>
    <w:p w14:paraId="1B4F7B31" w14:textId="77777777" w:rsidR="002F45FC" w:rsidRPr="006641E8" w:rsidRDefault="002F45FC" w:rsidP="006641E8">
      <w:pPr>
        <w:pStyle w:val="a7"/>
        <w:numPr>
          <w:ilvl w:val="0"/>
          <w:numId w:val="16"/>
        </w:numPr>
        <w:tabs>
          <w:tab w:val="left" w:pos="993"/>
        </w:tabs>
        <w:spacing w:after="0" w:line="360" w:lineRule="auto"/>
        <w:ind w:left="0" w:firstLine="426"/>
        <w:jc w:val="both"/>
        <w:rPr>
          <w:rFonts w:ascii="Times New Roman" w:hAnsi="Times New Roman" w:cs="Times New Roman"/>
          <w:sz w:val="24"/>
          <w:szCs w:val="24"/>
        </w:rPr>
      </w:pPr>
      <w:r w:rsidRPr="006641E8">
        <w:rPr>
          <w:rFonts w:ascii="Times New Roman" w:hAnsi="Times New Roman" w:cs="Times New Roman"/>
          <w:sz w:val="24"/>
          <w:szCs w:val="24"/>
        </w:rPr>
        <w:t>Доступно на: https://moz.gov.ua/uk/yakisna-dopomoga-pri-insulti-moz-perevirilo-ponad-piv-sotni-medichnih-zakladiv-rezultati [доступ отримано 01 січ 2025].</w:t>
      </w:r>
    </w:p>
    <w:p w14:paraId="5335D8D9" w14:textId="7C52D529" w:rsidR="002F45FC" w:rsidRPr="006641E8" w:rsidRDefault="002F45FC" w:rsidP="006641E8">
      <w:pPr>
        <w:pStyle w:val="a7"/>
        <w:numPr>
          <w:ilvl w:val="0"/>
          <w:numId w:val="16"/>
        </w:numPr>
        <w:tabs>
          <w:tab w:val="left" w:pos="993"/>
        </w:tabs>
        <w:spacing w:after="0" w:line="360" w:lineRule="auto"/>
        <w:ind w:left="0" w:firstLine="426"/>
        <w:jc w:val="both"/>
        <w:rPr>
          <w:rFonts w:ascii="Times New Roman" w:hAnsi="Times New Roman" w:cs="Times New Roman"/>
          <w:sz w:val="24"/>
          <w:szCs w:val="24"/>
        </w:rPr>
      </w:pPr>
      <w:r w:rsidRPr="006641E8">
        <w:rPr>
          <w:rFonts w:ascii="Times New Roman" w:hAnsi="Times New Roman" w:cs="Times New Roman"/>
          <w:sz w:val="24"/>
          <w:szCs w:val="24"/>
        </w:rPr>
        <w:t xml:space="preserve">Закон України </w:t>
      </w:r>
      <w:r w:rsidR="0029418F" w:rsidRPr="006641E8">
        <w:rPr>
          <w:rFonts w:ascii="Times New Roman" w:hAnsi="Times New Roman" w:cs="Times New Roman"/>
          <w:sz w:val="24"/>
          <w:szCs w:val="24"/>
        </w:rPr>
        <w:t>№</w:t>
      </w:r>
      <w:r w:rsidRPr="006641E8">
        <w:rPr>
          <w:rFonts w:ascii="Times New Roman" w:hAnsi="Times New Roman" w:cs="Times New Roman"/>
          <w:sz w:val="24"/>
          <w:szCs w:val="24"/>
        </w:rPr>
        <w:t xml:space="preserve"> 2168-VIII від 19</w:t>
      </w:r>
      <w:r w:rsidR="0029418F" w:rsidRPr="006641E8">
        <w:rPr>
          <w:rFonts w:ascii="Times New Roman" w:hAnsi="Times New Roman" w:cs="Times New Roman"/>
          <w:sz w:val="24"/>
          <w:szCs w:val="24"/>
        </w:rPr>
        <w:t xml:space="preserve"> жов </w:t>
      </w:r>
      <w:r w:rsidRPr="006641E8">
        <w:rPr>
          <w:rFonts w:ascii="Times New Roman" w:hAnsi="Times New Roman" w:cs="Times New Roman"/>
          <w:sz w:val="24"/>
          <w:szCs w:val="24"/>
        </w:rPr>
        <w:t>2017 «Про державні фінансові гарантії медичного обслуговування населення». Чинний станом на 01</w:t>
      </w:r>
      <w:r w:rsidR="0029418F" w:rsidRPr="006641E8">
        <w:rPr>
          <w:rFonts w:ascii="Times New Roman" w:hAnsi="Times New Roman" w:cs="Times New Roman"/>
          <w:sz w:val="24"/>
          <w:szCs w:val="24"/>
        </w:rPr>
        <w:t xml:space="preserve"> січ </w:t>
      </w:r>
      <w:r w:rsidRPr="006641E8">
        <w:rPr>
          <w:rFonts w:ascii="Times New Roman" w:hAnsi="Times New Roman" w:cs="Times New Roman"/>
          <w:sz w:val="24"/>
          <w:szCs w:val="24"/>
        </w:rPr>
        <w:t xml:space="preserve">2026. Верховна Рада </w:t>
      </w:r>
      <w:r w:rsidRPr="006641E8">
        <w:rPr>
          <w:rFonts w:ascii="Times New Roman" w:hAnsi="Times New Roman" w:cs="Times New Roman"/>
          <w:sz w:val="24"/>
          <w:szCs w:val="24"/>
        </w:rPr>
        <w:lastRenderedPageBreak/>
        <w:t>України. Законодавство України. Доступний на: https://zakon.rada.gov.ua/laws/show/2168-19</w:t>
      </w:r>
    </w:p>
    <w:p w14:paraId="53CCD2B3" w14:textId="3E311909" w:rsidR="002F45FC" w:rsidRPr="006641E8" w:rsidRDefault="002F45FC" w:rsidP="006641E8">
      <w:pPr>
        <w:pStyle w:val="a7"/>
        <w:numPr>
          <w:ilvl w:val="0"/>
          <w:numId w:val="16"/>
        </w:numPr>
        <w:tabs>
          <w:tab w:val="left" w:pos="993"/>
        </w:tabs>
        <w:spacing w:after="0" w:line="360" w:lineRule="auto"/>
        <w:ind w:left="0" w:firstLine="426"/>
        <w:jc w:val="both"/>
        <w:rPr>
          <w:rFonts w:ascii="Times New Roman" w:hAnsi="Times New Roman" w:cs="Times New Roman"/>
          <w:sz w:val="24"/>
          <w:szCs w:val="24"/>
        </w:rPr>
      </w:pPr>
      <w:r w:rsidRPr="006641E8">
        <w:rPr>
          <w:rFonts w:ascii="Times New Roman" w:hAnsi="Times New Roman" w:cs="Times New Roman"/>
          <w:sz w:val="24"/>
          <w:szCs w:val="24"/>
        </w:rPr>
        <w:t xml:space="preserve">Закон України </w:t>
      </w:r>
      <w:r w:rsidR="0029418F" w:rsidRPr="006641E8">
        <w:rPr>
          <w:rFonts w:ascii="Times New Roman" w:hAnsi="Times New Roman" w:cs="Times New Roman"/>
          <w:sz w:val="24"/>
          <w:szCs w:val="24"/>
        </w:rPr>
        <w:t>№</w:t>
      </w:r>
      <w:r w:rsidRPr="006641E8">
        <w:rPr>
          <w:rFonts w:ascii="Times New Roman" w:hAnsi="Times New Roman" w:cs="Times New Roman"/>
          <w:sz w:val="24"/>
          <w:szCs w:val="24"/>
        </w:rPr>
        <w:t xml:space="preserve"> 2573-IX від 06 вер 2022 «Про систему громадського здоров’я», чинний станом на 01 січ 2026. Верховна Рада України. Законодавство України. Доступно на: https://zakon.rada.gov.ua/laws/show/2573-20</w:t>
      </w:r>
    </w:p>
    <w:p w14:paraId="73BBFD02" w14:textId="0FF56843" w:rsidR="002F45FC" w:rsidRPr="006641E8" w:rsidRDefault="002F45FC" w:rsidP="006641E8">
      <w:pPr>
        <w:pStyle w:val="a7"/>
        <w:numPr>
          <w:ilvl w:val="0"/>
          <w:numId w:val="16"/>
        </w:numPr>
        <w:tabs>
          <w:tab w:val="left" w:pos="993"/>
        </w:tabs>
        <w:spacing w:after="0" w:line="360" w:lineRule="auto"/>
        <w:ind w:left="0" w:firstLine="426"/>
        <w:jc w:val="both"/>
        <w:rPr>
          <w:rFonts w:ascii="Times New Roman" w:hAnsi="Times New Roman" w:cs="Times New Roman"/>
          <w:sz w:val="24"/>
          <w:szCs w:val="24"/>
        </w:rPr>
      </w:pPr>
      <w:r w:rsidRPr="006641E8">
        <w:rPr>
          <w:rFonts w:ascii="Times New Roman" w:hAnsi="Times New Roman" w:cs="Times New Roman"/>
          <w:sz w:val="24"/>
          <w:szCs w:val="24"/>
        </w:rPr>
        <w:t>Закон України No 2801-XII від 19</w:t>
      </w:r>
      <w:r w:rsidR="0029418F" w:rsidRPr="006641E8">
        <w:rPr>
          <w:rFonts w:ascii="Times New Roman" w:hAnsi="Times New Roman" w:cs="Times New Roman"/>
          <w:sz w:val="24"/>
          <w:szCs w:val="24"/>
        </w:rPr>
        <w:t xml:space="preserve"> лис </w:t>
      </w:r>
      <w:r w:rsidRPr="006641E8">
        <w:rPr>
          <w:rFonts w:ascii="Times New Roman" w:hAnsi="Times New Roman" w:cs="Times New Roman"/>
          <w:sz w:val="24"/>
          <w:szCs w:val="24"/>
        </w:rPr>
        <w:t>1992 «Основи законодавства України про охорону здоров’я». Чинний станом на 01</w:t>
      </w:r>
      <w:r w:rsidR="0029418F" w:rsidRPr="006641E8">
        <w:rPr>
          <w:rFonts w:ascii="Times New Roman" w:hAnsi="Times New Roman" w:cs="Times New Roman"/>
          <w:sz w:val="24"/>
          <w:szCs w:val="24"/>
        </w:rPr>
        <w:t xml:space="preserve"> січ </w:t>
      </w:r>
      <w:r w:rsidRPr="006641E8">
        <w:rPr>
          <w:rFonts w:ascii="Times New Roman" w:hAnsi="Times New Roman" w:cs="Times New Roman"/>
          <w:sz w:val="24"/>
          <w:szCs w:val="24"/>
        </w:rPr>
        <w:t>2026. Верховна Рада України. Законодавство України. Доступний на: https://zakon.rada.gov.ua/laws/show/2801-12</w:t>
      </w:r>
    </w:p>
    <w:p w14:paraId="0DE629B8" w14:textId="77777777" w:rsidR="002F45FC" w:rsidRPr="006641E8" w:rsidRDefault="002F45FC" w:rsidP="006641E8">
      <w:pPr>
        <w:pStyle w:val="a7"/>
        <w:numPr>
          <w:ilvl w:val="0"/>
          <w:numId w:val="16"/>
        </w:numPr>
        <w:tabs>
          <w:tab w:val="left" w:pos="993"/>
        </w:tabs>
        <w:spacing w:after="0" w:line="360" w:lineRule="auto"/>
        <w:ind w:left="0" w:firstLine="426"/>
        <w:jc w:val="both"/>
        <w:rPr>
          <w:rFonts w:ascii="Times New Roman" w:hAnsi="Times New Roman" w:cs="Times New Roman"/>
          <w:sz w:val="24"/>
          <w:szCs w:val="24"/>
        </w:rPr>
      </w:pPr>
      <w:r w:rsidRPr="006641E8">
        <w:rPr>
          <w:rFonts w:ascii="Times New Roman" w:hAnsi="Times New Roman" w:cs="Times New Roman"/>
          <w:sz w:val="24"/>
          <w:szCs w:val="24"/>
        </w:rPr>
        <w:t>Заремба ЄХ, Топілко ОЮ. Оптимізація профілактики серцево-судинних захворювань у практиці сімейного лікаря. Український медичний часопис. 2005;1(45). Доступно на: https://www.umj.com.ua/article/757/optimizaciya-profilaktiki-sercevo-sudinnix-zaxvoryuvan-u-praktici-simejnogo- likarya</w:t>
      </w:r>
    </w:p>
    <w:p w14:paraId="51DB3236" w14:textId="54AD9686" w:rsidR="002F45FC" w:rsidRPr="006641E8" w:rsidRDefault="002F45FC" w:rsidP="006641E8">
      <w:pPr>
        <w:pStyle w:val="a7"/>
        <w:numPr>
          <w:ilvl w:val="0"/>
          <w:numId w:val="16"/>
        </w:numPr>
        <w:tabs>
          <w:tab w:val="left" w:pos="993"/>
        </w:tabs>
        <w:spacing w:after="0" w:line="360" w:lineRule="auto"/>
        <w:ind w:left="0" w:firstLine="426"/>
        <w:jc w:val="both"/>
        <w:rPr>
          <w:rFonts w:ascii="Times New Roman" w:hAnsi="Times New Roman" w:cs="Times New Roman"/>
          <w:sz w:val="24"/>
          <w:szCs w:val="24"/>
        </w:rPr>
      </w:pPr>
      <w:r w:rsidRPr="006641E8">
        <w:rPr>
          <w:rFonts w:ascii="Times New Roman" w:hAnsi="Times New Roman" w:cs="Times New Roman"/>
          <w:sz w:val="24"/>
          <w:szCs w:val="24"/>
        </w:rPr>
        <w:t>Іванюк AB, Орлова HM. Ішемічна хвороба серця у населення працездатного віку Київської області: статистичний аналіз сучасної епідеміологічної ситуації. Вісник Вінницького національного медичного університету. 2020;24(4):694-9. DOI: 10.31393/reports-vnmedical-2020-24(4)-24.</w:t>
      </w:r>
    </w:p>
    <w:p w14:paraId="61222E90" w14:textId="77777777" w:rsidR="002F45FC" w:rsidRPr="006641E8" w:rsidRDefault="002F45FC" w:rsidP="006641E8">
      <w:pPr>
        <w:pStyle w:val="a7"/>
        <w:numPr>
          <w:ilvl w:val="0"/>
          <w:numId w:val="16"/>
        </w:numPr>
        <w:tabs>
          <w:tab w:val="left" w:pos="993"/>
        </w:tabs>
        <w:spacing w:after="0" w:line="360" w:lineRule="auto"/>
        <w:ind w:left="0" w:firstLine="426"/>
        <w:jc w:val="both"/>
        <w:rPr>
          <w:rFonts w:ascii="Times New Roman" w:hAnsi="Times New Roman" w:cs="Times New Roman"/>
          <w:sz w:val="24"/>
          <w:szCs w:val="24"/>
        </w:rPr>
      </w:pPr>
      <w:r w:rsidRPr="006641E8">
        <w:rPr>
          <w:rFonts w:ascii="Times New Roman" w:hAnsi="Times New Roman" w:cs="Times New Roman"/>
          <w:sz w:val="24"/>
          <w:szCs w:val="24"/>
        </w:rPr>
        <w:t>Кисельов CM, Назаренко OB. Вплив системних змін на якість надання медичної допомоги хворим на гострий інфаркт міокарда в Україні. Медичні перспективи. 2022;27(3):161-7. DOI: 10.26641/2307-0404.2022.3.266000.</w:t>
      </w:r>
    </w:p>
    <w:p w14:paraId="77612832" w14:textId="77777777" w:rsidR="002F45FC" w:rsidRPr="006641E8" w:rsidRDefault="002F45FC" w:rsidP="006641E8">
      <w:pPr>
        <w:pStyle w:val="a7"/>
        <w:numPr>
          <w:ilvl w:val="0"/>
          <w:numId w:val="16"/>
        </w:numPr>
        <w:tabs>
          <w:tab w:val="left" w:pos="993"/>
        </w:tabs>
        <w:spacing w:after="0" w:line="360" w:lineRule="auto"/>
        <w:ind w:left="0" w:firstLine="426"/>
        <w:jc w:val="both"/>
        <w:rPr>
          <w:rFonts w:ascii="Times New Roman" w:hAnsi="Times New Roman" w:cs="Times New Roman"/>
          <w:sz w:val="24"/>
          <w:szCs w:val="24"/>
        </w:rPr>
      </w:pPr>
      <w:r w:rsidRPr="006641E8">
        <w:rPr>
          <w:rFonts w:ascii="Times New Roman" w:hAnsi="Times New Roman" w:cs="Times New Roman"/>
          <w:sz w:val="24"/>
          <w:szCs w:val="24"/>
        </w:rPr>
        <w:t>Клінічний протокол профілактики серцево-судинних захворювань на первинній ланці. Український медичний часопис. 2016;5(115). [Інтернет]. Доступно на: https://www.umj.com.ua/article/98760/klinichnij-protokol-profilaktiki-sertsevo-sudinnih-zahvoryuvan-na-pervinnij-lantsi</w:t>
      </w:r>
    </w:p>
    <w:p w14:paraId="654FF6DB" w14:textId="77777777" w:rsidR="002F45FC" w:rsidRPr="006641E8" w:rsidRDefault="002F45FC" w:rsidP="006641E8">
      <w:pPr>
        <w:pStyle w:val="a7"/>
        <w:numPr>
          <w:ilvl w:val="0"/>
          <w:numId w:val="16"/>
        </w:numPr>
        <w:tabs>
          <w:tab w:val="left" w:pos="993"/>
        </w:tabs>
        <w:spacing w:after="0" w:line="360" w:lineRule="auto"/>
        <w:ind w:left="0" w:firstLine="426"/>
        <w:jc w:val="both"/>
        <w:rPr>
          <w:rFonts w:ascii="Times New Roman" w:hAnsi="Times New Roman" w:cs="Times New Roman"/>
          <w:sz w:val="24"/>
          <w:szCs w:val="24"/>
        </w:rPr>
      </w:pPr>
      <w:r w:rsidRPr="006641E8">
        <w:rPr>
          <w:rFonts w:ascii="Times New Roman" w:hAnsi="Times New Roman" w:cs="Times New Roman"/>
          <w:sz w:val="24"/>
          <w:szCs w:val="24"/>
        </w:rPr>
        <w:t>Ляшко В, Півень H, Брага М, Рижкова А, Нагорна І, Приходько В, та ін. Операційний посібник «Розробка та фінансування регіональних і місцевих програм громадського здоров’я». Київ: Центр громадського здоров'я МОЗ України; 2020. 60 с. Доступно на: https://is.gd/5EjYKP</w:t>
      </w:r>
    </w:p>
    <w:p w14:paraId="47BE1097" w14:textId="39987120" w:rsidR="002F45FC" w:rsidRPr="006641E8" w:rsidRDefault="002F45FC" w:rsidP="006641E8">
      <w:pPr>
        <w:pStyle w:val="a7"/>
        <w:numPr>
          <w:ilvl w:val="0"/>
          <w:numId w:val="16"/>
        </w:numPr>
        <w:tabs>
          <w:tab w:val="left" w:pos="993"/>
        </w:tabs>
        <w:spacing w:after="0" w:line="360" w:lineRule="auto"/>
        <w:ind w:left="0" w:firstLine="426"/>
        <w:jc w:val="both"/>
        <w:rPr>
          <w:rFonts w:ascii="Times New Roman" w:hAnsi="Times New Roman" w:cs="Times New Roman"/>
          <w:sz w:val="24"/>
          <w:szCs w:val="24"/>
        </w:rPr>
      </w:pPr>
      <w:r w:rsidRPr="006641E8">
        <w:rPr>
          <w:rFonts w:ascii="Times New Roman" w:hAnsi="Times New Roman" w:cs="Times New Roman"/>
          <w:sz w:val="24"/>
          <w:szCs w:val="24"/>
        </w:rPr>
        <w:t>Наказ М</w:t>
      </w:r>
      <w:r w:rsidR="0029418F" w:rsidRPr="006641E8">
        <w:rPr>
          <w:rFonts w:ascii="Times New Roman" w:hAnsi="Times New Roman" w:cs="Times New Roman"/>
          <w:sz w:val="24"/>
          <w:szCs w:val="24"/>
        </w:rPr>
        <w:t xml:space="preserve">іністерства охорони здоров’я </w:t>
      </w:r>
      <w:r w:rsidRPr="006641E8">
        <w:rPr>
          <w:rFonts w:ascii="Times New Roman" w:hAnsi="Times New Roman" w:cs="Times New Roman"/>
          <w:sz w:val="24"/>
          <w:szCs w:val="24"/>
        </w:rPr>
        <w:t>України № 152 від 24 січ 2012 «Про затвердження та впровадження медико-технологічних документів зі стандартизації медичної допомоги при артеріальній гіпертензії», чинний на 01 січ 2026. Верховна Рада України. Законодавство України. Доступно на: https://zakon.rada.gov.ua/laws/show/z0321-12</w:t>
      </w:r>
    </w:p>
    <w:p w14:paraId="618F534F" w14:textId="1C4E192E" w:rsidR="002F45FC" w:rsidRPr="006641E8" w:rsidRDefault="002F45FC" w:rsidP="006641E8">
      <w:pPr>
        <w:pStyle w:val="a7"/>
        <w:numPr>
          <w:ilvl w:val="0"/>
          <w:numId w:val="16"/>
        </w:numPr>
        <w:tabs>
          <w:tab w:val="left" w:pos="993"/>
        </w:tabs>
        <w:spacing w:after="0" w:line="360" w:lineRule="auto"/>
        <w:ind w:left="0" w:firstLine="426"/>
        <w:jc w:val="both"/>
        <w:rPr>
          <w:rFonts w:ascii="Times New Roman" w:hAnsi="Times New Roman" w:cs="Times New Roman"/>
          <w:sz w:val="24"/>
          <w:szCs w:val="24"/>
        </w:rPr>
      </w:pPr>
      <w:r w:rsidRPr="006641E8">
        <w:rPr>
          <w:rFonts w:ascii="Times New Roman" w:hAnsi="Times New Roman" w:cs="Times New Roman"/>
          <w:sz w:val="24"/>
          <w:szCs w:val="24"/>
        </w:rPr>
        <w:t xml:space="preserve">Наказ </w:t>
      </w:r>
      <w:r w:rsidR="0029418F" w:rsidRPr="006641E8">
        <w:rPr>
          <w:rFonts w:ascii="Times New Roman" w:hAnsi="Times New Roman" w:cs="Times New Roman"/>
          <w:sz w:val="24"/>
          <w:szCs w:val="24"/>
        </w:rPr>
        <w:t xml:space="preserve">Міністерства охорони здоров’я </w:t>
      </w:r>
      <w:r w:rsidRPr="006641E8">
        <w:rPr>
          <w:rFonts w:ascii="Times New Roman" w:hAnsi="Times New Roman" w:cs="Times New Roman"/>
          <w:sz w:val="24"/>
          <w:szCs w:val="24"/>
        </w:rPr>
        <w:t xml:space="preserve">України № 564 від 13 чер 2016 «Про затвердження та впровадження медико-технологічних документів зі стандартизації медичної допомоги в частині профілактики серцево-судинних захворювань», чинний на 01 </w:t>
      </w:r>
      <w:r w:rsidRPr="006641E8">
        <w:rPr>
          <w:rFonts w:ascii="Times New Roman" w:hAnsi="Times New Roman" w:cs="Times New Roman"/>
          <w:sz w:val="24"/>
          <w:szCs w:val="24"/>
        </w:rPr>
        <w:lastRenderedPageBreak/>
        <w:t>січ 2026. Верховна Рада України. Законодавство України. Доступно на: https://zakon.rada.gov.ua/laws/show/z0874-16</w:t>
      </w:r>
    </w:p>
    <w:p w14:paraId="527BF176" w14:textId="42DA5018" w:rsidR="002F45FC" w:rsidRPr="006641E8" w:rsidRDefault="002F45FC" w:rsidP="006641E8">
      <w:pPr>
        <w:pStyle w:val="a7"/>
        <w:numPr>
          <w:ilvl w:val="0"/>
          <w:numId w:val="16"/>
        </w:numPr>
        <w:tabs>
          <w:tab w:val="left" w:pos="993"/>
        </w:tabs>
        <w:spacing w:after="0" w:line="360" w:lineRule="auto"/>
        <w:ind w:left="0" w:firstLine="426"/>
        <w:jc w:val="both"/>
        <w:rPr>
          <w:rFonts w:ascii="Times New Roman" w:hAnsi="Times New Roman" w:cs="Times New Roman"/>
          <w:sz w:val="24"/>
          <w:szCs w:val="24"/>
        </w:rPr>
      </w:pPr>
      <w:r w:rsidRPr="006641E8">
        <w:rPr>
          <w:rFonts w:ascii="Times New Roman" w:hAnsi="Times New Roman" w:cs="Times New Roman"/>
          <w:sz w:val="24"/>
          <w:szCs w:val="24"/>
        </w:rPr>
        <w:t xml:space="preserve">Наказ </w:t>
      </w:r>
      <w:r w:rsidR="0029418F" w:rsidRPr="006641E8">
        <w:rPr>
          <w:rFonts w:ascii="Times New Roman" w:hAnsi="Times New Roman" w:cs="Times New Roman"/>
          <w:sz w:val="24"/>
          <w:szCs w:val="24"/>
        </w:rPr>
        <w:t>Міністерства охорони здоров’я (</w:t>
      </w:r>
      <w:r w:rsidRPr="006641E8">
        <w:rPr>
          <w:rFonts w:ascii="Times New Roman" w:hAnsi="Times New Roman" w:cs="Times New Roman"/>
          <w:sz w:val="24"/>
          <w:szCs w:val="24"/>
        </w:rPr>
        <w:t>МОЗ</w:t>
      </w:r>
      <w:r w:rsidR="0029418F" w:rsidRPr="006641E8">
        <w:rPr>
          <w:rFonts w:ascii="Times New Roman" w:hAnsi="Times New Roman" w:cs="Times New Roman"/>
          <w:sz w:val="24"/>
          <w:szCs w:val="24"/>
        </w:rPr>
        <w:t>)</w:t>
      </w:r>
      <w:r w:rsidRPr="006641E8">
        <w:rPr>
          <w:rFonts w:ascii="Times New Roman" w:hAnsi="Times New Roman" w:cs="Times New Roman"/>
          <w:sz w:val="24"/>
          <w:szCs w:val="24"/>
        </w:rPr>
        <w:t xml:space="preserve"> України </w:t>
      </w:r>
      <w:r w:rsidR="0029418F" w:rsidRPr="006641E8">
        <w:rPr>
          <w:rFonts w:ascii="Times New Roman" w:hAnsi="Times New Roman" w:cs="Times New Roman"/>
          <w:sz w:val="24"/>
          <w:szCs w:val="24"/>
        </w:rPr>
        <w:t xml:space="preserve">№ 1070 </w:t>
      </w:r>
      <w:r w:rsidRPr="006641E8">
        <w:rPr>
          <w:rFonts w:ascii="Times New Roman" w:hAnsi="Times New Roman" w:cs="Times New Roman"/>
          <w:sz w:val="24"/>
          <w:szCs w:val="24"/>
        </w:rPr>
        <w:t>від 20</w:t>
      </w:r>
      <w:r w:rsidR="0029418F" w:rsidRPr="006641E8">
        <w:rPr>
          <w:rFonts w:ascii="Times New Roman" w:hAnsi="Times New Roman" w:cs="Times New Roman"/>
          <w:sz w:val="24"/>
          <w:szCs w:val="24"/>
        </w:rPr>
        <w:t xml:space="preserve"> чер </w:t>
      </w:r>
      <w:r w:rsidRPr="006641E8">
        <w:rPr>
          <w:rFonts w:ascii="Times New Roman" w:hAnsi="Times New Roman" w:cs="Times New Roman"/>
          <w:sz w:val="24"/>
          <w:szCs w:val="24"/>
        </w:rPr>
        <w:t>2024 «Про затвердження Стандарту медичної допомоги «Ішемічний Інсульт»», чинний станом на 01 січ 2026. МОЗ України. Доступно на: https://moz.gov.ua/uk/decrees/nakaz-moz-ukrayini-vid-20-06-2024-1070-pro-zatverdzhennya-standartu-medichnoyi- dopomogi-ishemichnij-insult</w:t>
      </w:r>
    </w:p>
    <w:p w14:paraId="77EB2E0E" w14:textId="6A1B294F" w:rsidR="002F45FC" w:rsidRPr="006641E8" w:rsidRDefault="002F45FC" w:rsidP="006641E8">
      <w:pPr>
        <w:pStyle w:val="a7"/>
        <w:numPr>
          <w:ilvl w:val="0"/>
          <w:numId w:val="16"/>
        </w:numPr>
        <w:tabs>
          <w:tab w:val="left" w:pos="993"/>
        </w:tabs>
        <w:spacing w:after="0" w:line="360" w:lineRule="auto"/>
        <w:ind w:left="0" w:firstLine="426"/>
        <w:jc w:val="both"/>
        <w:rPr>
          <w:rFonts w:ascii="Times New Roman" w:hAnsi="Times New Roman" w:cs="Times New Roman"/>
          <w:sz w:val="24"/>
          <w:szCs w:val="24"/>
        </w:rPr>
      </w:pPr>
      <w:r w:rsidRPr="006641E8">
        <w:rPr>
          <w:rFonts w:ascii="Times New Roman" w:hAnsi="Times New Roman" w:cs="Times New Roman"/>
          <w:sz w:val="24"/>
          <w:szCs w:val="24"/>
        </w:rPr>
        <w:t>Національна служба здоров’я України</w:t>
      </w:r>
      <w:r w:rsidR="0029418F" w:rsidRPr="006641E8">
        <w:rPr>
          <w:rFonts w:ascii="Times New Roman" w:hAnsi="Times New Roman" w:cs="Times New Roman"/>
          <w:sz w:val="24"/>
          <w:szCs w:val="24"/>
        </w:rPr>
        <w:t xml:space="preserve"> (НСЗУ)</w:t>
      </w:r>
      <w:r w:rsidRPr="006641E8">
        <w:rPr>
          <w:rFonts w:ascii="Times New Roman" w:hAnsi="Times New Roman" w:cs="Times New Roman"/>
          <w:sz w:val="24"/>
          <w:szCs w:val="24"/>
        </w:rPr>
        <w:t>. Аналітична записка про стан кардіологічної допомоги в України за 2019 рік. Київ: НСЗУ; 2020. 40 с.</w:t>
      </w:r>
    </w:p>
    <w:p w14:paraId="1452C866" w14:textId="77777777" w:rsidR="002F45FC" w:rsidRPr="006641E8" w:rsidRDefault="002F45FC" w:rsidP="006641E8">
      <w:pPr>
        <w:pStyle w:val="a7"/>
        <w:numPr>
          <w:ilvl w:val="0"/>
          <w:numId w:val="16"/>
        </w:numPr>
        <w:tabs>
          <w:tab w:val="left" w:pos="993"/>
        </w:tabs>
        <w:spacing w:after="0" w:line="360" w:lineRule="auto"/>
        <w:ind w:left="0" w:firstLine="426"/>
        <w:jc w:val="both"/>
        <w:rPr>
          <w:rFonts w:ascii="Times New Roman" w:hAnsi="Times New Roman" w:cs="Times New Roman"/>
          <w:sz w:val="24"/>
          <w:szCs w:val="24"/>
        </w:rPr>
      </w:pPr>
      <w:r w:rsidRPr="006641E8">
        <w:rPr>
          <w:rFonts w:ascii="Times New Roman" w:hAnsi="Times New Roman" w:cs="Times New Roman"/>
          <w:sz w:val="24"/>
          <w:szCs w:val="24"/>
        </w:rPr>
        <w:t>Нестеренко ВГ, Шевченко ОС, Огнев ВА, та ін. Багатовекторні програми профілактики серцево-судинних хвороб в Україні в умовах війни. Медицина сьогодні і завтра. 2025;94(4):9с. In press.</w:t>
      </w:r>
    </w:p>
    <w:p w14:paraId="46DEA787" w14:textId="44B49EA4" w:rsidR="002F45FC" w:rsidRPr="006641E8" w:rsidRDefault="002F45FC" w:rsidP="006641E8">
      <w:pPr>
        <w:pStyle w:val="a7"/>
        <w:numPr>
          <w:ilvl w:val="0"/>
          <w:numId w:val="16"/>
        </w:numPr>
        <w:tabs>
          <w:tab w:val="left" w:pos="993"/>
        </w:tabs>
        <w:spacing w:after="0" w:line="360" w:lineRule="auto"/>
        <w:ind w:left="0" w:firstLine="426"/>
        <w:jc w:val="both"/>
        <w:rPr>
          <w:rFonts w:ascii="Times New Roman" w:hAnsi="Times New Roman" w:cs="Times New Roman"/>
          <w:sz w:val="24"/>
          <w:szCs w:val="24"/>
        </w:rPr>
      </w:pPr>
      <w:r w:rsidRPr="006641E8">
        <w:rPr>
          <w:rFonts w:ascii="Times New Roman" w:hAnsi="Times New Roman" w:cs="Times New Roman"/>
          <w:sz w:val="24"/>
          <w:szCs w:val="24"/>
        </w:rPr>
        <w:t>Онищенко OB, Кошеля IB, Рябенко ДВ, Єпанчинцева OA Первинна профілактика серцево-судинних захворювань та шляхи покращення оцінки ризику їх розвитку в клінічній практиці Журнал клінічної превентивної медицини 2024;6:17</w:t>
      </w:r>
      <w:r w:rsidR="0029418F" w:rsidRPr="006641E8">
        <w:rPr>
          <w:rFonts w:ascii="Times New Roman" w:hAnsi="Times New Roman" w:cs="Times New Roman"/>
          <w:sz w:val="24"/>
          <w:szCs w:val="24"/>
        </w:rPr>
        <w:t>.</w:t>
      </w:r>
      <w:r w:rsidRPr="006641E8">
        <w:rPr>
          <w:rFonts w:ascii="Times New Roman" w:hAnsi="Times New Roman" w:cs="Times New Roman"/>
          <w:sz w:val="24"/>
          <w:szCs w:val="24"/>
        </w:rPr>
        <w:t xml:space="preserve"> DOI: 10.31612/2616-4868.6.2024.17.</w:t>
      </w:r>
    </w:p>
    <w:p w14:paraId="66CDC1E7" w14:textId="77777777" w:rsidR="002F45FC" w:rsidRPr="006641E8" w:rsidRDefault="002F45FC" w:rsidP="006641E8">
      <w:pPr>
        <w:pStyle w:val="a7"/>
        <w:numPr>
          <w:ilvl w:val="0"/>
          <w:numId w:val="16"/>
        </w:numPr>
        <w:tabs>
          <w:tab w:val="left" w:pos="993"/>
        </w:tabs>
        <w:spacing w:after="0" w:line="360" w:lineRule="auto"/>
        <w:ind w:left="0" w:firstLine="426"/>
        <w:jc w:val="both"/>
        <w:rPr>
          <w:rFonts w:ascii="Times New Roman" w:hAnsi="Times New Roman" w:cs="Times New Roman"/>
          <w:sz w:val="24"/>
          <w:szCs w:val="24"/>
        </w:rPr>
      </w:pPr>
      <w:r w:rsidRPr="006641E8">
        <w:rPr>
          <w:rFonts w:ascii="Times New Roman" w:hAnsi="Times New Roman" w:cs="Times New Roman"/>
          <w:sz w:val="24"/>
          <w:szCs w:val="24"/>
        </w:rPr>
        <w:t>Охорона здоров’я. Держстат України [Інтернет]. Доступно на: https://stat.gov.ua/uk/topics/okhorona-zdorovya [доступ отримано 01 січ 2026].</w:t>
      </w:r>
    </w:p>
    <w:p w14:paraId="7E94AF47" w14:textId="77777777" w:rsidR="002F45FC" w:rsidRPr="006641E8" w:rsidRDefault="002F45FC" w:rsidP="006641E8">
      <w:pPr>
        <w:pStyle w:val="a7"/>
        <w:numPr>
          <w:ilvl w:val="0"/>
          <w:numId w:val="16"/>
        </w:numPr>
        <w:tabs>
          <w:tab w:val="left" w:pos="993"/>
        </w:tabs>
        <w:spacing w:after="0" w:line="360" w:lineRule="auto"/>
        <w:ind w:left="0" w:firstLine="426"/>
        <w:jc w:val="both"/>
        <w:rPr>
          <w:rFonts w:ascii="Times New Roman" w:hAnsi="Times New Roman" w:cs="Times New Roman"/>
          <w:sz w:val="24"/>
          <w:szCs w:val="24"/>
        </w:rPr>
      </w:pPr>
      <w:r w:rsidRPr="006641E8">
        <w:rPr>
          <w:rFonts w:ascii="Times New Roman" w:hAnsi="Times New Roman" w:cs="Times New Roman"/>
          <w:sz w:val="24"/>
          <w:szCs w:val="24"/>
        </w:rPr>
        <w:t>Причини смерті в Україні, 2018. Спільний проект Державної служби статистики України та Українського центру суспільних даних «Просто цифри». Доступно на: https://socialdata.org.ua/death</w:t>
      </w:r>
    </w:p>
    <w:p w14:paraId="29153A5E" w14:textId="77777777" w:rsidR="002F45FC" w:rsidRPr="006641E8" w:rsidRDefault="002F45FC" w:rsidP="006641E8">
      <w:pPr>
        <w:pStyle w:val="a7"/>
        <w:numPr>
          <w:ilvl w:val="0"/>
          <w:numId w:val="16"/>
        </w:numPr>
        <w:tabs>
          <w:tab w:val="left" w:pos="993"/>
        </w:tabs>
        <w:spacing w:after="0" w:line="360" w:lineRule="auto"/>
        <w:ind w:left="0" w:firstLine="426"/>
        <w:jc w:val="both"/>
        <w:rPr>
          <w:rFonts w:ascii="Times New Roman" w:hAnsi="Times New Roman" w:cs="Times New Roman"/>
          <w:sz w:val="24"/>
          <w:szCs w:val="24"/>
        </w:rPr>
      </w:pPr>
      <w:r w:rsidRPr="006641E8">
        <w:rPr>
          <w:rFonts w:ascii="Times New Roman" w:hAnsi="Times New Roman" w:cs="Times New Roman"/>
          <w:sz w:val="24"/>
          <w:szCs w:val="24"/>
        </w:rPr>
        <w:t>Розподіл померлих за статтю, віковими групами та причинами смерті в Україні за 2008-2021 рр. Банк даних Державної служби статистики України. Доступно на: http://database.ukrcensus.gov.ua/MULT/Database/Census/databasetree_uk.asp [доступ отримано 01 січ 2026].</w:t>
      </w:r>
    </w:p>
    <w:p w14:paraId="2E6D007E" w14:textId="2FBE9F8C" w:rsidR="002F45FC" w:rsidRPr="006641E8" w:rsidRDefault="002F45FC" w:rsidP="006641E8">
      <w:pPr>
        <w:pStyle w:val="a7"/>
        <w:numPr>
          <w:ilvl w:val="0"/>
          <w:numId w:val="16"/>
        </w:numPr>
        <w:tabs>
          <w:tab w:val="left" w:pos="993"/>
        </w:tabs>
        <w:spacing w:after="0" w:line="360" w:lineRule="auto"/>
        <w:ind w:left="0" w:firstLine="426"/>
        <w:jc w:val="both"/>
        <w:rPr>
          <w:rFonts w:ascii="Times New Roman" w:hAnsi="Times New Roman" w:cs="Times New Roman"/>
          <w:sz w:val="24"/>
          <w:szCs w:val="24"/>
        </w:rPr>
      </w:pPr>
      <w:r w:rsidRPr="006641E8">
        <w:rPr>
          <w:rFonts w:ascii="Times New Roman" w:hAnsi="Times New Roman" w:cs="Times New Roman"/>
          <w:sz w:val="24"/>
          <w:szCs w:val="24"/>
        </w:rPr>
        <w:t>Самооцінка населенням стану здоров'я та доступності окремих видів медичної допомоги (за даними вибіркових опитувань домогосподарств 2009</w:t>
      </w:r>
      <w:r w:rsidR="0029418F" w:rsidRPr="006641E8">
        <w:rPr>
          <w:rFonts w:ascii="Times New Roman" w:hAnsi="Times New Roman" w:cs="Times New Roman"/>
          <w:sz w:val="24"/>
          <w:szCs w:val="24"/>
        </w:rPr>
        <w:t>–</w:t>
      </w:r>
      <w:r w:rsidRPr="006641E8">
        <w:rPr>
          <w:rFonts w:ascii="Times New Roman" w:hAnsi="Times New Roman" w:cs="Times New Roman"/>
          <w:sz w:val="24"/>
          <w:szCs w:val="24"/>
        </w:rPr>
        <w:t>2020 рр.). Державна служба статистики України (Архів публікацій). Доступно на: http://www.ukrstat.gov.ua/druk/publicat/Arhiv_u/17/Arch_snsz_zb.htm [доступ отримано 01 січ 2026].</w:t>
      </w:r>
    </w:p>
    <w:p w14:paraId="26B89B2C" w14:textId="0FCDE548" w:rsidR="002F45FC" w:rsidRPr="006641E8" w:rsidRDefault="002F45FC" w:rsidP="006641E8">
      <w:pPr>
        <w:pStyle w:val="a7"/>
        <w:numPr>
          <w:ilvl w:val="0"/>
          <w:numId w:val="16"/>
        </w:numPr>
        <w:tabs>
          <w:tab w:val="left" w:pos="993"/>
        </w:tabs>
        <w:spacing w:after="0" w:line="360" w:lineRule="auto"/>
        <w:ind w:left="0" w:firstLine="426"/>
        <w:jc w:val="both"/>
        <w:rPr>
          <w:rFonts w:ascii="Times New Roman" w:hAnsi="Times New Roman" w:cs="Times New Roman"/>
          <w:sz w:val="24"/>
          <w:szCs w:val="24"/>
        </w:rPr>
      </w:pPr>
      <w:r w:rsidRPr="006641E8">
        <w:rPr>
          <w:rFonts w:ascii="Times New Roman" w:hAnsi="Times New Roman" w:cs="Times New Roman"/>
          <w:sz w:val="24"/>
          <w:szCs w:val="24"/>
        </w:rPr>
        <w:t>Серцево-судинні захворювання. Центр громадського здоров’я МОЗ України. Доступно на: https://phc.org.ua/kontrol-zakhvoryuvan/neinfekciyni-zakhvoryuvannya/sercevo-sudinni-zakhvoryuvannya [доступ отримано 01 січ 2026].</w:t>
      </w:r>
    </w:p>
    <w:p w14:paraId="13259FB5" w14:textId="13EDA17F" w:rsidR="002F45FC" w:rsidRPr="006641E8" w:rsidRDefault="002F45FC" w:rsidP="006641E8">
      <w:pPr>
        <w:pStyle w:val="a7"/>
        <w:numPr>
          <w:ilvl w:val="0"/>
          <w:numId w:val="16"/>
        </w:numPr>
        <w:tabs>
          <w:tab w:val="left" w:pos="993"/>
        </w:tabs>
        <w:spacing w:after="0" w:line="360" w:lineRule="auto"/>
        <w:ind w:left="0" w:firstLine="426"/>
        <w:jc w:val="both"/>
        <w:rPr>
          <w:rFonts w:ascii="Times New Roman" w:hAnsi="Times New Roman" w:cs="Times New Roman"/>
          <w:sz w:val="24"/>
          <w:szCs w:val="24"/>
        </w:rPr>
      </w:pPr>
      <w:r w:rsidRPr="006641E8">
        <w:rPr>
          <w:rFonts w:ascii="Times New Roman" w:hAnsi="Times New Roman" w:cs="Times New Roman"/>
          <w:sz w:val="24"/>
          <w:szCs w:val="24"/>
        </w:rPr>
        <w:lastRenderedPageBreak/>
        <w:t>Соціальна медицина, громадське здоров’я. Навчальний посібник у 4-х т</w:t>
      </w:r>
      <w:r w:rsidR="0029418F" w:rsidRPr="006641E8">
        <w:rPr>
          <w:rFonts w:ascii="Times New Roman" w:hAnsi="Times New Roman" w:cs="Times New Roman"/>
          <w:sz w:val="24"/>
          <w:szCs w:val="24"/>
        </w:rPr>
        <w:t>омах</w:t>
      </w:r>
      <w:r w:rsidRPr="006641E8">
        <w:rPr>
          <w:rFonts w:ascii="Times New Roman" w:hAnsi="Times New Roman" w:cs="Times New Roman"/>
          <w:sz w:val="24"/>
          <w:szCs w:val="24"/>
        </w:rPr>
        <w:t>. Огнев ВА, ред. Т</w:t>
      </w:r>
      <w:r w:rsidR="0029418F" w:rsidRPr="006641E8">
        <w:rPr>
          <w:rFonts w:ascii="Times New Roman" w:hAnsi="Times New Roman" w:cs="Times New Roman"/>
          <w:sz w:val="24"/>
          <w:szCs w:val="24"/>
        </w:rPr>
        <w:t>ом</w:t>
      </w:r>
      <w:r w:rsidRPr="006641E8">
        <w:rPr>
          <w:rFonts w:ascii="Times New Roman" w:hAnsi="Times New Roman" w:cs="Times New Roman"/>
          <w:sz w:val="24"/>
          <w:szCs w:val="24"/>
        </w:rPr>
        <w:t xml:space="preserve"> 3. Організація охорони здоров’я. Харків: ХНМУ; 2023. 404 с. DOI: 10.5281/zenodo. 10353012.</w:t>
      </w:r>
    </w:p>
    <w:p w14:paraId="256CA97D" w14:textId="2672F570" w:rsidR="002F45FC" w:rsidRPr="006641E8" w:rsidRDefault="002F45FC" w:rsidP="006641E8">
      <w:pPr>
        <w:pStyle w:val="a7"/>
        <w:numPr>
          <w:ilvl w:val="0"/>
          <w:numId w:val="16"/>
        </w:numPr>
        <w:tabs>
          <w:tab w:val="left" w:pos="993"/>
        </w:tabs>
        <w:spacing w:after="0" w:line="360" w:lineRule="auto"/>
        <w:ind w:left="0" w:firstLine="426"/>
        <w:jc w:val="both"/>
        <w:rPr>
          <w:rFonts w:ascii="Times New Roman" w:hAnsi="Times New Roman" w:cs="Times New Roman"/>
          <w:sz w:val="24"/>
          <w:szCs w:val="24"/>
        </w:rPr>
      </w:pPr>
      <w:r w:rsidRPr="006641E8">
        <w:rPr>
          <w:rFonts w:ascii="Times New Roman" w:hAnsi="Times New Roman" w:cs="Times New Roman"/>
          <w:sz w:val="24"/>
          <w:szCs w:val="24"/>
        </w:rPr>
        <w:t>Стратегія розвитку фізичної культури і спорту на період до 2028 року. Затверджена постановою Кабінету Міністрів України № 1089 від 04</w:t>
      </w:r>
      <w:r w:rsidR="0029418F" w:rsidRPr="006641E8">
        <w:rPr>
          <w:rFonts w:ascii="Times New Roman" w:hAnsi="Times New Roman" w:cs="Times New Roman"/>
          <w:sz w:val="24"/>
          <w:szCs w:val="24"/>
        </w:rPr>
        <w:t xml:space="preserve"> лис  </w:t>
      </w:r>
      <w:r w:rsidRPr="006641E8">
        <w:rPr>
          <w:rFonts w:ascii="Times New Roman" w:hAnsi="Times New Roman" w:cs="Times New Roman"/>
          <w:sz w:val="24"/>
          <w:szCs w:val="24"/>
        </w:rPr>
        <w:t>2020. Чинний станом на 01</w:t>
      </w:r>
      <w:r w:rsidR="0029418F" w:rsidRPr="006641E8">
        <w:rPr>
          <w:rFonts w:ascii="Times New Roman" w:hAnsi="Times New Roman" w:cs="Times New Roman"/>
          <w:sz w:val="24"/>
          <w:szCs w:val="24"/>
        </w:rPr>
        <w:t xml:space="preserve"> січ </w:t>
      </w:r>
      <w:r w:rsidRPr="006641E8">
        <w:rPr>
          <w:rFonts w:ascii="Times New Roman" w:hAnsi="Times New Roman" w:cs="Times New Roman"/>
          <w:sz w:val="24"/>
          <w:szCs w:val="24"/>
        </w:rPr>
        <w:t>2026. Верховна Рада України. Законодавство України. Доступний на:  https://zakon.rada.gov.ua/ laws/show/1089-2020-п</w:t>
      </w:r>
    </w:p>
    <w:p w14:paraId="54AEE5DE" w14:textId="738781B5" w:rsidR="002F45FC" w:rsidRPr="006641E8" w:rsidRDefault="002F45FC" w:rsidP="006641E8">
      <w:pPr>
        <w:pStyle w:val="a7"/>
        <w:numPr>
          <w:ilvl w:val="0"/>
          <w:numId w:val="16"/>
        </w:numPr>
        <w:tabs>
          <w:tab w:val="left" w:pos="993"/>
        </w:tabs>
        <w:spacing w:after="0" w:line="360" w:lineRule="auto"/>
        <w:ind w:left="0" w:firstLine="426"/>
        <w:jc w:val="both"/>
        <w:rPr>
          <w:rFonts w:ascii="Times New Roman" w:hAnsi="Times New Roman" w:cs="Times New Roman"/>
          <w:sz w:val="24"/>
          <w:szCs w:val="24"/>
        </w:rPr>
      </w:pPr>
      <w:r w:rsidRPr="006641E8">
        <w:rPr>
          <w:rFonts w:ascii="Times New Roman" w:hAnsi="Times New Roman" w:cs="Times New Roman"/>
          <w:sz w:val="24"/>
          <w:szCs w:val="24"/>
        </w:rPr>
        <w:t>Указ Президента України № 225/2021 від 02</w:t>
      </w:r>
      <w:r w:rsidR="0029418F" w:rsidRPr="006641E8">
        <w:rPr>
          <w:rFonts w:ascii="Times New Roman" w:hAnsi="Times New Roman" w:cs="Times New Roman"/>
          <w:sz w:val="24"/>
          <w:szCs w:val="24"/>
        </w:rPr>
        <w:t xml:space="preserve"> чер </w:t>
      </w:r>
      <w:r w:rsidRPr="006641E8">
        <w:rPr>
          <w:rFonts w:ascii="Times New Roman" w:hAnsi="Times New Roman" w:cs="Times New Roman"/>
          <w:sz w:val="24"/>
          <w:szCs w:val="24"/>
        </w:rPr>
        <w:t>2021 «Про рішення Ради національної безпеки і оборони України від 14</w:t>
      </w:r>
      <w:r w:rsidR="0029418F" w:rsidRPr="006641E8">
        <w:rPr>
          <w:rFonts w:ascii="Times New Roman" w:hAnsi="Times New Roman" w:cs="Times New Roman"/>
          <w:sz w:val="24"/>
          <w:szCs w:val="24"/>
        </w:rPr>
        <w:t xml:space="preserve"> тра </w:t>
      </w:r>
      <w:r w:rsidRPr="006641E8">
        <w:rPr>
          <w:rFonts w:ascii="Times New Roman" w:hAnsi="Times New Roman" w:cs="Times New Roman"/>
          <w:sz w:val="24"/>
          <w:szCs w:val="24"/>
        </w:rPr>
        <w:t>2021 «Про Стратегію людського розвитку». Чинний станом на 01 січ 2026. Верховна Рада України. Законодавство України. Доступно на: https://zakon.rada.gov.ua/laws/show/225/2021</w:t>
      </w:r>
    </w:p>
    <w:p w14:paraId="54B55E19" w14:textId="77777777" w:rsidR="002F45FC" w:rsidRPr="006641E8" w:rsidRDefault="002F45FC" w:rsidP="006641E8">
      <w:pPr>
        <w:pStyle w:val="a7"/>
        <w:numPr>
          <w:ilvl w:val="0"/>
          <w:numId w:val="16"/>
        </w:numPr>
        <w:tabs>
          <w:tab w:val="left" w:pos="993"/>
        </w:tabs>
        <w:spacing w:after="0" w:line="360" w:lineRule="auto"/>
        <w:ind w:left="0" w:firstLine="426"/>
        <w:jc w:val="both"/>
        <w:rPr>
          <w:rFonts w:ascii="Times New Roman" w:hAnsi="Times New Roman" w:cs="Times New Roman"/>
          <w:sz w:val="24"/>
          <w:szCs w:val="24"/>
        </w:rPr>
      </w:pPr>
      <w:r w:rsidRPr="006641E8">
        <w:rPr>
          <w:rFonts w:ascii="Times New Roman" w:hAnsi="Times New Roman" w:cs="Times New Roman"/>
          <w:sz w:val="24"/>
          <w:szCs w:val="24"/>
        </w:rPr>
        <w:t>Центр громадського здоров’я МОЗ України. Неінфекційні захворювання. 2021. [Інтернет]. Доступно: https://phc.org.ua/control/noncommunicable-diseases [доступ отриманий 01 січ 2025].</w:t>
      </w:r>
    </w:p>
    <w:p w14:paraId="4CE7C6DD" w14:textId="0F3DED5B" w:rsidR="002F45FC" w:rsidRPr="006641E8" w:rsidRDefault="002F45FC" w:rsidP="006641E8">
      <w:pPr>
        <w:pStyle w:val="a7"/>
        <w:numPr>
          <w:ilvl w:val="0"/>
          <w:numId w:val="16"/>
        </w:numPr>
        <w:tabs>
          <w:tab w:val="left" w:pos="993"/>
        </w:tabs>
        <w:spacing w:after="0" w:line="360" w:lineRule="auto"/>
        <w:ind w:left="0" w:firstLine="426"/>
        <w:jc w:val="both"/>
        <w:rPr>
          <w:rFonts w:ascii="Times New Roman" w:hAnsi="Times New Roman" w:cs="Times New Roman"/>
          <w:sz w:val="24"/>
          <w:szCs w:val="24"/>
        </w:rPr>
      </w:pPr>
      <w:r w:rsidRPr="006641E8">
        <w:rPr>
          <w:rFonts w:ascii="Times New Roman" w:hAnsi="Times New Roman" w:cs="Times New Roman"/>
          <w:sz w:val="24"/>
          <w:szCs w:val="24"/>
        </w:rPr>
        <w:t xml:space="preserve">Чому треба перевіряти рівень холестерину і де це зробити безоплатно. МОЗ України, 9 </w:t>
      </w:r>
      <w:r w:rsidR="006641E8" w:rsidRPr="006641E8">
        <w:rPr>
          <w:rFonts w:ascii="Times New Roman" w:hAnsi="Times New Roman" w:cs="Times New Roman"/>
          <w:sz w:val="24"/>
          <w:szCs w:val="24"/>
        </w:rPr>
        <w:t>к</w:t>
      </w:r>
      <w:r w:rsidRPr="006641E8">
        <w:rPr>
          <w:rFonts w:ascii="Times New Roman" w:hAnsi="Times New Roman" w:cs="Times New Roman"/>
          <w:sz w:val="24"/>
          <w:szCs w:val="24"/>
        </w:rPr>
        <w:t>ві 2019. Доступ: https://moz.gov.ua/article/news/chomu-treba-perevirjati-riven-holesterinu-i-de-ce-zrobiti-bezoplatno</w:t>
      </w:r>
    </w:p>
    <w:p w14:paraId="72C4E7B2" w14:textId="77777777" w:rsidR="002F45FC" w:rsidRPr="006641E8" w:rsidRDefault="002F45FC" w:rsidP="006641E8">
      <w:pPr>
        <w:pStyle w:val="a7"/>
        <w:numPr>
          <w:ilvl w:val="0"/>
          <w:numId w:val="16"/>
        </w:numPr>
        <w:tabs>
          <w:tab w:val="left" w:pos="993"/>
        </w:tabs>
        <w:spacing w:after="0" w:line="360" w:lineRule="auto"/>
        <w:ind w:left="0" w:firstLine="426"/>
        <w:jc w:val="both"/>
        <w:rPr>
          <w:rFonts w:ascii="Times New Roman" w:hAnsi="Times New Roman" w:cs="Times New Roman"/>
          <w:sz w:val="24"/>
          <w:szCs w:val="24"/>
        </w:rPr>
      </w:pPr>
      <w:r w:rsidRPr="006641E8">
        <w:rPr>
          <w:rFonts w:ascii="Times New Roman" w:hAnsi="Times New Roman" w:cs="Times New Roman"/>
          <w:sz w:val="24"/>
          <w:szCs w:val="24"/>
        </w:rPr>
        <w:t>Штефан ЛВ, Шевченко ОС. Матеріали навчальної дисципліни «Педагогіка здоров’я»: конспект лекцій, методичні вказівки до самостійної роботи, до практичних занять, робоча програма, засоби діагностики, силабус, екзаменаційні білети, презентації за модулями 1 та 2; для здобувачів вищої освіти освітнього ступеня «бакалавр» денної та заочної форм здобуття освіти за спеціальністю 011 «Освітні, педагогічні науки». Харків: Українська інженерно-педагогічна академія; 2019. 352 с. DOI: 10.5281/zenodo.4110899.</w:t>
      </w:r>
    </w:p>
    <w:p w14:paraId="3A9077E5" w14:textId="2161034A" w:rsidR="002F45FC" w:rsidRPr="006641E8" w:rsidRDefault="002F45FC" w:rsidP="006641E8">
      <w:pPr>
        <w:pStyle w:val="a7"/>
        <w:numPr>
          <w:ilvl w:val="0"/>
          <w:numId w:val="16"/>
        </w:numPr>
        <w:tabs>
          <w:tab w:val="left" w:pos="993"/>
        </w:tabs>
        <w:spacing w:after="0" w:line="360" w:lineRule="auto"/>
        <w:ind w:left="0" w:firstLine="426"/>
        <w:jc w:val="both"/>
        <w:rPr>
          <w:rFonts w:ascii="Times New Roman" w:hAnsi="Times New Roman" w:cs="Times New Roman"/>
          <w:sz w:val="24"/>
          <w:szCs w:val="24"/>
        </w:rPr>
      </w:pPr>
      <w:r w:rsidRPr="006641E8">
        <w:rPr>
          <w:rFonts w:ascii="Times New Roman" w:hAnsi="Times New Roman" w:cs="Times New Roman"/>
          <w:sz w:val="24"/>
          <w:szCs w:val="24"/>
        </w:rPr>
        <w:t>Якісна допомога при інсульті: МОЗ перевірило понад пів сотні медичних закладів</w:t>
      </w:r>
      <w:r w:rsidR="006641E8">
        <w:rPr>
          <w:rFonts w:ascii="Times New Roman" w:hAnsi="Times New Roman" w:cs="Times New Roman"/>
          <w:sz w:val="24"/>
          <w:szCs w:val="24"/>
        </w:rPr>
        <w:t> </w:t>
      </w:r>
      <w:r w:rsidRPr="006641E8">
        <w:rPr>
          <w:rFonts w:ascii="Times New Roman" w:hAnsi="Times New Roman" w:cs="Times New Roman"/>
          <w:sz w:val="24"/>
          <w:szCs w:val="24"/>
        </w:rPr>
        <w:t>– результати. МОЗ України, 11 лип 2025. [Інтернет].</w:t>
      </w:r>
    </w:p>
    <w:p w14:paraId="6B7FE162" w14:textId="53F8218B" w:rsidR="0066667A" w:rsidRPr="00F04EC0" w:rsidRDefault="0066667A" w:rsidP="00F04EC0">
      <w:pPr>
        <w:pStyle w:val="1"/>
        <w:pageBreakBefore/>
        <w:spacing w:before="0" w:line="360" w:lineRule="auto"/>
        <w:jc w:val="center"/>
        <w:rPr>
          <w:rFonts w:ascii="Times New Roman" w:eastAsia="Times New Roman" w:hAnsi="Times New Roman" w:cs="Times New Roman"/>
          <w:b/>
          <w:bCs/>
          <w:color w:val="auto"/>
          <w:sz w:val="28"/>
          <w:szCs w:val="28"/>
          <w:lang w:eastAsia="ru-RU"/>
        </w:rPr>
      </w:pPr>
      <w:r w:rsidRPr="00F04EC0">
        <w:rPr>
          <w:rFonts w:ascii="Times New Roman" w:eastAsia="Times New Roman" w:hAnsi="Times New Roman" w:cs="Times New Roman"/>
          <w:b/>
          <w:bCs/>
          <w:color w:val="auto"/>
          <w:sz w:val="28"/>
          <w:szCs w:val="28"/>
          <w:lang w:eastAsia="ru-RU"/>
        </w:rPr>
        <w:lastRenderedPageBreak/>
        <w:t>ДОДАТКИ</w:t>
      </w:r>
    </w:p>
    <w:p w14:paraId="712BB659" w14:textId="24E17E70" w:rsidR="0066667A" w:rsidRDefault="0066667A" w:rsidP="0066667A">
      <w:pPr>
        <w:spacing w:after="0" w:line="360" w:lineRule="auto"/>
        <w:jc w:val="right"/>
        <w:rPr>
          <w:rFonts w:ascii="Times New Roman" w:hAnsi="Times New Roman" w:cs="Times New Roman"/>
          <w:sz w:val="28"/>
          <w:szCs w:val="28"/>
        </w:rPr>
      </w:pPr>
      <w:r w:rsidRPr="00A55749">
        <w:rPr>
          <w:rFonts w:ascii="Times New Roman" w:hAnsi="Times New Roman" w:cs="Times New Roman"/>
          <w:sz w:val="28"/>
          <w:szCs w:val="28"/>
        </w:rPr>
        <w:t xml:space="preserve">Додаток </w:t>
      </w:r>
      <w:r w:rsidR="008D3392">
        <w:rPr>
          <w:rFonts w:ascii="Times New Roman" w:hAnsi="Times New Roman" w:cs="Times New Roman"/>
          <w:sz w:val="28"/>
          <w:szCs w:val="28"/>
        </w:rPr>
        <w:t>А</w:t>
      </w:r>
    </w:p>
    <w:p w14:paraId="79BC4ED3" w14:textId="3D24F873" w:rsidR="008D3392" w:rsidRDefault="008D3392" w:rsidP="008D3392">
      <w:pPr>
        <w:spacing w:after="0" w:line="360" w:lineRule="auto"/>
        <w:jc w:val="center"/>
        <w:rPr>
          <w:rFonts w:ascii="Times New Roman" w:hAnsi="Times New Roman" w:cs="Times New Roman"/>
          <w:sz w:val="28"/>
          <w:szCs w:val="28"/>
        </w:rPr>
      </w:pPr>
      <w:r w:rsidRPr="008D3392">
        <w:rPr>
          <w:rFonts w:ascii="Times New Roman" w:hAnsi="Times New Roman" w:cs="Times New Roman"/>
          <w:sz w:val="28"/>
          <w:szCs w:val="28"/>
        </w:rPr>
        <w:t xml:space="preserve">Динаміка загальної смертності та смертності від серцево-судинних захворювань </w:t>
      </w:r>
      <w:r>
        <w:rPr>
          <w:rFonts w:ascii="Times New Roman" w:hAnsi="Times New Roman" w:cs="Times New Roman"/>
          <w:sz w:val="28"/>
          <w:szCs w:val="28"/>
        </w:rPr>
        <w:t>(</w:t>
      </w:r>
      <w:r w:rsidRPr="008D3392">
        <w:rPr>
          <w:rFonts w:ascii="Times New Roman" w:hAnsi="Times New Roman" w:cs="Times New Roman"/>
          <w:sz w:val="28"/>
          <w:szCs w:val="28"/>
        </w:rPr>
        <w:t>ССЗ</w:t>
      </w:r>
      <w:r>
        <w:rPr>
          <w:rFonts w:ascii="Times New Roman" w:hAnsi="Times New Roman" w:cs="Times New Roman"/>
          <w:sz w:val="28"/>
          <w:szCs w:val="28"/>
        </w:rPr>
        <w:t xml:space="preserve">) </w:t>
      </w:r>
      <w:r w:rsidRPr="008D3392">
        <w:rPr>
          <w:rFonts w:ascii="Times New Roman" w:hAnsi="Times New Roman" w:cs="Times New Roman"/>
          <w:sz w:val="28"/>
          <w:szCs w:val="28"/>
        </w:rPr>
        <w:t>в Україні</w:t>
      </w:r>
      <w:r>
        <w:rPr>
          <w:rFonts w:ascii="Times New Roman" w:hAnsi="Times New Roman" w:cs="Times New Roman"/>
          <w:sz w:val="28"/>
          <w:szCs w:val="28"/>
        </w:rPr>
        <w:t xml:space="preserve"> протягом</w:t>
      </w:r>
      <w:r w:rsidRPr="008D3392">
        <w:rPr>
          <w:rFonts w:ascii="Times New Roman" w:hAnsi="Times New Roman" w:cs="Times New Roman"/>
          <w:sz w:val="28"/>
          <w:szCs w:val="28"/>
        </w:rPr>
        <w:t xml:space="preserve"> 2017–2021 рр.</w:t>
      </w:r>
    </w:p>
    <w:tbl>
      <w:tblPr>
        <w:tblStyle w:val="ac"/>
        <w:tblW w:w="0" w:type="auto"/>
        <w:tblLook w:val="04A0" w:firstRow="1" w:lastRow="0" w:firstColumn="1" w:lastColumn="0" w:noHBand="0" w:noVBand="1"/>
      </w:tblPr>
      <w:tblGrid>
        <w:gridCol w:w="1555"/>
        <w:gridCol w:w="2693"/>
        <w:gridCol w:w="2760"/>
        <w:gridCol w:w="2337"/>
      </w:tblGrid>
      <w:tr w:rsidR="008D3392" w14:paraId="471FE5AF" w14:textId="77777777" w:rsidTr="008D3392">
        <w:tc>
          <w:tcPr>
            <w:tcW w:w="1555" w:type="dxa"/>
          </w:tcPr>
          <w:p w14:paraId="0DFCBB54" w14:textId="4C90486F" w:rsidR="008D3392" w:rsidRDefault="008D3392" w:rsidP="008D3392">
            <w:pPr>
              <w:jc w:val="center"/>
              <w:rPr>
                <w:rFonts w:ascii="Times New Roman" w:hAnsi="Times New Roman" w:cs="Times New Roman"/>
                <w:sz w:val="28"/>
                <w:szCs w:val="28"/>
              </w:rPr>
            </w:pPr>
            <w:r w:rsidRPr="008D3392">
              <w:rPr>
                <w:rFonts w:ascii="Times New Roman" w:hAnsi="Times New Roman" w:cs="Times New Roman"/>
                <w:sz w:val="28"/>
                <w:szCs w:val="28"/>
              </w:rPr>
              <w:t>Рік</w:t>
            </w:r>
          </w:p>
        </w:tc>
        <w:tc>
          <w:tcPr>
            <w:tcW w:w="2693" w:type="dxa"/>
          </w:tcPr>
          <w:p w14:paraId="33AB2C1B" w14:textId="2BA98FBC" w:rsidR="008D3392" w:rsidRDefault="008D3392" w:rsidP="008D3392">
            <w:pPr>
              <w:jc w:val="center"/>
              <w:rPr>
                <w:rFonts w:ascii="Times New Roman" w:hAnsi="Times New Roman" w:cs="Times New Roman"/>
                <w:sz w:val="28"/>
                <w:szCs w:val="28"/>
              </w:rPr>
            </w:pPr>
            <w:r w:rsidRPr="008D3392">
              <w:rPr>
                <w:rFonts w:ascii="Times New Roman" w:hAnsi="Times New Roman" w:cs="Times New Roman"/>
                <w:sz w:val="28"/>
                <w:szCs w:val="28"/>
              </w:rPr>
              <w:t>Загальна смертність, тис. осіб</w:t>
            </w:r>
          </w:p>
        </w:tc>
        <w:tc>
          <w:tcPr>
            <w:tcW w:w="2760" w:type="dxa"/>
          </w:tcPr>
          <w:p w14:paraId="48C7D030" w14:textId="5379DEAC" w:rsidR="008D3392" w:rsidRDefault="008D3392" w:rsidP="008D3392">
            <w:pPr>
              <w:jc w:val="center"/>
              <w:rPr>
                <w:rFonts w:ascii="Times New Roman" w:hAnsi="Times New Roman" w:cs="Times New Roman"/>
                <w:sz w:val="28"/>
                <w:szCs w:val="28"/>
              </w:rPr>
            </w:pPr>
            <w:r w:rsidRPr="008D3392">
              <w:rPr>
                <w:rFonts w:ascii="Times New Roman" w:hAnsi="Times New Roman" w:cs="Times New Roman"/>
                <w:sz w:val="28"/>
                <w:szCs w:val="28"/>
              </w:rPr>
              <w:t>Смертність від ССЗ, тис. осіб</w:t>
            </w:r>
          </w:p>
        </w:tc>
        <w:tc>
          <w:tcPr>
            <w:tcW w:w="2337" w:type="dxa"/>
          </w:tcPr>
          <w:p w14:paraId="348AAD1C" w14:textId="44EB9DA4" w:rsidR="008D3392" w:rsidRDefault="008D3392" w:rsidP="008D3392">
            <w:pPr>
              <w:jc w:val="center"/>
              <w:rPr>
                <w:rFonts w:ascii="Times New Roman" w:hAnsi="Times New Roman" w:cs="Times New Roman"/>
                <w:sz w:val="28"/>
                <w:szCs w:val="28"/>
              </w:rPr>
            </w:pPr>
            <w:r w:rsidRPr="008D3392">
              <w:rPr>
                <w:rFonts w:ascii="Times New Roman" w:hAnsi="Times New Roman" w:cs="Times New Roman"/>
                <w:sz w:val="28"/>
                <w:szCs w:val="28"/>
              </w:rPr>
              <w:t>Частка смертей від ССЗ, %</w:t>
            </w:r>
          </w:p>
        </w:tc>
      </w:tr>
      <w:tr w:rsidR="008D3392" w14:paraId="18B386F1" w14:textId="77777777" w:rsidTr="008D3392">
        <w:tc>
          <w:tcPr>
            <w:tcW w:w="1555" w:type="dxa"/>
          </w:tcPr>
          <w:p w14:paraId="2DBB5499" w14:textId="48FDE5E2" w:rsidR="008D3392" w:rsidRDefault="008D3392" w:rsidP="008D3392">
            <w:pPr>
              <w:jc w:val="center"/>
              <w:rPr>
                <w:rFonts w:ascii="Times New Roman" w:hAnsi="Times New Roman" w:cs="Times New Roman"/>
                <w:sz w:val="28"/>
                <w:szCs w:val="28"/>
              </w:rPr>
            </w:pPr>
            <w:r w:rsidRPr="008D3392">
              <w:rPr>
                <w:rFonts w:ascii="Times New Roman" w:hAnsi="Times New Roman" w:cs="Times New Roman"/>
                <w:sz w:val="28"/>
                <w:szCs w:val="28"/>
              </w:rPr>
              <w:t>2017</w:t>
            </w:r>
          </w:p>
        </w:tc>
        <w:tc>
          <w:tcPr>
            <w:tcW w:w="2693" w:type="dxa"/>
          </w:tcPr>
          <w:p w14:paraId="06A94C40" w14:textId="219A5C6B" w:rsidR="008D3392" w:rsidRDefault="008D3392" w:rsidP="008D3392">
            <w:pPr>
              <w:jc w:val="center"/>
              <w:rPr>
                <w:rFonts w:ascii="Times New Roman" w:hAnsi="Times New Roman" w:cs="Times New Roman"/>
                <w:sz w:val="28"/>
                <w:szCs w:val="28"/>
              </w:rPr>
            </w:pPr>
            <w:r w:rsidRPr="008D3392">
              <w:rPr>
                <w:rFonts w:ascii="Times New Roman" w:hAnsi="Times New Roman" w:cs="Times New Roman"/>
                <w:sz w:val="28"/>
                <w:szCs w:val="28"/>
              </w:rPr>
              <w:t>574,1</w:t>
            </w:r>
          </w:p>
        </w:tc>
        <w:tc>
          <w:tcPr>
            <w:tcW w:w="2760" w:type="dxa"/>
          </w:tcPr>
          <w:p w14:paraId="27DEDE7C" w14:textId="616D9CAE" w:rsidR="008D3392" w:rsidRDefault="008D3392" w:rsidP="008D3392">
            <w:pPr>
              <w:jc w:val="center"/>
              <w:rPr>
                <w:rFonts w:ascii="Times New Roman" w:hAnsi="Times New Roman" w:cs="Times New Roman"/>
                <w:sz w:val="28"/>
                <w:szCs w:val="28"/>
              </w:rPr>
            </w:pPr>
            <w:r w:rsidRPr="008D3392">
              <w:rPr>
                <w:rFonts w:ascii="Times New Roman" w:hAnsi="Times New Roman" w:cs="Times New Roman"/>
                <w:sz w:val="28"/>
                <w:szCs w:val="28"/>
              </w:rPr>
              <w:t>384,8</w:t>
            </w:r>
          </w:p>
        </w:tc>
        <w:tc>
          <w:tcPr>
            <w:tcW w:w="2337" w:type="dxa"/>
          </w:tcPr>
          <w:p w14:paraId="2C0A0D78" w14:textId="4E72158A" w:rsidR="008D3392" w:rsidRDefault="008D3392" w:rsidP="008D3392">
            <w:pPr>
              <w:jc w:val="center"/>
              <w:rPr>
                <w:rFonts w:ascii="Times New Roman" w:hAnsi="Times New Roman" w:cs="Times New Roman"/>
                <w:sz w:val="28"/>
                <w:szCs w:val="28"/>
              </w:rPr>
            </w:pPr>
            <w:r w:rsidRPr="008D3392">
              <w:rPr>
                <w:rFonts w:ascii="Times New Roman" w:hAnsi="Times New Roman" w:cs="Times New Roman"/>
                <w:sz w:val="28"/>
                <w:szCs w:val="28"/>
              </w:rPr>
              <w:t>67,0</w:t>
            </w:r>
          </w:p>
        </w:tc>
      </w:tr>
      <w:tr w:rsidR="008D3392" w14:paraId="4EB0331F" w14:textId="77777777" w:rsidTr="008D3392">
        <w:tc>
          <w:tcPr>
            <w:tcW w:w="1555" w:type="dxa"/>
          </w:tcPr>
          <w:p w14:paraId="3A4C96EE" w14:textId="1854CC81" w:rsidR="008D3392" w:rsidRDefault="008D3392" w:rsidP="008D3392">
            <w:pPr>
              <w:jc w:val="center"/>
              <w:rPr>
                <w:rFonts w:ascii="Times New Roman" w:hAnsi="Times New Roman" w:cs="Times New Roman"/>
                <w:sz w:val="28"/>
                <w:szCs w:val="28"/>
              </w:rPr>
            </w:pPr>
            <w:r w:rsidRPr="008D3392">
              <w:rPr>
                <w:rFonts w:ascii="Times New Roman" w:hAnsi="Times New Roman" w:cs="Times New Roman"/>
                <w:sz w:val="28"/>
                <w:szCs w:val="28"/>
              </w:rPr>
              <w:t>2018</w:t>
            </w:r>
          </w:p>
        </w:tc>
        <w:tc>
          <w:tcPr>
            <w:tcW w:w="2693" w:type="dxa"/>
          </w:tcPr>
          <w:p w14:paraId="2746F7F6" w14:textId="529A8B9B" w:rsidR="008D3392" w:rsidRDefault="008D3392" w:rsidP="008D3392">
            <w:pPr>
              <w:jc w:val="center"/>
              <w:rPr>
                <w:rFonts w:ascii="Times New Roman" w:hAnsi="Times New Roman" w:cs="Times New Roman"/>
                <w:sz w:val="28"/>
                <w:szCs w:val="28"/>
              </w:rPr>
            </w:pPr>
            <w:r w:rsidRPr="008D3392">
              <w:rPr>
                <w:rFonts w:ascii="Times New Roman" w:hAnsi="Times New Roman" w:cs="Times New Roman"/>
                <w:sz w:val="28"/>
                <w:szCs w:val="28"/>
              </w:rPr>
              <w:t>587,7</w:t>
            </w:r>
          </w:p>
        </w:tc>
        <w:tc>
          <w:tcPr>
            <w:tcW w:w="2760" w:type="dxa"/>
          </w:tcPr>
          <w:p w14:paraId="68A3677D" w14:textId="1AF331A3" w:rsidR="008D3392" w:rsidRDefault="008D3392" w:rsidP="008D3392">
            <w:pPr>
              <w:jc w:val="center"/>
              <w:rPr>
                <w:rFonts w:ascii="Times New Roman" w:hAnsi="Times New Roman" w:cs="Times New Roman"/>
                <w:sz w:val="28"/>
                <w:szCs w:val="28"/>
              </w:rPr>
            </w:pPr>
            <w:r w:rsidRPr="008D3392">
              <w:rPr>
                <w:rFonts w:ascii="Times New Roman" w:hAnsi="Times New Roman" w:cs="Times New Roman"/>
                <w:sz w:val="28"/>
                <w:szCs w:val="28"/>
              </w:rPr>
              <w:t>392,1</w:t>
            </w:r>
          </w:p>
        </w:tc>
        <w:tc>
          <w:tcPr>
            <w:tcW w:w="2337" w:type="dxa"/>
          </w:tcPr>
          <w:p w14:paraId="5FC61F6B" w14:textId="0819EFC8" w:rsidR="008D3392" w:rsidRDefault="008D3392" w:rsidP="008D3392">
            <w:pPr>
              <w:jc w:val="center"/>
              <w:rPr>
                <w:rFonts w:ascii="Times New Roman" w:hAnsi="Times New Roman" w:cs="Times New Roman"/>
                <w:sz w:val="28"/>
                <w:szCs w:val="28"/>
              </w:rPr>
            </w:pPr>
            <w:r w:rsidRPr="008D3392">
              <w:rPr>
                <w:rFonts w:ascii="Times New Roman" w:hAnsi="Times New Roman" w:cs="Times New Roman"/>
                <w:sz w:val="28"/>
                <w:szCs w:val="28"/>
              </w:rPr>
              <w:t>66,7</w:t>
            </w:r>
          </w:p>
        </w:tc>
      </w:tr>
      <w:tr w:rsidR="008D3392" w14:paraId="09582EA0" w14:textId="77777777" w:rsidTr="008D3392">
        <w:tc>
          <w:tcPr>
            <w:tcW w:w="1555" w:type="dxa"/>
          </w:tcPr>
          <w:p w14:paraId="58A611A3" w14:textId="1F001E2B" w:rsidR="008D3392" w:rsidRDefault="008D3392" w:rsidP="008D3392">
            <w:pPr>
              <w:jc w:val="center"/>
              <w:rPr>
                <w:rFonts w:ascii="Times New Roman" w:hAnsi="Times New Roman" w:cs="Times New Roman"/>
                <w:sz w:val="28"/>
                <w:szCs w:val="28"/>
              </w:rPr>
            </w:pPr>
            <w:r w:rsidRPr="008D3392">
              <w:rPr>
                <w:rFonts w:ascii="Times New Roman" w:hAnsi="Times New Roman" w:cs="Times New Roman"/>
                <w:sz w:val="28"/>
                <w:szCs w:val="28"/>
              </w:rPr>
              <w:t>2019</w:t>
            </w:r>
          </w:p>
        </w:tc>
        <w:tc>
          <w:tcPr>
            <w:tcW w:w="2693" w:type="dxa"/>
          </w:tcPr>
          <w:p w14:paraId="75FF9133" w14:textId="530981E4" w:rsidR="008D3392" w:rsidRDefault="008D3392" w:rsidP="008D3392">
            <w:pPr>
              <w:jc w:val="center"/>
              <w:rPr>
                <w:rFonts w:ascii="Times New Roman" w:hAnsi="Times New Roman" w:cs="Times New Roman"/>
                <w:sz w:val="28"/>
                <w:szCs w:val="28"/>
              </w:rPr>
            </w:pPr>
            <w:r w:rsidRPr="008D3392">
              <w:rPr>
                <w:rFonts w:ascii="Times New Roman" w:hAnsi="Times New Roman" w:cs="Times New Roman"/>
                <w:sz w:val="28"/>
                <w:szCs w:val="28"/>
              </w:rPr>
              <w:t>581,1</w:t>
            </w:r>
          </w:p>
        </w:tc>
        <w:tc>
          <w:tcPr>
            <w:tcW w:w="2760" w:type="dxa"/>
          </w:tcPr>
          <w:p w14:paraId="68723C73" w14:textId="69E757AE" w:rsidR="008D3392" w:rsidRDefault="008D3392" w:rsidP="008D3392">
            <w:pPr>
              <w:jc w:val="center"/>
              <w:rPr>
                <w:rFonts w:ascii="Times New Roman" w:hAnsi="Times New Roman" w:cs="Times New Roman"/>
                <w:sz w:val="28"/>
                <w:szCs w:val="28"/>
              </w:rPr>
            </w:pPr>
            <w:r w:rsidRPr="008D3392">
              <w:rPr>
                <w:rFonts w:ascii="Times New Roman" w:hAnsi="Times New Roman" w:cs="Times New Roman"/>
                <w:sz w:val="28"/>
                <w:szCs w:val="28"/>
              </w:rPr>
              <w:t>389,3</w:t>
            </w:r>
          </w:p>
        </w:tc>
        <w:tc>
          <w:tcPr>
            <w:tcW w:w="2337" w:type="dxa"/>
          </w:tcPr>
          <w:p w14:paraId="0185E96A" w14:textId="3AF447B9" w:rsidR="008D3392" w:rsidRDefault="008D3392" w:rsidP="008D3392">
            <w:pPr>
              <w:jc w:val="center"/>
              <w:rPr>
                <w:rFonts w:ascii="Times New Roman" w:hAnsi="Times New Roman" w:cs="Times New Roman"/>
                <w:sz w:val="28"/>
                <w:szCs w:val="28"/>
              </w:rPr>
            </w:pPr>
            <w:r w:rsidRPr="008D3392">
              <w:rPr>
                <w:rFonts w:ascii="Times New Roman" w:hAnsi="Times New Roman" w:cs="Times New Roman"/>
                <w:sz w:val="28"/>
                <w:szCs w:val="28"/>
              </w:rPr>
              <w:t>67,0</w:t>
            </w:r>
          </w:p>
        </w:tc>
      </w:tr>
      <w:tr w:rsidR="008D3392" w14:paraId="72FC97D3" w14:textId="77777777" w:rsidTr="008D3392">
        <w:tc>
          <w:tcPr>
            <w:tcW w:w="1555" w:type="dxa"/>
          </w:tcPr>
          <w:p w14:paraId="17015C90" w14:textId="5F246960" w:rsidR="008D3392" w:rsidRDefault="008D3392" w:rsidP="008D3392">
            <w:pPr>
              <w:jc w:val="center"/>
              <w:rPr>
                <w:rFonts w:ascii="Times New Roman" w:hAnsi="Times New Roman" w:cs="Times New Roman"/>
                <w:sz w:val="28"/>
                <w:szCs w:val="28"/>
              </w:rPr>
            </w:pPr>
            <w:r w:rsidRPr="008D3392">
              <w:rPr>
                <w:rFonts w:ascii="Times New Roman" w:hAnsi="Times New Roman" w:cs="Times New Roman"/>
                <w:sz w:val="28"/>
                <w:szCs w:val="28"/>
              </w:rPr>
              <w:t>2020</w:t>
            </w:r>
          </w:p>
        </w:tc>
        <w:tc>
          <w:tcPr>
            <w:tcW w:w="2693" w:type="dxa"/>
          </w:tcPr>
          <w:p w14:paraId="2A48B447" w14:textId="79A824F5" w:rsidR="008D3392" w:rsidRDefault="008D3392" w:rsidP="008D3392">
            <w:pPr>
              <w:jc w:val="center"/>
              <w:rPr>
                <w:rFonts w:ascii="Times New Roman" w:hAnsi="Times New Roman" w:cs="Times New Roman"/>
                <w:sz w:val="28"/>
                <w:szCs w:val="28"/>
              </w:rPr>
            </w:pPr>
            <w:r w:rsidRPr="008D3392">
              <w:rPr>
                <w:rFonts w:ascii="Times New Roman" w:hAnsi="Times New Roman" w:cs="Times New Roman"/>
                <w:sz w:val="28"/>
                <w:szCs w:val="28"/>
              </w:rPr>
              <w:t>616,8</w:t>
            </w:r>
          </w:p>
        </w:tc>
        <w:tc>
          <w:tcPr>
            <w:tcW w:w="2760" w:type="dxa"/>
          </w:tcPr>
          <w:p w14:paraId="4238CD37" w14:textId="6C6E0736" w:rsidR="008D3392" w:rsidRDefault="008D3392" w:rsidP="008D3392">
            <w:pPr>
              <w:jc w:val="center"/>
              <w:rPr>
                <w:rFonts w:ascii="Times New Roman" w:hAnsi="Times New Roman" w:cs="Times New Roman"/>
                <w:sz w:val="28"/>
                <w:szCs w:val="28"/>
              </w:rPr>
            </w:pPr>
            <w:r w:rsidRPr="008D3392">
              <w:rPr>
                <w:rFonts w:ascii="Times New Roman" w:hAnsi="Times New Roman" w:cs="Times New Roman"/>
                <w:sz w:val="28"/>
                <w:szCs w:val="28"/>
              </w:rPr>
              <w:t>408,7</w:t>
            </w:r>
          </w:p>
        </w:tc>
        <w:tc>
          <w:tcPr>
            <w:tcW w:w="2337" w:type="dxa"/>
          </w:tcPr>
          <w:p w14:paraId="182588C4" w14:textId="2A5BF707" w:rsidR="008D3392" w:rsidRDefault="008D3392" w:rsidP="008D3392">
            <w:pPr>
              <w:jc w:val="center"/>
              <w:rPr>
                <w:rFonts w:ascii="Times New Roman" w:hAnsi="Times New Roman" w:cs="Times New Roman"/>
                <w:sz w:val="28"/>
                <w:szCs w:val="28"/>
              </w:rPr>
            </w:pPr>
            <w:r w:rsidRPr="008D3392">
              <w:rPr>
                <w:rFonts w:ascii="Times New Roman" w:hAnsi="Times New Roman" w:cs="Times New Roman"/>
                <w:sz w:val="28"/>
                <w:szCs w:val="28"/>
              </w:rPr>
              <w:t>66,3</w:t>
            </w:r>
          </w:p>
        </w:tc>
      </w:tr>
      <w:tr w:rsidR="008D3392" w14:paraId="52254AE6" w14:textId="77777777" w:rsidTr="008D3392">
        <w:tc>
          <w:tcPr>
            <w:tcW w:w="1555" w:type="dxa"/>
          </w:tcPr>
          <w:p w14:paraId="5F596493" w14:textId="7F827FE5" w:rsidR="008D3392" w:rsidRDefault="008D3392" w:rsidP="008D3392">
            <w:pPr>
              <w:jc w:val="center"/>
              <w:rPr>
                <w:rFonts w:ascii="Times New Roman" w:hAnsi="Times New Roman" w:cs="Times New Roman"/>
                <w:sz w:val="28"/>
                <w:szCs w:val="28"/>
              </w:rPr>
            </w:pPr>
            <w:r w:rsidRPr="008D3392">
              <w:rPr>
                <w:rFonts w:ascii="Times New Roman" w:hAnsi="Times New Roman" w:cs="Times New Roman"/>
                <w:sz w:val="28"/>
                <w:szCs w:val="28"/>
              </w:rPr>
              <w:t>2021</w:t>
            </w:r>
          </w:p>
        </w:tc>
        <w:tc>
          <w:tcPr>
            <w:tcW w:w="2693" w:type="dxa"/>
          </w:tcPr>
          <w:p w14:paraId="03743D0A" w14:textId="7CD1E040" w:rsidR="008D3392" w:rsidRDefault="008D3392" w:rsidP="008D3392">
            <w:pPr>
              <w:jc w:val="center"/>
              <w:rPr>
                <w:rFonts w:ascii="Times New Roman" w:hAnsi="Times New Roman" w:cs="Times New Roman"/>
                <w:sz w:val="28"/>
                <w:szCs w:val="28"/>
              </w:rPr>
            </w:pPr>
            <w:r w:rsidRPr="008D3392">
              <w:rPr>
                <w:rFonts w:ascii="Times New Roman" w:hAnsi="Times New Roman" w:cs="Times New Roman"/>
                <w:sz w:val="28"/>
                <w:szCs w:val="28"/>
              </w:rPr>
              <w:t>714,2</w:t>
            </w:r>
          </w:p>
        </w:tc>
        <w:tc>
          <w:tcPr>
            <w:tcW w:w="2760" w:type="dxa"/>
          </w:tcPr>
          <w:p w14:paraId="1D564FBF" w14:textId="0FF0BBC5" w:rsidR="008D3392" w:rsidRDefault="008D3392" w:rsidP="008D3392">
            <w:pPr>
              <w:jc w:val="center"/>
              <w:rPr>
                <w:rFonts w:ascii="Times New Roman" w:hAnsi="Times New Roman" w:cs="Times New Roman"/>
                <w:sz w:val="28"/>
                <w:szCs w:val="28"/>
              </w:rPr>
            </w:pPr>
            <w:r w:rsidRPr="008D3392">
              <w:rPr>
                <w:rFonts w:ascii="Times New Roman" w:hAnsi="Times New Roman" w:cs="Times New Roman"/>
                <w:sz w:val="28"/>
                <w:szCs w:val="28"/>
              </w:rPr>
              <w:t>430,0</w:t>
            </w:r>
          </w:p>
        </w:tc>
        <w:tc>
          <w:tcPr>
            <w:tcW w:w="2337" w:type="dxa"/>
          </w:tcPr>
          <w:p w14:paraId="133E252F" w14:textId="257DD96E" w:rsidR="008D3392" w:rsidRDefault="008D3392" w:rsidP="008D3392">
            <w:pPr>
              <w:jc w:val="center"/>
              <w:rPr>
                <w:rFonts w:ascii="Times New Roman" w:hAnsi="Times New Roman" w:cs="Times New Roman"/>
                <w:sz w:val="28"/>
                <w:szCs w:val="28"/>
              </w:rPr>
            </w:pPr>
            <w:r w:rsidRPr="008D3392">
              <w:rPr>
                <w:rFonts w:ascii="Times New Roman" w:hAnsi="Times New Roman" w:cs="Times New Roman"/>
                <w:sz w:val="28"/>
                <w:szCs w:val="28"/>
              </w:rPr>
              <w:t>60,2</w:t>
            </w:r>
          </w:p>
        </w:tc>
      </w:tr>
    </w:tbl>
    <w:p w14:paraId="371B5790" w14:textId="77777777" w:rsidR="00D07BE8" w:rsidRDefault="00D07BE8" w:rsidP="00D07BE8">
      <w:pPr>
        <w:spacing w:after="0" w:line="360" w:lineRule="auto"/>
        <w:ind w:firstLine="709"/>
        <w:jc w:val="both"/>
        <w:rPr>
          <w:rFonts w:ascii="Times New Roman" w:hAnsi="Times New Roman" w:cs="Times New Roman"/>
          <w:sz w:val="28"/>
          <w:szCs w:val="28"/>
        </w:rPr>
      </w:pPr>
    </w:p>
    <w:p w14:paraId="6565B9E1" w14:textId="0ABE5FB7" w:rsidR="00D07BE8" w:rsidRPr="00D977EB" w:rsidRDefault="00D07BE8" w:rsidP="00D07BE8">
      <w:pPr>
        <w:spacing w:after="0" w:line="360" w:lineRule="auto"/>
        <w:ind w:firstLine="709"/>
        <w:jc w:val="both"/>
        <w:rPr>
          <w:rFonts w:ascii="Times New Roman" w:hAnsi="Times New Roman" w:cs="Times New Roman"/>
          <w:sz w:val="24"/>
          <w:szCs w:val="24"/>
        </w:rPr>
      </w:pPr>
      <w:r w:rsidRPr="00D977EB">
        <w:rPr>
          <w:rFonts w:ascii="Times New Roman" w:hAnsi="Times New Roman" w:cs="Times New Roman"/>
          <w:sz w:val="24"/>
          <w:szCs w:val="24"/>
        </w:rPr>
        <w:t>Джерела: Статистичні щорічники «Демографічний щорічник України» за 2019, 2020, 2021, 2022 роки, Держстат України).</w:t>
      </w:r>
    </w:p>
    <w:p w14:paraId="414DBCCB" w14:textId="2809B7C9" w:rsidR="00EB2D85" w:rsidRDefault="00D07BE8" w:rsidP="00D977EB">
      <w:pPr>
        <w:spacing w:after="0" w:line="240" w:lineRule="auto"/>
        <w:ind w:firstLine="709"/>
        <w:jc w:val="both"/>
        <w:rPr>
          <w:rFonts w:ascii="Times New Roman" w:hAnsi="Times New Roman" w:cs="Times New Roman"/>
          <w:sz w:val="24"/>
          <w:szCs w:val="24"/>
        </w:rPr>
      </w:pPr>
      <w:r w:rsidRPr="00D977EB">
        <w:rPr>
          <w:rFonts w:ascii="Times New Roman" w:hAnsi="Times New Roman" w:cs="Times New Roman"/>
          <w:sz w:val="24"/>
          <w:szCs w:val="24"/>
        </w:rPr>
        <w:t>Примітки: ССЗ стабільно відповідали за 2/3 смертей в Україні протягом 2017–2021 рр. У 2020 та 2021 рр. загальна смертність різко зросла (через COVID-19, непрямий вплив пандемії на доступність медичної допомоги та інші фактори). Однак абсолютна кількість смертей від ССЗ також збільшилася (з 389,3 тис. у 2019 р. до 430,0 тис. у 2021 р.), що свідчило про погіршення контролю за хронічними хворобами, перевантаження системи охорони здоров'я та інші негативні ефекти пандемії. У 2021 р. відносна частка смертей від ССЗ дещо знизилася (до 60.2%), але тільки тому, що різко зросла частка смертей від інших причин (головним чином, від COVID-19). ССЗ при цьому не втратили першого місця, і абсолютне число померлих від них досягло максимуму.</w:t>
      </w:r>
    </w:p>
    <w:p w14:paraId="49F1E479" w14:textId="77777777" w:rsidR="00D977EB" w:rsidRPr="00D977EB" w:rsidRDefault="00D977EB" w:rsidP="00D977EB">
      <w:pPr>
        <w:spacing w:after="0" w:line="240" w:lineRule="auto"/>
        <w:ind w:firstLine="709"/>
        <w:jc w:val="both"/>
        <w:rPr>
          <w:rFonts w:ascii="Times New Roman" w:hAnsi="Times New Roman" w:cs="Times New Roman"/>
          <w:sz w:val="24"/>
          <w:szCs w:val="24"/>
        </w:rPr>
      </w:pPr>
    </w:p>
    <w:p w14:paraId="7E6CDA64" w14:textId="0710F48B" w:rsidR="003F5A10" w:rsidRPr="00A55749" w:rsidRDefault="00777031" w:rsidP="00D977EB">
      <w:pPr>
        <w:spacing w:after="0" w:line="360" w:lineRule="auto"/>
        <w:jc w:val="right"/>
        <w:rPr>
          <w:rFonts w:ascii="Times New Roman" w:hAnsi="Times New Roman" w:cs="Times New Roman"/>
          <w:sz w:val="28"/>
          <w:szCs w:val="28"/>
        </w:rPr>
      </w:pPr>
      <w:r>
        <w:rPr>
          <w:rFonts w:ascii="Times New Roman" w:hAnsi="Times New Roman" w:cs="Times New Roman"/>
          <w:sz w:val="28"/>
          <w:szCs w:val="28"/>
        </w:rPr>
        <w:t>Додаток Б</w:t>
      </w:r>
    </w:p>
    <w:p w14:paraId="3AA4419A" w14:textId="34A4414A" w:rsidR="00777031" w:rsidRPr="00A55749" w:rsidRDefault="00777031" w:rsidP="00777031">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 xml:space="preserve">Середня тривалість життя в окремих країнах світу та в Європейському Союзі </w:t>
      </w:r>
    </w:p>
    <w:p w14:paraId="61DBDC0C" w14:textId="62643948" w:rsidR="003F5A10" w:rsidRDefault="00777031" w:rsidP="0066667A">
      <w:pPr>
        <w:spacing w:after="0" w:line="360" w:lineRule="auto"/>
        <w:jc w:val="center"/>
        <w:rPr>
          <w:rFonts w:ascii="Times New Roman" w:hAnsi="Times New Roman" w:cs="Times New Roman"/>
          <w:sz w:val="28"/>
          <w:szCs w:val="28"/>
        </w:rPr>
      </w:pPr>
      <w:r>
        <w:rPr>
          <w:rFonts w:ascii="Times New Roman" w:hAnsi="Times New Roman" w:cs="Times New Roman"/>
          <w:noProof/>
          <w:sz w:val="28"/>
          <w:szCs w:val="28"/>
          <w:lang w:eastAsia="uk-UA"/>
        </w:rPr>
        <w:drawing>
          <wp:inline distT="0" distB="0" distL="0" distR="0" wp14:anchorId="0F11F660" wp14:editId="3434F7EF">
            <wp:extent cx="3908820" cy="3093629"/>
            <wp:effectExtent l="0" t="0" r="0"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Рисунок 2"/>
                    <pic:cNvPicPr/>
                  </pic:nvPicPr>
                  <pic:blipFill>
                    <a:blip r:embed="rId20" cstate="print">
                      <a:extLst>
                        <a:ext uri="{28A0092B-C50C-407E-A947-70E740481C1C}">
                          <a14:useLocalDpi xmlns:a14="http://schemas.microsoft.com/office/drawing/2010/main" val="0"/>
                        </a:ext>
                      </a:extLst>
                    </a:blip>
                    <a:stretch>
                      <a:fillRect/>
                    </a:stretch>
                  </pic:blipFill>
                  <pic:spPr>
                    <a:xfrm>
                      <a:off x="0" y="0"/>
                      <a:ext cx="3922133" cy="3104166"/>
                    </a:xfrm>
                    <a:prstGeom prst="rect">
                      <a:avLst/>
                    </a:prstGeom>
                  </pic:spPr>
                </pic:pic>
              </a:graphicData>
            </a:graphic>
          </wp:inline>
        </w:drawing>
      </w:r>
    </w:p>
    <w:p w14:paraId="630339C1" w14:textId="2E6B2260" w:rsidR="00777031" w:rsidRDefault="00D977EB" w:rsidP="00D977EB">
      <w:pPr>
        <w:spacing w:after="0" w:line="360" w:lineRule="auto"/>
        <w:jc w:val="right"/>
        <w:rPr>
          <w:rFonts w:ascii="Times New Roman" w:hAnsi="Times New Roman" w:cs="Times New Roman"/>
          <w:sz w:val="28"/>
          <w:szCs w:val="28"/>
        </w:rPr>
      </w:pPr>
      <w:r>
        <w:rPr>
          <w:rFonts w:ascii="Times New Roman" w:hAnsi="Times New Roman" w:cs="Times New Roman"/>
          <w:sz w:val="28"/>
          <w:szCs w:val="28"/>
        </w:rPr>
        <w:lastRenderedPageBreak/>
        <w:t>Додаток В</w:t>
      </w:r>
    </w:p>
    <w:p w14:paraId="169395D6" w14:textId="06EDC6AA" w:rsidR="00D977EB" w:rsidRDefault="00D977EB" w:rsidP="0066667A">
      <w:pPr>
        <w:spacing w:after="0" w:line="360" w:lineRule="auto"/>
        <w:jc w:val="center"/>
        <w:rPr>
          <w:rFonts w:ascii="Times New Roman" w:hAnsi="Times New Roman" w:cs="Times New Roman"/>
          <w:sz w:val="28"/>
          <w:szCs w:val="28"/>
        </w:rPr>
      </w:pPr>
      <w:r w:rsidRPr="00D977EB">
        <w:rPr>
          <w:rFonts w:ascii="Times New Roman" w:hAnsi="Times New Roman" w:cs="Times New Roman"/>
          <w:sz w:val="28"/>
          <w:szCs w:val="28"/>
        </w:rPr>
        <w:t xml:space="preserve">Захворюваність на гострий </w:t>
      </w:r>
      <w:r>
        <w:rPr>
          <w:rFonts w:ascii="Times New Roman" w:hAnsi="Times New Roman" w:cs="Times New Roman"/>
          <w:sz w:val="28"/>
          <w:szCs w:val="28"/>
        </w:rPr>
        <w:t>інфаркт міокарду</w:t>
      </w:r>
      <w:r w:rsidRPr="00D977EB">
        <w:rPr>
          <w:rFonts w:ascii="Times New Roman" w:hAnsi="Times New Roman" w:cs="Times New Roman"/>
          <w:sz w:val="28"/>
          <w:szCs w:val="28"/>
        </w:rPr>
        <w:t xml:space="preserve"> за 2017 рік по </w:t>
      </w:r>
      <w:r w:rsidR="00302808">
        <w:rPr>
          <w:rFonts w:ascii="Times New Roman" w:hAnsi="Times New Roman" w:cs="Times New Roman"/>
          <w:sz w:val="28"/>
          <w:szCs w:val="28"/>
        </w:rPr>
        <w:t>регіонам</w:t>
      </w:r>
      <w:r w:rsidRPr="00D977EB">
        <w:rPr>
          <w:rFonts w:ascii="Times New Roman" w:hAnsi="Times New Roman" w:cs="Times New Roman"/>
          <w:sz w:val="28"/>
          <w:szCs w:val="28"/>
        </w:rPr>
        <w:t xml:space="preserve"> України </w:t>
      </w:r>
    </w:p>
    <w:p w14:paraId="7C68E221" w14:textId="0177D5B8" w:rsidR="00D977EB" w:rsidRDefault="00A27418" w:rsidP="0066667A">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(на 100 тис. населення)</w:t>
      </w:r>
    </w:p>
    <w:p w14:paraId="6D4EB69A" w14:textId="77777777" w:rsidR="0058001C" w:rsidRDefault="0058001C" w:rsidP="0066667A">
      <w:pPr>
        <w:spacing w:after="0" w:line="360" w:lineRule="auto"/>
        <w:jc w:val="center"/>
        <w:rPr>
          <w:rFonts w:ascii="Times New Roman" w:hAnsi="Times New Roman" w:cs="Times New Roman"/>
          <w:sz w:val="28"/>
          <w:szCs w:val="28"/>
        </w:rPr>
      </w:pPr>
    </w:p>
    <w:p w14:paraId="02FB7863" w14:textId="73F2487C" w:rsidR="00A27418" w:rsidRPr="00A27418" w:rsidRDefault="00A27418" w:rsidP="00A27418">
      <w:pPr>
        <w:spacing w:after="0" w:line="240" w:lineRule="auto"/>
        <w:rPr>
          <w:rFonts w:ascii="Times New Roman" w:hAnsi="Times New Roman" w:cs="Times New Roman"/>
          <w:sz w:val="28"/>
          <w:szCs w:val="28"/>
        </w:rPr>
      </w:pPr>
      <w:r w:rsidRPr="00A27418">
        <w:rPr>
          <w:rFonts w:ascii="Times New Roman" w:hAnsi="Times New Roman" w:cs="Times New Roman"/>
          <w:sz w:val="28"/>
          <w:szCs w:val="28"/>
          <w:u w:val="single"/>
        </w:rPr>
        <w:t>Область</w:t>
      </w:r>
      <w:r>
        <w:rPr>
          <w:rFonts w:ascii="Times New Roman" w:hAnsi="Times New Roman" w:cs="Times New Roman"/>
          <w:sz w:val="28"/>
          <w:szCs w:val="28"/>
        </w:rPr>
        <w:t xml:space="preserve"> </w:t>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sidRPr="00A27418">
        <w:rPr>
          <w:rFonts w:ascii="Times New Roman" w:hAnsi="Times New Roman" w:cs="Times New Roman"/>
          <w:sz w:val="28"/>
          <w:szCs w:val="28"/>
          <w:u w:val="single"/>
        </w:rPr>
        <w:t>Показник</w:t>
      </w:r>
    </w:p>
    <w:p w14:paraId="12684249" w14:textId="77777777" w:rsidR="0058001C" w:rsidRDefault="0058001C" w:rsidP="00A27418">
      <w:pPr>
        <w:spacing w:after="0" w:line="240" w:lineRule="auto"/>
        <w:rPr>
          <w:rFonts w:ascii="Times New Roman" w:hAnsi="Times New Roman" w:cs="Times New Roman"/>
          <w:sz w:val="28"/>
          <w:szCs w:val="28"/>
        </w:rPr>
      </w:pPr>
    </w:p>
    <w:p w14:paraId="1867DF72" w14:textId="59A4629F" w:rsidR="00A27418" w:rsidRPr="00A27418" w:rsidRDefault="00A27418" w:rsidP="00A27418">
      <w:pPr>
        <w:spacing w:after="0" w:line="240" w:lineRule="auto"/>
        <w:rPr>
          <w:rFonts w:ascii="Times New Roman" w:hAnsi="Times New Roman" w:cs="Times New Roman"/>
          <w:sz w:val="28"/>
          <w:szCs w:val="28"/>
        </w:rPr>
      </w:pPr>
      <w:r w:rsidRPr="00A27418">
        <w:rPr>
          <w:rFonts w:ascii="Times New Roman" w:hAnsi="Times New Roman" w:cs="Times New Roman"/>
          <w:sz w:val="28"/>
          <w:szCs w:val="28"/>
        </w:rPr>
        <w:t>Вінницька</w:t>
      </w:r>
      <w:r w:rsidRPr="00A27418">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sidRPr="00A27418">
        <w:rPr>
          <w:rFonts w:ascii="Times New Roman" w:hAnsi="Times New Roman" w:cs="Times New Roman"/>
          <w:sz w:val="28"/>
          <w:szCs w:val="28"/>
        </w:rPr>
        <w:t>227,1</w:t>
      </w:r>
    </w:p>
    <w:p w14:paraId="63F3CCC0" w14:textId="2955288B" w:rsidR="00A27418" w:rsidRPr="00A27418" w:rsidRDefault="00A27418" w:rsidP="00A27418">
      <w:pPr>
        <w:spacing w:after="0" w:line="240" w:lineRule="auto"/>
        <w:rPr>
          <w:rFonts w:ascii="Times New Roman" w:hAnsi="Times New Roman" w:cs="Times New Roman"/>
          <w:sz w:val="28"/>
          <w:szCs w:val="28"/>
        </w:rPr>
      </w:pPr>
      <w:r w:rsidRPr="00A27418">
        <w:rPr>
          <w:rFonts w:ascii="Times New Roman" w:hAnsi="Times New Roman" w:cs="Times New Roman"/>
          <w:sz w:val="28"/>
          <w:szCs w:val="28"/>
        </w:rPr>
        <w:t>Волинська</w:t>
      </w:r>
      <w:r w:rsidRPr="00A27418">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sidRPr="00A27418">
        <w:rPr>
          <w:rFonts w:ascii="Times New Roman" w:hAnsi="Times New Roman" w:cs="Times New Roman"/>
          <w:sz w:val="28"/>
          <w:szCs w:val="28"/>
        </w:rPr>
        <w:t>224,9</w:t>
      </w:r>
    </w:p>
    <w:p w14:paraId="1B02CA04" w14:textId="1CEAFCD1" w:rsidR="00A27418" w:rsidRPr="00A27418" w:rsidRDefault="00A27418" w:rsidP="00A27418">
      <w:pPr>
        <w:spacing w:after="0" w:line="240" w:lineRule="auto"/>
        <w:rPr>
          <w:rFonts w:ascii="Times New Roman" w:hAnsi="Times New Roman" w:cs="Times New Roman"/>
          <w:sz w:val="28"/>
          <w:szCs w:val="28"/>
        </w:rPr>
      </w:pPr>
      <w:r w:rsidRPr="00A27418">
        <w:rPr>
          <w:rFonts w:ascii="Times New Roman" w:hAnsi="Times New Roman" w:cs="Times New Roman"/>
          <w:sz w:val="28"/>
          <w:szCs w:val="28"/>
        </w:rPr>
        <w:t>Дніпропетровська</w:t>
      </w:r>
      <w:r w:rsidRPr="00A27418">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sidRPr="00A27418">
        <w:rPr>
          <w:rFonts w:ascii="Times New Roman" w:hAnsi="Times New Roman" w:cs="Times New Roman"/>
          <w:sz w:val="28"/>
          <w:szCs w:val="28"/>
        </w:rPr>
        <w:t>315,4</w:t>
      </w:r>
    </w:p>
    <w:p w14:paraId="550CB898" w14:textId="77777777" w:rsidR="00A27418" w:rsidRPr="00A27418" w:rsidRDefault="00A27418" w:rsidP="00A27418">
      <w:pPr>
        <w:spacing w:after="0" w:line="240" w:lineRule="auto"/>
        <w:rPr>
          <w:rFonts w:ascii="Times New Roman" w:hAnsi="Times New Roman" w:cs="Times New Roman"/>
          <w:sz w:val="28"/>
          <w:szCs w:val="28"/>
        </w:rPr>
      </w:pPr>
      <w:r w:rsidRPr="00A27418">
        <w:rPr>
          <w:rFonts w:ascii="Times New Roman" w:hAnsi="Times New Roman" w:cs="Times New Roman"/>
          <w:sz w:val="28"/>
          <w:szCs w:val="28"/>
        </w:rPr>
        <w:t>Донецька (підконтрольні тер.)</w:t>
      </w:r>
      <w:r w:rsidRPr="00A27418">
        <w:rPr>
          <w:rFonts w:ascii="Times New Roman" w:hAnsi="Times New Roman" w:cs="Times New Roman"/>
          <w:sz w:val="28"/>
          <w:szCs w:val="28"/>
        </w:rPr>
        <w:tab/>
        <w:t>358,2</w:t>
      </w:r>
    </w:p>
    <w:p w14:paraId="64128173" w14:textId="735DB15A" w:rsidR="00A27418" w:rsidRPr="00A27418" w:rsidRDefault="00A27418" w:rsidP="00A27418">
      <w:pPr>
        <w:spacing w:after="0" w:line="240" w:lineRule="auto"/>
        <w:rPr>
          <w:rFonts w:ascii="Times New Roman" w:hAnsi="Times New Roman" w:cs="Times New Roman"/>
          <w:sz w:val="28"/>
          <w:szCs w:val="28"/>
        </w:rPr>
      </w:pPr>
      <w:r w:rsidRPr="00A27418">
        <w:rPr>
          <w:rFonts w:ascii="Times New Roman" w:hAnsi="Times New Roman" w:cs="Times New Roman"/>
          <w:sz w:val="28"/>
          <w:szCs w:val="28"/>
        </w:rPr>
        <w:t>Житомирська</w:t>
      </w:r>
      <w:r w:rsidRPr="00A27418">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sidRPr="00A27418">
        <w:rPr>
          <w:rFonts w:ascii="Times New Roman" w:hAnsi="Times New Roman" w:cs="Times New Roman"/>
          <w:sz w:val="28"/>
          <w:szCs w:val="28"/>
        </w:rPr>
        <w:t>284,5</w:t>
      </w:r>
    </w:p>
    <w:p w14:paraId="34FCF7A3" w14:textId="29FD1131" w:rsidR="00A27418" w:rsidRPr="00A27418" w:rsidRDefault="00A27418" w:rsidP="00A27418">
      <w:pPr>
        <w:spacing w:after="0" w:line="240" w:lineRule="auto"/>
        <w:rPr>
          <w:rFonts w:ascii="Times New Roman" w:hAnsi="Times New Roman" w:cs="Times New Roman"/>
          <w:sz w:val="28"/>
          <w:szCs w:val="28"/>
        </w:rPr>
      </w:pPr>
      <w:r w:rsidRPr="00A27418">
        <w:rPr>
          <w:rFonts w:ascii="Times New Roman" w:hAnsi="Times New Roman" w:cs="Times New Roman"/>
          <w:sz w:val="28"/>
          <w:szCs w:val="28"/>
        </w:rPr>
        <w:t>Закарпатська</w:t>
      </w:r>
      <w:r w:rsidRPr="00A27418">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sidRPr="00A27418">
        <w:rPr>
          <w:rFonts w:ascii="Times New Roman" w:hAnsi="Times New Roman" w:cs="Times New Roman"/>
          <w:sz w:val="28"/>
          <w:szCs w:val="28"/>
        </w:rPr>
        <w:t>231,1</w:t>
      </w:r>
    </w:p>
    <w:p w14:paraId="67B50067" w14:textId="4D1B021D" w:rsidR="00A27418" w:rsidRPr="00A27418" w:rsidRDefault="00A27418" w:rsidP="00A27418">
      <w:pPr>
        <w:spacing w:after="0" w:line="240" w:lineRule="auto"/>
        <w:rPr>
          <w:rFonts w:ascii="Times New Roman" w:hAnsi="Times New Roman" w:cs="Times New Roman"/>
          <w:sz w:val="28"/>
          <w:szCs w:val="28"/>
        </w:rPr>
      </w:pPr>
      <w:r w:rsidRPr="00A27418">
        <w:rPr>
          <w:rFonts w:ascii="Times New Roman" w:hAnsi="Times New Roman" w:cs="Times New Roman"/>
          <w:sz w:val="28"/>
          <w:szCs w:val="28"/>
        </w:rPr>
        <w:t>Запорізька</w:t>
      </w:r>
      <w:r w:rsidRPr="00A27418">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sidRPr="00A27418">
        <w:rPr>
          <w:rFonts w:ascii="Times New Roman" w:hAnsi="Times New Roman" w:cs="Times New Roman"/>
          <w:sz w:val="28"/>
          <w:szCs w:val="28"/>
        </w:rPr>
        <w:t>321,8</w:t>
      </w:r>
    </w:p>
    <w:p w14:paraId="25DD679B" w14:textId="75E25724" w:rsidR="00A27418" w:rsidRPr="00A27418" w:rsidRDefault="00A27418" w:rsidP="00A27418">
      <w:pPr>
        <w:spacing w:after="0" w:line="240" w:lineRule="auto"/>
        <w:rPr>
          <w:rFonts w:ascii="Times New Roman" w:hAnsi="Times New Roman" w:cs="Times New Roman"/>
          <w:sz w:val="28"/>
          <w:szCs w:val="28"/>
        </w:rPr>
      </w:pPr>
      <w:r w:rsidRPr="00A27418">
        <w:rPr>
          <w:rFonts w:ascii="Times New Roman" w:hAnsi="Times New Roman" w:cs="Times New Roman"/>
          <w:sz w:val="28"/>
          <w:szCs w:val="28"/>
        </w:rPr>
        <w:t>Івано-Франківська</w:t>
      </w:r>
      <w:r w:rsidRPr="00A27418">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sidRPr="00A27418">
        <w:rPr>
          <w:rFonts w:ascii="Times New Roman" w:hAnsi="Times New Roman" w:cs="Times New Roman"/>
          <w:sz w:val="28"/>
          <w:szCs w:val="28"/>
        </w:rPr>
        <w:t>226,4</w:t>
      </w:r>
    </w:p>
    <w:p w14:paraId="39DC6646" w14:textId="1DF6C96F" w:rsidR="00A27418" w:rsidRPr="00A27418" w:rsidRDefault="00A27418" w:rsidP="00A27418">
      <w:pPr>
        <w:spacing w:after="0" w:line="240" w:lineRule="auto"/>
        <w:rPr>
          <w:rFonts w:ascii="Times New Roman" w:hAnsi="Times New Roman" w:cs="Times New Roman"/>
          <w:sz w:val="28"/>
          <w:szCs w:val="28"/>
        </w:rPr>
      </w:pPr>
      <w:r w:rsidRPr="00A27418">
        <w:rPr>
          <w:rFonts w:ascii="Times New Roman" w:hAnsi="Times New Roman" w:cs="Times New Roman"/>
          <w:sz w:val="28"/>
          <w:szCs w:val="28"/>
        </w:rPr>
        <w:t>Київська</w:t>
      </w:r>
      <w:r w:rsidRPr="00A27418">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sidRPr="00A27418">
        <w:rPr>
          <w:rFonts w:ascii="Times New Roman" w:hAnsi="Times New Roman" w:cs="Times New Roman"/>
          <w:sz w:val="28"/>
          <w:szCs w:val="28"/>
        </w:rPr>
        <w:t>265,3</w:t>
      </w:r>
    </w:p>
    <w:p w14:paraId="574C5169" w14:textId="15672AED" w:rsidR="00A27418" w:rsidRPr="00A27418" w:rsidRDefault="00A27418" w:rsidP="00A27418">
      <w:pPr>
        <w:spacing w:after="0" w:line="240" w:lineRule="auto"/>
        <w:rPr>
          <w:rFonts w:ascii="Times New Roman" w:hAnsi="Times New Roman" w:cs="Times New Roman"/>
          <w:sz w:val="28"/>
          <w:szCs w:val="28"/>
        </w:rPr>
      </w:pPr>
      <w:r w:rsidRPr="00A27418">
        <w:rPr>
          <w:rFonts w:ascii="Times New Roman" w:hAnsi="Times New Roman" w:cs="Times New Roman"/>
          <w:sz w:val="28"/>
          <w:szCs w:val="28"/>
        </w:rPr>
        <w:t>Кіровоградська</w:t>
      </w:r>
      <w:r w:rsidRPr="00A27418">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sidRPr="00A27418">
        <w:rPr>
          <w:rFonts w:ascii="Times New Roman" w:hAnsi="Times New Roman" w:cs="Times New Roman"/>
          <w:sz w:val="28"/>
          <w:szCs w:val="28"/>
        </w:rPr>
        <w:t>312,7</w:t>
      </w:r>
    </w:p>
    <w:p w14:paraId="25DC1C03" w14:textId="77777777" w:rsidR="00A27418" w:rsidRPr="00A27418" w:rsidRDefault="00A27418" w:rsidP="00A27418">
      <w:pPr>
        <w:spacing w:after="0" w:line="240" w:lineRule="auto"/>
        <w:rPr>
          <w:rFonts w:ascii="Times New Roman" w:hAnsi="Times New Roman" w:cs="Times New Roman"/>
          <w:sz w:val="28"/>
          <w:szCs w:val="28"/>
        </w:rPr>
      </w:pPr>
      <w:r w:rsidRPr="00A27418">
        <w:rPr>
          <w:rFonts w:ascii="Times New Roman" w:hAnsi="Times New Roman" w:cs="Times New Roman"/>
          <w:sz w:val="28"/>
          <w:szCs w:val="28"/>
        </w:rPr>
        <w:t>Луганська (підконтрольні тер.)</w:t>
      </w:r>
      <w:r w:rsidRPr="00A27418">
        <w:rPr>
          <w:rFonts w:ascii="Times New Roman" w:hAnsi="Times New Roman" w:cs="Times New Roman"/>
          <w:sz w:val="28"/>
          <w:szCs w:val="28"/>
        </w:rPr>
        <w:tab/>
        <w:t>294,6</w:t>
      </w:r>
    </w:p>
    <w:p w14:paraId="082B6407" w14:textId="30C36EB8" w:rsidR="00A27418" w:rsidRPr="00A27418" w:rsidRDefault="00A27418" w:rsidP="00A27418">
      <w:pPr>
        <w:spacing w:after="0" w:line="240" w:lineRule="auto"/>
        <w:rPr>
          <w:rFonts w:ascii="Times New Roman" w:hAnsi="Times New Roman" w:cs="Times New Roman"/>
          <w:sz w:val="28"/>
          <w:szCs w:val="28"/>
        </w:rPr>
      </w:pPr>
      <w:r w:rsidRPr="00A27418">
        <w:rPr>
          <w:rFonts w:ascii="Times New Roman" w:hAnsi="Times New Roman" w:cs="Times New Roman"/>
          <w:sz w:val="28"/>
          <w:szCs w:val="28"/>
        </w:rPr>
        <w:t>Львівська</w:t>
      </w:r>
      <w:r w:rsidRPr="00A27418">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sidRPr="00A27418">
        <w:rPr>
          <w:rFonts w:ascii="Times New Roman" w:hAnsi="Times New Roman" w:cs="Times New Roman"/>
          <w:sz w:val="28"/>
          <w:szCs w:val="28"/>
        </w:rPr>
        <w:t>243,2</w:t>
      </w:r>
    </w:p>
    <w:p w14:paraId="03A91838" w14:textId="79EAA663" w:rsidR="00A27418" w:rsidRPr="00A27418" w:rsidRDefault="00A27418" w:rsidP="00A27418">
      <w:pPr>
        <w:spacing w:after="0" w:line="240" w:lineRule="auto"/>
        <w:rPr>
          <w:rFonts w:ascii="Times New Roman" w:hAnsi="Times New Roman" w:cs="Times New Roman"/>
          <w:sz w:val="28"/>
          <w:szCs w:val="28"/>
        </w:rPr>
      </w:pPr>
      <w:r w:rsidRPr="00A27418">
        <w:rPr>
          <w:rFonts w:ascii="Times New Roman" w:hAnsi="Times New Roman" w:cs="Times New Roman"/>
          <w:sz w:val="28"/>
          <w:szCs w:val="28"/>
        </w:rPr>
        <w:t>Миколаївська</w:t>
      </w:r>
      <w:r w:rsidRPr="00A27418">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sidRPr="00A27418">
        <w:rPr>
          <w:rFonts w:ascii="Times New Roman" w:hAnsi="Times New Roman" w:cs="Times New Roman"/>
          <w:sz w:val="28"/>
          <w:szCs w:val="28"/>
        </w:rPr>
        <w:t>258,9</w:t>
      </w:r>
    </w:p>
    <w:p w14:paraId="0912CE40" w14:textId="28DEB508" w:rsidR="00A27418" w:rsidRPr="00A27418" w:rsidRDefault="00A27418" w:rsidP="00A27418">
      <w:pPr>
        <w:spacing w:after="0" w:line="240" w:lineRule="auto"/>
        <w:rPr>
          <w:rFonts w:ascii="Times New Roman" w:hAnsi="Times New Roman" w:cs="Times New Roman"/>
          <w:sz w:val="28"/>
          <w:szCs w:val="28"/>
        </w:rPr>
      </w:pPr>
      <w:r w:rsidRPr="00A27418">
        <w:rPr>
          <w:rFonts w:ascii="Times New Roman" w:hAnsi="Times New Roman" w:cs="Times New Roman"/>
          <w:sz w:val="28"/>
          <w:szCs w:val="28"/>
        </w:rPr>
        <w:t>Одеська</w:t>
      </w:r>
      <w:r w:rsidRPr="00A27418">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sidRPr="00A27418">
        <w:rPr>
          <w:rFonts w:ascii="Times New Roman" w:hAnsi="Times New Roman" w:cs="Times New Roman"/>
          <w:sz w:val="28"/>
          <w:szCs w:val="28"/>
        </w:rPr>
        <w:t>335,4</w:t>
      </w:r>
    </w:p>
    <w:p w14:paraId="317F1FAE" w14:textId="5914BF18" w:rsidR="00A27418" w:rsidRPr="00A27418" w:rsidRDefault="00A27418" w:rsidP="00A27418">
      <w:pPr>
        <w:spacing w:after="0" w:line="240" w:lineRule="auto"/>
        <w:rPr>
          <w:rFonts w:ascii="Times New Roman" w:hAnsi="Times New Roman" w:cs="Times New Roman"/>
          <w:sz w:val="28"/>
          <w:szCs w:val="28"/>
        </w:rPr>
      </w:pPr>
      <w:r w:rsidRPr="00A27418">
        <w:rPr>
          <w:rFonts w:ascii="Times New Roman" w:hAnsi="Times New Roman" w:cs="Times New Roman"/>
          <w:sz w:val="28"/>
          <w:szCs w:val="28"/>
        </w:rPr>
        <w:t>Полтавська</w:t>
      </w:r>
      <w:r w:rsidRPr="00A27418">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sidRPr="00A27418">
        <w:rPr>
          <w:rFonts w:ascii="Times New Roman" w:hAnsi="Times New Roman" w:cs="Times New Roman"/>
          <w:sz w:val="28"/>
          <w:szCs w:val="28"/>
        </w:rPr>
        <w:t>298,1</w:t>
      </w:r>
    </w:p>
    <w:p w14:paraId="74EF130D" w14:textId="3C73DE95" w:rsidR="00A27418" w:rsidRPr="00A27418" w:rsidRDefault="00A27418" w:rsidP="00A27418">
      <w:pPr>
        <w:spacing w:after="0" w:line="240" w:lineRule="auto"/>
        <w:rPr>
          <w:rFonts w:ascii="Times New Roman" w:hAnsi="Times New Roman" w:cs="Times New Roman"/>
          <w:sz w:val="28"/>
          <w:szCs w:val="28"/>
        </w:rPr>
      </w:pPr>
      <w:r w:rsidRPr="00A27418">
        <w:rPr>
          <w:rFonts w:ascii="Times New Roman" w:hAnsi="Times New Roman" w:cs="Times New Roman"/>
          <w:sz w:val="28"/>
          <w:szCs w:val="28"/>
        </w:rPr>
        <w:t>Рівненська</w:t>
      </w:r>
      <w:r w:rsidRPr="00A27418">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sidRPr="00A27418">
        <w:rPr>
          <w:rFonts w:ascii="Times New Roman" w:hAnsi="Times New Roman" w:cs="Times New Roman"/>
          <w:sz w:val="28"/>
          <w:szCs w:val="28"/>
        </w:rPr>
        <w:t>210,5</w:t>
      </w:r>
    </w:p>
    <w:p w14:paraId="12BAC672" w14:textId="16191F72" w:rsidR="00A27418" w:rsidRPr="00A27418" w:rsidRDefault="00A27418" w:rsidP="00A27418">
      <w:pPr>
        <w:spacing w:after="0" w:line="240" w:lineRule="auto"/>
        <w:rPr>
          <w:rFonts w:ascii="Times New Roman" w:hAnsi="Times New Roman" w:cs="Times New Roman"/>
          <w:sz w:val="28"/>
          <w:szCs w:val="28"/>
        </w:rPr>
      </w:pPr>
      <w:r w:rsidRPr="00A27418">
        <w:rPr>
          <w:rFonts w:ascii="Times New Roman" w:hAnsi="Times New Roman" w:cs="Times New Roman"/>
          <w:sz w:val="28"/>
          <w:szCs w:val="28"/>
        </w:rPr>
        <w:t>Сумська</w:t>
      </w:r>
      <w:r w:rsidRPr="00A27418">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sidRPr="00A27418">
        <w:rPr>
          <w:rFonts w:ascii="Times New Roman" w:hAnsi="Times New Roman" w:cs="Times New Roman"/>
          <w:sz w:val="28"/>
          <w:szCs w:val="28"/>
        </w:rPr>
        <w:t>291,2</w:t>
      </w:r>
    </w:p>
    <w:p w14:paraId="225BCC79" w14:textId="20773B77" w:rsidR="00A27418" w:rsidRPr="00A27418" w:rsidRDefault="00A27418" w:rsidP="00A27418">
      <w:pPr>
        <w:spacing w:after="0" w:line="240" w:lineRule="auto"/>
        <w:rPr>
          <w:rFonts w:ascii="Times New Roman" w:hAnsi="Times New Roman" w:cs="Times New Roman"/>
          <w:sz w:val="28"/>
          <w:szCs w:val="28"/>
        </w:rPr>
      </w:pPr>
      <w:r w:rsidRPr="00A27418">
        <w:rPr>
          <w:rFonts w:ascii="Times New Roman" w:hAnsi="Times New Roman" w:cs="Times New Roman"/>
          <w:sz w:val="28"/>
          <w:szCs w:val="28"/>
        </w:rPr>
        <w:t>Тернопільська</w:t>
      </w:r>
      <w:r w:rsidRPr="00A27418">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sidRPr="00A27418">
        <w:rPr>
          <w:rFonts w:ascii="Times New Roman" w:hAnsi="Times New Roman" w:cs="Times New Roman"/>
          <w:sz w:val="28"/>
          <w:szCs w:val="28"/>
        </w:rPr>
        <w:t>235,8</w:t>
      </w:r>
    </w:p>
    <w:p w14:paraId="36BFF541" w14:textId="6D98F3C1" w:rsidR="00A27418" w:rsidRPr="00A27418" w:rsidRDefault="00A27418" w:rsidP="00A27418">
      <w:pPr>
        <w:spacing w:after="0" w:line="240" w:lineRule="auto"/>
        <w:rPr>
          <w:rFonts w:ascii="Times New Roman" w:hAnsi="Times New Roman" w:cs="Times New Roman"/>
          <w:sz w:val="28"/>
          <w:szCs w:val="28"/>
        </w:rPr>
      </w:pPr>
      <w:r w:rsidRPr="00A27418">
        <w:rPr>
          <w:rFonts w:ascii="Times New Roman" w:hAnsi="Times New Roman" w:cs="Times New Roman"/>
          <w:sz w:val="28"/>
          <w:szCs w:val="28"/>
        </w:rPr>
        <w:t>Харківська</w:t>
      </w:r>
      <w:r w:rsidRPr="00A27418">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sidRPr="00A27418">
        <w:rPr>
          <w:rFonts w:ascii="Times New Roman" w:hAnsi="Times New Roman" w:cs="Times New Roman"/>
          <w:sz w:val="28"/>
          <w:szCs w:val="28"/>
        </w:rPr>
        <w:t>304,6</w:t>
      </w:r>
    </w:p>
    <w:p w14:paraId="7D309A66" w14:textId="3666E6D9" w:rsidR="00A27418" w:rsidRPr="00A27418" w:rsidRDefault="00A27418" w:rsidP="00A27418">
      <w:pPr>
        <w:spacing w:after="0" w:line="240" w:lineRule="auto"/>
        <w:rPr>
          <w:rFonts w:ascii="Times New Roman" w:hAnsi="Times New Roman" w:cs="Times New Roman"/>
          <w:sz w:val="28"/>
          <w:szCs w:val="28"/>
        </w:rPr>
      </w:pPr>
      <w:r w:rsidRPr="00A27418">
        <w:rPr>
          <w:rFonts w:ascii="Times New Roman" w:hAnsi="Times New Roman" w:cs="Times New Roman"/>
          <w:sz w:val="28"/>
          <w:szCs w:val="28"/>
        </w:rPr>
        <w:t>Херсонська</w:t>
      </w:r>
      <w:r w:rsidRPr="00A27418">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sidRPr="00A27418">
        <w:rPr>
          <w:rFonts w:ascii="Times New Roman" w:hAnsi="Times New Roman" w:cs="Times New Roman"/>
          <w:sz w:val="28"/>
          <w:szCs w:val="28"/>
        </w:rPr>
        <w:t>272,3</w:t>
      </w:r>
    </w:p>
    <w:p w14:paraId="4CA02873" w14:textId="2B343C79" w:rsidR="00A27418" w:rsidRPr="00A27418" w:rsidRDefault="00A27418" w:rsidP="00A27418">
      <w:pPr>
        <w:spacing w:after="0" w:line="240" w:lineRule="auto"/>
        <w:rPr>
          <w:rFonts w:ascii="Times New Roman" w:hAnsi="Times New Roman" w:cs="Times New Roman"/>
          <w:sz w:val="28"/>
          <w:szCs w:val="28"/>
        </w:rPr>
      </w:pPr>
      <w:r w:rsidRPr="00A27418">
        <w:rPr>
          <w:rFonts w:ascii="Times New Roman" w:hAnsi="Times New Roman" w:cs="Times New Roman"/>
          <w:sz w:val="28"/>
          <w:szCs w:val="28"/>
        </w:rPr>
        <w:t>Хмельницька</w:t>
      </w:r>
      <w:r w:rsidRPr="00A27418">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sidRPr="00A27418">
        <w:rPr>
          <w:rFonts w:ascii="Times New Roman" w:hAnsi="Times New Roman" w:cs="Times New Roman"/>
          <w:sz w:val="28"/>
          <w:szCs w:val="28"/>
        </w:rPr>
        <w:t>286,4</w:t>
      </w:r>
    </w:p>
    <w:p w14:paraId="373CA51C" w14:textId="6924B64B" w:rsidR="00A27418" w:rsidRPr="00A27418" w:rsidRDefault="00A27418" w:rsidP="00A27418">
      <w:pPr>
        <w:spacing w:after="0" w:line="240" w:lineRule="auto"/>
        <w:rPr>
          <w:rFonts w:ascii="Times New Roman" w:hAnsi="Times New Roman" w:cs="Times New Roman"/>
          <w:sz w:val="28"/>
          <w:szCs w:val="28"/>
        </w:rPr>
      </w:pPr>
      <w:r w:rsidRPr="00A27418">
        <w:rPr>
          <w:rFonts w:ascii="Times New Roman" w:hAnsi="Times New Roman" w:cs="Times New Roman"/>
          <w:sz w:val="28"/>
          <w:szCs w:val="28"/>
        </w:rPr>
        <w:t>Черкаська</w:t>
      </w:r>
      <w:r w:rsidRPr="00A27418">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sidRPr="00A27418">
        <w:rPr>
          <w:rFonts w:ascii="Times New Roman" w:hAnsi="Times New Roman" w:cs="Times New Roman"/>
          <w:sz w:val="28"/>
          <w:szCs w:val="28"/>
        </w:rPr>
        <w:t>292,7</w:t>
      </w:r>
    </w:p>
    <w:p w14:paraId="2C96FB24" w14:textId="33F88960" w:rsidR="00A27418" w:rsidRPr="00A27418" w:rsidRDefault="00A27418" w:rsidP="00A27418">
      <w:pPr>
        <w:spacing w:after="0" w:line="240" w:lineRule="auto"/>
        <w:rPr>
          <w:rFonts w:ascii="Times New Roman" w:hAnsi="Times New Roman" w:cs="Times New Roman"/>
          <w:sz w:val="28"/>
          <w:szCs w:val="28"/>
        </w:rPr>
      </w:pPr>
      <w:r w:rsidRPr="00A27418">
        <w:rPr>
          <w:rFonts w:ascii="Times New Roman" w:hAnsi="Times New Roman" w:cs="Times New Roman"/>
          <w:sz w:val="28"/>
          <w:szCs w:val="28"/>
        </w:rPr>
        <w:t>Чернівецька</w:t>
      </w:r>
      <w:r w:rsidRPr="00A27418">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sidRPr="00A27418">
        <w:rPr>
          <w:rFonts w:ascii="Times New Roman" w:hAnsi="Times New Roman" w:cs="Times New Roman"/>
          <w:sz w:val="28"/>
          <w:szCs w:val="28"/>
        </w:rPr>
        <w:t>229,5</w:t>
      </w:r>
    </w:p>
    <w:p w14:paraId="372D50FF" w14:textId="54C40E7F" w:rsidR="00A27418" w:rsidRPr="00A27418" w:rsidRDefault="00A27418" w:rsidP="00A27418">
      <w:pPr>
        <w:spacing w:after="0" w:line="240" w:lineRule="auto"/>
        <w:rPr>
          <w:rFonts w:ascii="Times New Roman" w:hAnsi="Times New Roman" w:cs="Times New Roman"/>
          <w:sz w:val="28"/>
          <w:szCs w:val="28"/>
        </w:rPr>
      </w:pPr>
      <w:r w:rsidRPr="00A27418">
        <w:rPr>
          <w:rFonts w:ascii="Times New Roman" w:hAnsi="Times New Roman" w:cs="Times New Roman"/>
          <w:sz w:val="28"/>
          <w:szCs w:val="28"/>
        </w:rPr>
        <w:t>Чернігівська</w:t>
      </w:r>
      <w:r w:rsidRPr="00A27418">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sidRPr="00A27418">
        <w:rPr>
          <w:rFonts w:ascii="Times New Roman" w:hAnsi="Times New Roman" w:cs="Times New Roman"/>
          <w:sz w:val="28"/>
          <w:szCs w:val="28"/>
        </w:rPr>
        <w:t>308,9</w:t>
      </w:r>
    </w:p>
    <w:p w14:paraId="608913F6" w14:textId="4173F960" w:rsidR="00A27418" w:rsidRPr="00A27418" w:rsidRDefault="00A27418" w:rsidP="00A27418">
      <w:pPr>
        <w:spacing w:after="0" w:line="240" w:lineRule="auto"/>
        <w:rPr>
          <w:rFonts w:ascii="Times New Roman" w:hAnsi="Times New Roman" w:cs="Times New Roman"/>
          <w:sz w:val="28"/>
          <w:szCs w:val="28"/>
        </w:rPr>
      </w:pPr>
      <w:r w:rsidRPr="00A27418">
        <w:rPr>
          <w:rFonts w:ascii="Times New Roman" w:hAnsi="Times New Roman" w:cs="Times New Roman"/>
          <w:sz w:val="28"/>
          <w:szCs w:val="28"/>
        </w:rPr>
        <w:t>м. Київ</w:t>
      </w:r>
      <w:r w:rsidRPr="00A27418">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sidRPr="00A27418">
        <w:rPr>
          <w:rFonts w:ascii="Times New Roman" w:hAnsi="Times New Roman" w:cs="Times New Roman"/>
          <w:sz w:val="28"/>
          <w:szCs w:val="28"/>
        </w:rPr>
        <w:t>218,6</w:t>
      </w:r>
    </w:p>
    <w:p w14:paraId="7695152A" w14:textId="77777777" w:rsidR="0058001C" w:rsidRDefault="0058001C" w:rsidP="00A27418">
      <w:pPr>
        <w:spacing w:after="0" w:line="240" w:lineRule="auto"/>
        <w:rPr>
          <w:rFonts w:ascii="Times New Roman" w:hAnsi="Times New Roman" w:cs="Times New Roman"/>
          <w:sz w:val="28"/>
          <w:szCs w:val="28"/>
        </w:rPr>
      </w:pPr>
    </w:p>
    <w:p w14:paraId="64431820" w14:textId="35B18702" w:rsidR="00D977EB" w:rsidRDefault="00A27418" w:rsidP="00A27418">
      <w:pPr>
        <w:spacing w:after="0" w:line="240" w:lineRule="auto"/>
        <w:rPr>
          <w:rFonts w:ascii="Times New Roman" w:hAnsi="Times New Roman" w:cs="Times New Roman"/>
          <w:sz w:val="28"/>
          <w:szCs w:val="28"/>
        </w:rPr>
      </w:pPr>
      <w:r w:rsidRPr="00A27418">
        <w:rPr>
          <w:rFonts w:ascii="Times New Roman" w:hAnsi="Times New Roman" w:cs="Times New Roman"/>
          <w:sz w:val="28"/>
          <w:szCs w:val="28"/>
        </w:rPr>
        <w:t>Україна (середній показник)</w:t>
      </w:r>
      <w:r w:rsidRPr="00A27418">
        <w:rPr>
          <w:rFonts w:ascii="Times New Roman" w:hAnsi="Times New Roman" w:cs="Times New Roman"/>
          <w:sz w:val="28"/>
          <w:szCs w:val="28"/>
        </w:rPr>
        <w:tab/>
      </w:r>
      <w:r>
        <w:rPr>
          <w:rFonts w:ascii="Times New Roman" w:hAnsi="Times New Roman" w:cs="Times New Roman"/>
          <w:sz w:val="28"/>
          <w:szCs w:val="28"/>
        </w:rPr>
        <w:tab/>
      </w:r>
      <w:r w:rsidRPr="00A27418">
        <w:rPr>
          <w:rFonts w:ascii="Times New Roman" w:hAnsi="Times New Roman" w:cs="Times New Roman"/>
          <w:sz w:val="28"/>
          <w:szCs w:val="28"/>
        </w:rPr>
        <w:t>278,7</w:t>
      </w:r>
    </w:p>
    <w:p w14:paraId="2117FFB9" w14:textId="30BA1E38" w:rsidR="0058001C" w:rsidRDefault="0058001C" w:rsidP="00A27418">
      <w:pPr>
        <w:spacing w:after="0" w:line="240" w:lineRule="auto"/>
        <w:rPr>
          <w:rFonts w:ascii="Times New Roman" w:hAnsi="Times New Roman" w:cs="Times New Roman"/>
          <w:sz w:val="28"/>
          <w:szCs w:val="28"/>
        </w:rPr>
      </w:pPr>
    </w:p>
    <w:p w14:paraId="305FCE76" w14:textId="77777777" w:rsidR="0058001C" w:rsidRDefault="0058001C" w:rsidP="00A27418">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Україна </w:t>
      </w:r>
    </w:p>
    <w:p w14:paraId="0FCAB7BE" w14:textId="6EF7B821" w:rsidR="0058001C" w:rsidRDefault="0058001C" w:rsidP="00A27418">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(абсолютна </w:t>
      </w:r>
    </w:p>
    <w:p w14:paraId="6F262527" w14:textId="32A5701C" w:rsidR="0058001C" w:rsidRDefault="0058001C" w:rsidP="00A27418">
      <w:pPr>
        <w:spacing w:after="0" w:line="240" w:lineRule="auto"/>
        <w:rPr>
          <w:rFonts w:ascii="Times New Roman" w:hAnsi="Times New Roman" w:cs="Times New Roman"/>
          <w:sz w:val="28"/>
          <w:szCs w:val="28"/>
        </w:rPr>
      </w:pPr>
      <w:r>
        <w:rPr>
          <w:rFonts w:ascii="Times New Roman" w:hAnsi="Times New Roman" w:cs="Times New Roman"/>
          <w:sz w:val="28"/>
          <w:szCs w:val="28"/>
        </w:rPr>
        <w:t>кількість</w:t>
      </w:r>
    </w:p>
    <w:p w14:paraId="5E2F4779" w14:textId="783F16B7" w:rsidR="0058001C" w:rsidRDefault="0058001C" w:rsidP="00A27418">
      <w:pPr>
        <w:spacing w:after="0" w:line="240" w:lineRule="auto"/>
        <w:rPr>
          <w:rFonts w:ascii="Times New Roman" w:hAnsi="Times New Roman" w:cs="Times New Roman"/>
          <w:sz w:val="28"/>
          <w:szCs w:val="28"/>
        </w:rPr>
      </w:pPr>
      <w:r>
        <w:rPr>
          <w:rFonts w:ascii="Times New Roman" w:hAnsi="Times New Roman" w:cs="Times New Roman"/>
          <w:sz w:val="28"/>
          <w:szCs w:val="28"/>
        </w:rPr>
        <w:t>випадків)</w:t>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sidR="008C431C">
        <w:rPr>
          <w:rFonts w:ascii="Times New Roman" w:hAnsi="Times New Roman" w:cs="Times New Roman"/>
          <w:sz w:val="28"/>
          <w:szCs w:val="28"/>
        </w:rPr>
        <w:t xml:space="preserve">   </w:t>
      </w:r>
      <w:r w:rsidR="002435AB">
        <w:rPr>
          <w:rFonts w:ascii="Times New Roman" w:hAnsi="Times New Roman" w:cs="Times New Roman"/>
          <w:sz w:val="28"/>
          <w:szCs w:val="28"/>
        </w:rPr>
        <w:t xml:space="preserve"> </w:t>
      </w:r>
      <w:r w:rsidRPr="0058001C">
        <w:rPr>
          <w:rFonts w:ascii="Times New Roman" w:hAnsi="Times New Roman" w:cs="Times New Roman"/>
          <w:sz w:val="28"/>
          <w:szCs w:val="28"/>
        </w:rPr>
        <w:t>96</w:t>
      </w:r>
      <w:r>
        <w:rPr>
          <w:rFonts w:ascii="Times New Roman" w:hAnsi="Times New Roman" w:cs="Times New Roman"/>
          <w:sz w:val="28"/>
          <w:szCs w:val="28"/>
        </w:rPr>
        <w:t> </w:t>
      </w:r>
      <w:r w:rsidRPr="0058001C">
        <w:rPr>
          <w:rFonts w:ascii="Times New Roman" w:hAnsi="Times New Roman" w:cs="Times New Roman"/>
          <w:sz w:val="28"/>
          <w:szCs w:val="28"/>
        </w:rPr>
        <w:t>978</w:t>
      </w:r>
      <w:r>
        <w:rPr>
          <w:rFonts w:ascii="Times New Roman" w:hAnsi="Times New Roman" w:cs="Times New Roman"/>
          <w:sz w:val="28"/>
          <w:szCs w:val="28"/>
        </w:rPr>
        <w:t>,0</w:t>
      </w:r>
    </w:p>
    <w:p w14:paraId="1E87BCE4" w14:textId="77777777" w:rsidR="00A27418" w:rsidRDefault="00A27418" w:rsidP="0066667A">
      <w:pPr>
        <w:spacing w:after="0" w:line="360" w:lineRule="auto"/>
        <w:jc w:val="center"/>
        <w:rPr>
          <w:rFonts w:ascii="Times New Roman" w:hAnsi="Times New Roman" w:cs="Times New Roman"/>
          <w:sz w:val="28"/>
          <w:szCs w:val="28"/>
        </w:rPr>
      </w:pPr>
    </w:p>
    <w:p w14:paraId="74443CB7" w14:textId="5A2239BD" w:rsidR="00D977EB" w:rsidRDefault="00D977EB" w:rsidP="0058001C">
      <w:pPr>
        <w:pageBreakBefore/>
        <w:spacing w:after="0" w:line="360" w:lineRule="auto"/>
        <w:jc w:val="center"/>
        <w:rPr>
          <w:rFonts w:ascii="Times New Roman" w:hAnsi="Times New Roman" w:cs="Times New Roman"/>
          <w:sz w:val="28"/>
          <w:szCs w:val="28"/>
        </w:rPr>
      </w:pPr>
      <w:r w:rsidRPr="00D977EB">
        <w:rPr>
          <w:rFonts w:ascii="Times New Roman" w:hAnsi="Times New Roman" w:cs="Times New Roman"/>
          <w:sz w:val="28"/>
          <w:szCs w:val="28"/>
        </w:rPr>
        <w:lastRenderedPageBreak/>
        <w:t xml:space="preserve">Захворюваність на </w:t>
      </w:r>
      <w:r>
        <w:rPr>
          <w:rFonts w:ascii="Times New Roman" w:hAnsi="Times New Roman" w:cs="Times New Roman"/>
          <w:sz w:val="28"/>
          <w:szCs w:val="28"/>
        </w:rPr>
        <w:t>церебральний інсульт</w:t>
      </w:r>
      <w:r w:rsidRPr="00D977EB">
        <w:rPr>
          <w:rFonts w:ascii="Times New Roman" w:hAnsi="Times New Roman" w:cs="Times New Roman"/>
          <w:sz w:val="28"/>
          <w:szCs w:val="28"/>
        </w:rPr>
        <w:t xml:space="preserve"> за 2017 рік по </w:t>
      </w:r>
      <w:r w:rsidR="00302808">
        <w:rPr>
          <w:rFonts w:ascii="Times New Roman" w:hAnsi="Times New Roman" w:cs="Times New Roman"/>
          <w:sz w:val="28"/>
          <w:szCs w:val="28"/>
        </w:rPr>
        <w:t>регіонам</w:t>
      </w:r>
      <w:r w:rsidRPr="00D977EB">
        <w:rPr>
          <w:rFonts w:ascii="Times New Roman" w:hAnsi="Times New Roman" w:cs="Times New Roman"/>
          <w:sz w:val="28"/>
          <w:szCs w:val="28"/>
        </w:rPr>
        <w:t xml:space="preserve"> України </w:t>
      </w:r>
    </w:p>
    <w:p w14:paraId="45968B66" w14:textId="77777777" w:rsidR="00A27418" w:rsidRDefault="00A27418" w:rsidP="00A27418">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(на 100 тис. населення)</w:t>
      </w:r>
    </w:p>
    <w:p w14:paraId="2C953D4A" w14:textId="745D0078" w:rsidR="00D977EB" w:rsidRDefault="00D977EB" w:rsidP="0066667A">
      <w:pPr>
        <w:spacing w:after="0" w:line="360" w:lineRule="auto"/>
        <w:jc w:val="center"/>
        <w:rPr>
          <w:rFonts w:ascii="Times New Roman" w:hAnsi="Times New Roman" w:cs="Times New Roman"/>
          <w:sz w:val="28"/>
          <w:szCs w:val="28"/>
        </w:rPr>
      </w:pPr>
    </w:p>
    <w:p w14:paraId="4E8F25B9" w14:textId="77777777" w:rsidR="0058001C" w:rsidRPr="00A27418" w:rsidRDefault="0058001C" w:rsidP="0058001C">
      <w:pPr>
        <w:spacing w:after="0" w:line="240" w:lineRule="auto"/>
        <w:rPr>
          <w:rFonts w:ascii="Times New Roman" w:hAnsi="Times New Roman" w:cs="Times New Roman"/>
          <w:sz w:val="28"/>
          <w:szCs w:val="28"/>
        </w:rPr>
      </w:pPr>
      <w:r w:rsidRPr="00A27418">
        <w:rPr>
          <w:rFonts w:ascii="Times New Roman" w:hAnsi="Times New Roman" w:cs="Times New Roman"/>
          <w:sz w:val="28"/>
          <w:szCs w:val="28"/>
          <w:u w:val="single"/>
        </w:rPr>
        <w:t>Область</w:t>
      </w:r>
      <w:r>
        <w:rPr>
          <w:rFonts w:ascii="Times New Roman" w:hAnsi="Times New Roman" w:cs="Times New Roman"/>
          <w:sz w:val="28"/>
          <w:szCs w:val="28"/>
        </w:rPr>
        <w:t xml:space="preserve"> </w:t>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sidRPr="00A27418">
        <w:rPr>
          <w:rFonts w:ascii="Times New Roman" w:hAnsi="Times New Roman" w:cs="Times New Roman"/>
          <w:sz w:val="28"/>
          <w:szCs w:val="28"/>
          <w:u w:val="single"/>
        </w:rPr>
        <w:t>Показник</w:t>
      </w:r>
    </w:p>
    <w:p w14:paraId="64A718F3" w14:textId="77777777" w:rsidR="0058001C" w:rsidRDefault="0058001C" w:rsidP="0058001C">
      <w:pPr>
        <w:spacing w:after="0" w:line="240" w:lineRule="auto"/>
        <w:rPr>
          <w:rFonts w:ascii="Times New Roman" w:hAnsi="Times New Roman" w:cs="Times New Roman"/>
          <w:sz w:val="28"/>
          <w:szCs w:val="28"/>
        </w:rPr>
      </w:pPr>
    </w:p>
    <w:p w14:paraId="63ADBA49" w14:textId="6E7AEBA9" w:rsidR="0058001C" w:rsidRPr="0058001C" w:rsidRDefault="0058001C" w:rsidP="0058001C">
      <w:pPr>
        <w:spacing w:after="0" w:line="240" w:lineRule="auto"/>
        <w:rPr>
          <w:rFonts w:ascii="Times New Roman" w:hAnsi="Times New Roman" w:cs="Times New Roman"/>
          <w:sz w:val="28"/>
          <w:szCs w:val="28"/>
        </w:rPr>
      </w:pPr>
      <w:r w:rsidRPr="0058001C">
        <w:rPr>
          <w:rFonts w:ascii="Times New Roman" w:hAnsi="Times New Roman" w:cs="Times New Roman"/>
          <w:sz w:val="28"/>
          <w:szCs w:val="28"/>
        </w:rPr>
        <w:t>Вінницька</w:t>
      </w:r>
      <w:r w:rsidRPr="0058001C">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sidRPr="0058001C">
        <w:rPr>
          <w:rFonts w:ascii="Times New Roman" w:hAnsi="Times New Roman" w:cs="Times New Roman"/>
          <w:sz w:val="28"/>
          <w:szCs w:val="28"/>
        </w:rPr>
        <w:t>115,4</w:t>
      </w:r>
    </w:p>
    <w:p w14:paraId="1AD07D11" w14:textId="7A198D97" w:rsidR="0058001C" w:rsidRPr="0058001C" w:rsidRDefault="0058001C" w:rsidP="0058001C">
      <w:pPr>
        <w:spacing w:after="0" w:line="240" w:lineRule="auto"/>
        <w:rPr>
          <w:rFonts w:ascii="Times New Roman" w:hAnsi="Times New Roman" w:cs="Times New Roman"/>
          <w:sz w:val="28"/>
          <w:szCs w:val="28"/>
        </w:rPr>
      </w:pPr>
      <w:r w:rsidRPr="0058001C">
        <w:rPr>
          <w:rFonts w:ascii="Times New Roman" w:hAnsi="Times New Roman" w:cs="Times New Roman"/>
          <w:sz w:val="28"/>
          <w:szCs w:val="28"/>
        </w:rPr>
        <w:t>Волинська</w:t>
      </w:r>
      <w:r w:rsidRPr="0058001C">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sidRPr="0058001C">
        <w:rPr>
          <w:rFonts w:ascii="Times New Roman" w:hAnsi="Times New Roman" w:cs="Times New Roman"/>
          <w:sz w:val="28"/>
          <w:szCs w:val="28"/>
        </w:rPr>
        <w:t>102,8</w:t>
      </w:r>
    </w:p>
    <w:p w14:paraId="4B5ABE9B" w14:textId="308AB220" w:rsidR="0058001C" w:rsidRPr="0058001C" w:rsidRDefault="0058001C" w:rsidP="0058001C">
      <w:pPr>
        <w:spacing w:after="0" w:line="240" w:lineRule="auto"/>
        <w:rPr>
          <w:rFonts w:ascii="Times New Roman" w:hAnsi="Times New Roman" w:cs="Times New Roman"/>
          <w:sz w:val="28"/>
          <w:szCs w:val="28"/>
        </w:rPr>
      </w:pPr>
      <w:r w:rsidRPr="0058001C">
        <w:rPr>
          <w:rFonts w:ascii="Times New Roman" w:hAnsi="Times New Roman" w:cs="Times New Roman"/>
          <w:sz w:val="28"/>
          <w:szCs w:val="28"/>
        </w:rPr>
        <w:t>Дніпропетровська</w:t>
      </w:r>
      <w:r w:rsidRPr="0058001C">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sidRPr="0058001C">
        <w:rPr>
          <w:rFonts w:ascii="Times New Roman" w:hAnsi="Times New Roman" w:cs="Times New Roman"/>
          <w:sz w:val="28"/>
          <w:szCs w:val="28"/>
        </w:rPr>
        <w:t>134,1</w:t>
      </w:r>
    </w:p>
    <w:p w14:paraId="734F1A72" w14:textId="77777777" w:rsidR="0058001C" w:rsidRPr="0058001C" w:rsidRDefault="0058001C" w:rsidP="0058001C">
      <w:pPr>
        <w:spacing w:after="0" w:line="240" w:lineRule="auto"/>
        <w:rPr>
          <w:rFonts w:ascii="Times New Roman" w:hAnsi="Times New Roman" w:cs="Times New Roman"/>
          <w:sz w:val="28"/>
          <w:szCs w:val="28"/>
        </w:rPr>
      </w:pPr>
      <w:r w:rsidRPr="0058001C">
        <w:rPr>
          <w:rFonts w:ascii="Times New Roman" w:hAnsi="Times New Roman" w:cs="Times New Roman"/>
          <w:sz w:val="28"/>
          <w:szCs w:val="28"/>
        </w:rPr>
        <w:t>Донецька (підконтрольні тер.)</w:t>
      </w:r>
      <w:r w:rsidRPr="0058001C">
        <w:rPr>
          <w:rFonts w:ascii="Times New Roman" w:hAnsi="Times New Roman" w:cs="Times New Roman"/>
          <w:sz w:val="28"/>
          <w:szCs w:val="28"/>
        </w:rPr>
        <w:tab/>
        <w:t>129,5</w:t>
      </w:r>
    </w:p>
    <w:p w14:paraId="3CB674F6" w14:textId="4106BADB" w:rsidR="0058001C" w:rsidRPr="0058001C" w:rsidRDefault="0058001C" w:rsidP="0058001C">
      <w:pPr>
        <w:spacing w:after="0" w:line="240" w:lineRule="auto"/>
        <w:rPr>
          <w:rFonts w:ascii="Times New Roman" w:hAnsi="Times New Roman" w:cs="Times New Roman"/>
          <w:sz w:val="28"/>
          <w:szCs w:val="28"/>
        </w:rPr>
      </w:pPr>
      <w:r w:rsidRPr="0058001C">
        <w:rPr>
          <w:rFonts w:ascii="Times New Roman" w:hAnsi="Times New Roman" w:cs="Times New Roman"/>
          <w:sz w:val="28"/>
          <w:szCs w:val="28"/>
        </w:rPr>
        <w:t>Житомирська</w:t>
      </w:r>
      <w:r w:rsidRPr="0058001C">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sidRPr="0058001C">
        <w:rPr>
          <w:rFonts w:ascii="Times New Roman" w:hAnsi="Times New Roman" w:cs="Times New Roman"/>
          <w:sz w:val="28"/>
          <w:szCs w:val="28"/>
        </w:rPr>
        <w:t>108,3</w:t>
      </w:r>
    </w:p>
    <w:p w14:paraId="3EB1CA6C" w14:textId="0415B39B" w:rsidR="0058001C" w:rsidRPr="0058001C" w:rsidRDefault="0058001C" w:rsidP="0058001C">
      <w:pPr>
        <w:spacing w:after="0" w:line="240" w:lineRule="auto"/>
        <w:rPr>
          <w:rFonts w:ascii="Times New Roman" w:hAnsi="Times New Roman" w:cs="Times New Roman"/>
          <w:sz w:val="28"/>
          <w:szCs w:val="28"/>
        </w:rPr>
      </w:pPr>
      <w:r w:rsidRPr="0058001C">
        <w:rPr>
          <w:rFonts w:ascii="Times New Roman" w:hAnsi="Times New Roman" w:cs="Times New Roman"/>
          <w:sz w:val="28"/>
          <w:szCs w:val="28"/>
        </w:rPr>
        <w:t>Закарпатська</w:t>
      </w:r>
      <w:r w:rsidRPr="0058001C">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sidR="002435AB">
        <w:rPr>
          <w:rFonts w:ascii="Times New Roman" w:hAnsi="Times New Roman" w:cs="Times New Roman"/>
          <w:sz w:val="28"/>
          <w:szCs w:val="28"/>
        </w:rPr>
        <w:t xml:space="preserve"> </w:t>
      </w:r>
      <w:r w:rsidRPr="0058001C">
        <w:rPr>
          <w:rFonts w:ascii="Times New Roman" w:hAnsi="Times New Roman" w:cs="Times New Roman"/>
          <w:sz w:val="28"/>
          <w:szCs w:val="28"/>
        </w:rPr>
        <w:t>84,6</w:t>
      </w:r>
    </w:p>
    <w:p w14:paraId="45AF6EE5" w14:textId="20E5CB68" w:rsidR="0058001C" w:rsidRPr="0058001C" w:rsidRDefault="0058001C" w:rsidP="0058001C">
      <w:pPr>
        <w:spacing w:after="0" w:line="240" w:lineRule="auto"/>
        <w:rPr>
          <w:rFonts w:ascii="Times New Roman" w:hAnsi="Times New Roman" w:cs="Times New Roman"/>
          <w:sz w:val="28"/>
          <w:szCs w:val="28"/>
        </w:rPr>
      </w:pPr>
      <w:r w:rsidRPr="0058001C">
        <w:rPr>
          <w:rFonts w:ascii="Times New Roman" w:hAnsi="Times New Roman" w:cs="Times New Roman"/>
          <w:sz w:val="28"/>
          <w:szCs w:val="28"/>
        </w:rPr>
        <w:t>Запорізька</w:t>
      </w:r>
      <w:r w:rsidRPr="0058001C">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sidRPr="0058001C">
        <w:rPr>
          <w:rFonts w:ascii="Times New Roman" w:hAnsi="Times New Roman" w:cs="Times New Roman"/>
          <w:sz w:val="28"/>
          <w:szCs w:val="28"/>
        </w:rPr>
        <w:t>125,7</w:t>
      </w:r>
    </w:p>
    <w:p w14:paraId="763E22FA" w14:textId="1A3EE978" w:rsidR="0058001C" w:rsidRPr="0058001C" w:rsidRDefault="0058001C" w:rsidP="0058001C">
      <w:pPr>
        <w:spacing w:after="0" w:line="240" w:lineRule="auto"/>
        <w:rPr>
          <w:rFonts w:ascii="Times New Roman" w:hAnsi="Times New Roman" w:cs="Times New Roman"/>
          <w:sz w:val="28"/>
          <w:szCs w:val="28"/>
        </w:rPr>
      </w:pPr>
      <w:r w:rsidRPr="0058001C">
        <w:rPr>
          <w:rFonts w:ascii="Times New Roman" w:hAnsi="Times New Roman" w:cs="Times New Roman"/>
          <w:sz w:val="28"/>
          <w:szCs w:val="28"/>
        </w:rPr>
        <w:t>Івано-Франківська</w:t>
      </w:r>
      <w:r w:rsidRPr="0058001C">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sidRPr="0058001C">
        <w:rPr>
          <w:rFonts w:ascii="Times New Roman" w:hAnsi="Times New Roman" w:cs="Times New Roman"/>
          <w:sz w:val="28"/>
          <w:szCs w:val="28"/>
        </w:rPr>
        <w:t>104,2</w:t>
      </w:r>
    </w:p>
    <w:p w14:paraId="48D0BE37" w14:textId="6EE88D21" w:rsidR="0058001C" w:rsidRPr="0058001C" w:rsidRDefault="0058001C" w:rsidP="0058001C">
      <w:pPr>
        <w:spacing w:after="0" w:line="240" w:lineRule="auto"/>
        <w:rPr>
          <w:rFonts w:ascii="Times New Roman" w:hAnsi="Times New Roman" w:cs="Times New Roman"/>
          <w:sz w:val="28"/>
          <w:szCs w:val="28"/>
        </w:rPr>
      </w:pPr>
      <w:r w:rsidRPr="0058001C">
        <w:rPr>
          <w:rFonts w:ascii="Times New Roman" w:hAnsi="Times New Roman" w:cs="Times New Roman"/>
          <w:sz w:val="28"/>
          <w:szCs w:val="28"/>
        </w:rPr>
        <w:t>Київська</w:t>
      </w:r>
      <w:r w:rsidRPr="0058001C">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sidRPr="0058001C">
        <w:rPr>
          <w:rFonts w:ascii="Times New Roman" w:hAnsi="Times New Roman" w:cs="Times New Roman"/>
          <w:sz w:val="28"/>
          <w:szCs w:val="28"/>
        </w:rPr>
        <w:t>110,6</w:t>
      </w:r>
    </w:p>
    <w:p w14:paraId="0B1E2551" w14:textId="6514E505" w:rsidR="0058001C" w:rsidRPr="0058001C" w:rsidRDefault="0058001C" w:rsidP="0058001C">
      <w:pPr>
        <w:spacing w:after="0" w:line="240" w:lineRule="auto"/>
        <w:rPr>
          <w:rFonts w:ascii="Times New Roman" w:hAnsi="Times New Roman" w:cs="Times New Roman"/>
          <w:sz w:val="28"/>
          <w:szCs w:val="28"/>
        </w:rPr>
      </w:pPr>
      <w:r w:rsidRPr="0058001C">
        <w:rPr>
          <w:rFonts w:ascii="Times New Roman" w:hAnsi="Times New Roman" w:cs="Times New Roman"/>
          <w:sz w:val="28"/>
          <w:szCs w:val="28"/>
        </w:rPr>
        <w:t>Кіровоградська</w:t>
      </w:r>
      <w:r w:rsidRPr="0058001C">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sidRPr="0058001C">
        <w:rPr>
          <w:rFonts w:ascii="Times New Roman" w:hAnsi="Times New Roman" w:cs="Times New Roman"/>
          <w:sz w:val="28"/>
          <w:szCs w:val="28"/>
        </w:rPr>
        <w:t>121,4</w:t>
      </w:r>
    </w:p>
    <w:p w14:paraId="1E8A4608" w14:textId="77777777" w:rsidR="0058001C" w:rsidRPr="0058001C" w:rsidRDefault="0058001C" w:rsidP="0058001C">
      <w:pPr>
        <w:spacing w:after="0" w:line="240" w:lineRule="auto"/>
        <w:rPr>
          <w:rFonts w:ascii="Times New Roman" w:hAnsi="Times New Roman" w:cs="Times New Roman"/>
          <w:sz w:val="28"/>
          <w:szCs w:val="28"/>
        </w:rPr>
      </w:pPr>
      <w:r w:rsidRPr="0058001C">
        <w:rPr>
          <w:rFonts w:ascii="Times New Roman" w:hAnsi="Times New Roman" w:cs="Times New Roman"/>
          <w:sz w:val="28"/>
          <w:szCs w:val="28"/>
        </w:rPr>
        <w:t>Луганська (підконтрольні тер.)</w:t>
      </w:r>
      <w:r w:rsidRPr="0058001C">
        <w:rPr>
          <w:rFonts w:ascii="Times New Roman" w:hAnsi="Times New Roman" w:cs="Times New Roman"/>
          <w:sz w:val="28"/>
          <w:szCs w:val="28"/>
        </w:rPr>
        <w:tab/>
        <w:t>112,8</w:t>
      </w:r>
    </w:p>
    <w:p w14:paraId="39AD5DD3" w14:textId="72AC2E7C" w:rsidR="0058001C" w:rsidRPr="0058001C" w:rsidRDefault="0058001C" w:rsidP="0058001C">
      <w:pPr>
        <w:spacing w:after="0" w:line="240" w:lineRule="auto"/>
        <w:rPr>
          <w:rFonts w:ascii="Times New Roman" w:hAnsi="Times New Roman" w:cs="Times New Roman"/>
          <w:sz w:val="28"/>
          <w:szCs w:val="28"/>
        </w:rPr>
      </w:pPr>
      <w:r w:rsidRPr="0058001C">
        <w:rPr>
          <w:rFonts w:ascii="Times New Roman" w:hAnsi="Times New Roman" w:cs="Times New Roman"/>
          <w:sz w:val="28"/>
          <w:szCs w:val="28"/>
        </w:rPr>
        <w:t>Львівська</w:t>
      </w:r>
      <w:r w:rsidRPr="0058001C">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sidRPr="0058001C">
        <w:rPr>
          <w:rFonts w:ascii="Times New Roman" w:hAnsi="Times New Roman" w:cs="Times New Roman"/>
          <w:sz w:val="28"/>
          <w:szCs w:val="28"/>
        </w:rPr>
        <w:t>101,5</w:t>
      </w:r>
    </w:p>
    <w:p w14:paraId="4AF534FA" w14:textId="5D0E9CDA" w:rsidR="0058001C" w:rsidRPr="0058001C" w:rsidRDefault="0058001C" w:rsidP="0058001C">
      <w:pPr>
        <w:spacing w:after="0" w:line="240" w:lineRule="auto"/>
        <w:rPr>
          <w:rFonts w:ascii="Times New Roman" w:hAnsi="Times New Roman" w:cs="Times New Roman"/>
          <w:sz w:val="28"/>
          <w:szCs w:val="28"/>
        </w:rPr>
      </w:pPr>
      <w:r w:rsidRPr="0058001C">
        <w:rPr>
          <w:rFonts w:ascii="Times New Roman" w:hAnsi="Times New Roman" w:cs="Times New Roman"/>
          <w:sz w:val="28"/>
          <w:szCs w:val="28"/>
        </w:rPr>
        <w:t>Миколаївська</w:t>
      </w:r>
      <w:r w:rsidRPr="0058001C">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sidRPr="0058001C">
        <w:rPr>
          <w:rFonts w:ascii="Times New Roman" w:hAnsi="Times New Roman" w:cs="Times New Roman"/>
          <w:sz w:val="28"/>
          <w:szCs w:val="28"/>
        </w:rPr>
        <w:t>118,9</w:t>
      </w:r>
    </w:p>
    <w:p w14:paraId="3BFE460B" w14:textId="605E67EE" w:rsidR="0058001C" w:rsidRPr="0058001C" w:rsidRDefault="0058001C" w:rsidP="0058001C">
      <w:pPr>
        <w:spacing w:after="0" w:line="240" w:lineRule="auto"/>
        <w:rPr>
          <w:rFonts w:ascii="Times New Roman" w:hAnsi="Times New Roman" w:cs="Times New Roman"/>
          <w:sz w:val="28"/>
          <w:szCs w:val="28"/>
        </w:rPr>
      </w:pPr>
      <w:r w:rsidRPr="0058001C">
        <w:rPr>
          <w:rFonts w:ascii="Times New Roman" w:hAnsi="Times New Roman" w:cs="Times New Roman"/>
          <w:sz w:val="28"/>
          <w:szCs w:val="28"/>
        </w:rPr>
        <w:t>Одеська</w:t>
      </w:r>
      <w:r w:rsidRPr="0058001C">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sidRPr="0058001C">
        <w:rPr>
          <w:rFonts w:ascii="Times New Roman" w:hAnsi="Times New Roman" w:cs="Times New Roman"/>
          <w:sz w:val="28"/>
          <w:szCs w:val="28"/>
        </w:rPr>
        <w:t>138,2</w:t>
      </w:r>
    </w:p>
    <w:p w14:paraId="24D1EB11" w14:textId="0C8C4187" w:rsidR="0058001C" w:rsidRPr="0058001C" w:rsidRDefault="0058001C" w:rsidP="0058001C">
      <w:pPr>
        <w:spacing w:after="0" w:line="240" w:lineRule="auto"/>
        <w:rPr>
          <w:rFonts w:ascii="Times New Roman" w:hAnsi="Times New Roman" w:cs="Times New Roman"/>
          <w:sz w:val="28"/>
          <w:szCs w:val="28"/>
        </w:rPr>
      </w:pPr>
      <w:r w:rsidRPr="0058001C">
        <w:rPr>
          <w:rFonts w:ascii="Times New Roman" w:hAnsi="Times New Roman" w:cs="Times New Roman"/>
          <w:sz w:val="28"/>
          <w:szCs w:val="28"/>
        </w:rPr>
        <w:t>Полтавська</w:t>
      </w:r>
      <w:r w:rsidRPr="0058001C">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sidRPr="0058001C">
        <w:rPr>
          <w:rFonts w:ascii="Times New Roman" w:hAnsi="Times New Roman" w:cs="Times New Roman"/>
          <w:sz w:val="28"/>
          <w:szCs w:val="28"/>
        </w:rPr>
        <w:t>124,1</w:t>
      </w:r>
    </w:p>
    <w:p w14:paraId="2433A133" w14:textId="14F55BE9" w:rsidR="0058001C" w:rsidRPr="0058001C" w:rsidRDefault="0058001C" w:rsidP="0058001C">
      <w:pPr>
        <w:spacing w:after="0" w:line="240" w:lineRule="auto"/>
        <w:rPr>
          <w:rFonts w:ascii="Times New Roman" w:hAnsi="Times New Roman" w:cs="Times New Roman"/>
          <w:sz w:val="28"/>
          <w:szCs w:val="28"/>
        </w:rPr>
      </w:pPr>
      <w:r w:rsidRPr="0058001C">
        <w:rPr>
          <w:rFonts w:ascii="Times New Roman" w:hAnsi="Times New Roman" w:cs="Times New Roman"/>
          <w:sz w:val="28"/>
          <w:szCs w:val="28"/>
        </w:rPr>
        <w:t>Рівненська</w:t>
      </w:r>
      <w:r w:rsidRPr="0058001C">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sidR="002435AB">
        <w:rPr>
          <w:rFonts w:ascii="Times New Roman" w:hAnsi="Times New Roman" w:cs="Times New Roman"/>
          <w:sz w:val="28"/>
          <w:szCs w:val="28"/>
        </w:rPr>
        <w:t xml:space="preserve"> </w:t>
      </w:r>
      <w:r w:rsidRPr="0058001C">
        <w:rPr>
          <w:rFonts w:ascii="Times New Roman" w:hAnsi="Times New Roman" w:cs="Times New Roman"/>
          <w:sz w:val="28"/>
          <w:szCs w:val="28"/>
        </w:rPr>
        <w:t>92,3</w:t>
      </w:r>
    </w:p>
    <w:p w14:paraId="6BBBF9F1" w14:textId="7F5CB86A" w:rsidR="0058001C" w:rsidRPr="0058001C" w:rsidRDefault="0058001C" w:rsidP="0058001C">
      <w:pPr>
        <w:spacing w:after="0" w:line="240" w:lineRule="auto"/>
        <w:rPr>
          <w:rFonts w:ascii="Times New Roman" w:hAnsi="Times New Roman" w:cs="Times New Roman"/>
          <w:sz w:val="28"/>
          <w:szCs w:val="28"/>
        </w:rPr>
      </w:pPr>
      <w:r w:rsidRPr="0058001C">
        <w:rPr>
          <w:rFonts w:ascii="Times New Roman" w:hAnsi="Times New Roman" w:cs="Times New Roman"/>
          <w:sz w:val="28"/>
          <w:szCs w:val="28"/>
        </w:rPr>
        <w:t>Сумська</w:t>
      </w:r>
      <w:r w:rsidRPr="0058001C">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sidRPr="0058001C">
        <w:rPr>
          <w:rFonts w:ascii="Times New Roman" w:hAnsi="Times New Roman" w:cs="Times New Roman"/>
          <w:sz w:val="28"/>
          <w:szCs w:val="28"/>
        </w:rPr>
        <w:t>119,7</w:t>
      </w:r>
    </w:p>
    <w:p w14:paraId="25707948" w14:textId="54B3A71D" w:rsidR="0058001C" w:rsidRPr="0058001C" w:rsidRDefault="0058001C" w:rsidP="0058001C">
      <w:pPr>
        <w:spacing w:after="0" w:line="240" w:lineRule="auto"/>
        <w:rPr>
          <w:rFonts w:ascii="Times New Roman" w:hAnsi="Times New Roman" w:cs="Times New Roman"/>
          <w:sz w:val="28"/>
          <w:szCs w:val="28"/>
        </w:rPr>
      </w:pPr>
      <w:r w:rsidRPr="0058001C">
        <w:rPr>
          <w:rFonts w:ascii="Times New Roman" w:hAnsi="Times New Roman" w:cs="Times New Roman"/>
          <w:sz w:val="28"/>
          <w:szCs w:val="28"/>
        </w:rPr>
        <w:t>Тернопільська</w:t>
      </w:r>
      <w:r w:rsidRPr="0058001C">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sidRPr="0058001C">
        <w:rPr>
          <w:rFonts w:ascii="Times New Roman" w:hAnsi="Times New Roman" w:cs="Times New Roman"/>
          <w:sz w:val="28"/>
          <w:szCs w:val="28"/>
        </w:rPr>
        <w:t>106,4</w:t>
      </w:r>
    </w:p>
    <w:p w14:paraId="66E973D4" w14:textId="7282F2F8" w:rsidR="0058001C" w:rsidRPr="0058001C" w:rsidRDefault="0058001C" w:rsidP="0058001C">
      <w:pPr>
        <w:spacing w:after="0" w:line="240" w:lineRule="auto"/>
        <w:rPr>
          <w:rFonts w:ascii="Times New Roman" w:hAnsi="Times New Roman" w:cs="Times New Roman"/>
          <w:sz w:val="28"/>
          <w:szCs w:val="28"/>
        </w:rPr>
      </w:pPr>
      <w:r w:rsidRPr="0058001C">
        <w:rPr>
          <w:rFonts w:ascii="Times New Roman" w:hAnsi="Times New Roman" w:cs="Times New Roman"/>
          <w:sz w:val="28"/>
          <w:szCs w:val="28"/>
        </w:rPr>
        <w:t>Харківська</w:t>
      </w:r>
      <w:r w:rsidRPr="0058001C">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sidRPr="0058001C">
        <w:rPr>
          <w:rFonts w:ascii="Times New Roman" w:hAnsi="Times New Roman" w:cs="Times New Roman"/>
          <w:sz w:val="28"/>
          <w:szCs w:val="28"/>
        </w:rPr>
        <w:t>128,6</w:t>
      </w:r>
    </w:p>
    <w:p w14:paraId="250D8075" w14:textId="0F14F655" w:rsidR="0058001C" w:rsidRPr="0058001C" w:rsidRDefault="0058001C" w:rsidP="0058001C">
      <w:pPr>
        <w:spacing w:after="0" w:line="240" w:lineRule="auto"/>
        <w:rPr>
          <w:rFonts w:ascii="Times New Roman" w:hAnsi="Times New Roman" w:cs="Times New Roman"/>
          <w:sz w:val="28"/>
          <w:szCs w:val="28"/>
        </w:rPr>
      </w:pPr>
      <w:r w:rsidRPr="0058001C">
        <w:rPr>
          <w:rFonts w:ascii="Times New Roman" w:hAnsi="Times New Roman" w:cs="Times New Roman"/>
          <w:sz w:val="28"/>
          <w:szCs w:val="28"/>
        </w:rPr>
        <w:t>Херсонська</w:t>
      </w:r>
      <w:r w:rsidRPr="0058001C">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sidRPr="0058001C">
        <w:rPr>
          <w:rFonts w:ascii="Times New Roman" w:hAnsi="Times New Roman" w:cs="Times New Roman"/>
          <w:sz w:val="28"/>
          <w:szCs w:val="28"/>
        </w:rPr>
        <w:t>114,2</w:t>
      </w:r>
    </w:p>
    <w:p w14:paraId="1205C653" w14:textId="21EF0F3A" w:rsidR="0058001C" w:rsidRPr="0058001C" w:rsidRDefault="0058001C" w:rsidP="0058001C">
      <w:pPr>
        <w:spacing w:after="0" w:line="240" w:lineRule="auto"/>
        <w:rPr>
          <w:rFonts w:ascii="Times New Roman" w:hAnsi="Times New Roman" w:cs="Times New Roman"/>
          <w:sz w:val="28"/>
          <w:szCs w:val="28"/>
        </w:rPr>
      </w:pPr>
      <w:r w:rsidRPr="0058001C">
        <w:rPr>
          <w:rFonts w:ascii="Times New Roman" w:hAnsi="Times New Roman" w:cs="Times New Roman"/>
          <w:sz w:val="28"/>
          <w:szCs w:val="28"/>
        </w:rPr>
        <w:t>Хмельницька</w:t>
      </w:r>
      <w:r w:rsidRPr="0058001C">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sidRPr="0058001C">
        <w:rPr>
          <w:rFonts w:ascii="Times New Roman" w:hAnsi="Times New Roman" w:cs="Times New Roman"/>
          <w:sz w:val="28"/>
          <w:szCs w:val="28"/>
        </w:rPr>
        <w:t>111,7</w:t>
      </w:r>
    </w:p>
    <w:p w14:paraId="02960C03" w14:textId="245706E8" w:rsidR="0058001C" w:rsidRPr="0058001C" w:rsidRDefault="0058001C" w:rsidP="0058001C">
      <w:pPr>
        <w:spacing w:after="0" w:line="240" w:lineRule="auto"/>
        <w:rPr>
          <w:rFonts w:ascii="Times New Roman" w:hAnsi="Times New Roman" w:cs="Times New Roman"/>
          <w:sz w:val="28"/>
          <w:szCs w:val="28"/>
        </w:rPr>
      </w:pPr>
      <w:r w:rsidRPr="0058001C">
        <w:rPr>
          <w:rFonts w:ascii="Times New Roman" w:hAnsi="Times New Roman" w:cs="Times New Roman"/>
          <w:sz w:val="28"/>
          <w:szCs w:val="28"/>
        </w:rPr>
        <w:t>Черкаська</w:t>
      </w:r>
      <w:r w:rsidRPr="0058001C">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sidRPr="0058001C">
        <w:rPr>
          <w:rFonts w:ascii="Times New Roman" w:hAnsi="Times New Roman" w:cs="Times New Roman"/>
          <w:sz w:val="28"/>
          <w:szCs w:val="28"/>
        </w:rPr>
        <w:t>122,5</w:t>
      </w:r>
    </w:p>
    <w:p w14:paraId="515788DC" w14:textId="0C125F83" w:rsidR="0058001C" w:rsidRPr="0058001C" w:rsidRDefault="0058001C" w:rsidP="0058001C">
      <w:pPr>
        <w:spacing w:after="0" w:line="240" w:lineRule="auto"/>
        <w:rPr>
          <w:rFonts w:ascii="Times New Roman" w:hAnsi="Times New Roman" w:cs="Times New Roman"/>
          <w:sz w:val="28"/>
          <w:szCs w:val="28"/>
        </w:rPr>
      </w:pPr>
      <w:r w:rsidRPr="0058001C">
        <w:rPr>
          <w:rFonts w:ascii="Times New Roman" w:hAnsi="Times New Roman" w:cs="Times New Roman"/>
          <w:sz w:val="28"/>
          <w:szCs w:val="28"/>
        </w:rPr>
        <w:t>Чернівецька</w:t>
      </w:r>
      <w:r w:rsidRPr="0058001C">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sidR="002435AB">
        <w:rPr>
          <w:rFonts w:ascii="Times New Roman" w:hAnsi="Times New Roman" w:cs="Times New Roman"/>
          <w:sz w:val="28"/>
          <w:szCs w:val="28"/>
        </w:rPr>
        <w:t xml:space="preserve"> </w:t>
      </w:r>
      <w:r w:rsidRPr="0058001C">
        <w:rPr>
          <w:rFonts w:ascii="Times New Roman" w:hAnsi="Times New Roman" w:cs="Times New Roman"/>
          <w:sz w:val="28"/>
          <w:szCs w:val="28"/>
        </w:rPr>
        <w:t>98,1</w:t>
      </w:r>
    </w:p>
    <w:p w14:paraId="262A3B7D" w14:textId="648BCCD8" w:rsidR="0058001C" w:rsidRPr="0058001C" w:rsidRDefault="0058001C" w:rsidP="0058001C">
      <w:pPr>
        <w:spacing w:after="0" w:line="240" w:lineRule="auto"/>
        <w:rPr>
          <w:rFonts w:ascii="Times New Roman" w:hAnsi="Times New Roman" w:cs="Times New Roman"/>
          <w:sz w:val="28"/>
          <w:szCs w:val="28"/>
        </w:rPr>
      </w:pPr>
      <w:r w:rsidRPr="0058001C">
        <w:rPr>
          <w:rFonts w:ascii="Times New Roman" w:hAnsi="Times New Roman" w:cs="Times New Roman"/>
          <w:sz w:val="28"/>
          <w:szCs w:val="28"/>
        </w:rPr>
        <w:t>Чернігівська</w:t>
      </w:r>
      <w:r w:rsidRPr="0058001C">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sidRPr="0058001C">
        <w:rPr>
          <w:rFonts w:ascii="Times New Roman" w:hAnsi="Times New Roman" w:cs="Times New Roman"/>
          <w:sz w:val="28"/>
          <w:szCs w:val="28"/>
        </w:rPr>
        <w:t>126,4</w:t>
      </w:r>
    </w:p>
    <w:p w14:paraId="2EE7EB77" w14:textId="4ECE9399" w:rsidR="00D977EB" w:rsidRDefault="0058001C" w:rsidP="0058001C">
      <w:pPr>
        <w:spacing w:after="0" w:line="240" w:lineRule="auto"/>
        <w:rPr>
          <w:rFonts w:ascii="Times New Roman" w:hAnsi="Times New Roman" w:cs="Times New Roman"/>
          <w:sz w:val="28"/>
          <w:szCs w:val="28"/>
        </w:rPr>
      </w:pPr>
      <w:r w:rsidRPr="0058001C">
        <w:rPr>
          <w:rFonts w:ascii="Times New Roman" w:hAnsi="Times New Roman" w:cs="Times New Roman"/>
          <w:sz w:val="28"/>
          <w:szCs w:val="28"/>
        </w:rPr>
        <w:t>м. Київ</w:t>
      </w:r>
      <w:r w:rsidRPr="0058001C">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sidRPr="0058001C">
        <w:rPr>
          <w:rFonts w:ascii="Times New Roman" w:hAnsi="Times New Roman" w:cs="Times New Roman"/>
          <w:sz w:val="28"/>
          <w:szCs w:val="28"/>
        </w:rPr>
        <w:t>132,4</w:t>
      </w:r>
    </w:p>
    <w:p w14:paraId="2480C03D" w14:textId="77777777" w:rsidR="0058001C" w:rsidRDefault="0058001C" w:rsidP="0058001C">
      <w:pPr>
        <w:spacing w:after="0" w:line="240" w:lineRule="auto"/>
        <w:rPr>
          <w:rFonts w:ascii="Times New Roman" w:hAnsi="Times New Roman" w:cs="Times New Roman"/>
          <w:sz w:val="28"/>
          <w:szCs w:val="28"/>
        </w:rPr>
      </w:pPr>
    </w:p>
    <w:p w14:paraId="6601285A" w14:textId="0AB7A5B0" w:rsidR="0058001C" w:rsidRDefault="0058001C" w:rsidP="0058001C">
      <w:pPr>
        <w:spacing w:after="0" w:line="240" w:lineRule="auto"/>
        <w:rPr>
          <w:rFonts w:ascii="Times New Roman" w:hAnsi="Times New Roman" w:cs="Times New Roman"/>
          <w:sz w:val="28"/>
          <w:szCs w:val="28"/>
        </w:rPr>
      </w:pPr>
      <w:r w:rsidRPr="0058001C">
        <w:rPr>
          <w:rFonts w:ascii="Times New Roman" w:hAnsi="Times New Roman" w:cs="Times New Roman"/>
          <w:sz w:val="28"/>
          <w:szCs w:val="28"/>
        </w:rPr>
        <w:t>Україна (середній показник)</w:t>
      </w:r>
      <w:r w:rsidRPr="0058001C">
        <w:rPr>
          <w:rFonts w:ascii="Times New Roman" w:hAnsi="Times New Roman" w:cs="Times New Roman"/>
          <w:sz w:val="28"/>
          <w:szCs w:val="28"/>
        </w:rPr>
        <w:tab/>
      </w:r>
      <w:r>
        <w:rPr>
          <w:rFonts w:ascii="Times New Roman" w:hAnsi="Times New Roman" w:cs="Times New Roman"/>
          <w:sz w:val="28"/>
          <w:szCs w:val="28"/>
        </w:rPr>
        <w:tab/>
      </w:r>
      <w:r w:rsidRPr="0058001C">
        <w:rPr>
          <w:rFonts w:ascii="Times New Roman" w:hAnsi="Times New Roman" w:cs="Times New Roman"/>
          <w:sz w:val="28"/>
          <w:szCs w:val="28"/>
        </w:rPr>
        <w:t>117,2</w:t>
      </w:r>
    </w:p>
    <w:p w14:paraId="425C19B1" w14:textId="77777777" w:rsidR="0058001C" w:rsidRDefault="0058001C" w:rsidP="0058001C">
      <w:pPr>
        <w:spacing w:after="0" w:line="240" w:lineRule="auto"/>
        <w:rPr>
          <w:rFonts w:ascii="Times New Roman" w:hAnsi="Times New Roman" w:cs="Times New Roman"/>
          <w:sz w:val="28"/>
          <w:szCs w:val="28"/>
        </w:rPr>
      </w:pPr>
    </w:p>
    <w:p w14:paraId="668D0E1D" w14:textId="77777777" w:rsidR="0058001C" w:rsidRDefault="0058001C" w:rsidP="0058001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Україна </w:t>
      </w:r>
    </w:p>
    <w:p w14:paraId="64EB5193" w14:textId="66806419" w:rsidR="0058001C" w:rsidRDefault="0058001C" w:rsidP="0058001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(абсолютна </w:t>
      </w:r>
    </w:p>
    <w:p w14:paraId="1AF32399" w14:textId="7E6ADE9E" w:rsidR="0058001C" w:rsidRDefault="0058001C" w:rsidP="0058001C">
      <w:pPr>
        <w:spacing w:after="0" w:line="240" w:lineRule="auto"/>
        <w:rPr>
          <w:rFonts w:ascii="Times New Roman" w:hAnsi="Times New Roman" w:cs="Times New Roman"/>
          <w:sz w:val="28"/>
          <w:szCs w:val="28"/>
        </w:rPr>
      </w:pPr>
      <w:r>
        <w:rPr>
          <w:rFonts w:ascii="Times New Roman" w:hAnsi="Times New Roman" w:cs="Times New Roman"/>
          <w:sz w:val="28"/>
          <w:szCs w:val="28"/>
        </w:rPr>
        <w:t>кількість</w:t>
      </w:r>
    </w:p>
    <w:p w14:paraId="3670A83E" w14:textId="32DD95C8" w:rsidR="0058001C" w:rsidRDefault="0058001C" w:rsidP="0058001C">
      <w:pPr>
        <w:spacing w:after="0" w:line="240" w:lineRule="auto"/>
        <w:rPr>
          <w:rFonts w:ascii="Times New Roman" w:hAnsi="Times New Roman" w:cs="Times New Roman"/>
          <w:sz w:val="28"/>
          <w:szCs w:val="28"/>
        </w:rPr>
      </w:pPr>
      <w:r>
        <w:rPr>
          <w:rFonts w:ascii="Times New Roman" w:hAnsi="Times New Roman" w:cs="Times New Roman"/>
          <w:sz w:val="28"/>
          <w:szCs w:val="28"/>
        </w:rPr>
        <w:t>випадків)</w:t>
      </w:r>
      <w:r>
        <w:rPr>
          <w:rFonts w:ascii="Times New Roman" w:hAnsi="Times New Roman" w:cs="Times New Roman"/>
          <w:sz w:val="28"/>
          <w:szCs w:val="28"/>
        </w:rPr>
        <w:tab/>
      </w:r>
      <w:r>
        <w:rPr>
          <w:rFonts w:ascii="Times New Roman" w:hAnsi="Times New Roman" w:cs="Times New Roman"/>
          <w:sz w:val="28"/>
          <w:szCs w:val="28"/>
        </w:rPr>
        <w:tab/>
      </w:r>
      <w:r w:rsidR="008C431C">
        <w:rPr>
          <w:rFonts w:ascii="Times New Roman" w:hAnsi="Times New Roman" w:cs="Times New Roman"/>
          <w:sz w:val="28"/>
          <w:szCs w:val="28"/>
        </w:rPr>
        <w:t xml:space="preserve">  </w:t>
      </w:r>
      <w:r>
        <w:rPr>
          <w:rFonts w:ascii="Times New Roman" w:hAnsi="Times New Roman" w:cs="Times New Roman"/>
          <w:sz w:val="28"/>
          <w:szCs w:val="28"/>
        </w:rPr>
        <w:tab/>
      </w:r>
      <w:r w:rsidR="002435AB">
        <w:rPr>
          <w:rFonts w:ascii="Times New Roman" w:hAnsi="Times New Roman" w:cs="Times New Roman"/>
          <w:sz w:val="28"/>
          <w:szCs w:val="28"/>
        </w:rPr>
        <w:t xml:space="preserve"> </w:t>
      </w:r>
      <w:r w:rsidR="00E075A7">
        <w:rPr>
          <w:rFonts w:ascii="Times New Roman" w:hAnsi="Times New Roman" w:cs="Times New Roman"/>
          <w:sz w:val="28"/>
          <w:szCs w:val="28"/>
        </w:rPr>
        <w:t xml:space="preserve"> </w:t>
      </w:r>
      <w:r>
        <w:rPr>
          <w:rFonts w:ascii="Times New Roman" w:hAnsi="Times New Roman" w:cs="Times New Roman"/>
          <w:sz w:val="28"/>
          <w:szCs w:val="28"/>
        </w:rPr>
        <w:t>понад 40 000,0</w:t>
      </w:r>
    </w:p>
    <w:sectPr w:rsidR="0058001C">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70BEA64" w14:textId="77777777" w:rsidR="007F5E6C" w:rsidRDefault="007F5E6C">
      <w:pPr>
        <w:spacing w:after="0" w:line="240" w:lineRule="auto"/>
      </w:pPr>
      <w:r>
        <w:separator/>
      </w:r>
    </w:p>
  </w:endnote>
  <w:endnote w:type="continuationSeparator" w:id="0">
    <w:p w14:paraId="4FC03EEA" w14:textId="77777777" w:rsidR="007F5E6C" w:rsidRDefault="007F5E6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2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Tahoma">
    <w:panose1 w:val="020B0604030504040204"/>
    <w:charset w:val="CC"/>
    <w:family w:val="swiss"/>
    <w:pitch w:val="variable"/>
    <w:sig w:usb0="E1002EFF" w:usb1="C000605B" w:usb2="00000029" w:usb3="00000000" w:csb0="000101FF" w:csb1="00000000"/>
  </w:font>
  <w:font w:name="Batang">
    <w:altName w:val="Arial Unicode MS"/>
    <w:panose1 w:val="02030600000101010101"/>
    <w:charset w:val="81"/>
    <w:family w:val="auto"/>
    <w:notTrueType/>
    <w:pitch w:val="fixed"/>
    <w:sig w:usb0="00000000" w:usb1="09060000" w:usb2="00000010" w:usb3="00000000" w:csb0="00080000"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204A5247" w14:textId="77777777" w:rsidR="007F5E6C" w:rsidRDefault="007F5E6C">
      <w:pPr>
        <w:spacing w:after="0" w:line="240" w:lineRule="auto"/>
      </w:pPr>
      <w:r>
        <w:separator/>
      </w:r>
    </w:p>
  </w:footnote>
  <w:footnote w:type="continuationSeparator" w:id="0">
    <w:p w14:paraId="522C110C" w14:textId="77777777" w:rsidR="007F5E6C" w:rsidRDefault="007F5E6C">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BA873F6" w14:textId="77777777" w:rsidR="00781734" w:rsidRPr="00AD4F74" w:rsidRDefault="00781734">
    <w:pPr>
      <w:pStyle w:val="a5"/>
      <w:jc w:val="right"/>
      <w:rPr>
        <w:rFonts w:ascii="Times New Roman" w:hAnsi="Times New Roman" w:cs="Times New Roman"/>
        <w:sz w:val="28"/>
        <w:szCs w:val="28"/>
      </w:rPr>
    </w:pPr>
    <w:r w:rsidRPr="00AD4F74">
      <w:rPr>
        <w:rFonts w:ascii="Times New Roman" w:hAnsi="Times New Roman" w:cs="Times New Roman"/>
        <w:sz w:val="28"/>
        <w:szCs w:val="28"/>
      </w:rPr>
      <w:fldChar w:fldCharType="begin"/>
    </w:r>
    <w:r w:rsidRPr="00AD4F74">
      <w:rPr>
        <w:rFonts w:ascii="Times New Roman" w:hAnsi="Times New Roman" w:cs="Times New Roman"/>
        <w:sz w:val="28"/>
        <w:szCs w:val="28"/>
      </w:rPr>
      <w:instrText xml:space="preserve"> PAGE   \* MERGEFORMAT </w:instrText>
    </w:r>
    <w:r w:rsidRPr="00AD4F74">
      <w:rPr>
        <w:rFonts w:ascii="Times New Roman" w:hAnsi="Times New Roman" w:cs="Times New Roman"/>
        <w:sz w:val="28"/>
        <w:szCs w:val="28"/>
      </w:rPr>
      <w:fldChar w:fldCharType="separate"/>
    </w:r>
    <w:r w:rsidR="00560568">
      <w:rPr>
        <w:rFonts w:ascii="Times New Roman" w:hAnsi="Times New Roman" w:cs="Times New Roman"/>
        <w:noProof/>
        <w:sz w:val="28"/>
        <w:szCs w:val="28"/>
      </w:rPr>
      <w:t>2</w:t>
    </w:r>
    <w:r w:rsidRPr="00AD4F74">
      <w:rPr>
        <w:rFonts w:ascii="Times New Roman" w:hAnsi="Times New Roman" w:cs="Times New Roman"/>
        <w:sz w:val="28"/>
        <w:szCs w:val="28"/>
      </w:rPr>
      <w:fldChar w:fldCharType="end"/>
    </w:r>
  </w:p>
  <w:p w14:paraId="6875997A" w14:textId="77777777" w:rsidR="00781734" w:rsidRDefault="00781734">
    <w:pPr>
      <w:pStyle w:val="a5"/>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45704B"/>
    <w:multiLevelType w:val="multilevel"/>
    <w:tmpl w:val="959E402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077C4CEA"/>
    <w:multiLevelType w:val="hybridMultilevel"/>
    <w:tmpl w:val="F3E41A3C"/>
    <w:lvl w:ilvl="0" w:tplc="EFF2A4F6">
      <w:start w:val="9"/>
      <w:numFmt w:val="bullet"/>
      <w:lvlText w:val="-"/>
      <w:lvlJc w:val="left"/>
      <w:pPr>
        <w:ind w:left="720" w:hanging="360"/>
      </w:pPr>
      <w:rPr>
        <w:rFonts w:ascii="Times New Roman" w:eastAsia="Times New Roman" w:hAnsi="Times New Roman" w:cs="Times New Roman" w:hint="default"/>
        <w:sz w:val="28"/>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
    <w:nsid w:val="171B1CA8"/>
    <w:multiLevelType w:val="multilevel"/>
    <w:tmpl w:val="0C465A2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
    <w:nsid w:val="2DF95973"/>
    <w:multiLevelType w:val="hybridMultilevel"/>
    <w:tmpl w:val="B2446826"/>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
    <w:nsid w:val="32E24CC8"/>
    <w:multiLevelType w:val="multilevel"/>
    <w:tmpl w:val="CCF2E9C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nsid w:val="32F519A1"/>
    <w:multiLevelType w:val="multilevel"/>
    <w:tmpl w:val="B5F06B9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nsid w:val="43DC22DD"/>
    <w:multiLevelType w:val="multilevel"/>
    <w:tmpl w:val="78E201F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nsid w:val="49836FD9"/>
    <w:multiLevelType w:val="hybridMultilevel"/>
    <w:tmpl w:val="605AF706"/>
    <w:lvl w:ilvl="0" w:tplc="2000000F">
      <w:start w:val="1"/>
      <w:numFmt w:val="decimal"/>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8">
    <w:nsid w:val="4BDB55A7"/>
    <w:multiLevelType w:val="hybridMultilevel"/>
    <w:tmpl w:val="77CEA858"/>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9">
    <w:nsid w:val="4E097ED1"/>
    <w:multiLevelType w:val="multilevel"/>
    <w:tmpl w:val="F762358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nsid w:val="553D3A41"/>
    <w:multiLevelType w:val="multilevel"/>
    <w:tmpl w:val="290632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nsid w:val="595D7FD3"/>
    <w:multiLevelType w:val="multilevel"/>
    <w:tmpl w:val="47B8D5F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6079437E"/>
    <w:multiLevelType w:val="multilevel"/>
    <w:tmpl w:val="F11EB18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3">
    <w:nsid w:val="73F5620C"/>
    <w:multiLevelType w:val="hybridMultilevel"/>
    <w:tmpl w:val="7BB0A0C2"/>
    <w:lvl w:ilvl="0" w:tplc="2000000F">
      <w:start w:val="1"/>
      <w:numFmt w:val="decimal"/>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4">
    <w:nsid w:val="7684064A"/>
    <w:multiLevelType w:val="hybridMultilevel"/>
    <w:tmpl w:val="D8D048BA"/>
    <w:lvl w:ilvl="0" w:tplc="3B6CF5D4">
      <w:start w:val="1"/>
      <w:numFmt w:val="bullet"/>
      <w:lvlText w:val=""/>
      <w:lvlJc w:val="left"/>
      <w:pPr>
        <w:tabs>
          <w:tab w:val="num" w:pos="1843"/>
        </w:tabs>
        <w:ind w:left="709" w:firstLine="709"/>
      </w:pPr>
      <w:rPr>
        <w:rFonts w:ascii="Symbol" w:hAnsi="Symbol" w:hint="default"/>
      </w:rPr>
    </w:lvl>
    <w:lvl w:ilvl="1" w:tplc="3B6CF5D4">
      <w:start w:val="1"/>
      <w:numFmt w:val="bullet"/>
      <w:lvlText w:val=""/>
      <w:lvlJc w:val="left"/>
      <w:pPr>
        <w:tabs>
          <w:tab w:val="num" w:pos="1134"/>
        </w:tabs>
        <w:ind w:left="0" w:firstLine="709"/>
      </w:pPr>
      <w:rPr>
        <w:rFonts w:ascii="Symbol" w:hAnsi="Symbol" w:hint="default"/>
      </w:rPr>
    </w:lvl>
    <w:lvl w:ilvl="2" w:tplc="04190005" w:tentative="1">
      <w:start w:val="1"/>
      <w:numFmt w:val="bullet"/>
      <w:lvlText w:val=""/>
      <w:lvlJc w:val="left"/>
      <w:pPr>
        <w:tabs>
          <w:tab w:val="num" w:pos="2869"/>
        </w:tabs>
        <w:ind w:left="2869" w:hanging="360"/>
      </w:pPr>
      <w:rPr>
        <w:rFonts w:ascii="Wingdings" w:hAnsi="Wingdings" w:hint="default"/>
      </w:rPr>
    </w:lvl>
    <w:lvl w:ilvl="3" w:tplc="04190001" w:tentative="1">
      <w:start w:val="1"/>
      <w:numFmt w:val="bullet"/>
      <w:lvlText w:val=""/>
      <w:lvlJc w:val="left"/>
      <w:pPr>
        <w:tabs>
          <w:tab w:val="num" w:pos="3589"/>
        </w:tabs>
        <w:ind w:left="3589" w:hanging="360"/>
      </w:pPr>
      <w:rPr>
        <w:rFonts w:ascii="Symbol" w:hAnsi="Symbol" w:hint="default"/>
      </w:rPr>
    </w:lvl>
    <w:lvl w:ilvl="4" w:tplc="04190003" w:tentative="1">
      <w:start w:val="1"/>
      <w:numFmt w:val="bullet"/>
      <w:lvlText w:val="o"/>
      <w:lvlJc w:val="left"/>
      <w:pPr>
        <w:tabs>
          <w:tab w:val="num" w:pos="4309"/>
        </w:tabs>
        <w:ind w:left="4309" w:hanging="360"/>
      </w:pPr>
      <w:rPr>
        <w:rFonts w:ascii="Courier New" w:hAnsi="Courier New" w:cs="Courier New" w:hint="default"/>
      </w:rPr>
    </w:lvl>
    <w:lvl w:ilvl="5" w:tplc="04190005" w:tentative="1">
      <w:start w:val="1"/>
      <w:numFmt w:val="bullet"/>
      <w:lvlText w:val=""/>
      <w:lvlJc w:val="left"/>
      <w:pPr>
        <w:tabs>
          <w:tab w:val="num" w:pos="5029"/>
        </w:tabs>
        <w:ind w:left="5029" w:hanging="360"/>
      </w:pPr>
      <w:rPr>
        <w:rFonts w:ascii="Wingdings" w:hAnsi="Wingdings" w:hint="default"/>
      </w:rPr>
    </w:lvl>
    <w:lvl w:ilvl="6" w:tplc="04190001" w:tentative="1">
      <w:start w:val="1"/>
      <w:numFmt w:val="bullet"/>
      <w:lvlText w:val=""/>
      <w:lvlJc w:val="left"/>
      <w:pPr>
        <w:tabs>
          <w:tab w:val="num" w:pos="5749"/>
        </w:tabs>
        <w:ind w:left="5749" w:hanging="360"/>
      </w:pPr>
      <w:rPr>
        <w:rFonts w:ascii="Symbol" w:hAnsi="Symbol" w:hint="default"/>
      </w:rPr>
    </w:lvl>
    <w:lvl w:ilvl="7" w:tplc="04190003" w:tentative="1">
      <w:start w:val="1"/>
      <w:numFmt w:val="bullet"/>
      <w:lvlText w:val="o"/>
      <w:lvlJc w:val="left"/>
      <w:pPr>
        <w:tabs>
          <w:tab w:val="num" w:pos="6469"/>
        </w:tabs>
        <w:ind w:left="6469" w:hanging="360"/>
      </w:pPr>
      <w:rPr>
        <w:rFonts w:ascii="Courier New" w:hAnsi="Courier New" w:cs="Courier New" w:hint="default"/>
      </w:rPr>
    </w:lvl>
    <w:lvl w:ilvl="8" w:tplc="04190005" w:tentative="1">
      <w:start w:val="1"/>
      <w:numFmt w:val="bullet"/>
      <w:lvlText w:val=""/>
      <w:lvlJc w:val="left"/>
      <w:pPr>
        <w:tabs>
          <w:tab w:val="num" w:pos="7189"/>
        </w:tabs>
        <w:ind w:left="7189" w:hanging="360"/>
      </w:pPr>
      <w:rPr>
        <w:rFonts w:ascii="Wingdings" w:hAnsi="Wingdings" w:hint="default"/>
      </w:rPr>
    </w:lvl>
  </w:abstractNum>
  <w:abstractNum w:abstractNumId="15">
    <w:nsid w:val="7B885C99"/>
    <w:multiLevelType w:val="multilevel"/>
    <w:tmpl w:val="3E60794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1"/>
  </w:num>
  <w:num w:numId="2">
    <w:abstractNumId w:val="8"/>
  </w:num>
  <w:num w:numId="3">
    <w:abstractNumId w:val="14"/>
  </w:num>
  <w:num w:numId="4">
    <w:abstractNumId w:val="2"/>
  </w:num>
  <w:num w:numId="5">
    <w:abstractNumId w:val="12"/>
  </w:num>
  <w:num w:numId="6">
    <w:abstractNumId w:val="4"/>
  </w:num>
  <w:num w:numId="7">
    <w:abstractNumId w:val="9"/>
  </w:num>
  <w:num w:numId="8">
    <w:abstractNumId w:val="10"/>
  </w:num>
  <w:num w:numId="9">
    <w:abstractNumId w:val="11"/>
  </w:num>
  <w:num w:numId="10">
    <w:abstractNumId w:val="5"/>
  </w:num>
  <w:num w:numId="11">
    <w:abstractNumId w:val="15"/>
  </w:num>
  <w:num w:numId="12">
    <w:abstractNumId w:val="0"/>
  </w:num>
  <w:num w:numId="13">
    <w:abstractNumId w:val="6"/>
  </w:num>
  <w:num w:numId="14">
    <w:abstractNumId w:val="13"/>
  </w:num>
  <w:num w:numId="15">
    <w:abstractNumId w:val="7"/>
  </w:num>
  <w:num w:numId="16">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1"/>
  <w:hideSpellingErrors/>
  <w:defaultTabStop w:val="709"/>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2119B"/>
    <w:rsid w:val="00000731"/>
    <w:rsid w:val="00003BDD"/>
    <w:rsid w:val="00006AF8"/>
    <w:rsid w:val="00006E88"/>
    <w:rsid w:val="00007365"/>
    <w:rsid w:val="00020EA4"/>
    <w:rsid w:val="00021684"/>
    <w:rsid w:val="000219DE"/>
    <w:rsid w:val="00021C34"/>
    <w:rsid w:val="00021F25"/>
    <w:rsid w:val="000225B1"/>
    <w:rsid w:val="00024C67"/>
    <w:rsid w:val="000259D8"/>
    <w:rsid w:val="00026101"/>
    <w:rsid w:val="00027833"/>
    <w:rsid w:val="0003065B"/>
    <w:rsid w:val="00030CB4"/>
    <w:rsid w:val="0003117E"/>
    <w:rsid w:val="00037D52"/>
    <w:rsid w:val="00041301"/>
    <w:rsid w:val="0004235F"/>
    <w:rsid w:val="00047C77"/>
    <w:rsid w:val="000562A8"/>
    <w:rsid w:val="0006663E"/>
    <w:rsid w:val="000669A2"/>
    <w:rsid w:val="000670F6"/>
    <w:rsid w:val="00067FF2"/>
    <w:rsid w:val="0007762D"/>
    <w:rsid w:val="00081957"/>
    <w:rsid w:val="00081B42"/>
    <w:rsid w:val="00082136"/>
    <w:rsid w:val="00082B49"/>
    <w:rsid w:val="00093D0C"/>
    <w:rsid w:val="00095025"/>
    <w:rsid w:val="000A5F69"/>
    <w:rsid w:val="000B132F"/>
    <w:rsid w:val="000B2606"/>
    <w:rsid w:val="000B35B5"/>
    <w:rsid w:val="000B4C92"/>
    <w:rsid w:val="000B5735"/>
    <w:rsid w:val="000C0062"/>
    <w:rsid w:val="000C6EBC"/>
    <w:rsid w:val="000D00D0"/>
    <w:rsid w:val="000D281C"/>
    <w:rsid w:val="000E0049"/>
    <w:rsid w:val="000E1A8B"/>
    <w:rsid w:val="000E2E73"/>
    <w:rsid w:val="000E3087"/>
    <w:rsid w:val="000E5756"/>
    <w:rsid w:val="000F543B"/>
    <w:rsid w:val="000F6128"/>
    <w:rsid w:val="0010162F"/>
    <w:rsid w:val="001027AA"/>
    <w:rsid w:val="001068F5"/>
    <w:rsid w:val="001079FF"/>
    <w:rsid w:val="00110A22"/>
    <w:rsid w:val="001118C6"/>
    <w:rsid w:val="00120054"/>
    <w:rsid w:val="0012119B"/>
    <w:rsid w:val="00122B81"/>
    <w:rsid w:val="001248FF"/>
    <w:rsid w:val="0012611B"/>
    <w:rsid w:val="001263B0"/>
    <w:rsid w:val="001323E7"/>
    <w:rsid w:val="00132CDF"/>
    <w:rsid w:val="00132E42"/>
    <w:rsid w:val="00135832"/>
    <w:rsid w:val="00135971"/>
    <w:rsid w:val="00141536"/>
    <w:rsid w:val="00144345"/>
    <w:rsid w:val="00146B18"/>
    <w:rsid w:val="00151090"/>
    <w:rsid w:val="00153D8A"/>
    <w:rsid w:val="00161837"/>
    <w:rsid w:val="00162441"/>
    <w:rsid w:val="00166BAB"/>
    <w:rsid w:val="00172E6E"/>
    <w:rsid w:val="00174F0E"/>
    <w:rsid w:val="0017656F"/>
    <w:rsid w:val="00177D45"/>
    <w:rsid w:val="00181732"/>
    <w:rsid w:val="00191101"/>
    <w:rsid w:val="00196B11"/>
    <w:rsid w:val="001A0E02"/>
    <w:rsid w:val="001A18EA"/>
    <w:rsid w:val="001A5CB1"/>
    <w:rsid w:val="001B08A1"/>
    <w:rsid w:val="001B0F19"/>
    <w:rsid w:val="001B19DF"/>
    <w:rsid w:val="001B322B"/>
    <w:rsid w:val="001B544C"/>
    <w:rsid w:val="001B631A"/>
    <w:rsid w:val="001C1922"/>
    <w:rsid w:val="001C3430"/>
    <w:rsid w:val="001C39EC"/>
    <w:rsid w:val="001C6DDA"/>
    <w:rsid w:val="001D11E8"/>
    <w:rsid w:val="001E1E7D"/>
    <w:rsid w:val="001E233B"/>
    <w:rsid w:val="001E3D82"/>
    <w:rsid w:val="002013E8"/>
    <w:rsid w:val="002059D6"/>
    <w:rsid w:val="00206FDB"/>
    <w:rsid w:val="00210DF4"/>
    <w:rsid w:val="00216C61"/>
    <w:rsid w:val="002248E5"/>
    <w:rsid w:val="00234317"/>
    <w:rsid w:val="00242D76"/>
    <w:rsid w:val="002435AB"/>
    <w:rsid w:val="0025240E"/>
    <w:rsid w:val="0025281C"/>
    <w:rsid w:val="00254D85"/>
    <w:rsid w:val="0025563A"/>
    <w:rsid w:val="00256E70"/>
    <w:rsid w:val="002571A2"/>
    <w:rsid w:val="00257609"/>
    <w:rsid w:val="00261251"/>
    <w:rsid w:val="002862B0"/>
    <w:rsid w:val="002876C0"/>
    <w:rsid w:val="00292ECD"/>
    <w:rsid w:val="00293618"/>
    <w:rsid w:val="0029418F"/>
    <w:rsid w:val="00294212"/>
    <w:rsid w:val="00296448"/>
    <w:rsid w:val="0029688A"/>
    <w:rsid w:val="002A1780"/>
    <w:rsid w:val="002A52DF"/>
    <w:rsid w:val="002B0585"/>
    <w:rsid w:val="002B570C"/>
    <w:rsid w:val="002B6AB1"/>
    <w:rsid w:val="002C47B6"/>
    <w:rsid w:val="002C5093"/>
    <w:rsid w:val="002D35BD"/>
    <w:rsid w:val="002D3FD9"/>
    <w:rsid w:val="002D5677"/>
    <w:rsid w:val="002D68D9"/>
    <w:rsid w:val="002E1151"/>
    <w:rsid w:val="002E3B0A"/>
    <w:rsid w:val="002E5495"/>
    <w:rsid w:val="002E647F"/>
    <w:rsid w:val="002F45FC"/>
    <w:rsid w:val="002F7B55"/>
    <w:rsid w:val="00302808"/>
    <w:rsid w:val="003052F8"/>
    <w:rsid w:val="0030738D"/>
    <w:rsid w:val="00310B9A"/>
    <w:rsid w:val="003139A5"/>
    <w:rsid w:val="00320089"/>
    <w:rsid w:val="00322A53"/>
    <w:rsid w:val="003242F0"/>
    <w:rsid w:val="0032585E"/>
    <w:rsid w:val="0034066F"/>
    <w:rsid w:val="00341E53"/>
    <w:rsid w:val="003507A3"/>
    <w:rsid w:val="00352CCD"/>
    <w:rsid w:val="00354C97"/>
    <w:rsid w:val="00357BF5"/>
    <w:rsid w:val="00361233"/>
    <w:rsid w:val="0036594D"/>
    <w:rsid w:val="00367DEA"/>
    <w:rsid w:val="0037254D"/>
    <w:rsid w:val="0037265C"/>
    <w:rsid w:val="003732DA"/>
    <w:rsid w:val="00376872"/>
    <w:rsid w:val="00382616"/>
    <w:rsid w:val="003857D7"/>
    <w:rsid w:val="00394EDA"/>
    <w:rsid w:val="003968BF"/>
    <w:rsid w:val="00397811"/>
    <w:rsid w:val="003A06AF"/>
    <w:rsid w:val="003A0DE3"/>
    <w:rsid w:val="003A100E"/>
    <w:rsid w:val="003A3389"/>
    <w:rsid w:val="003A3EC5"/>
    <w:rsid w:val="003A5588"/>
    <w:rsid w:val="003B21AC"/>
    <w:rsid w:val="003B4708"/>
    <w:rsid w:val="003C3BF3"/>
    <w:rsid w:val="003C4077"/>
    <w:rsid w:val="003C54D7"/>
    <w:rsid w:val="003C667D"/>
    <w:rsid w:val="003C6E99"/>
    <w:rsid w:val="003D3A2C"/>
    <w:rsid w:val="003F2661"/>
    <w:rsid w:val="003F4743"/>
    <w:rsid w:val="003F5A10"/>
    <w:rsid w:val="003F5F58"/>
    <w:rsid w:val="003F7D4D"/>
    <w:rsid w:val="003F7F4C"/>
    <w:rsid w:val="0040087D"/>
    <w:rsid w:val="00414EF2"/>
    <w:rsid w:val="00415444"/>
    <w:rsid w:val="0041622C"/>
    <w:rsid w:val="0041657A"/>
    <w:rsid w:val="00424A55"/>
    <w:rsid w:val="00426311"/>
    <w:rsid w:val="00427565"/>
    <w:rsid w:val="00427AE4"/>
    <w:rsid w:val="0043035F"/>
    <w:rsid w:val="00431114"/>
    <w:rsid w:val="00435722"/>
    <w:rsid w:val="004371F6"/>
    <w:rsid w:val="0044364F"/>
    <w:rsid w:val="00444286"/>
    <w:rsid w:val="00444BC6"/>
    <w:rsid w:val="00444BF7"/>
    <w:rsid w:val="0044629F"/>
    <w:rsid w:val="004472C7"/>
    <w:rsid w:val="004507AE"/>
    <w:rsid w:val="00451D08"/>
    <w:rsid w:val="004532E1"/>
    <w:rsid w:val="0045354B"/>
    <w:rsid w:val="00455745"/>
    <w:rsid w:val="0046188B"/>
    <w:rsid w:val="004714AB"/>
    <w:rsid w:val="00471E8D"/>
    <w:rsid w:val="00474490"/>
    <w:rsid w:val="004745A7"/>
    <w:rsid w:val="00476EB2"/>
    <w:rsid w:val="00476F6B"/>
    <w:rsid w:val="0048064C"/>
    <w:rsid w:val="004859C4"/>
    <w:rsid w:val="004A1D20"/>
    <w:rsid w:val="004A290C"/>
    <w:rsid w:val="004A3DC9"/>
    <w:rsid w:val="004A5CA8"/>
    <w:rsid w:val="004B622A"/>
    <w:rsid w:val="004B670F"/>
    <w:rsid w:val="004D4560"/>
    <w:rsid w:val="004E3467"/>
    <w:rsid w:val="004F38A6"/>
    <w:rsid w:val="004F44DA"/>
    <w:rsid w:val="004F6984"/>
    <w:rsid w:val="00501AE3"/>
    <w:rsid w:val="00502EA4"/>
    <w:rsid w:val="00503EC9"/>
    <w:rsid w:val="005055D5"/>
    <w:rsid w:val="00505875"/>
    <w:rsid w:val="00507839"/>
    <w:rsid w:val="00510473"/>
    <w:rsid w:val="00513099"/>
    <w:rsid w:val="00513BB0"/>
    <w:rsid w:val="00514B21"/>
    <w:rsid w:val="005163AD"/>
    <w:rsid w:val="00522FF1"/>
    <w:rsid w:val="005275BF"/>
    <w:rsid w:val="00532C3F"/>
    <w:rsid w:val="00540CE4"/>
    <w:rsid w:val="00541DFB"/>
    <w:rsid w:val="00543024"/>
    <w:rsid w:val="00543B7C"/>
    <w:rsid w:val="00545E82"/>
    <w:rsid w:val="00545F9B"/>
    <w:rsid w:val="00545FE3"/>
    <w:rsid w:val="00554566"/>
    <w:rsid w:val="00555381"/>
    <w:rsid w:val="00555862"/>
    <w:rsid w:val="00556650"/>
    <w:rsid w:val="005574B7"/>
    <w:rsid w:val="00560568"/>
    <w:rsid w:val="005635D3"/>
    <w:rsid w:val="0056428A"/>
    <w:rsid w:val="005711BB"/>
    <w:rsid w:val="005728D0"/>
    <w:rsid w:val="00573CAC"/>
    <w:rsid w:val="00574652"/>
    <w:rsid w:val="00574F7F"/>
    <w:rsid w:val="005776CA"/>
    <w:rsid w:val="0058001C"/>
    <w:rsid w:val="00582CE5"/>
    <w:rsid w:val="005875C4"/>
    <w:rsid w:val="005960F1"/>
    <w:rsid w:val="00597128"/>
    <w:rsid w:val="005972B1"/>
    <w:rsid w:val="005A05F5"/>
    <w:rsid w:val="005A189F"/>
    <w:rsid w:val="005A4822"/>
    <w:rsid w:val="005A67D8"/>
    <w:rsid w:val="005C1B4F"/>
    <w:rsid w:val="005D029E"/>
    <w:rsid w:val="005D1FFC"/>
    <w:rsid w:val="005D3F3D"/>
    <w:rsid w:val="005D55E3"/>
    <w:rsid w:val="005E09FF"/>
    <w:rsid w:val="005E3266"/>
    <w:rsid w:val="005E4AF1"/>
    <w:rsid w:val="005E5459"/>
    <w:rsid w:val="005E7B33"/>
    <w:rsid w:val="005E7E5B"/>
    <w:rsid w:val="005F1023"/>
    <w:rsid w:val="005F24CA"/>
    <w:rsid w:val="005F4B15"/>
    <w:rsid w:val="005F4FC6"/>
    <w:rsid w:val="0060357E"/>
    <w:rsid w:val="00605A3E"/>
    <w:rsid w:val="00613270"/>
    <w:rsid w:val="00620B9F"/>
    <w:rsid w:val="006336FE"/>
    <w:rsid w:val="00634C7B"/>
    <w:rsid w:val="0063775C"/>
    <w:rsid w:val="0064263A"/>
    <w:rsid w:val="00644BB5"/>
    <w:rsid w:val="0064749A"/>
    <w:rsid w:val="00647F4F"/>
    <w:rsid w:val="006509A4"/>
    <w:rsid w:val="006524DC"/>
    <w:rsid w:val="00653C0D"/>
    <w:rsid w:val="006550AC"/>
    <w:rsid w:val="00660F7F"/>
    <w:rsid w:val="006631F4"/>
    <w:rsid w:val="006641E8"/>
    <w:rsid w:val="0066667A"/>
    <w:rsid w:val="0066738A"/>
    <w:rsid w:val="006703B7"/>
    <w:rsid w:val="006716E2"/>
    <w:rsid w:val="00671986"/>
    <w:rsid w:val="006742BE"/>
    <w:rsid w:val="0068184E"/>
    <w:rsid w:val="00682552"/>
    <w:rsid w:val="00683659"/>
    <w:rsid w:val="0068668C"/>
    <w:rsid w:val="006870C3"/>
    <w:rsid w:val="0069044F"/>
    <w:rsid w:val="006961BD"/>
    <w:rsid w:val="006A0E31"/>
    <w:rsid w:val="006A32DC"/>
    <w:rsid w:val="006A43DD"/>
    <w:rsid w:val="006B052E"/>
    <w:rsid w:val="006B2C38"/>
    <w:rsid w:val="006B4A06"/>
    <w:rsid w:val="006B5E48"/>
    <w:rsid w:val="006B6590"/>
    <w:rsid w:val="006B74BA"/>
    <w:rsid w:val="006C155A"/>
    <w:rsid w:val="006C65BF"/>
    <w:rsid w:val="006D0EC5"/>
    <w:rsid w:val="006E48A1"/>
    <w:rsid w:val="006E5968"/>
    <w:rsid w:val="006F1DF1"/>
    <w:rsid w:val="006F2CDA"/>
    <w:rsid w:val="006F3B13"/>
    <w:rsid w:val="006F6A63"/>
    <w:rsid w:val="007017C8"/>
    <w:rsid w:val="0070415D"/>
    <w:rsid w:val="00707B5E"/>
    <w:rsid w:val="00717985"/>
    <w:rsid w:val="00722AA4"/>
    <w:rsid w:val="007242F5"/>
    <w:rsid w:val="00726AC0"/>
    <w:rsid w:val="00726B35"/>
    <w:rsid w:val="00732486"/>
    <w:rsid w:val="00733ED1"/>
    <w:rsid w:val="0073784D"/>
    <w:rsid w:val="00740365"/>
    <w:rsid w:val="00742C69"/>
    <w:rsid w:val="00742DC4"/>
    <w:rsid w:val="00746033"/>
    <w:rsid w:val="0075784E"/>
    <w:rsid w:val="00765D77"/>
    <w:rsid w:val="00771982"/>
    <w:rsid w:val="00772BF9"/>
    <w:rsid w:val="00777031"/>
    <w:rsid w:val="00777C05"/>
    <w:rsid w:val="00781108"/>
    <w:rsid w:val="00781734"/>
    <w:rsid w:val="00792EEC"/>
    <w:rsid w:val="00793484"/>
    <w:rsid w:val="00793AB5"/>
    <w:rsid w:val="00793FBD"/>
    <w:rsid w:val="00794FCA"/>
    <w:rsid w:val="00795544"/>
    <w:rsid w:val="0079732F"/>
    <w:rsid w:val="00797C4E"/>
    <w:rsid w:val="007A0E60"/>
    <w:rsid w:val="007A30C1"/>
    <w:rsid w:val="007A472E"/>
    <w:rsid w:val="007A4E48"/>
    <w:rsid w:val="007A53F7"/>
    <w:rsid w:val="007A5C6A"/>
    <w:rsid w:val="007B02C8"/>
    <w:rsid w:val="007B2E6E"/>
    <w:rsid w:val="007B4B8D"/>
    <w:rsid w:val="007B651A"/>
    <w:rsid w:val="007B7342"/>
    <w:rsid w:val="007C26D6"/>
    <w:rsid w:val="007D25B9"/>
    <w:rsid w:val="007E0D69"/>
    <w:rsid w:val="007E2159"/>
    <w:rsid w:val="007E2CDA"/>
    <w:rsid w:val="007E4B05"/>
    <w:rsid w:val="007E5F17"/>
    <w:rsid w:val="007E6913"/>
    <w:rsid w:val="007F2870"/>
    <w:rsid w:val="007F5E6C"/>
    <w:rsid w:val="00802CE7"/>
    <w:rsid w:val="00805B23"/>
    <w:rsid w:val="00806FA8"/>
    <w:rsid w:val="00807183"/>
    <w:rsid w:val="008105C1"/>
    <w:rsid w:val="00810EDC"/>
    <w:rsid w:val="008118D4"/>
    <w:rsid w:val="00813666"/>
    <w:rsid w:val="00822440"/>
    <w:rsid w:val="0082269F"/>
    <w:rsid w:val="00823C41"/>
    <w:rsid w:val="008336EB"/>
    <w:rsid w:val="00835E64"/>
    <w:rsid w:val="00836B3A"/>
    <w:rsid w:val="00836C5E"/>
    <w:rsid w:val="008372C5"/>
    <w:rsid w:val="00840C19"/>
    <w:rsid w:val="00841BB2"/>
    <w:rsid w:val="008440F6"/>
    <w:rsid w:val="00856372"/>
    <w:rsid w:val="008569F6"/>
    <w:rsid w:val="00875734"/>
    <w:rsid w:val="00875AFD"/>
    <w:rsid w:val="00877075"/>
    <w:rsid w:val="0087742A"/>
    <w:rsid w:val="008808D2"/>
    <w:rsid w:val="00880D47"/>
    <w:rsid w:val="00881C92"/>
    <w:rsid w:val="0088303B"/>
    <w:rsid w:val="008832BD"/>
    <w:rsid w:val="008855FA"/>
    <w:rsid w:val="00886022"/>
    <w:rsid w:val="00891A4F"/>
    <w:rsid w:val="008A0CE8"/>
    <w:rsid w:val="008A39E4"/>
    <w:rsid w:val="008B0086"/>
    <w:rsid w:val="008B38D1"/>
    <w:rsid w:val="008B44FF"/>
    <w:rsid w:val="008B4EA5"/>
    <w:rsid w:val="008C0DBE"/>
    <w:rsid w:val="008C2A6F"/>
    <w:rsid w:val="008C3991"/>
    <w:rsid w:val="008C431C"/>
    <w:rsid w:val="008C49CF"/>
    <w:rsid w:val="008C5A04"/>
    <w:rsid w:val="008C5F14"/>
    <w:rsid w:val="008C67A7"/>
    <w:rsid w:val="008D2974"/>
    <w:rsid w:val="008D3392"/>
    <w:rsid w:val="008D3DD6"/>
    <w:rsid w:val="008D73C6"/>
    <w:rsid w:val="008E24CD"/>
    <w:rsid w:val="008E45E3"/>
    <w:rsid w:val="008F62B6"/>
    <w:rsid w:val="008F6A24"/>
    <w:rsid w:val="008F7E78"/>
    <w:rsid w:val="00902508"/>
    <w:rsid w:val="009026D0"/>
    <w:rsid w:val="009040E1"/>
    <w:rsid w:val="00904CB8"/>
    <w:rsid w:val="009059EE"/>
    <w:rsid w:val="00911A35"/>
    <w:rsid w:val="00912D4F"/>
    <w:rsid w:val="00916F67"/>
    <w:rsid w:val="009214F6"/>
    <w:rsid w:val="00923A0E"/>
    <w:rsid w:val="00926D3D"/>
    <w:rsid w:val="009310F6"/>
    <w:rsid w:val="009320B5"/>
    <w:rsid w:val="00941067"/>
    <w:rsid w:val="00941D2B"/>
    <w:rsid w:val="00943854"/>
    <w:rsid w:val="009444DB"/>
    <w:rsid w:val="009467CC"/>
    <w:rsid w:val="00947954"/>
    <w:rsid w:val="00947EA6"/>
    <w:rsid w:val="0095311E"/>
    <w:rsid w:val="009537C0"/>
    <w:rsid w:val="009572DD"/>
    <w:rsid w:val="00963D62"/>
    <w:rsid w:val="00975A05"/>
    <w:rsid w:val="00987B77"/>
    <w:rsid w:val="00987E08"/>
    <w:rsid w:val="0099182F"/>
    <w:rsid w:val="00994CB3"/>
    <w:rsid w:val="009A2252"/>
    <w:rsid w:val="009A39D8"/>
    <w:rsid w:val="009A58A7"/>
    <w:rsid w:val="009C2616"/>
    <w:rsid w:val="009C2DEA"/>
    <w:rsid w:val="009C6802"/>
    <w:rsid w:val="009C6844"/>
    <w:rsid w:val="009D15F1"/>
    <w:rsid w:val="009D1645"/>
    <w:rsid w:val="009D6806"/>
    <w:rsid w:val="009D7302"/>
    <w:rsid w:val="009E0E3C"/>
    <w:rsid w:val="009E371A"/>
    <w:rsid w:val="009E48E5"/>
    <w:rsid w:val="009E6327"/>
    <w:rsid w:val="009E6A6D"/>
    <w:rsid w:val="009F18AE"/>
    <w:rsid w:val="00A002BA"/>
    <w:rsid w:val="00A009F8"/>
    <w:rsid w:val="00A04FBA"/>
    <w:rsid w:val="00A06D6C"/>
    <w:rsid w:val="00A07BBE"/>
    <w:rsid w:val="00A11844"/>
    <w:rsid w:val="00A14FE8"/>
    <w:rsid w:val="00A15D90"/>
    <w:rsid w:val="00A1702E"/>
    <w:rsid w:val="00A17CB5"/>
    <w:rsid w:val="00A2190D"/>
    <w:rsid w:val="00A21ADD"/>
    <w:rsid w:val="00A21D0C"/>
    <w:rsid w:val="00A248C2"/>
    <w:rsid w:val="00A27418"/>
    <w:rsid w:val="00A35F36"/>
    <w:rsid w:val="00A401BA"/>
    <w:rsid w:val="00A417B7"/>
    <w:rsid w:val="00A44053"/>
    <w:rsid w:val="00A46164"/>
    <w:rsid w:val="00A4761A"/>
    <w:rsid w:val="00A47A1F"/>
    <w:rsid w:val="00A55749"/>
    <w:rsid w:val="00A636ED"/>
    <w:rsid w:val="00A658C0"/>
    <w:rsid w:val="00A65EE0"/>
    <w:rsid w:val="00A71CF8"/>
    <w:rsid w:val="00A75B7A"/>
    <w:rsid w:val="00A76448"/>
    <w:rsid w:val="00A80907"/>
    <w:rsid w:val="00A80B04"/>
    <w:rsid w:val="00A8670F"/>
    <w:rsid w:val="00A8689C"/>
    <w:rsid w:val="00A86F4C"/>
    <w:rsid w:val="00A90559"/>
    <w:rsid w:val="00A909F1"/>
    <w:rsid w:val="00A93923"/>
    <w:rsid w:val="00A94B6F"/>
    <w:rsid w:val="00A95C11"/>
    <w:rsid w:val="00A97C66"/>
    <w:rsid w:val="00AA15E3"/>
    <w:rsid w:val="00AA1717"/>
    <w:rsid w:val="00AA3D48"/>
    <w:rsid w:val="00AA3DA4"/>
    <w:rsid w:val="00AA76E9"/>
    <w:rsid w:val="00AB21F3"/>
    <w:rsid w:val="00AB6B89"/>
    <w:rsid w:val="00AC32C6"/>
    <w:rsid w:val="00AC4EFD"/>
    <w:rsid w:val="00AC5C9E"/>
    <w:rsid w:val="00AC753E"/>
    <w:rsid w:val="00AD22D3"/>
    <w:rsid w:val="00AD4F74"/>
    <w:rsid w:val="00AD553B"/>
    <w:rsid w:val="00AD6767"/>
    <w:rsid w:val="00AD6F56"/>
    <w:rsid w:val="00AF0152"/>
    <w:rsid w:val="00AF1A28"/>
    <w:rsid w:val="00AF1EFD"/>
    <w:rsid w:val="00AF51D4"/>
    <w:rsid w:val="00B0138E"/>
    <w:rsid w:val="00B02E33"/>
    <w:rsid w:val="00B04767"/>
    <w:rsid w:val="00B04E9C"/>
    <w:rsid w:val="00B05C56"/>
    <w:rsid w:val="00B1247A"/>
    <w:rsid w:val="00B129CC"/>
    <w:rsid w:val="00B13C36"/>
    <w:rsid w:val="00B2351C"/>
    <w:rsid w:val="00B35C46"/>
    <w:rsid w:val="00B410C8"/>
    <w:rsid w:val="00B42911"/>
    <w:rsid w:val="00B45FC6"/>
    <w:rsid w:val="00B56C7F"/>
    <w:rsid w:val="00B635D8"/>
    <w:rsid w:val="00B64F30"/>
    <w:rsid w:val="00B65578"/>
    <w:rsid w:val="00B7449C"/>
    <w:rsid w:val="00B92956"/>
    <w:rsid w:val="00B9413E"/>
    <w:rsid w:val="00B966FC"/>
    <w:rsid w:val="00BA5FD7"/>
    <w:rsid w:val="00BA6F3E"/>
    <w:rsid w:val="00BB701E"/>
    <w:rsid w:val="00BC3630"/>
    <w:rsid w:val="00BC3D44"/>
    <w:rsid w:val="00BC67D2"/>
    <w:rsid w:val="00BD1CB5"/>
    <w:rsid w:val="00BE0383"/>
    <w:rsid w:val="00BE55C4"/>
    <w:rsid w:val="00BE7E5F"/>
    <w:rsid w:val="00BF1CA8"/>
    <w:rsid w:val="00BF4195"/>
    <w:rsid w:val="00C018FC"/>
    <w:rsid w:val="00C0203F"/>
    <w:rsid w:val="00C04A67"/>
    <w:rsid w:val="00C1372B"/>
    <w:rsid w:val="00C14471"/>
    <w:rsid w:val="00C154C7"/>
    <w:rsid w:val="00C172EC"/>
    <w:rsid w:val="00C216E4"/>
    <w:rsid w:val="00C21D34"/>
    <w:rsid w:val="00C2353E"/>
    <w:rsid w:val="00C267B7"/>
    <w:rsid w:val="00C318D9"/>
    <w:rsid w:val="00C321ED"/>
    <w:rsid w:val="00C417A3"/>
    <w:rsid w:val="00C43133"/>
    <w:rsid w:val="00C500E9"/>
    <w:rsid w:val="00C54776"/>
    <w:rsid w:val="00C54CBE"/>
    <w:rsid w:val="00C54E2F"/>
    <w:rsid w:val="00C556B1"/>
    <w:rsid w:val="00C57F25"/>
    <w:rsid w:val="00C61B0E"/>
    <w:rsid w:val="00C64078"/>
    <w:rsid w:val="00C65334"/>
    <w:rsid w:val="00C65996"/>
    <w:rsid w:val="00C6709B"/>
    <w:rsid w:val="00C671A1"/>
    <w:rsid w:val="00C67C7C"/>
    <w:rsid w:val="00C7279A"/>
    <w:rsid w:val="00C75175"/>
    <w:rsid w:val="00C80A8E"/>
    <w:rsid w:val="00C93679"/>
    <w:rsid w:val="00C93798"/>
    <w:rsid w:val="00C952AE"/>
    <w:rsid w:val="00C953FE"/>
    <w:rsid w:val="00C964C9"/>
    <w:rsid w:val="00C97048"/>
    <w:rsid w:val="00CA02BD"/>
    <w:rsid w:val="00CA0565"/>
    <w:rsid w:val="00CA4E39"/>
    <w:rsid w:val="00CA7834"/>
    <w:rsid w:val="00CA7A46"/>
    <w:rsid w:val="00CB13BE"/>
    <w:rsid w:val="00CB2089"/>
    <w:rsid w:val="00CB4015"/>
    <w:rsid w:val="00CB5E14"/>
    <w:rsid w:val="00CC6621"/>
    <w:rsid w:val="00CC6841"/>
    <w:rsid w:val="00CD1665"/>
    <w:rsid w:val="00CD712B"/>
    <w:rsid w:val="00CD724C"/>
    <w:rsid w:val="00CE0EB6"/>
    <w:rsid w:val="00CE3528"/>
    <w:rsid w:val="00CE380C"/>
    <w:rsid w:val="00CE69E8"/>
    <w:rsid w:val="00CF08C1"/>
    <w:rsid w:val="00CF0A26"/>
    <w:rsid w:val="00CF445F"/>
    <w:rsid w:val="00CF6714"/>
    <w:rsid w:val="00D07BE8"/>
    <w:rsid w:val="00D103C7"/>
    <w:rsid w:val="00D13435"/>
    <w:rsid w:val="00D1383E"/>
    <w:rsid w:val="00D24EF0"/>
    <w:rsid w:val="00D3017C"/>
    <w:rsid w:val="00D312AE"/>
    <w:rsid w:val="00D314AD"/>
    <w:rsid w:val="00D32F25"/>
    <w:rsid w:val="00D36C71"/>
    <w:rsid w:val="00D42C3A"/>
    <w:rsid w:val="00D4522D"/>
    <w:rsid w:val="00D54340"/>
    <w:rsid w:val="00D659A8"/>
    <w:rsid w:val="00D75513"/>
    <w:rsid w:val="00D80911"/>
    <w:rsid w:val="00D92D24"/>
    <w:rsid w:val="00D949AE"/>
    <w:rsid w:val="00D94EBE"/>
    <w:rsid w:val="00D960BE"/>
    <w:rsid w:val="00D96A89"/>
    <w:rsid w:val="00D977EB"/>
    <w:rsid w:val="00DA2000"/>
    <w:rsid w:val="00DA390C"/>
    <w:rsid w:val="00DB2F4D"/>
    <w:rsid w:val="00DB6E1E"/>
    <w:rsid w:val="00DC3384"/>
    <w:rsid w:val="00DC4442"/>
    <w:rsid w:val="00DC5305"/>
    <w:rsid w:val="00DC7087"/>
    <w:rsid w:val="00DD0B93"/>
    <w:rsid w:val="00DD1C1D"/>
    <w:rsid w:val="00DD51BB"/>
    <w:rsid w:val="00DE1BBE"/>
    <w:rsid w:val="00DE4928"/>
    <w:rsid w:val="00DE7306"/>
    <w:rsid w:val="00DF06ED"/>
    <w:rsid w:val="00DF1B4B"/>
    <w:rsid w:val="00DF3A8B"/>
    <w:rsid w:val="00DF6302"/>
    <w:rsid w:val="00E02032"/>
    <w:rsid w:val="00E03419"/>
    <w:rsid w:val="00E0619D"/>
    <w:rsid w:val="00E075A7"/>
    <w:rsid w:val="00E13FBA"/>
    <w:rsid w:val="00E20783"/>
    <w:rsid w:val="00E261F8"/>
    <w:rsid w:val="00E31D4D"/>
    <w:rsid w:val="00E34CDF"/>
    <w:rsid w:val="00E35C40"/>
    <w:rsid w:val="00E41065"/>
    <w:rsid w:val="00E446FC"/>
    <w:rsid w:val="00E544D3"/>
    <w:rsid w:val="00E55E3D"/>
    <w:rsid w:val="00E6617C"/>
    <w:rsid w:val="00E71E8F"/>
    <w:rsid w:val="00E725DA"/>
    <w:rsid w:val="00E72764"/>
    <w:rsid w:val="00E73262"/>
    <w:rsid w:val="00E73F76"/>
    <w:rsid w:val="00E753D4"/>
    <w:rsid w:val="00E75794"/>
    <w:rsid w:val="00E77212"/>
    <w:rsid w:val="00E77F76"/>
    <w:rsid w:val="00E830F5"/>
    <w:rsid w:val="00E8334B"/>
    <w:rsid w:val="00E91004"/>
    <w:rsid w:val="00EA5F26"/>
    <w:rsid w:val="00EA62CE"/>
    <w:rsid w:val="00EB2D85"/>
    <w:rsid w:val="00EB3E74"/>
    <w:rsid w:val="00EB654E"/>
    <w:rsid w:val="00EB72B4"/>
    <w:rsid w:val="00EC0E09"/>
    <w:rsid w:val="00EC2481"/>
    <w:rsid w:val="00EC6476"/>
    <w:rsid w:val="00EC7682"/>
    <w:rsid w:val="00EC7E62"/>
    <w:rsid w:val="00ED2888"/>
    <w:rsid w:val="00ED5099"/>
    <w:rsid w:val="00ED77E3"/>
    <w:rsid w:val="00EE433C"/>
    <w:rsid w:val="00EE5AD8"/>
    <w:rsid w:val="00EE5FEB"/>
    <w:rsid w:val="00EF1D61"/>
    <w:rsid w:val="00F00D26"/>
    <w:rsid w:val="00F04EC0"/>
    <w:rsid w:val="00F06988"/>
    <w:rsid w:val="00F07F6F"/>
    <w:rsid w:val="00F17833"/>
    <w:rsid w:val="00F24D9D"/>
    <w:rsid w:val="00F26954"/>
    <w:rsid w:val="00F273DF"/>
    <w:rsid w:val="00F313AC"/>
    <w:rsid w:val="00F33B6B"/>
    <w:rsid w:val="00F3734B"/>
    <w:rsid w:val="00F41D73"/>
    <w:rsid w:val="00F4488E"/>
    <w:rsid w:val="00F51244"/>
    <w:rsid w:val="00F514B9"/>
    <w:rsid w:val="00F543C2"/>
    <w:rsid w:val="00F637A1"/>
    <w:rsid w:val="00F65F4C"/>
    <w:rsid w:val="00F72AFB"/>
    <w:rsid w:val="00F740C5"/>
    <w:rsid w:val="00F743FC"/>
    <w:rsid w:val="00F77DFD"/>
    <w:rsid w:val="00F85F3F"/>
    <w:rsid w:val="00F928F5"/>
    <w:rsid w:val="00F92F6E"/>
    <w:rsid w:val="00F95428"/>
    <w:rsid w:val="00F96743"/>
    <w:rsid w:val="00F973F4"/>
    <w:rsid w:val="00F976A2"/>
    <w:rsid w:val="00FA52E2"/>
    <w:rsid w:val="00FA5C71"/>
    <w:rsid w:val="00FB338F"/>
    <w:rsid w:val="00FB5F3F"/>
    <w:rsid w:val="00FB6EAB"/>
    <w:rsid w:val="00FC02C4"/>
    <w:rsid w:val="00FC624A"/>
    <w:rsid w:val="00FD088B"/>
    <w:rsid w:val="00FD15D1"/>
    <w:rsid w:val="00FD1D9A"/>
    <w:rsid w:val="00FD739E"/>
    <w:rsid w:val="00FE1BC5"/>
    <w:rsid w:val="00FE2450"/>
    <w:rsid w:val="00FE6126"/>
    <w:rsid w:val="00FF2558"/>
    <w:rsid w:val="00FF2816"/>
    <w:rsid w:val="00FF2D67"/>
    <w:rsid w:val="00FF2EAF"/>
    <w:rsid w:val="00FF4C9D"/>
    <w:rsid w:val="00FF540E"/>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1EBDD8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B0F19"/>
    <w:rPr>
      <w:lang w:val="uk-UA"/>
    </w:rPr>
  </w:style>
  <w:style w:type="paragraph" w:styleId="1">
    <w:name w:val="heading 1"/>
    <w:basedOn w:val="a"/>
    <w:next w:val="a"/>
    <w:link w:val="10"/>
    <w:uiPriority w:val="9"/>
    <w:qFormat/>
    <w:rsid w:val="00A658C0"/>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paragraph" w:styleId="2">
    <w:name w:val="heading 2"/>
    <w:basedOn w:val="a"/>
    <w:next w:val="a"/>
    <w:link w:val="20"/>
    <w:uiPriority w:val="9"/>
    <w:semiHidden/>
    <w:unhideWhenUsed/>
    <w:qFormat/>
    <w:rsid w:val="00A658C0"/>
    <w:pPr>
      <w:keepNext/>
      <w:keepLines/>
      <w:spacing w:before="40" w:after="0"/>
      <w:outlineLvl w:val="1"/>
    </w:pPr>
    <w:rPr>
      <w:rFonts w:asciiTheme="majorHAnsi" w:eastAsiaTheme="majorEastAsia" w:hAnsiTheme="majorHAnsi" w:cstheme="majorBidi"/>
      <w:color w:val="365F91" w:themeColor="accent1" w:themeShade="BF"/>
      <w:sz w:val="26"/>
      <w:szCs w:val="26"/>
    </w:rPr>
  </w:style>
  <w:style w:type="paragraph" w:styleId="3">
    <w:name w:val="heading 3"/>
    <w:basedOn w:val="a"/>
    <w:next w:val="a"/>
    <w:link w:val="30"/>
    <w:uiPriority w:val="9"/>
    <w:semiHidden/>
    <w:unhideWhenUsed/>
    <w:qFormat/>
    <w:rsid w:val="005F4FC6"/>
    <w:pPr>
      <w:keepNext/>
      <w:keepLines/>
      <w:spacing w:before="40" w:after="0"/>
      <w:outlineLvl w:val="2"/>
    </w:pPr>
    <w:rPr>
      <w:rFonts w:asciiTheme="majorHAnsi" w:eastAsiaTheme="majorEastAsia" w:hAnsiTheme="majorHAnsi" w:cstheme="majorBidi"/>
      <w:color w:val="243F60" w:themeColor="accent1" w:themeShade="7F"/>
      <w:sz w:val="24"/>
      <w:szCs w:val="24"/>
    </w:rPr>
  </w:style>
  <w:style w:type="paragraph" w:styleId="4">
    <w:name w:val="heading 4"/>
    <w:basedOn w:val="a"/>
    <w:next w:val="a"/>
    <w:link w:val="40"/>
    <w:uiPriority w:val="9"/>
    <w:semiHidden/>
    <w:unhideWhenUsed/>
    <w:qFormat/>
    <w:rsid w:val="00BA6F3E"/>
    <w:pPr>
      <w:keepNext/>
      <w:keepLines/>
      <w:spacing w:before="40" w:after="0"/>
      <w:outlineLvl w:val="3"/>
    </w:pPr>
    <w:rPr>
      <w:rFonts w:asciiTheme="majorHAnsi" w:eastAsiaTheme="majorEastAsia" w:hAnsiTheme="majorHAnsi" w:cstheme="majorBidi"/>
      <w:i/>
      <w:iCs/>
      <w:color w:val="365F91" w:themeColor="accent1" w:themeShade="B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12119B"/>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12119B"/>
    <w:rPr>
      <w:rFonts w:ascii="Tahoma" w:hAnsi="Tahoma" w:cs="Tahoma"/>
      <w:sz w:val="16"/>
      <w:szCs w:val="16"/>
      <w:lang w:val="uk-UA"/>
    </w:rPr>
  </w:style>
  <w:style w:type="paragraph" w:styleId="a5">
    <w:name w:val="header"/>
    <w:basedOn w:val="a"/>
    <w:link w:val="a6"/>
    <w:uiPriority w:val="99"/>
    <w:unhideWhenUsed/>
    <w:rsid w:val="00354C97"/>
    <w:pPr>
      <w:tabs>
        <w:tab w:val="center" w:pos="4677"/>
        <w:tab w:val="right" w:pos="9355"/>
      </w:tabs>
      <w:spacing w:after="0" w:line="240" w:lineRule="auto"/>
    </w:pPr>
  </w:style>
  <w:style w:type="character" w:customStyle="1" w:styleId="a6">
    <w:name w:val="Верхний колонтитул Знак"/>
    <w:basedOn w:val="a0"/>
    <w:link w:val="a5"/>
    <w:uiPriority w:val="99"/>
    <w:rsid w:val="00354C97"/>
    <w:rPr>
      <w:lang w:val="uk-UA"/>
    </w:rPr>
  </w:style>
  <w:style w:type="paragraph" w:styleId="a7">
    <w:name w:val="List Paragraph"/>
    <w:basedOn w:val="a"/>
    <w:uiPriority w:val="34"/>
    <w:qFormat/>
    <w:rsid w:val="00AF0152"/>
    <w:pPr>
      <w:ind w:left="720"/>
      <w:contextualSpacing/>
    </w:pPr>
  </w:style>
  <w:style w:type="paragraph" w:styleId="a8">
    <w:name w:val="No Spacing"/>
    <w:link w:val="a9"/>
    <w:uiPriority w:val="1"/>
    <w:qFormat/>
    <w:rsid w:val="00352CCD"/>
    <w:pPr>
      <w:spacing w:after="0" w:line="240" w:lineRule="auto"/>
    </w:pPr>
    <w:rPr>
      <w:rFonts w:ascii="Calibri" w:eastAsia="Times New Roman" w:hAnsi="Calibri" w:cs="Times New Roman"/>
      <w:sz w:val="20"/>
      <w:szCs w:val="20"/>
      <w:lang w:eastAsia="ru-RU"/>
    </w:rPr>
  </w:style>
  <w:style w:type="character" w:customStyle="1" w:styleId="a9">
    <w:name w:val="Без интервала Знак"/>
    <w:link w:val="a8"/>
    <w:uiPriority w:val="1"/>
    <w:rsid w:val="00352CCD"/>
    <w:rPr>
      <w:rFonts w:ascii="Calibri" w:eastAsia="Times New Roman" w:hAnsi="Calibri" w:cs="Times New Roman"/>
      <w:sz w:val="20"/>
      <w:szCs w:val="20"/>
      <w:lang w:eastAsia="ru-RU"/>
    </w:rPr>
  </w:style>
  <w:style w:type="character" w:styleId="aa">
    <w:name w:val="Hyperlink"/>
    <w:basedOn w:val="a0"/>
    <w:uiPriority w:val="99"/>
    <w:unhideWhenUsed/>
    <w:rsid w:val="00740365"/>
    <w:rPr>
      <w:color w:val="0000FF" w:themeColor="hyperlink"/>
      <w:u w:val="single"/>
    </w:rPr>
  </w:style>
  <w:style w:type="character" w:customStyle="1" w:styleId="UnresolvedMention">
    <w:name w:val="Unresolved Mention"/>
    <w:basedOn w:val="a0"/>
    <w:uiPriority w:val="99"/>
    <w:semiHidden/>
    <w:unhideWhenUsed/>
    <w:rsid w:val="00740365"/>
    <w:rPr>
      <w:color w:val="605E5C"/>
      <w:shd w:val="clear" w:color="auto" w:fill="E1DFDD"/>
    </w:rPr>
  </w:style>
  <w:style w:type="character" w:styleId="ab">
    <w:name w:val="FollowedHyperlink"/>
    <w:basedOn w:val="a0"/>
    <w:uiPriority w:val="99"/>
    <w:semiHidden/>
    <w:unhideWhenUsed/>
    <w:rsid w:val="001D11E8"/>
    <w:rPr>
      <w:color w:val="800080" w:themeColor="followedHyperlink"/>
      <w:u w:val="single"/>
    </w:rPr>
  </w:style>
  <w:style w:type="character" w:customStyle="1" w:styleId="tlid-translation">
    <w:name w:val="tlid-translation"/>
    <w:basedOn w:val="a0"/>
    <w:rsid w:val="00144345"/>
  </w:style>
  <w:style w:type="table" w:styleId="ac">
    <w:name w:val="Table Grid"/>
    <w:basedOn w:val="a1"/>
    <w:uiPriority w:val="39"/>
    <w:rsid w:val="00144345"/>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d">
    <w:name w:val="footnote text"/>
    <w:basedOn w:val="a"/>
    <w:link w:val="ae"/>
    <w:uiPriority w:val="99"/>
    <w:unhideWhenUsed/>
    <w:rsid w:val="00166BAB"/>
    <w:pPr>
      <w:spacing w:after="0" w:line="240" w:lineRule="auto"/>
    </w:pPr>
    <w:rPr>
      <w:sz w:val="20"/>
      <w:szCs w:val="20"/>
    </w:rPr>
  </w:style>
  <w:style w:type="character" w:customStyle="1" w:styleId="ae">
    <w:name w:val="Текст сноски Знак"/>
    <w:basedOn w:val="a0"/>
    <w:link w:val="ad"/>
    <w:uiPriority w:val="99"/>
    <w:rsid w:val="00166BAB"/>
    <w:rPr>
      <w:sz w:val="20"/>
      <w:szCs w:val="20"/>
      <w:lang w:val="uk-UA"/>
    </w:rPr>
  </w:style>
  <w:style w:type="character" w:styleId="af">
    <w:name w:val="footnote reference"/>
    <w:basedOn w:val="a0"/>
    <w:uiPriority w:val="99"/>
    <w:semiHidden/>
    <w:unhideWhenUsed/>
    <w:rsid w:val="00166BAB"/>
    <w:rPr>
      <w:vertAlign w:val="superscript"/>
    </w:rPr>
  </w:style>
  <w:style w:type="character" w:customStyle="1" w:styleId="rynqvb">
    <w:name w:val="rynqvb"/>
    <w:basedOn w:val="a0"/>
    <w:rsid w:val="007242F5"/>
  </w:style>
  <w:style w:type="paragraph" w:styleId="af0">
    <w:name w:val="footer"/>
    <w:basedOn w:val="a"/>
    <w:link w:val="af1"/>
    <w:uiPriority w:val="99"/>
    <w:unhideWhenUsed/>
    <w:rsid w:val="00AD4F74"/>
    <w:pPr>
      <w:tabs>
        <w:tab w:val="center" w:pos="4677"/>
        <w:tab w:val="right" w:pos="9355"/>
      </w:tabs>
      <w:spacing w:after="0" w:line="240" w:lineRule="auto"/>
    </w:pPr>
  </w:style>
  <w:style w:type="character" w:customStyle="1" w:styleId="af1">
    <w:name w:val="Нижний колонтитул Знак"/>
    <w:basedOn w:val="a0"/>
    <w:link w:val="af0"/>
    <w:uiPriority w:val="99"/>
    <w:rsid w:val="00AD4F74"/>
    <w:rPr>
      <w:lang w:val="uk-UA"/>
    </w:rPr>
  </w:style>
  <w:style w:type="character" w:customStyle="1" w:styleId="10">
    <w:name w:val="Заголовок 1 Знак"/>
    <w:basedOn w:val="a0"/>
    <w:link w:val="1"/>
    <w:uiPriority w:val="9"/>
    <w:rsid w:val="00A658C0"/>
    <w:rPr>
      <w:rFonts w:asciiTheme="majorHAnsi" w:eastAsiaTheme="majorEastAsia" w:hAnsiTheme="majorHAnsi" w:cstheme="majorBidi"/>
      <w:color w:val="365F91" w:themeColor="accent1" w:themeShade="BF"/>
      <w:sz w:val="32"/>
      <w:szCs w:val="32"/>
      <w:lang w:val="uk-UA"/>
    </w:rPr>
  </w:style>
  <w:style w:type="character" w:customStyle="1" w:styleId="20">
    <w:name w:val="Заголовок 2 Знак"/>
    <w:basedOn w:val="a0"/>
    <w:link w:val="2"/>
    <w:uiPriority w:val="9"/>
    <w:semiHidden/>
    <w:rsid w:val="00A658C0"/>
    <w:rPr>
      <w:rFonts w:asciiTheme="majorHAnsi" w:eastAsiaTheme="majorEastAsia" w:hAnsiTheme="majorHAnsi" w:cstheme="majorBidi"/>
      <w:color w:val="365F91" w:themeColor="accent1" w:themeShade="BF"/>
      <w:sz w:val="26"/>
      <w:szCs w:val="26"/>
      <w:lang w:val="uk-UA"/>
    </w:rPr>
  </w:style>
  <w:style w:type="character" w:styleId="af2">
    <w:name w:val="Strong"/>
    <w:basedOn w:val="a0"/>
    <w:uiPriority w:val="22"/>
    <w:qFormat/>
    <w:rsid w:val="00802CE7"/>
    <w:rPr>
      <w:b/>
      <w:bCs/>
    </w:rPr>
  </w:style>
  <w:style w:type="paragraph" w:customStyle="1" w:styleId="ds-markdown-paragraph">
    <w:name w:val="ds-markdown-paragraph"/>
    <w:basedOn w:val="a"/>
    <w:rsid w:val="00802CE7"/>
    <w:pPr>
      <w:spacing w:before="100" w:beforeAutospacing="1" w:after="100" w:afterAutospacing="1" w:line="240" w:lineRule="auto"/>
    </w:pPr>
    <w:rPr>
      <w:rFonts w:ascii="Times New Roman" w:eastAsia="Times New Roman" w:hAnsi="Times New Roman" w:cs="Times New Roman"/>
      <w:sz w:val="24"/>
      <w:szCs w:val="24"/>
      <w:lang w:eastAsia="uk-UA"/>
    </w:rPr>
  </w:style>
  <w:style w:type="paragraph" w:styleId="af3">
    <w:name w:val="Normal (Web)"/>
    <w:basedOn w:val="a"/>
    <w:uiPriority w:val="99"/>
    <w:semiHidden/>
    <w:unhideWhenUsed/>
    <w:rsid w:val="005F4FC6"/>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customStyle="1" w:styleId="30">
    <w:name w:val="Заголовок 3 Знак"/>
    <w:basedOn w:val="a0"/>
    <w:link w:val="3"/>
    <w:uiPriority w:val="9"/>
    <w:semiHidden/>
    <w:rsid w:val="005F4FC6"/>
    <w:rPr>
      <w:rFonts w:asciiTheme="majorHAnsi" w:eastAsiaTheme="majorEastAsia" w:hAnsiTheme="majorHAnsi" w:cstheme="majorBidi"/>
      <w:color w:val="243F60" w:themeColor="accent1" w:themeShade="7F"/>
      <w:sz w:val="24"/>
      <w:szCs w:val="24"/>
      <w:lang w:val="uk-UA"/>
    </w:rPr>
  </w:style>
  <w:style w:type="character" w:customStyle="1" w:styleId="value">
    <w:name w:val="value"/>
    <w:basedOn w:val="a0"/>
    <w:rsid w:val="004F44DA"/>
  </w:style>
  <w:style w:type="character" w:customStyle="1" w:styleId="40">
    <w:name w:val="Заголовок 4 Знак"/>
    <w:basedOn w:val="a0"/>
    <w:link w:val="4"/>
    <w:uiPriority w:val="9"/>
    <w:semiHidden/>
    <w:rsid w:val="00BA6F3E"/>
    <w:rPr>
      <w:rFonts w:asciiTheme="majorHAnsi" w:eastAsiaTheme="majorEastAsia" w:hAnsiTheme="majorHAnsi" w:cstheme="majorBidi"/>
      <w:i/>
      <w:iCs/>
      <w:color w:val="365F91" w:themeColor="accent1" w:themeShade="BF"/>
      <w:lang w:val="uk-UA"/>
    </w:rPr>
  </w:style>
  <w:style w:type="character" w:styleId="af4">
    <w:name w:val="Emphasis"/>
    <w:basedOn w:val="a0"/>
    <w:uiPriority w:val="20"/>
    <w:qFormat/>
    <w:rsid w:val="007F2870"/>
    <w:rPr>
      <w:i/>
      <w:i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B0F19"/>
    <w:rPr>
      <w:lang w:val="uk-UA"/>
    </w:rPr>
  </w:style>
  <w:style w:type="paragraph" w:styleId="1">
    <w:name w:val="heading 1"/>
    <w:basedOn w:val="a"/>
    <w:next w:val="a"/>
    <w:link w:val="10"/>
    <w:uiPriority w:val="9"/>
    <w:qFormat/>
    <w:rsid w:val="00A658C0"/>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paragraph" w:styleId="2">
    <w:name w:val="heading 2"/>
    <w:basedOn w:val="a"/>
    <w:next w:val="a"/>
    <w:link w:val="20"/>
    <w:uiPriority w:val="9"/>
    <w:semiHidden/>
    <w:unhideWhenUsed/>
    <w:qFormat/>
    <w:rsid w:val="00A658C0"/>
    <w:pPr>
      <w:keepNext/>
      <w:keepLines/>
      <w:spacing w:before="40" w:after="0"/>
      <w:outlineLvl w:val="1"/>
    </w:pPr>
    <w:rPr>
      <w:rFonts w:asciiTheme="majorHAnsi" w:eastAsiaTheme="majorEastAsia" w:hAnsiTheme="majorHAnsi" w:cstheme="majorBidi"/>
      <w:color w:val="365F91" w:themeColor="accent1" w:themeShade="BF"/>
      <w:sz w:val="26"/>
      <w:szCs w:val="26"/>
    </w:rPr>
  </w:style>
  <w:style w:type="paragraph" w:styleId="3">
    <w:name w:val="heading 3"/>
    <w:basedOn w:val="a"/>
    <w:next w:val="a"/>
    <w:link w:val="30"/>
    <w:uiPriority w:val="9"/>
    <w:semiHidden/>
    <w:unhideWhenUsed/>
    <w:qFormat/>
    <w:rsid w:val="005F4FC6"/>
    <w:pPr>
      <w:keepNext/>
      <w:keepLines/>
      <w:spacing w:before="40" w:after="0"/>
      <w:outlineLvl w:val="2"/>
    </w:pPr>
    <w:rPr>
      <w:rFonts w:asciiTheme="majorHAnsi" w:eastAsiaTheme="majorEastAsia" w:hAnsiTheme="majorHAnsi" w:cstheme="majorBidi"/>
      <w:color w:val="243F60" w:themeColor="accent1" w:themeShade="7F"/>
      <w:sz w:val="24"/>
      <w:szCs w:val="24"/>
    </w:rPr>
  </w:style>
  <w:style w:type="paragraph" w:styleId="4">
    <w:name w:val="heading 4"/>
    <w:basedOn w:val="a"/>
    <w:next w:val="a"/>
    <w:link w:val="40"/>
    <w:uiPriority w:val="9"/>
    <w:semiHidden/>
    <w:unhideWhenUsed/>
    <w:qFormat/>
    <w:rsid w:val="00BA6F3E"/>
    <w:pPr>
      <w:keepNext/>
      <w:keepLines/>
      <w:spacing w:before="40" w:after="0"/>
      <w:outlineLvl w:val="3"/>
    </w:pPr>
    <w:rPr>
      <w:rFonts w:asciiTheme="majorHAnsi" w:eastAsiaTheme="majorEastAsia" w:hAnsiTheme="majorHAnsi" w:cstheme="majorBidi"/>
      <w:i/>
      <w:iCs/>
      <w:color w:val="365F91" w:themeColor="accent1" w:themeShade="B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12119B"/>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12119B"/>
    <w:rPr>
      <w:rFonts w:ascii="Tahoma" w:hAnsi="Tahoma" w:cs="Tahoma"/>
      <w:sz w:val="16"/>
      <w:szCs w:val="16"/>
      <w:lang w:val="uk-UA"/>
    </w:rPr>
  </w:style>
  <w:style w:type="paragraph" w:styleId="a5">
    <w:name w:val="header"/>
    <w:basedOn w:val="a"/>
    <w:link w:val="a6"/>
    <w:uiPriority w:val="99"/>
    <w:unhideWhenUsed/>
    <w:rsid w:val="00354C97"/>
    <w:pPr>
      <w:tabs>
        <w:tab w:val="center" w:pos="4677"/>
        <w:tab w:val="right" w:pos="9355"/>
      </w:tabs>
      <w:spacing w:after="0" w:line="240" w:lineRule="auto"/>
    </w:pPr>
  </w:style>
  <w:style w:type="character" w:customStyle="1" w:styleId="a6">
    <w:name w:val="Верхний колонтитул Знак"/>
    <w:basedOn w:val="a0"/>
    <w:link w:val="a5"/>
    <w:uiPriority w:val="99"/>
    <w:rsid w:val="00354C97"/>
    <w:rPr>
      <w:lang w:val="uk-UA"/>
    </w:rPr>
  </w:style>
  <w:style w:type="paragraph" w:styleId="a7">
    <w:name w:val="List Paragraph"/>
    <w:basedOn w:val="a"/>
    <w:uiPriority w:val="34"/>
    <w:qFormat/>
    <w:rsid w:val="00AF0152"/>
    <w:pPr>
      <w:ind w:left="720"/>
      <w:contextualSpacing/>
    </w:pPr>
  </w:style>
  <w:style w:type="paragraph" w:styleId="a8">
    <w:name w:val="No Spacing"/>
    <w:link w:val="a9"/>
    <w:uiPriority w:val="1"/>
    <w:qFormat/>
    <w:rsid w:val="00352CCD"/>
    <w:pPr>
      <w:spacing w:after="0" w:line="240" w:lineRule="auto"/>
    </w:pPr>
    <w:rPr>
      <w:rFonts w:ascii="Calibri" w:eastAsia="Times New Roman" w:hAnsi="Calibri" w:cs="Times New Roman"/>
      <w:sz w:val="20"/>
      <w:szCs w:val="20"/>
      <w:lang w:eastAsia="ru-RU"/>
    </w:rPr>
  </w:style>
  <w:style w:type="character" w:customStyle="1" w:styleId="a9">
    <w:name w:val="Без интервала Знак"/>
    <w:link w:val="a8"/>
    <w:uiPriority w:val="1"/>
    <w:rsid w:val="00352CCD"/>
    <w:rPr>
      <w:rFonts w:ascii="Calibri" w:eastAsia="Times New Roman" w:hAnsi="Calibri" w:cs="Times New Roman"/>
      <w:sz w:val="20"/>
      <w:szCs w:val="20"/>
      <w:lang w:eastAsia="ru-RU"/>
    </w:rPr>
  </w:style>
  <w:style w:type="character" w:styleId="aa">
    <w:name w:val="Hyperlink"/>
    <w:basedOn w:val="a0"/>
    <w:uiPriority w:val="99"/>
    <w:unhideWhenUsed/>
    <w:rsid w:val="00740365"/>
    <w:rPr>
      <w:color w:val="0000FF" w:themeColor="hyperlink"/>
      <w:u w:val="single"/>
    </w:rPr>
  </w:style>
  <w:style w:type="character" w:customStyle="1" w:styleId="UnresolvedMention">
    <w:name w:val="Unresolved Mention"/>
    <w:basedOn w:val="a0"/>
    <w:uiPriority w:val="99"/>
    <w:semiHidden/>
    <w:unhideWhenUsed/>
    <w:rsid w:val="00740365"/>
    <w:rPr>
      <w:color w:val="605E5C"/>
      <w:shd w:val="clear" w:color="auto" w:fill="E1DFDD"/>
    </w:rPr>
  </w:style>
  <w:style w:type="character" w:styleId="ab">
    <w:name w:val="FollowedHyperlink"/>
    <w:basedOn w:val="a0"/>
    <w:uiPriority w:val="99"/>
    <w:semiHidden/>
    <w:unhideWhenUsed/>
    <w:rsid w:val="001D11E8"/>
    <w:rPr>
      <w:color w:val="800080" w:themeColor="followedHyperlink"/>
      <w:u w:val="single"/>
    </w:rPr>
  </w:style>
  <w:style w:type="character" w:customStyle="1" w:styleId="tlid-translation">
    <w:name w:val="tlid-translation"/>
    <w:basedOn w:val="a0"/>
    <w:rsid w:val="00144345"/>
  </w:style>
  <w:style w:type="table" w:styleId="ac">
    <w:name w:val="Table Grid"/>
    <w:basedOn w:val="a1"/>
    <w:uiPriority w:val="39"/>
    <w:rsid w:val="00144345"/>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d">
    <w:name w:val="footnote text"/>
    <w:basedOn w:val="a"/>
    <w:link w:val="ae"/>
    <w:uiPriority w:val="99"/>
    <w:unhideWhenUsed/>
    <w:rsid w:val="00166BAB"/>
    <w:pPr>
      <w:spacing w:after="0" w:line="240" w:lineRule="auto"/>
    </w:pPr>
    <w:rPr>
      <w:sz w:val="20"/>
      <w:szCs w:val="20"/>
    </w:rPr>
  </w:style>
  <w:style w:type="character" w:customStyle="1" w:styleId="ae">
    <w:name w:val="Текст сноски Знак"/>
    <w:basedOn w:val="a0"/>
    <w:link w:val="ad"/>
    <w:uiPriority w:val="99"/>
    <w:rsid w:val="00166BAB"/>
    <w:rPr>
      <w:sz w:val="20"/>
      <w:szCs w:val="20"/>
      <w:lang w:val="uk-UA"/>
    </w:rPr>
  </w:style>
  <w:style w:type="character" w:styleId="af">
    <w:name w:val="footnote reference"/>
    <w:basedOn w:val="a0"/>
    <w:uiPriority w:val="99"/>
    <w:semiHidden/>
    <w:unhideWhenUsed/>
    <w:rsid w:val="00166BAB"/>
    <w:rPr>
      <w:vertAlign w:val="superscript"/>
    </w:rPr>
  </w:style>
  <w:style w:type="character" w:customStyle="1" w:styleId="rynqvb">
    <w:name w:val="rynqvb"/>
    <w:basedOn w:val="a0"/>
    <w:rsid w:val="007242F5"/>
  </w:style>
  <w:style w:type="paragraph" w:styleId="af0">
    <w:name w:val="footer"/>
    <w:basedOn w:val="a"/>
    <w:link w:val="af1"/>
    <w:uiPriority w:val="99"/>
    <w:unhideWhenUsed/>
    <w:rsid w:val="00AD4F74"/>
    <w:pPr>
      <w:tabs>
        <w:tab w:val="center" w:pos="4677"/>
        <w:tab w:val="right" w:pos="9355"/>
      </w:tabs>
      <w:spacing w:after="0" w:line="240" w:lineRule="auto"/>
    </w:pPr>
  </w:style>
  <w:style w:type="character" w:customStyle="1" w:styleId="af1">
    <w:name w:val="Нижний колонтитул Знак"/>
    <w:basedOn w:val="a0"/>
    <w:link w:val="af0"/>
    <w:uiPriority w:val="99"/>
    <w:rsid w:val="00AD4F74"/>
    <w:rPr>
      <w:lang w:val="uk-UA"/>
    </w:rPr>
  </w:style>
  <w:style w:type="character" w:customStyle="1" w:styleId="10">
    <w:name w:val="Заголовок 1 Знак"/>
    <w:basedOn w:val="a0"/>
    <w:link w:val="1"/>
    <w:uiPriority w:val="9"/>
    <w:rsid w:val="00A658C0"/>
    <w:rPr>
      <w:rFonts w:asciiTheme="majorHAnsi" w:eastAsiaTheme="majorEastAsia" w:hAnsiTheme="majorHAnsi" w:cstheme="majorBidi"/>
      <w:color w:val="365F91" w:themeColor="accent1" w:themeShade="BF"/>
      <w:sz w:val="32"/>
      <w:szCs w:val="32"/>
      <w:lang w:val="uk-UA"/>
    </w:rPr>
  </w:style>
  <w:style w:type="character" w:customStyle="1" w:styleId="20">
    <w:name w:val="Заголовок 2 Знак"/>
    <w:basedOn w:val="a0"/>
    <w:link w:val="2"/>
    <w:uiPriority w:val="9"/>
    <w:semiHidden/>
    <w:rsid w:val="00A658C0"/>
    <w:rPr>
      <w:rFonts w:asciiTheme="majorHAnsi" w:eastAsiaTheme="majorEastAsia" w:hAnsiTheme="majorHAnsi" w:cstheme="majorBidi"/>
      <w:color w:val="365F91" w:themeColor="accent1" w:themeShade="BF"/>
      <w:sz w:val="26"/>
      <w:szCs w:val="26"/>
      <w:lang w:val="uk-UA"/>
    </w:rPr>
  </w:style>
  <w:style w:type="character" w:styleId="af2">
    <w:name w:val="Strong"/>
    <w:basedOn w:val="a0"/>
    <w:uiPriority w:val="22"/>
    <w:qFormat/>
    <w:rsid w:val="00802CE7"/>
    <w:rPr>
      <w:b/>
      <w:bCs/>
    </w:rPr>
  </w:style>
  <w:style w:type="paragraph" w:customStyle="1" w:styleId="ds-markdown-paragraph">
    <w:name w:val="ds-markdown-paragraph"/>
    <w:basedOn w:val="a"/>
    <w:rsid w:val="00802CE7"/>
    <w:pPr>
      <w:spacing w:before="100" w:beforeAutospacing="1" w:after="100" w:afterAutospacing="1" w:line="240" w:lineRule="auto"/>
    </w:pPr>
    <w:rPr>
      <w:rFonts w:ascii="Times New Roman" w:eastAsia="Times New Roman" w:hAnsi="Times New Roman" w:cs="Times New Roman"/>
      <w:sz w:val="24"/>
      <w:szCs w:val="24"/>
      <w:lang w:eastAsia="uk-UA"/>
    </w:rPr>
  </w:style>
  <w:style w:type="paragraph" w:styleId="af3">
    <w:name w:val="Normal (Web)"/>
    <w:basedOn w:val="a"/>
    <w:uiPriority w:val="99"/>
    <w:semiHidden/>
    <w:unhideWhenUsed/>
    <w:rsid w:val="005F4FC6"/>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customStyle="1" w:styleId="30">
    <w:name w:val="Заголовок 3 Знак"/>
    <w:basedOn w:val="a0"/>
    <w:link w:val="3"/>
    <w:uiPriority w:val="9"/>
    <w:semiHidden/>
    <w:rsid w:val="005F4FC6"/>
    <w:rPr>
      <w:rFonts w:asciiTheme="majorHAnsi" w:eastAsiaTheme="majorEastAsia" w:hAnsiTheme="majorHAnsi" w:cstheme="majorBidi"/>
      <w:color w:val="243F60" w:themeColor="accent1" w:themeShade="7F"/>
      <w:sz w:val="24"/>
      <w:szCs w:val="24"/>
      <w:lang w:val="uk-UA"/>
    </w:rPr>
  </w:style>
  <w:style w:type="character" w:customStyle="1" w:styleId="value">
    <w:name w:val="value"/>
    <w:basedOn w:val="a0"/>
    <w:rsid w:val="004F44DA"/>
  </w:style>
  <w:style w:type="character" w:customStyle="1" w:styleId="40">
    <w:name w:val="Заголовок 4 Знак"/>
    <w:basedOn w:val="a0"/>
    <w:link w:val="4"/>
    <w:uiPriority w:val="9"/>
    <w:semiHidden/>
    <w:rsid w:val="00BA6F3E"/>
    <w:rPr>
      <w:rFonts w:asciiTheme="majorHAnsi" w:eastAsiaTheme="majorEastAsia" w:hAnsiTheme="majorHAnsi" w:cstheme="majorBidi"/>
      <w:i/>
      <w:iCs/>
      <w:color w:val="365F91" w:themeColor="accent1" w:themeShade="BF"/>
      <w:lang w:val="uk-UA"/>
    </w:rPr>
  </w:style>
  <w:style w:type="character" w:styleId="af4">
    <w:name w:val="Emphasis"/>
    <w:basedOn w:val="a0"/>
    <w:uiPriority w:val="20"/>
    <w:qFormat/>
    <w:rsid w:val="007F2870"/>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89994276">
      <w:bodyDiv w:val="1"/>
      <w:marLeft w:val="0"/>
      <w:marRight w:val="0"/>
      <w:marTop w:val="0"/>
      <w:marBottom w:val="0"/>
      <w:divBdr>
        <w:top w:val="none" w:sz="0" w:space="0" w:color="auto"/>
        <w:left w:val="none" w:sz="0" w:space="0" w:color="auto"/>
        <w:bottom w:val="none" w:sz="0" w:space="0" w:color="auto"/>
        <w:right w:val="none" w:sz="0" w:space="0" w:color="auto"/>
      </w:divBdr>
    </w:div>
    <w:div w:id="233012892">
      <w:bodyDiv w:val="1"/>
      <w:marLeft w:val="0"/>
      <w:marRight w:val="0"/>
      <w:marTop w:val="0"/>
      <w:marBottom w:val="0"/>
      <w:divBdr>
        <w:top w:val="none" w:sz="0" w:space="0" w:color="auto"/>
        <w:left w:val="none" w:sz="0" w:space="0" w:color="auto"/>
        <w:bottom w:val="none" w:sz="0" w:space="0" w:color="auto"/>
        <w:right w:val="none" w:sz="0" w:space="0" w:color="auto"/>
      </w:divBdr>
      <w:divsChild>
        <w:div w:id="553663293">
          <w:marLeft w:val="0"/>
          <w:marRight w:val="0"/>
          <w:marTop w:val="0"/>
          <w:marBottom w:val="0"/>
          <w:divBdr>
            <w:top w:val="none" w:sz="0" w:space="0" w:color="auto"/>
            <w:left w:val="none" w:sz="0" w:space="0" w:color="auto"/>
            <w:bottom w:val="none" w:sz="0" w:space="0" w:color="auto"/>
            <w:right w:val="none" w:sz="0" w:space="0" w:color="auto"/>
          </w:divBdr>
        </w:div>
        <w:div w:id="1591502613">
          <w:marLeft w:val="0"/>
          <w:marRight w:val="0"/>
          <w:marTop w:val="0"/>
          <w:marBottom w:val="0"/>
          <w:divBdr>
            <w:top w:val="none" w:sz="0" w:space="0" w:color="auto"/>
            <w:left w:val="none" w:sz="0" w:space="0" w:color="auto"/>
            <w:bottom w:val="none" w:sz="0" w:space="0" w:color="auto"/>
            <w:right w:val="none" w:sz="0" w:space="0" w:color="auto"/>
          </w:divBdr>
        </w:div>
        <w:div w:id="1368407122">
          <w:marLeft w:val="0"/>
          <w:marRight w:val="0"/>
          <w:marTop w:val="0"/>
          <w:marBottom w:val="0"/>
          <w:divBdr>
            <w:top w:val="none" w:sz="0" w:space="0" w:color="auto"/>
            <w:left w:val="none" w:sz="0" w:space="0" w:color="auto"/>
            <w:bottom w:val="none" w:sz="0" w:space="0" w:color="auto"/>
            <w:right w:val="none" w:sz="0" w:space="0" w:color="auto"/>
          </w:divBdr>
        </w:div>
        <w:div w:id="856119956">
          <w:marLeft w:val="0"/>
          <w:marRight w:val="0"/>
          <w:marTop w:val="0"/>
          <w:marBottom w:val="0"/>
          <w:divBdr>
            <w:top w:val="none" w:sz="0" w:space="0" w:color="auto"/>
            <w:left w:val="none" w:sz="0" w:space="0" w:color="auto"/>
            <w:bottom w:val="none" w:sz="0" w:space="0" w:color="auto"/>
            <w:right w:val="none" w:sz="0" w:space="0" w:color="auto"/>
          </w:divBdr>
        </w:div>
        <w:div w:id="749695177">
          <w:marLeft w:val="0"/>
          <w:marRight w:val="0"/>
          <w:marTop w:val="0"/>
          <w:marBottom w:val="0"/>
          <w:divBdr>
            <w:top w:val="none" w:sz="0" w:space="0" w:color="auto"/>
            <w:left w:val="none" w:sz="0" w:space="0" w:color="auto"/>
            <w:bottom w:val="none" w:sz="0" w:space="0" w:color="auto"/>
            <w:right w:val="none" w:sz="0" w:space="0" w:color="auto"/>
          </w:divBdr>
        </w:div>
        <w:div w:id="404189373">
          <w:marLeft w:val="0"/>
          <w:marRight w:val="0"/>
          <w:marTop w:val="0"/>
          <w:marBottom w:val="0"/>
          <w:divBdr>
            <w:top w:val="none" w:sz="0" w:space="0" w:color="auto"/>
            <w:left w:val="none" w:sz="0" w:space="0" w:color="auto"/>
            <w:bottom w:val="none" w:sz="0" w:space="0" w:color="auto"/>
            <w:right w:val="none" w:sz="0" w:space="0" w:color="auto"/>
          </w:divBdr>
        </w:div>
        <w:div w:id="721289829">
          <w:marLeft w:val="0"/>
          <w:marRight w:val="0"/>
          <w:marTop w:val="0"/>
          <w:marBottom w:val="0"/>
          <w:divBdr>
            <w:top w:val="none" w:sz="0" w:space="0" w:color="auto"/>
            <w:left w:val="none" w:sz="0" w:space="0" w:color="auto"/>
            <w:bottom w:val="none" w:sz="0" w:space="0" w:color="auto"/>
            <w:right w:val="none" w:sz="0" w:space="0" w:color="auto"/>
          </w:divBdr>
        </w:div>
        <w:div w:id="554045668">
          <w:marLeft w:val="0"/>
          <w:marRight w:val="0"/>
          <w:marTop w:val="0"/>
          <w:marBottom w:val="0"/>
          <w:divBdr>
            <w:top w:val="none" w:sz="0" w:space="0" w:color="auto"/>
            <w:left w:val="none" w:sz="0" w:space="0" w:color="auto"/>
            <w:bottom w:val="none" w:sz="0" w:space="0" w:color="auto"/>
            <w:right w:val="none" w:sz="0" w:space="0" w:color="auto"/>
          </w:divBdr>
        </w:div>
        <w:div w:id="1635452445">
          <w:marLeft w:val="0"/>
          <w:marRight w:val="0"/>
          <w:marTop w:val="0"/>
          <w:marBottom w:val="0"/>
          <w:divBdr>
            <w:top w:val="none" w:sz="0" w:space="0" w:color="auto"/>
            <w:left w:val="none" w:sz="0" w:space="0" w:color="auto"/>
            <w:bottom w:val="none" w:sz="0" w:space="0" w:color="auto"/>
            <w:right w:val="none" w:sz="0" w:space="0" w:color="auto"/>
          </w:divBdr>
        </w:div>
        <w:div w:id="2129159318">
          <w:marLeft w:val="0"/>
          <w:marRight w:val="0"/>
          <w:marTop w:val="0"/>
          <w:marBottom w:val="0"/>
          <w:divBdr>
            <w:top w:val="none" w:sz="0" w:space="0" w:color="auto"/>
            <w:left w:val="none" w:sz="0" w:space="0" w:color="auto"/>
            <w:bottom w:val="none" w:sz="0" w:space="0" w:color="auto"/>
            <w:right w:val="none" w:sz="0" w:space="0" w:color="auto"/>
          </w:divBdr>
        </w:div>
        <w:div w:id="901140028">
          <w:marLeft w:val="0"/>
          <w:marRight w:val="0"/>
          <w:marTop w:val="0"/>
          <w:marBottom w:val="0"/>
          <w:divBdr>
            <w:top w:val="none" w:sz="0" w:space="0" w:color="auto"/>
            <w:left w:val="none" w:sz="0" w:space="0" w:color="auto"/>
            <w:bottom w:val="none" w:sz="0" w:space="0" w:color="auto"/>
            <w:right w:val="none" w:sz="0" w:space="0" w:color="auto"/>
          </w:divBdr>
        </w:div>
      </w:divsChild>
    </w:div>
    <w:div w:id="239020090">
      <w:bodyDiv w:val="1"/>
      <w:marLeft w:val="0"/>
      <w:marRight w:val="0"/>
      <w:marTop w:val="0"/>
      <w:marBottom w:val="0"/>
      <w:divBdr>
        <w:top w:val="none" w:sz="0" w:space="0" w:color="auto"/>
        <w:left w:val="none" w:sz="0" w:space="0" w:color="auto"/>
        <w:bottom w:val="none" w:sz="0" w:space="0" w:color="auto"/>
        <w:right w:val="none" w:sz="0" w:space="0" w:color="auto"/>
      </w:divBdr>
      <w:divsChild>
        <w:div w:id="1645772072">
          <w:marLeft w:val="0"/>
          <w:marRight w:val="0"/>
          <w:marTop w:val="0"/>
          <w:marBottom w:val="0"/>
          <w:divBdr>
            <w:top w:val="none" w:sz="0" w:space="0" w:color="auto"/>
            <w:left w:val="none" w:sz="0" w:space="0" w:color="auto"/>
            <w:bottom w:val="none" w:sz="0" w:space="0" w:color="auto"/>
            <w:right w:val="none" w:sz="0" w:space="0" w:color="auto"/>
          </w:divBdr>
          <w:divsChild>
            <w:div w:id="21023364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79134738">
      <w:bodyDiv w:val="1"/>
      <w:marLeft w:val="0"/>
      <w:marRight w:val="0"/>
      <w:marTop w:val="0"/>
      <w:marBottom w:val="0"/>
      <w:divBdr>
        <w:top w:val="none" w:sz="0" w:space="0" w:color="auto"/>
        <w:left w:val="none" w:sz="0" w:space="0" w:color="auto"/>
        <w:bottom w:val="none" w:sz="0" w:space="0" w:color="auto"/>
        <w:right w:val="none" w:sz="0" w:space="0" w:color="auto"/>
      </w:divBdr>
      <w:divsChild>
        <w:div w:id="432241726">
          <w:marLeft w:val="0"/>
          <w:marRight w:val="0"/>
          <w:marTop w:val="0"/>
          <w:marBottom w:val="0"/>
          <w:divBdr>
            <w:top w:val="none" w:sz="0" w:space="0" w:color="auto"/>
            <w:left w:val="none" w:sz="0" w:space="0" w:color="auto"/>
            <w:bottom w:val="none" w:sz="0" w:space="0" w:color="auto"/>
            <w:right w:val="none" w:sz="0" w:space="0" w:color="auto"/>
          </w:divBdr>
          <w:divsChild>
            <w:div w:id="13836748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26510185">
      <w:bodyDiv w:val="1"/>
      <w:marLeft w:val="0"/>
      <w:marRight w:val="0"/>
      <w:marTop w:val="0"/>
      <w:marBottom w:val="0"/>
      <w:divBdr>
        <w:top w:val="none" w:sz="0" w:space="0" w:color="auto"/>
        <w:left w:val="none" w:sz="0" w:space="0" w:color="auto"/>
        <w:bottom w:val="none" w:sz="0" w:space="0" w:color="auto"/>
        <w:right w:val="none" w:sz="0" w:space="0" w:color="auto"/>
      </w:divBdr>
      <w:divsChild>
        <w:div w:id="1208687634">
          <w:marLeft w:val="0"/>
          <w:marRight w:val="0"/>
          <w:marTop w:val="0"/>
          <w:marBottom w:val="0"/>
          <w:divBdr>
            <w:top w:val="none" w:sz="0" w:space="0" w:color="auto"/>
            <w:left w:val="none" w:sz="0" w:space="0" w:color="auto"/>
            <w:bottom w:val="none" w:sz="0" w:space="0" w:color="auto"/>
            <w:right w:val="none" w:sz="0" w:space="0" w:color="auto"/>
          </w:divBdr>
        </w:div>
        <w:div w:id="520902326">
          <w:marLeft w:val="0"/>
          <w:marRight w:val="0"/>
          <w:marTop w:val="0"/>
          <w:marBottom w:val="0"/>
          <w:divBdr>
            <w:top w:val="none" w:sz="0" w:space="0" w:color="auto"/>
            <w:left w:val="none" w:sz="0" w:space="0" w:color="auto"/>
            <w:bottom w:val="none" w:sz="0" w:space="0" w:color="auto"/>
            <w:right w:val="none" w:sz="0" w:space="0" w:color="auto"/>
          </w:divBdr>
        </w:div>
      </w:divsChild>
    </w:div>
    <w:div w:id="755438308">
      <w:bodyDiv w:val="1"/>
      <w:marLeft w:val="0"/>
      <w:marRight w:val="0"/>
      <w:marTop w:val="0"/>
      <w:marBottom w:val="0"/>
      <w:divBdr>
        <w:top w:val="none" w:sz="0" w:space="0" w:color="auto"/>
        <w:left w:val="none" w:sz="0" w:space="0" w:color="auto"/>
        <w:bottom w:val="none" w:sz="0" w:space="0" w:color="auto"/>
        <w:right w:val="none" w:sz="0" w:space="0" w:color="auto"/>
      </w:divBdr>
    </w:div>
    <w:div w:id="1020736494">
      <w:bodyDiv w:val="1"/>
      <w:marLeft w:val="0"/>
      <w:marRight w:val="0"/>
      <w:marTop w:val="0"/>
      <w:marBottom w:val="0"/>
      <w:divBdr>
        <w:top w:val="none" w:sz="0" w:space="0" w:color="auto"/>
        <w:left w:val="none" w:sz="0" w:space="0" w:color="auto"/>
        <w:bottom w:val="none" w:sz="0" w:space="0" w:color="auto"/>
        <w:right w:val="none" w:sz="0" w:space="0" w:color="auto"/>
      </w:divBdr>
      <w:divsChild>
        <w:div w:id="1944220401">
          <w:marLeft w:val="0"/>
          <w:marRight w:val="0"/>
          <w:marTop w:val="0"/>
          <w:marBottom w:val="0"/>
          <w:divBdr>
            <w:top w:val="none" w:sz="0" w:space="0" w:color="auto"/>
            <w:left w:val="none" w:sz="0" w:space="0" w:color="auto"/>
            <w:bottom w:val="none" w:sz="0" w:space="0" w:color="auto"/>
            <w:right w:val="none" w:sz="0" w:space="0" w:color="auto"/>
          </w:divBdr>
          <w:divsChild>
            <w:div w:id="7665414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34984910">
      <w:bodyDiv w:val="1"/>
      <w:marLeft w:val="0"/>
      <w:marRight w:val="0"/>
      <w:marTop w:val="0"/>
      <w:marBottom w:val="0"/>
      <w:divBdr>
        <w:top w:val="none" w:sz="0" w:space="0" w:color="auto"/>
        <w:left w:val="none" w:sz="0" w:space="0" w:color="auto"/>
        <w:bottom w:val="none" w:sz="0" w:space="0" w:color="auto"/>
        <w:right w:val="none" w:sz="0" w:space="0" w:color="auto"/>
      </w:divBdr>
    </w:div>
    <w:div w:id="1229612086">
      <w:bodyDiv w:val="1"/>
      <w:marLeft w:val="0"/>
      <w:marRight w:val="0"/>
      <w:marTop w:val="0"/>
      <w:marBottom w:val="0"/>
      <w:divBdr>
        <w:top w:val="none" w:sz="0" w:space="0" w:color="auto"/>
        <w:left w:val="none" w:sz="0" w:space="0" w:color="auto"/>
        <w:bottom w:val="none" w:sz="0" w:space="0" w:color="auto"/>
        <w:right w:val="none" w:sz="0" w:space="0" w:color="auto"/>
      </w:divBdr>
    </w:div>
    <w:div w:id="1279995712">
      <w:bodyDiv w:val="1"/>
      <w:marLeft w:val="0"/>
      <w:marRight w:val="0"/>
      <w:marTop w:val="0"/>
      <w:marBottom w:val="0"/>
      <w:divBdr>
        <w:top w:val="none" w:sz="0" w:space="0" w:color="auto"/>
        <w:left w:val="none" w:sz="0" w:space="0" w:color="auto"/>
        <w:bottom w:val="none" w:sz="0" w:space="0" w:color="auto"/>
        <w:right w:val="none" w:sz="0" w:space="0" w:color="auto"/>
      </w:divBdr>
      <w:divsChild>
        <w:div w:id="1132287117">
          <w:marLeft w:val="0"/>
          <w:marRight w:val="0"/>
          <w:marTop w:val="0"/>
          <w:marBottom w:val="0"/>
          <w:divBdr>
            <w:top w:val="none" w:sz="0" w:space="0" w:color="auto"/>
            <w:left w:val="none" w:sz="0" w:space="0" w:color="auto"/>
            <w:bottom w:val="none" w:sz="0" w:space="0" w:color="auto"/>
            <w:right w:val="none" w:sz="0" w:space="0" w:color="auto"/>
          </w:divBdr>
          <w:divsChild>
            <w:div w:id="10405172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93580322">
      <w:bodyDiv w:val="1"/>
      <w:marLeft w:val="0"/>
      <w:marRight w:val="0"/>
      <w:marTop w:val="0"/>
      <w:marBottom w:val="0"/>
      <w:divBdr>
        <w:top w:val="none" w:sz="0" w:space="0" w:color="auto"/>
        <w:left w:val="none" w:sz="0" w:space="0" w:color="auto"/>
        <w:bottom w:val="none" w:sz="0" w:space="0" w:color="auto"/>
        <w:right w:val="none" w:sz="0" w:space="0" w:color="auto"/>
      </w:divBdr>
    </w:div>
    <w:div w:id="1479150343">
      <w:bodyDiv w:val="1"/>
      <w:marLeft w:val="0"/>
      <w:marRight w:val="0"/>
      <w:marTop w:val="0"/>
      <w:marBottom w:val="0"/>
      <w:divBdr>
        <w:top w:val="none" w:sz="0" w:space="0" w:color="auto"/>
        <w:left w:val="none" w:sz="0" w:space="0" w:color="auto"/>
        <w:bottom w:val="none" w:sz="0" w:space="0" w:color="auto"/>
        <w:right w:val="none" w:sz="0" w:space="0" w:color="auto"/>
      </w:divBdr>
      <w:divsChild>
        <w:div w:id="990594295">
          <w:marLeft w:val="0"/>
          <w:marRight w:val="0"/>
          <w:marTop w:val="0"/>
          <w:marBottom w:val="0"/>
          <w:divBdr>
            <w:top w:val="none" w:sz="0" w:space="0" w:color="auto"/>
            <w:left w:val="none" w:sz="0" w:space="0" w:color="auto"/>
            <w:bottom w:val="none" w:sz="0" w:space="0" w:color="auto"/>
            <w:right w:val="none" w:sz="0" w:space="0" w:color="auto"/>
          </w:divBdr>
          <w:divsChild>
            <w:div w:id="6878272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07421112">
      <w:bodyDiv w:val="1"/>
      <w:marLeft w:val="0"/>
      <w:marRight w:val="0"/>
      <w:marTop w:val="0"/>
      <w:marBottom w:val="0"/>
      <w:divBdr>
        <w:top w:val="none" w:sz="0" w:space="0" w:color="auto"/>
        <w:left w:val="none" w:sz="0" w:space="0" w:color="auto"/>
        <w:bottom w:val="none" w:sz="0" w:space="0" w:color="auto"/>
        <w:right w:val="none" w:sz="0" w:space="0" w:color="auto"/>
      </w:divBdr>
      <w:divsChild>
        <w:div w:id="1018627121">
          <w:marLeft w:val="0"/>
          <w:marRight w:val="0"/>
          <w:marTop w:val="0"/>
          <w:marBottom w:val="0"/>
          <w:divBdr>
            <w:top w:val="none" w:sz="0" w:space="0" w:color="auto"/>
            <w:left w:val="none" w:sz="0" w:space="0" w:color="auto"/>
            <w:bottom w:val="none" w:sz="0" w:space="0" w:color="auto"/>
            <w:right w:val="none" w:sz="0" w:space="0" w:color="auto"/>
          </w:divBdr>
          <w:divsChild>
            <w:div w:id="5695766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30952576">
      <w:bodyDiv w:val="1"/>
      <w:marLeft w:val="0"/>
      <w:marRight w:val="0"/>
      <w:marTop w:val="0"/>
      <w:marBottom w:val="0"/>
      <w:divBdr>
        <w:top w:val="none" w:sz="0" w:space="0" w:color="auto"/>
        <w:left w:val="none" w:sz="0" w:space="0" w:color="auto"/>
        <w:bottom w:val="none" w:sz="0" w:space="0" w:color="auto"/>
        <w:right w:val="none" w:sz="0" w:space="0" w:color="auto"/>
      </w:divBdr>
    </w:div>
    <w:div w:id="1946766459">
      <w:bodyDiv w:val="1"/>
      <w:marLeft w:val="0"/>
      <w:marRight w:val="0"/>
      <w:marTop w:val="0"/>
      <w:marBottom w:val="0"/>
      <w:divBdr>
        <w:top w:val="none" w:sz="0" w:space="0" w:color="auto"/>
        <w:left w:val="none" w:sz="0" w:space="0" w:color="auto"/>
        <w:bottom w:val="none" w:sz="0" w:space="0" w:color="auto"/>
        <w:right w:val="none" w:sz="0" w:space="0" w:color="auto"/>
      </w:divBdr>
    </w:div>
    <w:div w:id="1982541616">
      <w:bodyDiv w:val="1"/>
      <w:marLeft w:val="0"/>
      <w:marRight w:val="0"/>
      <w:marTop w:val="0"/>
      <w:marBottom w:val="0"/>
      <w:divBdr>
        <w:top w:val="none" w:sz="0" w:space="0" w:color="auto"/>
        <w:left w:val="none" w:sz="0" w:space="0" w:color="auto"/>
        <w:bottom w:val="none" w:sz="0" w:space="0" w:color="auto"/>
        <w:right w:val="none" w:sz="0" w:space="0" w:color="auto"/>
      </w:divBdr>
      <w:divsChild>
        <w:div w:id="698436019">
          <w:marLeft w:val="0"/>
          <w:marRight w:val="0"/>
          <w:marTop w:val="0"/>
          <w:marBottom w:val="0"/>
          <w:divBdr>
            <w:top w:val="none" w:sz="0" w:space="0" w:color="auto"/>
            <w:left w:val="none" w:sz="0" w:space="0" w:color="auto"/>
            <w:bottom w:val="none" w:sz="0" w:space="0" w:color="auto"/>
            <w:right w:val="none" w:sz="0" w:space="0" w:color="auto"/>
          </w:divBdr>
          <w:divsChild>
            <w:div w:id="20483316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23239777">
      <w:bodyDiv w:val="1"/>
      <w:marLeft w:val="0"/>
      <w:marRight w:val="0"/>
      <w:marTop w:val="0"/>
      <w:marBottom w:val="0"/>
      <w:divBdr>
        <w:top w:val="none" w:sz="0" w:space="0" w:color="auto"/>
        <w:left w:val="none" w:sz="0" w:space="0" w:color="auto"/>
        <w:bottom w:val="none" w:sz="0" w:space="0" w:color="auto"/>
        <w:right w:val="none" w:sz="0" w:space="0" w:color="auto"/>
      </w:divBdr>
      <w:divsChild>
        <w:div w:id="377629829">
          <w:marLeft w:val="0"/>
          <w:marRight w:val="0"/>
          <w:marTop w:val="0"/>
          <w:marBottom w:val="0"/>
          <w:divBdr>
            <w:top w:val="none" w:sz="0" w:space="0" w:color="auto"/>
            <w:left w:val="none" w:sz="0" w:space="0" w:color="auto"/>
            <w:bottom w:val="none" w:sz="0" w:space="0" w:color="auto"/>
            <w:right w:val="none" w:sz="0" w:space="0" w:color="auto"/>
          </w:divBdr>
          <w:divsChild>
            <w:div w:id="16548664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40233046">
      <w:bodyDiv w:val="1"/>
      <w:marLeft w:val="0"/>
      <w:marRight w:val="0"/>
      <w:marTop w:val="0"/>
      <w:marBottom w:val="0"/>
      <w:divBdr>
        <w:top w:val="none" w:sz="0" w:space="0" w:color="auto"/>
        <w:left w:val="none" w:sz="0" w:space="0" w:color="auto"/>
        <w:bottom w:val="none" w:sz="0" w:space="0" w:color="auto"/>
        <w:right w:val="none" w:sz="0" w:space="0" w:color="auto"/>
      </w:divBdr>
    </w:div>
    <w:div w:id="2042002884">
      <w:bodyDiv w:val="1"/>
      <w:marLeft w:val="0"/>
      <w:marRight w:val="0"/>
      <w:marTop w:val="0"/>
      <w:marBottom w:val="0"/>
      <w:divBdr>
        <w:top w:val="none" w:sz="0" w:space="0" w:color="auto"/>
        <w:left w:val="none" w:sz="0" w:space="0" w:color="auto"/>
        <w:bottom w:val="none" w:sz="0" w:space="0" w:color="auto"/>
        <w:right w:val="none" w:sz="0" w:space="0" w:color="auto"/>
      </w:divBdr>
      <w:divsChild>
        <w:div w:id="1795639791">
          <w:marLeft w:val="0"/>
          <w:marRight w:val="0"/>
          <w:marTop w:val="0"/>
          <w:marBottom w:val="0"/>
          <w:divBdr>
            <w:top w:val="none" w:sz="0" w:space="0" w:color="auto"/>
            <w:left w:val="none" w:sz="0" w:space="0" w:color="auto"/>
            <w:bottom w:val="none" w:sz="0" w:space="0" w:color="auto"/>
            <w:right w:val="none" w:sz="0" w:space="0" w:color="auto"/>
          </w:divBdr>
        </w:div>
      </w:divsChild>
    </w:div>
    <w:div w:id="2042704688">
      <w:bodyDiv w:val="1"/>
      <w:marLeft w:val="0"/>
      <w:marRight w:val="0"/>
      <w:marTop w:val="0"/>
      <w:marBottom w:val="0"/>
      <w:divBdr>
        <w:top w:val="none" w:sz="0" w:space="0" w:color="auto"/>
        <w:left w:val="none" w:sz="0" w:space="0" w:color="auto"/>
        <w:bottom w:val="none" w:sz="0" w:space="0" w:color="auto"/>
        <w:right w:val="none" w:sz="0" w:space="0" w:color="auto"/>
      </w:divBdr>
      <w:divsChild>
        <w:div w:id="650982290">
          <w:marLeft w:val="0"/>
          <w:marRight w:val="0"/>
          <w:marTop w:val="0"/>
          <w:marBottom w:val="0"/>
          <w:divBdr>
            <w:top w:val="none" w:sz="0" w:space="0" w:color="auto"/>
            <w:left w:val="none" w:sz="0" w:space="0" w:color="auto"/>
            <w:bottom w:val="none" w:sz="0" w:space="0" w:color="auto"/>
            <w:right w:val="none" w:sz="0" w:space="0" w:color="auto"/>
          </w:divBdr>
          <w:divsChild>
            <w:div w:id="18475543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55419209">
      <w:bodyDiv w:val="1"/>
      <w:marLeft w:val="0"/>
      <w:marRight w:val="0"/>
      <w:marTop w:val="0"/>
      <w:marBottom w:val="0"/>
      <w:divBdr>
        <w:top w:val="none" w:sz="0" w:space="0" w:color="auto"/>
        <w:left w:val="none" w:sz="0" w:space="0" w:color="auto"/>
        <w:bottom w:val="none" w:sz="0" w:space="0" w:color="auto"/>
        <w:right w:val="none" w:sz="0" w:space="0" w:color="auto"/>
      </w:divBdr>
      <w:divsChild>
        <w:div w:id="1017192286">
          <w:marLeft w:val="0"/>
          <w:marRight w:val="0"/>
          <w:marTop w:val="0"/>
          <w:marBottom w:val="0"/>
          <w:divBdr>
            <w:top w:val="none" w:sz="0" w:space="0" w:color="auto"/>
            <w:left w:val="none" w:sz="0" w:space="0" w:color="auto"/>
            <w:bottom w:val="none" w:sz="0" w:space="0" w:color="auto"/>
            <w:right w:val="none" w:sz="0" w:space="0" w:color="auto"/>
          </w:divBdr>
          <w:divsChild>
            <w:div w:id="1284844919">
              <w:marLeft w:val="0"/>
              <w:marRight w:val="0"/>
              <w:marTop w:val="0"/>
              <w:marBottom w:val="0"/>
              <w:divBdr>
                <w:top w:val="none" w:sz="0" w:space="0" w:color="auto"/>
                <w:left w:val="none" w:sz="0" w:space="0" w:color="auto"/>
                <w:bottom w:val="none" w:sz="0" w:space="0" w:color="auto"/>
                <w:right w:val="none" w:sz="0" w:space="0" w:color="auto"/>
              </w:divBdr>
              <w:divsChild>
                <w:div w:id="1655916394">
                  <w:marLeft w:val="0"/>
                  <w:marRight w:val="0"/>
                  <w:marTop w:val="0"/>
                  <w:marBottom w:val="0"/>
                  <w:divBdr>
                    <w:top w:val="none" w:sz="0" w:space="0" w:color="auto"/>
                    <w:left w:val="none" w:sz="0" w:space="0" w:color="auto"/>
                    <w:bottom w:val="none" w:sz="0" w:space="0" w:color="auto"/>
                    <w:right w:val="none" w:sz="0" w:space="0" w:color="auto"/>
                  </w:divBdr>
                  <w:divsChild>
                    <w:div w:id="12630338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90225819">
      <w:bodyDiv w:val="1"/>
      <w:marLeft w:val="0"/>
      <w:marRight w:val="0"/>
      <w:marTop w:val="0"/>
      <w:marBottom w:val="0"/>
      <w:divBdr>
        <w:top w:val="none" w:sz="0" w:space="0" w:color="auto"/>
        <w:left w:val="none" w:sz="0" w:space="0" w:color="auto"/>
        <w:bottom w:val="none" w:sz="0" w:space="0" w:color="auto"/>
        <w:right w:val="none" w:sz="0" w:space="0" w:color="auto"/>
      </w:divBdr>
    </w:div>
    <w:div w:id="213216680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4.emf"/><Relationship Id="rId18" Type="http://schemas.openxmlformats.org/officeDocument/2006/relationships/image" Target="media/image8.png"/><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footnotes" Target="footnotes.xml"/><Relationship Id="rId12" Type="http://schemas.openxmlformats.org/officeDocument/2006/relationships/image" Target="media/image3.png"/><Relationship Id="rId17" Type="http://schemas.openxmlformats.org/officeDocument/2006/relationships/image" Target="media/image7.jpg"/><Relationship Id="rId2" Type="http://schemas.openxmlformats.org/officeDocument/2006/relationships/numbering" Target="numbering.xml"/><Relationship Id="rId16" Type="http://schemas.openxmlformats.org/officeDocument/2006/relationships/image" Target="media/image6.jpg"/><Relationship Id="rId20" Type="http://schemas.openxmlformats.org/officeDocument/2006/relationships/image" Target="media/image10.jpe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2.png"/><Relationship Id="rId5" Type="http://schemas.openxmlformats.org/officeDocument/2006/relationships/settings" Target="settings.xml"/><Relationship Id="rId15" Type="http://schemas.openxmlformats.org/officeDocument/2006/relationships/image" Target="media/image5.png"/><Relationship Id="rId10" Type="http://schemas.openxmlformats.org/officeDocument/2006/relationships/image" Target="media/image1.png"/><Relationship Id="rId19" Type="http://schemas.openxmlformats.org/officeDocument/2006/relationships/image" Target="media/image9.png"/><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oleObject" Target="embeddings/oleObject1.bin"/><Relationship Id="rId22"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44718E6-930C-4CAA-B624-7A2002C8386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376</TotalTime>
  <Pages>121</Pages>
  <Words>138896</Words>
  <Characters>79171</Characters>
  <Application>Microsoft Office Word</Application>
  <DocSecurity>0</DocSecurity>
  <Lines>659</Lines>
  <Paragraphs>435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217632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Пользователь Windows</dc:creator>
  <cp:lastModifiedBy>ПАВЛО</cp:lastModifiedBy>
  <cp:revision>37</cp:revision>
  <cp:lastPrinted>2026-01-03T21:56:00Z</cp:lastPrinted>
  <dcterms:created xsi:type="dcterms:W3CDTF">2026-01-25T17:51:00Z</dcterms:created>
  <dcterms:modified xsi:type="dcterms:W3CDTF">2026-06-18T14:35:00Z</dcterms:modified>
</cp:coreProperties>
</file>