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5000" w:rsidRPr="005F4BDC" w:rsidRDefault="00155000" w:rsidP="00155000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РОЛЬ МИНИИНВАЗИВНЫХ ВМЕШАТЕЛЬСТВ ПРИ ЛЕЧЕНИИ ОСЛОЖНЕННЫХ ПСЕВДОКИСТ ПОДЖЕЛУДОЧНОЙ ЖЕЛЕЗЫ</w:t>
      </w:r>
    </w:p>
    <w:p w:rsidR="00155000" w:rsidRPr="005F4BDC" w:rsidRDefault="00155000" w:rsidP="00155000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Криворучко И.А. (1), Гончарова Н.Н.(1), Дроздова А.Г., (1)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Гербали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О.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Ю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(2).</w:t>
      </w:r>
    </w:p>
    <w:p w:rsidR="00155000" w:rsidRPr="005F4BDC" w:rsidRDefault="00155000" w:rsidP="00155000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Харьков (1), Симферополь (2)</w:t>
      </w:r>
    </w:p>
    <w:p w:rsidR="00155000" w:rsidRPr="005F4BDC" w:rsidRDefault="00155000" w:rsidP="00155000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1) Харьковский национальный медицинский университет,2) Крымский государственный медицинский университет </w:t>
      </w:r>
    </w:p>
    <w:p w:rsidR="00155000" w:rsidRPr="005F4BDC" w:rsidRDefault="00155000" w:rsidP="00155000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Хирургическое лечение больных с осложненными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псевдокистами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(ПК) поджелудочной железы (ПЖ) остается одной из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актуальних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проблем современной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панкреатологии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.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Нами проанализированы результаты хирургических вмешательств 390 больных с осложненными ПКПЖ в возрасте от 21 до 79 лет.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Все больные были обследованы согласно разработанному алгоритму. Инфицирование ПК выявлено у 228 (58,5%) пациентов, кровотечение в полость ПК – 56 (14,4%), перфорация – 23 (5,9 %),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цистоплевральные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свищи – 9 (2,3%), сдавление смежных органов – 74 (18,9%). Пункции под контролем ультразвукового исследования (УЗИ) выполнены у 79 (34,6%) больных, дренирования под контролем УЗИ – у 28 (12,3%) больных с острыми ПК, с вероятностью их перфорации, а также с инфицированными ПК без токсемии. При сдавлении ПК смежных органов 5 (6,7%) больным выполнены пункции ПК. При несформированных ПК у 9 (12,2%) больных применяли дренирование их под контролем УЗИ. Наружное дренирование ПК выполнено у 112 (49,1 %) пациентов, у которых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интраоперационно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выявлены макроскопические признаки инфицирования кисты; при ПК с тонкими стенками, при кровотечениях в полость ПК, при перфорациях ПК с развитием перитонита, а также у пациентов после неэффективного пункционного дренирования с нарастающими симптомами токсемии.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Лапароскопическое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наружное дренирование ПК выполнено у 9 (4%) пациентов, при невозможности выполнения пункционного дренирования под контролем УЗИ. При перфорации ПК 1 больному выполнено пункционное дренирование брюшной полости, 1 больному –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лапароскопическую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санацию и дренирование брюшной полости. У 38 (66,9%) больных выполнена лапаротомия: 1) с последующим прошиванием 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лигированием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сосудов и наружным или внутренним дренированием ПК у 23 (41,6%), 2) или резекцию ПЖ вместе с ПК: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панкреатодуоденальную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резекцию – у 9 (16,6%), дистальную резекцию ПЖ – у 5 (8,3%). При кровотечениях в полость ПК у 18 (32,1%) больных выполнена селективная или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суперселективная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окклюзия сосудов под контролем ангиографии. При тесном прилегании ПК к задней стенки желудка у 37 (50%) больных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выполнена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эндоскопическая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цистогастростомия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. При ПК со сформированными стенками 14 (18,9%) больных выполнена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лапароскопическая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цистоеюностомия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(ЦЕС), у 9 (12,2%) – лапаротомия с ЦЕС. Общая летальность составила 1,2%. Таким образом, при лечении осложненных ПКПЖ преимущественно следует использовать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миниинвазивные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методики, а при невозможности их использования или неудовлетворительных результатах показаны открытые оперативные вмешательства. </w:t>
      </w:r>
    </w:p>
    <w:p w:rsidR="008D6E43" w:rsidRDefault="008D6E43">
      <w:bookmarkStart w:id="0" w:name="_GoBack"/>
      <w:bookmarkEnd w:id="0"/>
    </w:p>
    <w:sectPr w:rsidR="008D6E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D73"/>
    <w:rsid w:val="00155000"/>
    <w:rsid w:val="008D6E43"/>
    <w:rsid w:val="00AA3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500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500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415</Words>
  <Characters>2372</Characters>
  <Application>Microsoft Office Word</Application>
  <DocSecurity>0</DocSecurity>
  <Lines>19</Lines>
  <Paragraphs>5</Paragraphs>
  <ScaleCrop>false</ScaleCrop>
  <Company>SPecialiST RePack</Company>
  <LinksUpToDate>false</LinksUpToDate>
  <CharactersWithSpaces>2782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Andrey</dc:creator>
  <cp:keywords/>
  <dc:description/>
  <cp:lastModifiedBy>Andrey</cp:lastModifiedBy>
  <cp:revision>2</cp:revision>
  <dcterms:created xsi:type="dcterms:W3CDTF">2015-10-26T21:10:00Z</dcterms:created>
  <dcterms:modified xsi:type="dcterms:W3CDTF">2015-10-26T21:10:00Z</dcterms:modified>
</cp:coreProperties>
</file>